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023C3">
      <w:pPr>
        <w:adjustRightInd w:val="0"/>
        <w:snapToGrid w:val="0"/>
        <w:spacing w:line="600" w:lineRule="exac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p>
    <w:p w14:paraId="50BDCD2D">
      <w:pPr>
        <w:pStyle w:val="3"/>
        <w:snapToGrid w:val="0"/>
        <w:spacing w:beforeAutospacing="0" w:afterAutospacing="0" w:line="300" w:lineRule="auto"/>
        <w:ind w:firstLine="1760" w:firstLineChars="400"/>
        <w:rPr>
          <w:rFonts w:hint="eastAsia" w:ascii="宋体" w:hAnsi="宋体"/>
          <w:color w:val="000000" w:themeColor="text1"/>
          <w:sz w:val="21"/>
          <w:szCs w:val="21"/>
          <w:u w:val="none"/>
          <w14:textFill>
            <w14:solidFill>
              <w14:schemeClr w14:val="tx1"/>
            </w14:solidFill>
          </w14:textFill>
        </w:rPr>
      </w:pPr>
      <w:r>
        <w:rPr>
          <w:rStyle w:val="8"/>
          <w:rFonts w:hint="eastAsia" w:ascii="方正小标宋简体" w:hAnsi="方正小标宋简体" w:eastAsia="方正小标宋简体" w:cs="方正小标宋简体"/>
          <w:color w:val="000000" w:themeColor="text1"/>
          <w:kern w:val="2"/>
          <w:sz w:val="44"/>
          <w:szCs w:val="44"/>
          <w:u w:val="none"/>
          <w14:textFill>
            <w14:solidFill>
              <w14:schemeClr w14:val="tx1"/>
            </w14:solidFill>
          </w14:textFill>
        </w:rPr>
        <w:t>《</w:t>
      </w:r>
      <w:r>
        <w:rPr>
          <w:rStyle w:val="8"/>
          <w:rFonts w:hint="eastAsia" w:ascii="方正小标宋简体" w:hAnsi="方正小标宋简体" w:eastAsia="方正小标宋简体" w:cs="方正小标宋简体"/>
          <w:color w:val="000000" w:themeColor="text1"/>
          <w:kern w:val="2"/>
          <w:sz w:val="44"/>
          <w:szCs w:val="44"/>
          <w:u w:val="none"/>
          <w:lang w:val="en-US" w:eastAsia="zh-CN"/>
          <w14:textFill>
            <w14:solidFill>
              <w14:schemeClr w14:val="tx1"/>
            </w14:solidFill>
          </w14:textFill>
        </w:rPr>
        <w:t>导游业务</w:t>
      </w:r>
      <w:r>
        <w:rPr>
          <w:rStyle w:val="8"/>
          <w:rFonts w:hint="eastAsia" w:ascii="方正小标宋简体" w:hAnsi="方正小标宋简体" w:eastAsia="方正小标宋简体" w:cs="方正小标宋简体"/>
          <w:color w:val="000000" w:themeColor="text1"/>
          <w:kern w:val="2"/>
          <w:sz w:val="44"/>
          <w:szCs w:val="44"/>
          <w:u w:val="none"/>
          <w14:textFill>
            <w14:solidFill>
              <w14:schemeClr w14:val="tx1"/>
            </w14:solidFill>
          </w14:textFill>
        </w:rPr>
        <w:t>》课程标准</w:t>
      </w:r>
    </w:p>
    <w:p w14:paraId="0449F32A">
      <w:pPr>
        <w:spacing w:line="560" w:lineRule="exact"/>
        <w:ind w:firstLine="640" w:firstLineChars="200"/>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一、课程基本信息</w:t>
      </w:r>
    </w:p>
    <w:tbl>
      <w:tblPr>
        <w:tblStyle w:val="10"/>
        <w:tblW w:w="847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3772"/>
        <w:gridCol w:w="1079"/>
        <w:gridCol w:w="2583"/>
      </w:tblGrid>
      <w:tr w14:paraId="3DFA9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043" w:type="dxa"/>
            <w:tcBorders>
              <w:top w:val="single" w:color="000000" w:sz="10" w:space="0"/>
              <w:left w:val="single" w:color="000000" w:sz="10" w:space="0"/>
            </w:tcBorders>
            <w:vAlign w:val="center"/>
          </w:tcPr>
          <w:p w14:paraId="5B1EF74C">
            <w:pPr>
              <w:pStyle w:val="9"/>
              <w:snapToGrid w:val="0"/>
              <w:spacing w:line="252" w:lineRule="auto"/>
              <w:jc w:val="center"/>
              <w:rPr>
                <w:rFonts w:hint="eastAsia" w:ascii="仿宋_GB2312" w:hAnsi="仿宋_GB2312" w:eastAsia="仿宋_GB2312" w:cs="仿宋_GB2312"/>
                <w:color w:val="000000" w:themeColor="text1"/>
                <w:spacing w:val="-2"/>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课程</w:t>
            </w:r>
          </w:p>
          <w:p w14:paraId="77FE3266">
            <w:pPr>
              <w:pStyle w:val="9"/>
              <w:snapToGrid w:val="0"/>
              <w:spacing w:line="252" w:lineRule="auto"/>
              <w:jc w:val="center"/>
              <w:rPr>
                <w:rFonts w:hint="eastAsia" w:ascii="仿宋_GB2312" w:hAnsi="仿宋_GB2312" w:eastAsia="仿宋_GB2312" w:cs="仿宋_GB2312"/>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spacing w:val="-2"/>
                <w:lang w:eastAsia="zh-CN"/>
                <w14:textFill>
                  <w14:solidFill>
                    <w14:schemeClr w14:val="tx1"/>
                  </w14:solidFill>
                </w14:textFill>
              </w:rPr>
              <w:t>名称</w:t>
            </w:r>
          </w:p>
        </w:tc>
        <w:tc>
          <w:tcPr>
            <w:tcW w:w="3772" w:type="dxa"/>
            <w:tcBorders>
              <w:top w:val="single" w:color="000000" w:sz="10" w:space="0"/>
            </w:tcBorders>
            <w:vAlign w:val="center"/>
          </w:tcPr>
          <w:p w14:paraId="07FC568B">
            <w:pPr>
              <w:pStyle w:val="9"/>
              <w:tabs>
                <w:tab w:val="left" w:pos="220"/>
              </w:tabs>
              <w:snapToGrid w:val="0"/>
              <w:spacing w:line="252" w:lineRule="auto"/>
              <w:ind w:left="118"/>
              <w:rPr>
                <w:rFonts w:hint="default" w:ascii="仿宋_GB2312" w:hAnsi="仿宋_GB2312" w:eastAsia="仿宋_GB2312" w:cs="仿宋_GB2312"/>
                <w:bCs/>
                <w:color w:val="000000" w:themeColor="text1"/>
                <w:lang w:val="en-US" w:eastAsia="zh-CN"/>
                <w14:textFill>
                  <w14:solidFill>
                    <w14:schemeClr w14:val="tx1"/>
                  </w14:solidFill>
                </w14:textFill>
              </w:rPr>
            </w:pPr>
            <w:r>
              <w:rPr>
                <w:rFonts w:hint="eastAsia" w:ascii="仿宋_GB2312" w:hAnsi="仿宋_GB2312" w:eastAsia="仿宋_GB2312" w:cs="仿宋_GB2312"/>
                <w:bCs/>
                <w:color w:val="000000" w:themeColor="text1"/>
                <w:lang w:val="en-US" w:eastAsia="zh-CN"/>
                <w14:textFill>
                  <w14:solidFill>
                    <w14:schemeClr w14:val="tx1"/>
                  </w14:solidFill>
                </w14:textFill>
              </w:rPr>
              <w:t>导游业务</w:t>
            </w:r>
          </w:p>
        </w:tc>
        <w:tc>
          <w:tcPr>
            <w:tcW w:w="1079" w:type="dxa"/>
            <w:tcBorders>
              <w:top w:val="single" w:color="000000" w:sz="10" w:space="0"/>
            </w:tcBorders>
            <w:vAlign w:val="center"/>
          </w:tcPr>
          <w:p w14:paraId="164D7A9B">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课程代码</w:t>
            </w:r>
          </w:p>
        </w:tc>
        <w:tc>
          <w:tcPr>
            <w:tcW w:w="2583" w:type="dxa"/>
            <w:tcBorders>
              <w:top w:val="single" w:color="000000" w:sz="10" w:space="0"/>
              <w:right w:val="single" w:color="000000" w:sz="10" w:space="0"/>
            </w:tcBorders>
            <w:vAlign w:val="center"/>
          </w:tcPr>
          <w:p w14:paraId="274C47E9">
            <w:pPr>
              <w:pStyle w:val="9"/>
              <w:tabs>
                <w:tab w:val="left" w:pos="220"/>
              </w:tabs>
              <w:snapToGrid w:val="0"/>
              <w:spacing w:line="252" w:lineRule="auto"/>
              <w:ind w:left="118"/>
              <w:rPr>
                <w:rFonts w:hint="eastAsia" w:ascii="仿宋_GB2312" w:hAnsi="仿宋_GB2312" w:eastAsia="仿宋_GB2312" w:cs="仿宋_GB2312"/>
                <w:bCs/>
                <w:color w:val="000000" w:themeColor="text1"/>
                <w:lang w:eastAsia="zh-CN"/>
                <w14:textFill>
                  <w14:solidFill>
                    <w14:schemeClr w14:val="tx1"/>
                  </w14:solidFill>
                </w14:textFill>
              </w:rPr>
            </w:pPr>
            <w:r>
              <w:rPr>
                <w:rFonts w:hint="eastAsia" w:ascii="仿宋_GB2312" w:hAnsi="仿宋_GB2312" w:eastAsia="仿宋_GB2312" w:cs="仿宋_GB2312"/>
                <w:bCs/>
                <w:color w:val="000000" w:themeColor="text1"/>
                <w:lang w:val="en-US" w:eastAsia="zh-CN"/>
                <w14:textFill>
                  <w14:solidFill>
                    <w14:schemeClr w14:val="tx1"/>
                  </w14:solidFill>
                </w14:textFill>
              </w:rPr>
              <w:t>280140</w:t>
            </w:r>
          </w:p>
        </w:tc>
      </w:tr>
      <w:tr w14:paraId="037A5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43" w:type="dxa"/>
            <w:tcBorders>
              <w:left w:val="single" w:color="000000" w:sz="10" w:space="0"/>
            </w:tcBorders>
            <w:vAlign w:val="center"/>
          </w:tcPr>
          <w:p w14:paraId="4FB977CD">
            <w:pPr>
              <w:pStyle w:val="9"/>
              <w:snapToGrid w:val="0"/>
              <w:spacing w:line="252" w:lineRule="auto"/>
              <w:jc w:val="center"/>
              <w:rPr>
                <w:rFonts w:hint="eastAsia" w:ascii="仿宋_GB2312" w:hAnsi="仿宋_GB2312" w:eastAsia="仿宋_GB2312" w:cs="仿宋_GB2312"/>
                <w:color w:val="000000" w:themeColor="text1"/>
                <w:spacing w:val="-2"/>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开课</w:t>
            </w:r>
          </w:p>
          <w:p w14:paraId="7241D982">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lang w:eastAsia="zh-CN"/>
                <w14:textFill>
                  <w14:solidFill>
                    <w14:schemeClr w14:val="tx1"/>
                  </w14:solidFill>
                </w14:textFill>
              </w:rPr>
              <w:t>系</w:t>
            </w:r>
            <w:r>
              <w:rPr>
                <w:rFonts w:hint="eastAsia" w:ascii="仿宋_GB2312" w:hAnsi="仿宋_GB2312" w:eastAsia="仿宋_GB2312" w:cs="仿宋_GB2312"/>
                <w:color w:val="000000" w:themeColor="text1"/>
                <w:spacing w:val="-2"/>
                <w14:textFill>
                  <w14:solidFill>
                    <w14:schemeClr w14:val="tx1"/>
                  </w14:solidFill>
                </w14:textFill>
              </w:rPr>
              <w:t>部</w:t>
            </w:r>
          </w:p>
        </w:tc>
        <w:tc>
          <w:tcPr>
            <w:tcW w:w="3772" w:type="dxa"/>
            <w:vAlign w:val="center"/>
          </w:tcPr>
          <w:p w14:paraId="2D221820">
            <w:pPr>
              <w:pStyle w:val="9"/>
              <w:tabs>
                <w:tab w:val="left" w:pos="220"/>
              </w:tabs>
              <w:snapToGrid w:val="0"/>
              <w:spacing w:line="252" w:lineRule="auto"/>
              <w:ind w:left="118"/>
              <w:rPr>
                <w:rFonts w:hint="default" w:ascii="仿宋_GB2312" w:hAnsi="仿宋_GB2312" w:eastAsia="仿宋_GB2312" w:cs="仿宋_GB2312"/>
                <w:bCs/>
                <w:color w:val="000000" w:themeColor="text1"/>
                <w:lang w:val="en-US" w:eastAsia="zh-CN"/>
                <w14:textFill>
                  <w14:solidFill>
                    <w14:schemeClr w14:val="tx1"/>
                  </w14:solidFill>
                </w14:textFill>
              </w:rPr>
            </w:pPr>
            <w:r>
              <w:rPr>
                <w:rFonts w:hint="eastAsia" w:ascii="仿宋_GB2312" w:hAnsi="仿宋_GB2312" w:eastAsia="仿宋_GB2312" w:cs="仿宋_GB2312"/>
                <w:bCs/>
                <w:color w:val="000000" w:themeColor="text1"/>
                <w:lang w:val="en-US" w:eastAsia="zh-CN"/>
                <w14:textFill>
                  <w14:solidFill>
                    <w14:schemeClr w14:val="tx1"/>
                  </w14:solidFill>
                </w14:textFill>
              </w:rPr>
              <w:t xml:space="preserve">人文与旅游系 </w:t>
            </w:r>
          </w:p>
        </w:tc>
        <w:tc>
          <w:tcPr>
            <w:tcW w:w="1079" w:type="dxa"/>
            <w:vAlign w:val="center"/>
          </w:tcPr>
          <w:p w14:paraId="64C79015">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适用专业</w:t>
            </w:r>
          </w:p>
        </w:tc>
        <w:tc>
          <w:tcPr>
            <w:tcW w:w="2583" w:type="dxa"/>
            <w:tcBorders>
              <w:right w:val="single" w:color="000000" w:sz="10" w:space="0"/>
            </w:tcBorders>
            <w:vAlign w:val="center"/>
          </w:tcPr>
          <w:p w14:paraId="50D5D4C9">
            <w:pPr>
              <w:pStyle w:val="9"/>
              <w:tabs>
                <w:tab w:val="left" w:pos="220"/>
              </w:tabs>
              <w:snapToGrid w:val="0"/>
              <w:spacing w:line="252" w:lineRule="auto"/>
              <w:ind w:left="118"/>
              <w:rPr>
                <w:rFonts w:hint="eastAsia" w:ascii="仿宋_GB2312" w:hAnsi="仿宋_GB2312" w:eastAsia="仿宋_GB2312" w:cs="仿宋_GB2312"/>
                <w:bCs/>
                <w:color w:val="000000" w:themeColor="text1"/>
                <w:lang w:eastAsia="zh-CN"/>
                <w14:textFill>
                  <w14:solidFill>
                    <w14:schemeClr w14:val="tx1"/>
                  </w14:solidFill>
                </w14:textFill>
              </w:rPr>
            </w:pPr>
            <w:r>
              <w:rPr>
                <w:rFonts w:hint="eastAsia" w:ascii="仿宋_GB2312" w:hAnsi="仿宋_GB2312" w:eastAsia="仿宋_GB2312" w:cs="仿宋_GB2312"/>
                <w:bCs/>
                <w:color w:val="000000" w:themeColor="text1"/>
                <w:lang w:val="en-US" w:eastAsia="zh-CN"/>
                <w14:textFill>
                  <w14:solidFill>
                    <w14:schemeClr w14:val="tx1"/>
                  </w14:solidFill>
                </w14:textFill>
              </w:rPr>
              <w:t>旅游管理</w:t>
            </w:r>
          </w:p>
        </w:tc>
      </w:tr>
      <w:tr w14:paraId="4F2EF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43" w:type="dxa"/>
            <w:tcBorders>
              <w:left w:val="single" w:color="000000" w:sz="10" w:space="0"/>
            </w:tcBorders>
            <w:vAlign w:val="center"/>
          </w:tcPr>
          <w:p w14:paraId="39660F68">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学分</w:t>
            </w:r>
          </w:p>
        </w:tc>
        <w:tc>
          <w:tcPr>
            <w:tcW w:w="3772" w:type="dxa"/>
            <w:vAlign w:val="center"/>
          </w:tcPr>
          <w:p w14:paraId="49943C2A">
            <w:pPr>
              <w:pStyle w:val="9"/>
              <w:tabs>
                <w:tab w:val="left" w:pos="220"/>
              </w:tabs>
              <w:snapToGrid w:val="0"/>
              <w:spacing w:line="252" w:lineRule="auto"/>
              <w:ind w:left="118"/>
              <w:rPr>
                <w:rFonts w:hint="eastAsia" w:ascii="仿宋_GB2312" w:hAnsi="仿宋_GB2312" w:eastAsia="仿宋_GB2312" w:cs="仿宋_GB2312"/>
                <w:bCs/>
                <w:color w:val="000000" w:themeColor="text1"/>
                <w:lang w:eastAsia="zh-CN"/>
                <w14:textFill>
                  <w14:solidFill>
                    <w14:schemeClr w14:val="tx1"/>
                  </w14:solidFill>
                </w14:textFill>
              </w:rPr>
            </w:pPr>
            <w:r>
              <w:rPr>
                <w:rFonts w:hint="eastAsia" w:ascii="仿宋_GB2312" w:hAnsi="仿宋_GB2312" w:eastAsia="仿宋_GB2312" w:cs="仿宋_GB2312"/>
                <w:bCs/>
                <w:color w:val="000000" w:themeColor="text1"/>
                <w:lang w:val="en-US" w:eastAsia="zh-CN"/>
                <w14:textFill>
                  <w14:solidFill>
                    <w14:schemeClr w14:val="tx1"/>
                  </w14:solidFill>
                </w14:textFill>
              </w:rPr>
              <w:t>4</w:t>
            </w:r>
          </w:p>
        </w:tc>
        <w:tc>
          <w:tcPr>
            <w:tcW w:w="1079" w:type="dxa"/>
            <w:vAlign w:val="center"/>
          </w:tcPr>
          <w:p w14:paraId="27ACFB2F">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学时</w:t>
            </w:r>
          </w:p>
        </w:tc>
        <w:tc>
          <w:tcPr>
            <w:tcW w:w="2583" w:type="dxa"/>
            <w:tcBorders>
              <w:right w:val="single" w:color="000000" w:sz="10" w:space="0"/>
            </w:tcBorders>
            <w:vAlign w:val="center"/>
          </w:tcPr>
          <w:p w14:paraId="6BA8F3A6">
            <w:pPr>
              <w:pStyle w:val="9"/>
              <w:tabs>
                <w:tab w:val="left" w:pos="220"/>
              </w:tabs>
              <w:snapToGrid w:val="0"/>
              <w:spacing w:line="252" w:lineRule="auto"/>
              <w:ind w:left="118"/>
              <w:rPr>
                <w:rFonts w:hint="default" w:ascii="仿宋_GB2312" w:hAnsi="仿宋_GB2312" w:eastAsia="仿宋_GB2312" w:cs="仿宋_GB2312"/>
                <w:bCs/>
                <w:color w:val="000000" w:themeColor="text1"/>
                <w:lang w:val="en-US" w:eastAsia="zh-CN"/>
                <w14:textFill>
                  <w14:solidFill>
                    <w14:schemeClr w14:val="tx1"/>
                  </w14:solidFill>
                </w14:textFill>
              </w:rPr>
            </w:pPr>
            <w:r>
              <w:rPr>
                <w:rFonts w:hint="eastAsia" w:ascii="仿宋_GB2312" w:hAnsi="仿宋_GB2312" w:eastAsia="仿宋_GB2312" w:cs="仿宋_GB2312"/>
                <w:bCs/>
                <w:color w:val="000000" w:themeColor="text1"/>
                <w:lang w:eastAsia="zh-CN"/>
                <w14:textFill>
                  <w14:solidFill>
                    <w14:schemeClr w14:val="tx1"/>
                  </w14:solidFill>
                </w14:textFill>
              </w:rPr>
              <w:t>总学时：</w:t>
            </w:r>
            <w:r>
              <w:rPr>
                <w:rFonts w:hint="eastAsia" w:ascii="仿宋_GB2312" w:hAnsi="仿宋_GB2312" w:eastAsia="仿宋_GB2312" w:cs="仿宋_GB2312"/>
                <w:bCs/>
                <w:color w:val="000000" w:themeColor="text1"/>
                <w:lang w:val="en-US" w:eastAsia="zh-CN"/>
                <w14:textFill>
                  <w14:solidFill>
                    <w14:schemeClr w14:val="tx1"/>
                  </w14:solidFill>
                </w14:textFill>
              </w:rPr>
              <w:t>64</w:t>
            </w:r>
          </w:p>
          <w:p w14:paraId="03B38FAB">
            <w:pPr>
              <w:pStyle w:val="9"/>
              <w:tabs>
                <w:tab w:val="left" w:pos="220"/>
              </w:tabs>
              <w:snapToGrid w:val="0"/>
              <w:spacing w:line="252" w:lineRule="auto"/>
              <w:ind w:left="118"/>
              <w:rPr>
                <w:rFonts w:hint="eastAsia" w:ascii="仿宋_GB2312" w:hAnsi="仿宋_GB2312" w:eastAsia="仿宋_GB2312" w:cs="仿宋_GB2312"/>
                <w:bCs/>
                <w:color w:val="000000" w:themeColor="text1"/>
                <w:lang w:eastAsia="zh-CN"/>
                <w14:textFill>
                  <w14:solidFill>
                    <w14:schemeClr w14:val="tx1"/>
                  </w14:solidFill>
                </w14:textFill>
              </w:rPr>
            </w:pPr>
            <w:r>
              <w:rPr>
                <w:rFonts w:hint="eastAsia" w:ascii="仿宋_GB2312" w:hAnsi="仿宋_GB2312" w:eastAsia="仿宋_GB2312" w:cs="仿宋_GB2312"/>
                <w:bCs/>
                <w:color w:val="000000" w:themeColor="text1"/>
                <w:lang w:eastAsia="zh-CN"/>
                <w14:textFill>
                  <w14:solidFill>
                    <w14:schemeClr w14:val="tx1"/>
                  </w14:solidFill>
                </w14:textFill>
              </w:rPr>
              <w:t>理论学时：</w:t>
            </w:r>
            <w:r>
              <w:rPr>
                <w:rFonts w:hint="eastAsia" w:ascii="仿宋_GB2312" w:hAnsi="仿宋_GB2312" w:eastAsia="仿宋_GB2312" w:cs="仿宋_GB2312"/>
                <w:bCs/>
                <w:color w:val="000000" w:themeColor="text1"/>
                <w:lang w:val="en-US" w:eastAsia="zh-CN"/>
                <w14:textFill>
                  <w14:solidFill>
                    <w14:schemeClr w14:val="tx1"/>
                  </w14:solidFill>
                </w14:textFill>
              </w:rPr>
              <w:t>24</w:t>
            </w:r>
            <w:r>
              <w:rPr>
                <w:rFonts w:hint="eastAsia" w:ascii="仿宋_GB2312" w:hAnsi="仿宋_GB2312" w:eastAsia="仿宋_GB2312" w:cs="仿宋_GB2312"/>
                <w:bCs/>
                <w:color w:val="000000" w:themeColor="text1"/>
                <w:lang w:eastAsia="zh-CN"/>
                <w14:textFill>
                  <w14:solidFill>
                    <w14:schemeClr w14:val="tx1"/>
                  </w14:solidFill>
                </w14:textFill>
              </w:rPr>
              <w:t xml:space="preserve">      </w:t>
            </w:r>
          </w:p>
          <w:p w14:paraId="183066B8">
            <w:pPr>
              <w:pStyle w:val="9"/>
              <w:tabs>
                <w:tab w:val="left" w:pos="220"/>
              </w:tabs>
              <w:snapToGrid w:val="0"/>
              <w:spacing w:line="252" w:lineRule="auto"/>
              <w:ind w:left="118"/>
              <w:rPr>
                <w:rFonts w:hint="eastAsia" w:ascii="仿宋_GB2312" w:hAnsi="仿宋_GB2312" w:eastAsia="仿宋_GB2312" w:cs="仿宋_GB2312"/>
                <w:bCs/>
                <w:color w:val="000000" w:themeColor="text1"/>
                <w:lang w:eastAsia="zh-CN"/>
                <w14:textFill>
                  <w14:solidFill>
                    <w14:schemeClr w14:val="tx1"/>
                  </w14:solidFill>
                </w14:textFill>
              </w:rPr>
            </w:pPr>
            <w:r>
              <w:rPr>
                <w:rFonts w:hint="eastAsia" w:ascii="仿宋_GB2312" w:hAnsi="仿宋_GB2312" w:eastAsia="仿宋_GB2312" w:cs="仿宋_GB2312"/>
                <w:bCs/>
                <w:color w:val="000000" w:themeColor="text1"/>
                <w:lang w:eastAsia="zh-CN"/>
                <w14:textFill>
                  <w14:solidFill>
                    <w14:schemeClr w14:val="tx1"/>
                  </w14:solidFill>
                </w14:textFill>
              </w:rPr>
              <w:t>实践学时：</w:t>
            </w:r>
            <w:r>
              <w:rPr>
                <w:rFonts w:hint="eastAsia" w:ascii="仿宋_GB2312" w:hAnsi="仿宋_GB2312" w:eastAsia="仿宋_GB2312" w:cs="仿宋_GB2312"/>
                <w:bCs/>
                <w:color w:val="000000" w:themeColor="text1"/>
                <w:lang w:val="en-US" w:eastAsia="zh-CN"/>
                <w14:textFill>
                  <w14:solidFill>
                    <w14:schemeClr w14:val="tx1"/>
                  </w14:solidFill>
                </w14:textFill>
              </w:rPr>
              <w:t>40</w:t>
            </w:r>
          </w:p>
        </w:tc>
      </w:tr>
      <w:tr w14:paraId="307A4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43" w:type="dxa"/>
            <w:tcBorders>
              <w:left w:val="single" w:color="000000" w:sz="10" w:space="0"/>
            </w:tcBorders>
            <w:vAlign w:val="center"/>
          </w:tcPr>
          <w:p w14:paraId="138F829C">
            <w:pPr>
              <w:pStyle w:val="9"/>
              <w:snapToGrid w:val="0"/>
              <w:spacing w:line="252" w:lineRule="auto"/>
              <w:jc w:val="center"/>
              <w:rPr>
                <w:rFonts w:hint="eastAsia" w:ascii="仿宋_GB2312" w:hAnsi="仿宋_GB2312" w:eastAsia="仿宋_GB2312" w:cs="仿宋_GB2312"/>
                <w:color w:val="000000" w:themeColor="text1"/>
                <w:spacing w:val="-1"/>
                <w14:textFill>
                  <w14:solidFill>
                    <w14:schemeClr w14:val="tx1"/>
                  </w14:solidFill>
                </w14:textFill>
              </w:rPr>
            </w:pPr>
            <w:r>
              <w:rPr>
                <w:rFonts w:hint="eastAsia" w:ascii="仿宋_GB2312" w:hAnsi="仿宋_GB2312" w:eastAsia="仿宋_GB2312" w:cs="仿宋_GB2312"/>
                <w:color w:val="000000" w:themeColor="text1"/>
                <w:spacing w:val="-1"/>
                <w14:textFill>
                  <w14:solidFill>
                    <w14:schemeClr w14:val="tx1"/>
                  </w14:solidFill>
                </w14:textFill>
              </w:rPr>
              <w:t>课程</w:t>
            </w:r>
          </w:p>
          <w:p w14:paraId="6553756C">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1"/>
                <w14:textFill>
                  <w14:solidFill>
                    <w14:schemeClr w14:val="tx1"/>
                  </w14:solidFill>
                </w14:textFill>
              </w:rPr>
              <w:t>类型</w:t>
            </w:r>
          </w:p>
        </w:tc>
        <w:tc>
          <w:tcPr>
            <w:tcW w:w="3772" w:type="dxa"/>
            <w:vAlign w:val="center"/>
          </w:tcPr>
          <w:p w14:paraId="08AF42F1">
            <w:pPr>
              <w:pStyle w:val="9"/>
              <w:snapToGrid w:val="0"/>
              <w:spacing w:line="252" w:lineRule="auto"/>
              <w:ind w:left="186"/>
              <w:rPr>
                <w:rFonts w:hint="eastAsia" w:ascii="仿宋_GB2312" w:hAnsi="仿宋_GB2312" w:eastAsia="仿宋_GB2312" w:cs="仿宋_GB2312"/>
                <w:color w:val="000000" w:themeColor="text1"/>
                <w:spacing w:val="67"/>
                <w:lang w:eastAsia="zh-CN"/>
                <w14:textFill>
                  <w14:solidFill>
                    <w14:schemeClr w14:val="tx1"/>
                  </w14:solidFill>
                </w14:textFill>
              </w:rPr>
            </w:pPr>
            <w:r>
              <w:rPr>
                <w:rFonts w:hint="eastAsia" w:ascii="仿宋_GB2312" w:hAnsi="仿宋_GB2312" w:eastAsia="仿宋_GB2312" w:cs="仿宋_GB2312"/>
                <w:color w:val="000000" w:themeColor="text1"/>
                <w:spacing w:val="6"/>
                <w:lang w:eastAsia="zh-CN"/>
                <w14:textFill>
                  <w14:solidFill>
                    <w14:schemeClr w14:val="tx1"/>
                  </w14:solidFill>
                </w14:textFill>
              </w:rPr>
              <w:t>□理论课</w:t>
            </w:r>
            <w:r>
              <w:rPr>
                <w:rFonts w:hint="eastAsia" w:ascii="仿宋_GB2312" w:hAnsi="仿宋_GB2312" w:eastAsia="仿宋_GB2312" w:cs="仿宋_GB2312"/>
                <w:color w:val="000000" w:themeColor="text1"/>
                <w:spacing w:val="67"/>
                <w:lang w:eastAsia="zh-CN"/>
                <w14:textFill>
                  <w14:solidFill>
                    <w14:schemeClr w14:val="tx1"/>
                  </w14:solidFill>
                </w14:textFill>
              </w:rPr>
              <w:t xml:space="preserve"> </w:t>
            </w:r>
          </w:p>
          <w:p w14:paraId="549A0558">
            <w:pPr>
              <w:pStyle w:val="9"/>
              <w:snapToGrid w:val="0"/>
              <w:spacing w:line="252" w:lineRule="auto"/>
              <w:ind w:left="186"/>
              <w:rPr>
                <w:rFonts w:hint="eastAsia" w:ascii="仿宋_GB2312" w:hAnsi="仿宋_GB2312" w:eastAsia="仿宋_GB2312" w:cs="仿宋_GB2312"/>
                <w:color w:val="000000" w:themeColor="text1"/>
                <w:spacing w:val="60"/>
                <w:lang w:eastAsia="zh-CN"/>
                <w14:textFill>
                  <w14:solidFill>
                    <w14:schemeClr w14:val="tx1"/>
                  </w14:solidFill>
                </w14:textFill>
              </w:rPr>
            </w:pPr>
            <w:r>
              <w:rPr>
                <w:rFonts w:hint="eastAsia" w:ascii="仿宋_GB2312" w:hAnsi="仿宋_GB2312" w:eastAsia="仿宋_GB2312" w:cs="仿宋_GB2312"/>
                <w:color w:val="000000" w:themeColor="text1"/>
                <w:spacing w:val="6"/>
                <w:lang w:eastAsia="zh-CN"/>
                <w14:textFill>
                  <w14:solidFill>
                    <w14:schemeClr w14:val="tx1"/>
                  </w14:solidFill>
                </w14:textFill>
              </w:rPr>
              <w:t>☑理论+实践课</w:t>
            </w:r>
            <w:r>
              <w:rPr>
                <w:rFonts w:hint="eastAsia" w:ascii="仿宋_GB2312" w:hAnsi="仿宋_GB2312" w:eastAsia="仿宋_GB2312" w:cs="仿宋_GB2312"/>
                <w:color w:val="000000" w:themeColor="text1"/>
                <w:spacing w:val="60"/>
                <w:lang w:eastAsia="zh-CN"/>
                <w14:textFill>
                  <w14:solidFill>
                    <w14:schemeClr w14:val="tx1"/>
                  </w14:solidFill>
                </w14:textFill>
              </w:rPr>
              <w:t xml:space="preserve"> </w:t>
            </w:r>
          </w:p>
          <w:p w14:paraId="3843D45A">
            <w:pPr>
              <w:pStyle w:val="9"/>
              <w:snapToGrid w:val="0"/>
              <w:spacing w:line="252" w:lineRule="auto"/>
              <w:ind w:left="186"/>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6"/>
                <w14:textFill>
                  <w14:solidFill>
                    <w14:schemeClr w14:val="tx1"/>
                  </w14:solidFill>
                </w14:textFill>
              </w:rPr>
              <w:t>□实践课</w:t>
            </w:r>
          </w:p>
        </w:tc>
        <w:tc>
          <w:tcPr>
            <w:tcW w:w="1079" w:type="dxa"/>
            <w:vAlign w:val="center"/>
          </w:tcPr>
          <w:p w14:paraId="1AA4649E">
            <w:pPr>
              <w:pStyle w:val="9"/>
              <w:snapToGrid w:val="0"/>
              <w:spacing w:line="252" w:lineRule="auto"/>
              <w:jc w:val="center"/>
              <w:rPr>
                <w:rFonts w:hint="eastAsia" w:ascii="仿宋_GB2312" w:hAnsi="仿宋_GB2312" w:eastAsia="仿宋_GB2312" w:cs="仿宋_GB2312"/>
                <w:color w:val="000000" w:themeColor="text1"/>
                <w:spacing w:val="-2"/>
                <w:lang w:eastAsia="zh-CN"/>
                <w14:textFill>
                  <w14:solidFill>
                    <w14:schemeClr w14:val="tx1"/>
                  </w14:solidFill>
                </w14:textFill>
              </w:rPr>
            </w:pPr>
            <w:r>
              <w:rPr>
                <w:rFonts w:hint="eastAsia" w:ascii="仿宋_GB2312" w:hAnsi="仿宋_GB2312" w:eastAsia="仿宋_GB2312" w:cs="仿宋_GB2312"/>
                <w:color w:val="000000" w:themeColor="text1"/>
                <w:spacing w:val="-2"/>
                <w:lang w:eastAsia="zh-CN"/>
                <w14:textFill>
                  <w14:solidFill>
                    <w14:schemeClr w14:val="tx1"/>
                  </w14:solidFill>
                </w14:textFill>
              </w:rPr>
              <w:t>适用学生</w:t>
            </w:r>
          </w:p>
        </w:tc>
        <w:tc>
          <w:tcPr>
            <w:tcW w:w="2583" w:type="dxa"/>
            <w:tcBorders>
              <w:right w:val="single" w:color="000000" w:sz="10" w:space="0"/>
            </w:tcBorders>
            <w:vAlign w:val="center"/>
          </w:tcPr>
          <w:p w14:paraId="4342F866">
            <w:pPr>
              <w:pStyle w:val="9"/>
              <w:snapToGrid w:val="0"/>
              <w:spacing w:line="252" w:lineRule="auto"/>
              <w:ind w:left="186"/>
              <w:rPr>
                <w:rFonts w:hint="eastAsia" w:ascii="仿宋_GB2312" w:hAnsi="仿宋_GB2312" w:eastAsia="仿宋_GB2312" w:cs="仿宋_GB2312"/>
                <w:color w:val="000000" w:themeColor="text1"/>
                <w:spacing w:val="6"/>
                <w:lang w:eastAsia="zh-CN"/>
                <w14:textFill>
                  <w14:solidFill>
                    <w14:schemeClr w14:val="tx1"/>
                  </w14:solidFill>
                </w14:textFill>
              </w:rPr>
            </w:pPr>
            <w:r>
              <w:rPr>
                <w:rFonts w:hint="eastAsia" w:ascii="仿宋_GB2312" w:hAnsi="仿宋_GB2312" w:eastAsia="仿宋_GB2312" w:cs="仿宋_GB2312"/>
                <w:color w:val="000000" w:themeColor="text1"/>
                <w:spacing w:val="6"/>
                <w:lang w:eastAsia="zh-CN"/>
                <w14:textFill>
                  <w14:solidFill>
                    <w14:schemeClr w14:val="tx1"/>
                  </w14:solidFill>
                </w14:textFill>
              </w:rPr>
              <w:t>职业专科学生</w:t>
            </w:r>
            <w:r>
              <w:rPr>
                <w:rFonts w:hint="eastAsia" w:ascii="仿宋_GB2312" w:hAnsi="仿宋_GB2312" w:eastAsia="仿宋_GB2312" w:cs="仿宋_GB2312"/>
                <w:color w:val="000000" w:themeColor="text1"/>
                <w:spacing w:val="6"/>
                <w14:textFill>
                  <w14:solidFill>
                    <w14:schemeClr w14:val="tx1"/>
                  </w14:solidFill>
                </w14:textFill>
              </w:rPr>
              <w:t xml:space="preserve">  </w:t>
            </w:r>
          </w:p>
        </w:tc>
      </w:tr>
      <w:tr w14:paraId="05D9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043" w:type="dxa"/>
            <w:tcBorders>
              <w:left w:val="single" w:color="000000" w:sz="10" w:space="0"/>
              <w:bottom w:val="single" w:color="000000" w:sz="8" w:space="0"/>
            </w:tcBorders>
            <w:vAlign w:val="center"/>
          </w:tcPr>
          <w:p w14:paraId="09FF74FB">
            <w:pPr>
              <w:pStyle w:val="9"/>
              <w:snapToGrid w:val="0"/>
              <w:spacing w:line="252" w:lineRule="auto"/>
              <w:jc w:val="center"/>
              <w:rPr>
                <w:rFonts w:hint="eastAsia" w:ascii="仿宋_GB2312" w:hAnsi="仿宋_GB2312" w:eastAsia="仿宋_GB2312" w:cs="仿宋_GB2312"/>
                <w:color w:val="000000" w:themeColor="text1"/>
                <w:spacing w:val="-1"/>
                <w14:textFill>
                  <w14:solidFill>
                    <w14:schemeClr w14:val="tx1"/>
                  </w14:solidFill>
                </w14:textFill>
              </w:rPr>
            </w:pPr>
            <w:r>
              <w:rPr>
                <w:rFonts w:hint="eastAsia" w:ascii="仿宋_GB2312" w:hAnsi="仿宋_GB2312" w:eastAsia="仿宋_GB2312" w:cs="仿宋_GB2312"/>
                <w:color w:val="000000" w:themeColor="text1"/>
                <w:spacing w:val="-1"/>
                <w14:textFill>
                  <w14:solidFill>
                    <w14:schemeClr w14:val="tx1"/>
                  </w14:solidFill>
                </w14:textFill>
              </w:rPr>
              <w:t>课程</w:t>
            </w:r>
          </w:p>
          <w:p w14:paraId="2A04B92D">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1"/>
                <w14:textFill>
                  <w14:solidFill>
                    <w14:schemeClr w14:val="tx1"/>
                  </w14:solidFill>
                </w14:textFill>
              </w:rPr>
              <w:t>类别</w:t>
            </w:r>
          </w:p>
        </w:tc>
        <w:tc>
          <w:tcPr>
            <w:tcW w:w="3772" w:type="dxa"/>
            <w:vAlign w:val="center"/>
          </w:tcPr>
          <w:p w14:paraId="34A3D78D">
            <w:pPr>
              <w:pStyle w:val="9"/>
              <w:snapToGrid w:val="0"/>
              <w:spacing w:line="252" w:lineRule="auto"/>
              <w:ind w:left="186"/>
              <w:rPr>
                <w:rFonts w:hint="eastAsia" w:ascii="仿宋_GB2312" w:hAnsi="仿宋_GB2312" w:eastAsia="仿宋_GB2312" w:cs="仿宋_GB2312"/>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专业核心课程</w:t>
            </w:r>
          </w:p>
        </w:tc>
        <w:tc>
          <w:tcPr>
            <w:tcW w:w="1079" w:type="dxa"/>
            <w:vAlign w:val="center"/>
          </w:tcPr>
          <w:p w14:paraId="5469DA2F">
            <w:pPr>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sz w:val="24"/>
                <w14:textFill>
                  <w14:solidFill>
                    <w14:schemeClr w14:val="tx1"/>
                  </w14:solidFill>
                </w14:textFill>
              </w:rPr>
              <w:t>考核方式</w:t>
            </w:r>
          </w:p>
        </w:tc>
        <w:tc>
          <w:tcPr>
            <w:tcW w:w="2583" w:type="dxa"/>
            <w:tcBorders>
              <w:right w:val="single" w:color="000000" w:sz="10" w:space="0"/>
            </w:tcBorders>
            <w:vAlign w:val="center"/>
          </w:tcPr>
          <w:p w14:paraId="3EC5E8DA">
            <w:pPr>
              <w:pStyle w:val="9"/>
              <w:snapToGrid w:val="0"/>
              <w:spacing w:line="252" w:lineRule="auto"/>
              <w:ind w:left="186"/>
              <w:rPr>
                <w:rFonts w:hint="eastAsia" w:ascii="仿宋_GB2312" w:hAnsi="仿宋_GB2312" w:eastAsia="仿宋_GB2312" w:cs="仿宋_GB2312"/>
                <w:color w:val="000000" w:themeColor="text1"/>
                <w:spacing w:val="6"/>
                <w14:textFill>
                  <w14:solidFill>
                    <w14:schemeClr w14:val="tx1"/>
                  </w14:solidFill>
                </w14:textFill>
              </w:rPr>
            </w:pPr>
            <w:r>
              <w:rPr>
                <w:rFonts w:hint="eastAsia" w:ascii="仿宋_GB2312" w:hAnsi="仿宋_GB2312" w:eastAsia="仿宋_GB2312" w:cs="仿宋_GB2312"/>
                <w:color w:val="000000" w:themeColor="text1"/>
                <w:spacing w:val="6"/>
                <w:lang w:eastAsia="zh-CN"/>
                <w14:textFill>
                  <w14:solidFill>
                    <w14:schemeClr w14:val="tx1"/>
                  </w14:solidFill>
                </w14:textFill>
              </w:rPr>
              <w:t>☑</w:t>
            </w:r>
            <w:r>
              <w:rPr>
                <w:rFonts w:hint="eastAsia" w:ascii="仿宋_GB2312" w:hAnsi="仿宋_GB2312" w:eastAsia="仿宋_GB2312" w:cs="仿宋_GB2312"/>
                <w:color w:val="000000" w:themeColor="text1"/>
                <w:spacing w:val="6"/>
                <w14:textFill>
                  <w14:solidFill>
                    <w14:schemeClr w14:val="tx1"/>
                  </w14:solidFill>
                </w14:textFill>
              </w:rPr>
              <w:t>考试</w:t>
            </w:r>
          </w:p>
          <w:p w14:paraId="1BC26233">
            <w:pPr>
              <w:pStyle w:val="9"/>
              <w:snapToGrid w:val="0"/>
              <w:spacing w:line="252" w:lineRule="auto"/>
              <w:ind w:left="186"/>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6"/>
                <w14:textFill>
                  <w14:solidFill>
                    <w14:schemeClr w14:val="tx1"/>
                  </w14:solidFill>
                </w14:textFill>
              </w:rPr>
              <w:t>□考查</w:t>
            </w:r>
          </w:p>
        </w:tc>
      </w:tr>
      <w:tr w14:paraId="31807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43" w:type="dxa"/>
            <w:tcBorders>
              <w:top w:val="single" w:color="000000" w:sz="8" w:space="0"/>
              <w:left w:val="single" w:color="000000" w:sz="10" w:space="0"/>
            </w:tcBorders>
            <w:vAlign w:val="center"/>
          </w:tcPr>
          <w:p w14:paraId="26462392">
            <w:pPr>
              <w:pStyle w:val="9"/>
              <w:snapToGrid w:val="0"/>
              <w:spacing w:line="252" w:lineRule="auto"/>
              <w:jc w:val="center"/>
              <w:rPr>
                <w:rFonts w:hint="eastAsia" w:ascii="仿宋_GB2312" w:hAnsi="仿宋_GB2312" w:eastAsia="仿宋_GB2312" w:cs="仿宋_GB2312"/>
                <w:color w:val="000000" w:themeColor="text1"/>
                <w:spacing w:val="-3"/>
                <w14:textFill>
                  <w14:solidFill>
                    <w14:schemeClr w14:val="tx1"/>
                  </w14:solidFill>
                </w14:textFill>
              </w:rPr>
            </w:pPr>
            <w:r>
              <w:rPr>
                <w:rFonts w:hint="eastAsia" w:ascii="仿宋_GB2312" w:hAnsi="仿宋_GB2312" w:eastAsia="仿宋_GB2312" w:cs="仿宋_GB2312"/>
                <w:color w:val="000000" w:themeColor="text1"/>
                <w:spacing w:val="-3"/>
                <w14:textFill>
                  <w14:solidFill>
                    <w14:schemeClr w14:val="tx1"/>
                  </w14:solidFill>
                </w14:textFill>
              </w:rPr>
              <w:t>先修</w:t>
            </w:r>
          </w:p>
          <w:p w14:paraId="1B3D1D9A">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3"/>
                <w14:textFill>
                  <w14:solidFill>
                    <w14:schemeClr w14:val="tx1"/>
                  </w14:solidFill>
                </w14:textFill>
              </w:rPr>
              <w:t>课程</w:t>
            </w:r>
          </w:p>
        </w:tc>
        <w:tc>
          <w:tcPr>
            <w:tcW w:w="3772" w:type="dxa"/>
            <w:vAlign w:val="center"/>
          </w:tcPr>
          <w:p w14:paraId="756662BA">
            <w:pPr>
              <w:pStyle w:val="9"/>
              <w:snapToGrid w:val="0"/>
              <w:spacing w:line="252" w:lineRule="auto"/>
              <w:ind w:left="186"/>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《旅游概论》《旅游职业礼仪》</w:t>
            </w:r>
          </w:p>
        </w:tc>
        <w:tc>
          <w:tcPr>
            <w:tcW w:w="1079" w:type="dxa"/>
            <w:vAlign w:val="center"/>
          </w:tcPr>
          <w:p w14:paraId="1D35987C">
            <w:pPr>
              <w:pStyle w:val="9"/>
              <w:snapToGrid w:val="0"/>
              <w:spacing w:line="252" w:lineRule="auto"/>
              <w:ind w:left="186"/>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后续课程</w:t>
            </w:r>
          </w:p>
        </w:tc>
        <w:tc>
          <w:tcPr>
            <w:tcW w:w="2583" w:type="dxa"/>
            <w:tcBorders>
              <w:right w:val="single" w:color="000000" w:sz="10" w:space="0"/>
            </w:tcBorders>
            <w:vAlign w:val="center"/>
          </w:tcPr>
          <w:p w14:paraId="3DF00036">
            <w:pPr>
              <w:pStyle w:val="9"/>
              <w:snapToGrid w:val="0"/>
              <w:spacing w:line="252" w:lineRule="auto"/>
              <w:ind w:left="186"/>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《旅游政策与法规》《导游讲解实训》</w:t>
            </w:r>
          </w:p>
        </w:tc>
      </w:tr>
      <w:tr w14:paraId="62F37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43" w:type="dxa"/>
            <w:tcBorders>
              <w:top w:val="single" w:color="000000" w:sz="8" w:space="0"/>
              <w:left w:val="single" w:color="000000" w:sz="10" w:space="0"/>
            </w:tcBorders>
            <w:vAlign w:val="center"/>
          </w:tcPr>
          <w:p w14:paraId="4CD9D6D7">
            <w:pPr>
              <w:pStyle w:val="9"/>
              <w:snapToGrid w:val="0"/>
              <w:spacing w:line="252" w:lineRule="auto"/>
              <w:jc w:val="center"/>
              <w:rPr>
                <w:rFonts w:hint="eastAsia" w:ascii="仿宋_GB2312" w:hAnsi="仿宋_GB2312" w:eastAsia="仿宋_GB2312" w:cs="仿宋_GB2312"/>
                <w:color w:val="000000" w:themeColor="text1"/>
                <w:spacing w:val="-3"/>
                <w14:textFill>
                  <w14:solidFill>
                    <w14:schemeClr w14:val="tx1"/>
                  </w14:solidFill>
                </w14:textFill>
              </w:rPr>
            </w:pPr>
            <w:r>
              <w:rPr>
                <w:rFonts w:hint="eastAsia" w:ascii="仿宋_GB2312" w:hAnsi="仿宋_GB2312" w:eastAsia="仿宋_GB2312" w:cs="仿宋_GB2312"/>
                <w:color w:val="000000" w:themeColor="text1"/>
                <w:spacing w:val="-4"/>
                <w:lang w:eastAsia="zh-CN"/>
                <w14:textFill>
                  <w14:solidFill>
                    <w14:schemeClr w14:val="tx1"/>
                  </w14:solidFill>
                </w14:textFill>
              </w:rPr>
              <w:t>开设学期</w:t>
            </w:r>
          </w:p>
        </w:tc>
        <w:tc>
          <w:tcPr>
            <w:tcW w:w="7434" w:type="dxa"/>
            <w:gridSpan w:val="3"/>
            <w:tcBorders>
              <w:right w:val="single" w:color="000000" w:sz="10" w:space="0"/>
            </w:tcBorders>
            <w:vAlign w:val="center"/>
          </w:tcPr>
          <w:p w14:paraId="7CD182E6">
            <w:pPr>
              <w:pStyle w:val="9"/>
              <w:snapToGrid w:val="0"/>
              <w:spacing w:line="252" w:lineRule="auto"/>
              <w:ind w:left="186"/>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大一第二学期</w:t>
            </w:r>
          </w:p>
        </w:tc>
      </w:tr>
      <w:tr w14:paraId="7F022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043" w:type="dxa"/>
            <w:tcBorders>
              <w:left w:val="single" w:color="000000" w:sz="10" w:space="0"/>
            </w:tcBorders>
            <w:vAlign w:val="center"/>
          </w:tcPr>
          <w:p w14:paraId="1FFCEDFB">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2"/>
                <w14:textFill>
                  <w14:solidFill>
                    <w14:schemeClr w14:val="tx1"/>
                  </w14:solidFill>
                </w14:textFill>
              </w:rPr>
              <w:t>执笔人</w:t>
            </w:r>
          </w:p>
        </w:tc>
        <w:tc>
          <w:tcPr>
            <w:tcW w:w="3772" w:type="dxa"/>
            <w:vAlign w:val="center"/>
          </w:tcPr>
          <w:p w14:paraId="45655E5E">
            <w:pPr>
              <w:snapToGrid w:val="0"/>
              <w:spacing w:line="252" w:lineRule="auto"/>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王大利</w:t>
            </w:r>
          </w:p>
        </w:tc>
        <w:tc>
          <w:tcPr>
            <w:tcW w:w="1079" w:type="dxa"/>
            <w:vAlign w:val="center"/>
          </w:tcPr>
          <w:p w14:paraId="3C6BCC84">
            <w:pPr>
              <w:pStyle w:val="9"/>
              <w:snapToGrid w:val="0"/>
              <w:spacing w:line="252" w:lineRule="auto"/>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完成时间</w:t>
            </w:r>
          </w:p>
        </w:tc>
        <w:tc>
          <w:tcPr>
            <w:tcW w:w="2583" w:type="dxa"/>
            <w:tcBorders>
              <w:right w:val="single" w:color="000000" w:sz="10" w:space="0"/>
            </w:tcBorders>
            <w:vAlign w:val="center"/>
          </w:tcPr>
          <w:p w14:paraId="53B6CE38">
            <w:pPr>
              <w:snapToGrid w:val="0"/>
              <w:spacing w:line="252" w:lineRule="auto"/>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2026年8月</w:t>
            </w:r>
          </w:p>
        </w:tc>
      </w:tr>
      <w:tr w14:paraId="300A6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043" w:type="dxa"/>
            <w:tcBorders>
              <w:left w:val="single" w:color="000000" w:sz="10" w:space="0"/>
            </w:tcBorders>
            <w:vAlign w:val="center"/>
          </w:tcPr>
          <w:p w14:paraId="436D360F">
            <w:pPr>
              <w:pStyle w:val="9"/>
              <w:snapToGrid w:val="0"/>
              <w:spacing w:line="252" w:lineRule="auto"/>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pacing w:val="-4"/>
                <w14:textFill>
                  <w14:solidFill>
                    <w14:schemeClr w14:val="tx1"/>
                  </w14:solidFill>
                </w14:textFill>
              </w:rPr>
              <w:t>审核人</w:t>
            </w:r>
          </w:p>
        </w:tc>
        <w:tc>
          <w:tcPr>
            <w:tcW w:w="3772" w:type="dxa"/>
            <w:vAlign w:val="center"/>
          </w:tcPr>
          <w:p w14:paraId="5C3757CD">
            <w:pPr>
              <w:snapToGrid w:val="0"/>
              <w:spacing w:line="252" w:lineRule="auto"/>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林德山</w:t>
            </w:r>
          </w:p>
        </w:tc>
        <w:tc>
          <w:tcPr>
            <w:tcW w:w="1079" w:type="dxa"/>
            <w:vAlign w:val="center"/>
          </w:tcPr>
          <w:p w14:paraId="7E4CD861">
            <w:pPr>
              <w:pStyle w:val="9"/>
              <w:snapToGrid w:val="0"/>
              <w:spacing w:line="252" w:lineRule="auto"/>
              <w:jc w:val="cente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审核时间</w:t>
            </w:r>
          </w:p>
        </w:tc>
        <w:tc>
          <w:tcPr>
            <w:tcW w:w="2583" w:type="dxa"/>
            <w:tcBorders>
              <w:right w:val="single" w:color="000000" w:sz="10" w:space="0"/>
            </w:tcBorders>
            <w:vAlign w:val="center"/>
          </w:tcPr>
          <w:p w14:paraId="42134A53">
            <w:pPr>
              <w:snapToGrid w:val="0"/>
              <w:spacing w:line="252" w:lineRule="auto"/>
              <w:rPr>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2026年8月</w:t>
            </w:r>
          </w:p>
        </w:tc>
      </w:tr>
    </w:tbl>
    <w:p w14:paraId="07CF09AB">
      <w:pPr>
        <w:spacing w:line="560" w:lineRule="exact"/>
        <w:ind w:firstLine="640" w:firstLineChars="200"/>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二、课程性质与定位</w:t>
      </w:r>
    </w:p>
    <w:p w14:paraId="6FEDDC50">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（一）课程性质</w:t>
      </w:r>
    </w:p>
    <w:p w14:paraId="4FAE295E">
      <w:pPr>
        <w:adjustRightInd w:val="0"/>
        <w:snapToGrid w:val="0"/>
        <w:spacing w:line="560" w:lineRule="exact"/>
        <w:ind w:firstLine="480" w:firstLineChars="200"/>
        <w:outlineLvl w:val="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本课程是旅游管理专业必修的一门专业核心课程，是在学习了《旅游概论》、《</w:t>
      </w:r>
      <w:r>
        <w:rPr>
          <w:rFonts w:hint="eastAsia" w:ascii="仿宋_GB2312" w:hAnsi="仿宋_GB2312" w:eastAsia="仿宋_GB2312" w:cs="仿宋_GB2312"/>
          <w:color w:val="000000" w:themeColor="text1"/>
          <w:sz w:val="24"/>
          <w:lang w:val="en-US" w:eastAsia="zh-CN"/>
          <w14:textFill>
            <w14:solidFill>
              <w14:schemeClr w14:val="tx1"/>
            </w14:solidFill>
          </w14:textFill>
        </w:rPr>
        <w:t>旅游职业</w:t>
      </w:r>
      <w:r>
        <w:rPr>
          <w:rFonts w:hint="eastAsia" w:ascii="仿宋_GB2312" w:hAnsi="仿宋_GB2312" w:eastAsia="仿宋_GB2312" w:cs="仿宋_GB2312"/>
          <w:color w:val="000000" w:themeColor="text1"/>
          <w:sz w:val="24"/>
          <w14:textFill>
            <w14:solidFill>
              <w14:schemeClr w14:val="tx1"/>
            </w14:solidFill>
          </w14:textFill>
        </w:rPr>
        <w:t>礼仪》等课程、具备了导游基础理论素养的基础上开设的一门理实一体课程，其功能是对接专业人才培养目标，面向导游、讲解员、数字文旅导览员、旅游</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师等工作岗位，培养学生导游工作规范流程操作、应急问题处理、数字化导览服务及旅游</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方案设计的能力。根据导游员的工作流程，融入导游行业的职业标准，落实职业教育立德树人的根本任务，坚持守正创新的思路，按照岗课赛证融通思路开设的课程。</w:t>
      </w:r>
    </w:p>
    <w:p w14:paraId="354B8953">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（二）课程定位</w:t>
      </w:r>
    </w:p>
    <w:p w14:paraId="25E209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auto"/>
        <w:ind w:left="0" w:right="0" w:firstLine="480" w:firstLineChars="200"/>
        <w:jc w:val="both"/>
        <w:textAlignment w:val="auto"/>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本课程是旅游管理专业人才培养体系中的核心课程，在专业课程链中处于承上启下的关键位置。它前接《旅游概论》《旅游职业礼仪》等基础课程，将前期积累的导游基础理论素养转化为实际操作能力；后续《智慧景区服务与管理》《定制旅行策划》《文旅直播运营》等进阶课程，为学生后续深入学习旅行社和景区运营管理、数字文旅产品策划、旅游定制方案设计等高阶内容奠定坚实的实务基础与技能底座。</w:t>
      </w:r>
    </w:p>
    <w:p w14:paraId="7C3A0B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auto"/>
        <w:ind w:left="0" w:right="0" w:firstLine="480" w:firstLineChars="200"/>
        <w:jc w:val="both"/>
        <w:textAlignment w:val="auto"/>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本课程对接的工作岗位是导游、讲解员、数字文旅导览员和旅游定制师，通过学习应具备导游讲解、导游工作、数字化导览及定制旅游服务的能力，使学生全面掌握导游服务的基本程序和技能，能够按照规范的导游工作流程进行导游工作，同时具备预防和处理一般导游服务事故的知识和能力，并能运用数字化工具提升服务品质，根据游客个性化需求提供定制化旅游服务。</w:t>
      </w:r>
    </w:p>
    <w:p w14:paraId="6BE2DF5D">
      <w:pPr>
        <w:widowControl/>
        <w:adjustRightInd w:val="0"/>
        <w:snapToGrid w:val="0"/>
        <w:spacing w:line="560" w:lineRule="exact"/>
        <w:ind w:firstLine="544" w:firstLineChars="200"/>
        <w:rPr>
          <w:rFonts w:hint="eastAsia" w:ascii="黑体" w:hAnsi="黑体" w:eastAsia="黑体" w:cs="黑体"/>
          <w:spacing w:val="-4"/>
          <w:sz w:val="28"/>
          <w:szCs w:val="28"/>
        </w:rPr>
      </w:pPr>
      <w:r>
        <w:rPr>
          <w:rFonts w:hint="eastAsia" w:ascii="黑体" w:hAnsi="黑体" w:eastAsia="黑体" w:cs="黑体"/>
          <w:spacing w:val="-4"/>
          <w:sz w:val="28"/>
          <w:szCs w:val="28"/>
        </w:rPr>
        <w:t>三</w:t>
      </w:r>
      <w:r>
        <w:rPr>
          <w:rFonts w:ascii="黑体" w:hAnsi="黑体" w:eastAsia="黑体" w:cs="黑体"/>
          <w:spacing w:val="-4"/>
          <w:sz w:val="28"/>
          <w:szCs w:val="28"/>
        </w:rPr>
        <w:t>、课程目标</w:t>
      </w:r>
    </w:p>
    <w:p w14:paraId="7D87CAA9">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（一）总体目标</w:t>
      </w:r>
    </w:p>
    <w:p w14:paraId="6B1955BF">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按照《导游人员管理条例》和《导游服务质量标准》的岗位标准和专业人才培养总目标，通过任务引领的项目活动，使学生具备从事本职业所必需的基本知识与技能。同时适应数字文旅和旅游</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行业发展趋势，培养学生</w:t>
      </w:r>
      <w:r>
        <w:rPr>
          <w:rFonts w:hint="eastAsia" w:ascii="仿宋_GB2312" w:hAnsi="仿宋_GB2312" w:eastAsia="仿宋_GB2312" w:cs="仿宋_GB2312"/>
          <w:color w:val="000000" w:themeColor="text1"/>
          <w:sz w:val="24"/>
          <w:lang w:val="en-US" w:eastAsia="zh-CN"/>
          <w14:textFill>
            <w14:solidFill>
              <w14:schemeClr w14:val="tx1"/>
            </w14:solidFill>
          </w14:textFill>
        </w:rPr>
        <w:t>导游服务、</w:t>
      </w:r>
      <w:r>
        <w:rPr>
          <w:rFonts w:hint="eastAsia" w:ascii="仿宋_GB2312" w:hAnsi="仿宋_GB2312" w:eastAsia="仿宋_GB2312" w:cs="仿宋_GB2312"/>
          <w:color w:val="000000" w:themeColor="text1"/>
          <w:sz w:val="24"/>
          <w14:textFill>
            <w14:solidFill>
              <w14:schemeClr w14:val="tx1"/>
            </w14:solidFill>
          </w14:textFill>
        </w:rPr>
        <w:t>数字化服务能力和个性化旅游方案设计能力。同时培养学生爱岗敬业、团结协作、吃苦耐劳的职业精神与创新意识。</w:t>
      </w:r>
    </w:p>
    <w:p w14:paraId="78B692DF">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（二）具体目标</w:t>
      </w:r>
    </w:p>
    <w:p w14:paraId="72AEFDA2">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14:textFill>
            <w14:solidFill>
              <w14:schemeClr w14:val="tx1"/>
            </w14:solidFill>
          </w14:textFill>
        </w:rPr>
        <w:t>1.知识目标</w:t>
      </w:r>
    </w:p>
    <w:p w14:paraId="53247905">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(1)了解导游服务的概念、类型、性质与服务范围。</w:t>
      </w:r>
    </w:p>
    <w:p w14:paraId="293DE27E">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2</w:t>
      </w:r>
      <w:r>
        <w:rPr>
          <w:rFonts w:hint="eastAsia" w:ascii="仿宋_GB2312" w:hAnsi="仿宋_GB2312" w:eastAsia="仿宋_GB2312" w:cs="仿宋_GB2312"/>
          <w:color w:val="000000" w:themeColor="text1"/>
          <w:sz w:val="24"/>
          <w14:textFill>
            <w14:solidFill>
              <w14:schemeClr w14:val="tx1"/>
            </w14:solidFill>
          </w14:textFill>
        </w:rPr>
        <w:t>)了解导游人员的概念、分类、职责与职业素养要求。</w:t>
      </w:r>
    </w:p>
    <w:p w14:paraId="4CF00DE3">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3</w:t>
      </w:r>
      <w:r>
        <w:rPr>
          <w:rFonts w:hint="eastAsia" w:ascii="仿宋_GB2312" w:hAnsi="仿宋_GB2312" w:eastAsia="仿宋_GB2312" w:cs="仿宋_GB2312"/>
          <w:color w:val="000000" w:themeColor="text1"/>
          <w:sz w:val="24"/>
          <w14:textFill>
            <w14:solidFill>
              <w14:schemeClr w14:val="tx1"/>
            </w14:solidFill>
          </w14:textFill>
        </w:rPr>
        <w:t>)了解导游资格证与导游证的获取途径、导游职业等级标准与行业发展动态。</w:t>
      </w:r>
    </w:p>
    <w:p w14:paraId="62240937">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4</w:t>
      </w:r>
      <w:r>
        <w:rPr>
          <w:rFonts w:hint="eastAsia" w:ascii="仿宋_GB2312" w:hAnsi="仿宋_GB2312" w:eastAsia="仿宋_GB2312" w:cs="仿宋_GB2312"/>
          <w:color w:val="000000" w:themeColor="text1"/>
          <w:sz w:val="24"/>
          <w14:textFill>
            <w14:solidFill>
              <w14:schemeClr w14:val="tx1"/>
            </w14:solidFill>
          </w14:textFill>
        </w:rPr>
        <w:t>)理解导游服务规程的基本原理与导游带团的基本原则。</w:t>
      </w:r>
    </w:p>
    <w:p w14:paraId="2384AB75">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5</w:t>
      </w:r>
      <w:r>
        <w:rPr>
          <w:rFonts w:hint="eastAsia" w:ascii="仿宋_GB2312" w:hAnsi="仿宋_GB2312" w:eastAsia="仿宋_GB2312" w:cs="仿宋_GB2312"/>
          <w:color w:val="000000" w:themeColor="text1"/>
          <w:sz w:val="24"/>
          <w14:textFill>
            <w14:solidFill>
              <w14:schemeClr w14:val="tx1"/>
            </w14:solidFill>
          </w14:textFill>
        </w:rPr>
        <w:t>)理解导游语言艺术的基本要求与导游讲解的基本原则。</w:t>
      </w:r>
    </w:p>
    <w:p w14:paraId="61C9C353">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6</w:t>
      </w:r>
      <w:r>
        <w:rPr>
          <w:rFonts w:hint="eastAsia" w:ascii="仿宋_GB2312" w:hAnsi="仿宋_GB2312" w:eastAsia="仿宋_GB2312" w:cs="仿宋_GB2312"/>
          <w:color w:val="000000" w:themeColor="text1"/>
          <w:sz w:val="24"/>
          <w14:textFill>
            <w14:solidFill>
              <w14:schemeClr w14:val="tx1"/>
            </w14:solidFill>
          </w14:textFill>
        </w:rPr>
        <w:t>)理解游客个别要求处理的基本原则与各类突发事件应急处置的决策逻辑。</w:t>
      </w:r>
    </w:p>
    <w:p w14:paraId="15A526F9">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7</w:t>
      </w:r>
      <w:r>
        <w:rPr>
          <w:rFonts w:hint="eastAsia" w:ascii="仿宋_GB2312" w:hAnsi="仿宋_GB2312" w:eastAsia="仿宋_GB2312" w:cs="仿宋_GB2312"/>
          <w:color w:val="000000" w:themeColor="text1"/>
          <w:sz w:val="24"/>
          <w14:textFill>
            <w14:solidFill>
              <w14:schemeClr w14:val="tx1"/>
            </w14:solidFill>
          </w14:textFill>
        </w:rPr>
        <w:t>)掌握导游规范化接待全流程——地陪从接团准备到送团善后的完整服务标准与操作要点。</w:t>
      </w:r>
    </w:p>
    <w:p w14:paraId="4AD8657B">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8</w:t>
      </w:r>
      <w:r>
        <w:rPr>
          <w:rFonts w:hint="eastAsia" w:ascii="仿宋_GB2312" w:hAnsi="仿宋_GB2312" w:eastAsia="仿宋_GB2312" w:cs="仿宋_GB2312"/>
          <w:color w:val="000000" w:themeColor="text1"/>
          <w:sz w:val="24"/>
          <w14:textFill>
            <w14:solidFill>
              <w14:schemeClr w14:val="tx1"/>
            </w14:solidFill>
          </w14:textFill>
        </w:rPr>
        <w:t>)掌握山东省主要5A级景区（泰山、曲阜三孔、刘公岛、蓬莱阁、崂山等）的核心内容与相关人文地理知识。</w:t>
      </w:r>
    </w:p>
    <w:p w14:paraId="2B3740D6">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w:t>
      </w:r>
      <w:r>
        <w:rPr>
          <w:rFonts w:hint="eastAsia" w:ascii="仿宋_GB2312" w:hAnsi="仿宋_GB2312" w:eastAsia="仿宋_GB2312" w:cs="仿宋_GB2312"/>
          <w:color w:val="000000" w:themeColor="text1"/>
          <w:sz w:val="24"/>
          <w:lang w:val="en-US" w:eastAsia="zh-CN"/>
          <w14:textFill>
            <w14:solidFill>
              <w14:schemeClr w14:val="tx1"/>
            </w14:solidFill>
          </w14:textFill>
        </w:rPr>
        <w:t>9</w:t>
      </w:r>
      <w:r>
        <w:rPr>
          <w:rFonts w:hint="eastAsia" w:ascii="仿宋_GB2312" w:hAnsi="仿宋_GB2312" w:eastAsia="仿宋_GB2312" w:cs="仿宋_GB2312"/>
          <w:color w:val="000000" w:themeColor="text1"/>
          <w:sz w:val="24"/>
          <w14:textFill>
            <w14:solidFill>
              <w14:schemeClr w14:val="tx1"/>
            </w14:solidFill>
          </w14:textFill>
        </w:rPr>
        <w:t>)掌握导游词创作方法——不同类型（沿途、景点、专题）导游词的选材、组织与表达规范。</w:t>
      </w:r>
    </w:p>
    <w:p w14:paraId="0A68B338">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0</w:t>
      </w:r>
      <w:r>
        <w:rPr>
          <w:rFonts w:hint="eastAsia" w:ascii="仿宋_GB2312" w:hAnsi="仿宋_GB2312" w:eastAsia="仿宋_GB2312" w:cs="仿宋_GB2312"/>
          <w:color w:val="000000" w:themeColor="text1"/>
          <w:sz w:val="24"/>
          <w14:textFill>
            <w14:solidFill>
              <w14:schemeClr w14:val="tx1"/>
            </w14:solidFill>
          </w14:textFill>
        </w:rPr>
        <w:t>)掌握常用导游讲解方法（重点讲解法、问答法、虚实结合法、触景生情法、制造悬念法等）的适用场景与操作要领。</w:t>
      </w:r>
    </w:p>
    <w:p w14:paraId="62C67D90">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1</w:t>
      </w:r>
      <w:r>
        <w:rPr>
          <w:rFonts w:hint="eastAsia" w:ascii="仿宋_GB2312" w:hAnsi="仿宋_GB2312" w:eastAsia="仿宋_GB2312" w:cs="仿宋_GB2312"/>
          <w:color w:val="000000" w:themeColor="text1"/>
          <w:sz w:val="24"/>
          <w14:textFill>
            <w14:solidFill>
              <w14:schemeClr w14:val="tx1"/>
            </w14:solidFill>
          </w14:textFill>
        </w:rPr>
        <w:t>)掌握旅游团餐饮、住宿、交通、购物、娱乐等生活服务安排的标准与规范。</w:t>
      </w:r>
    </w:p>
    <w:p w14:paraId="63FBC945">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2</w:t>
      </w:r>
      <w:r>
        <w:rPr>
          <w:rFonts w:hint="eastAsia" w:ascii="仿宋_GB2312" w:hAnsi="仿宋_GB2312" w:eastAsia="仿宋_GB2312" w:cs="仿宋_GB2312"/>
          <w:color w:val="000000" w:themeColor="text1"/>
          <w:sz w:val="24"/>
          <w14:textFill>
            <w14:solidFill>
              <w14:schemeClr w14:val="tx1"/>
            </w14:solidFill>
          </w14:textFill>
        </w:rPr>
        <w:t>)理解数字文旅的基本概念、技术体系（VR/AR/MR、大数据、人工智能、物联网）及其在旅游行业中的应用场景与发展趋势。</w:t>
      </w:r>
    </w:p>
    <w:p w14:paraId="39A76EE7">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3</w:t>
      </w:r>
      <w:r>
        <w:rPr>
          <w:rFonts w:hint="eastAsia" w:ascii="仿宋_GB2312" w:hAnsi="仿宋_GB2312" w:eastAsia="仿宋_GB2312" w:cs="仿宋_GB2312"/>
          <w:color w:val="000000" w:themeColor="text1"/>
          <w:sz w:val="24"/>
          <w14:textFill>
            <w14:solidFill>
              <w14:schemeClr w14:val="tx1"/>
            </w14:solidFill>
          </w14:textFill>
        </w:rPr>
        <w:t>)理解旅游</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服务的概念内涵、服务模式（深度</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、半</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、主题</w:t>
      </w:r>
      <w:r>
        <w:rPr>
          <w:rFonts w:hint="eastAsia" w:ascii="仿宋_GB2312" w:hAnsi="仿宋_GB2312" w:eastAsia="仿宋_GB2312" w:cs="仿宋_GB2312"/>
          <w:color w:val="000000" w:themeColor="text1"/>
          <w:sz w:val="24"/>
          <w:lang w:eastAsia="zh-CN"/>
          <w14:textFill>
            <w14:solidFill>
              <w14:schemeClr w14:val="tx1"/>
            </w14:solidFill>
          </w14:textFill>
        </w:rPr>
        <w:t>定制</w:t>
      </w:r>
      <w:r>
        <w:rPr>
          <w:rFonts w:hint="eastAsia" w:ascii="仿宋_GB2312" w:hAnsi="仿宋_GB2312" w:eastAsia="仿宋_GB2312" w:cs="仿宋_GB2312"/>
          <w:color w:val="000000" w:themeColor="text1"/>
          <w:sz w:val="24"/>
          <w14:textFill>
            <w14:solidFill>
              <w14:schemeClr w14:val="tx1"/>
            </w14:solidFill>
          </w14:textFill>
        </w:rPr>
        <w:t>）与行业标准。</w:t>
      </w:r>
    </w:p>
    <w:p w14:paraId="3F5570CE">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4</w:t>
      </w:r>
      <w:r>
        <w:rPr>
          <w:rFonts w:hint="eastAsia" w:ascii="仿宋_GB2312" w:hAnsi="仿宋_GB2312" w:eastAsia="仿宋_GB2312" w:cs="仿宋_GB2312"/>
          <w:color w:val="000000" w:themeColor="text1"/>
          <w:sz w:val="24"/>
          <w14:textFill>
            <w14:solidFill>
              <w14:schemeClr w14:val="tx1"/>
            </w14:solidFill>
          </w14:textFill>
        </w:rPr>
        <w:t>)了解智慧旅游平台（在线预约系统、电子合同、数字化行程管理、在线导览系统）的基本功能与行业应用概况。</w:t>
      </w:r>
    </w:p>
    <w:p w14:paraId="41B8440A">
      <w:pPr>
        <w:widowControl/>
        <w:adjustRightInd w:val="0"/>
        <w:snapToGrid w:val="0"/>
        <w:spacing w:line="560" w:lineRule="exact"/>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w:t>
      </w:r>
      <w:r>
        <w:rPr>
          <w:rFonts w:hint="eastAsia" w:ascii="仿宋_GB2312" w:hAnsi="仿宋_GB2312" w:eastAsia="仿宋_GB2312" w:cs="仿宋_GB2312"/>
          <w:color w:val="000000" w:themeColor="text1"/>
          <w:sz w:val="24"/>
          <w:lang w:val="en-US" w:eastAsia="zh-CN"/>
          <w14:textFill>
            <w14:solidFill>
              <w14:schemeClr w14:val="tx1"/>
            </w14:solidFill>
          </w14:textFill>
        </w:rPr>
        <w:t>5</w:t>
      </w:r>
      <w:r>
        <w:rPr>
          <w:rFonts w:hint="eastAsia" w:ascii="仿宋_GB2312" w:hAnsi="仿宋_GB2312" w:eastAsia="仿宋_GB2312" w:cs="仿宋_GB2312"/>
          <w:color w:val="000000" w:themeColor="text1"/>
          <w:sz w:val="24"/>
          <w14:textFill>
            <w14:solidFill>
              <w14:schemeClr w14:val="tx1"/>
            </w14:solidFill>
          </w14:textFill>
        </w:rPr>
        <w:t>)了解新媒体</w:t>
      </w:r>
      <w:r>
        <w:rPr>
          <w:rFonts w:hint="eastAsia" w:ascii="仿宋_GB2312" w:hAnsi="仿宋_GB2312" w:eastAsia="仿宋_GB2312" w:cs="仿宋_GB2312"/>
          <w:color w:val="000000" w:themeColor="text1"/>
          <w:sz w:val="24"/>
          <w:lang w:val="en-US" w:eastAsia="zh-CN"/>
          <w14:textFill>
            <w14:solidFill>
              <w14:schemeClr w14:val="tx1"/>
            </w14:solidFill>
          </w14:textFill>
        </w:rPr>
        <w:t>在导游工作领域</w:t>
      </w:r>
      <w:r>
        <w:rPr>
          <w:rFonts w:hint="eastAsia" w:ascii="仿宋_GB2312" w:hAnsi="仿宋_GB2312" w:eastAsia="仿宋_GB2312" w:cs="仿宋_GB2312"/>
          <w:color w:val="000000" w:themeColor="text1"/>
          <w:sz w:val="24"/>
          <w14:textFill>
            <w14:solidFill>
              <w14:schemeClr w14:val="tx1"/>
            </w14:solidFill>
          </w14:textFill>
        </w:rPr>
        <w:t>推广的基本方式（短视频、直播、社交媒体内容创作）与传播规律。</w:t>
      </w:r>
    </w:p>
    <w:p w14:paraId="52C43D4B">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14:textFill>
            <w14:solidFill>
              <w14:schemeClr w14:val="tx1"/>
            </w14:solidFill>
          </w14:textFill>
        </w:rPr>
        <w:t>2.能力目标</w:t>
      </w:r>
    </w:p>
    <w:p w14:paraId="4864AD6B">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(1)能独立规范地完成地陪导游从接团准备、迎接服务到送团善后的全流程操作。</w:t>
      </w:r>
    </w:p>
    <w:p w14:paraId="409DBCD1">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color w:val="000000" w:themeColor="text1"/>
          <w:spacing w:val="-4"/>
          <w:sz w:val="24"/>
          <w14:textFill>
            <w14:solidFill>
              <w14:schemeClr w14:val="tx1"/>
            </w14:solidFill>
          </w14:textFill>
        </w:rPr>
        <w:t>)能清晰流畅地进行沿途导游讲解和景区现场讲解，并根据不同服务对象调整讲解内容和风格。</w:t>
      </w:r>
    </w:p>
    <w:p w14:paraId="00FB2131">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color w:val="000000" w:themeColor="text1"/>
          <w:spacing w:val="-4"/>
          <w:sz w:val="24"/>
          <w14:textFill>
            <w14:solidFill>
              <w14:schemeClr w14:val="tx1"/>
            </w14:solidFill>
          </w14:textFill>
        </w:rPr>
        <w:t>)能独立地创作结构完整、内容准确、富有特色的导游词。</w:t>
      </w:r>
    </w:p>
    <w:p w14:paraId="6ADA5C91">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4</w:t>
      </w:r>
      <w:r>
        <w:rPr>
          <w:rFonts w:hint="eastAsia" w:ascii="仿宋_GB2312" w:hAnsi="仿宋_GB2312" w:eastAsia="仿宋_GB2312" w:cs="仿宋_GB2312"/>
          <w:color w:val="000000" w:themeColor="text1"/>
          <w:spacing w:val="-4"/>
          <w:sz w:val="24"/>
          <w14:textFill>
            <w14:solidFill>
              <w14:schemeClr w14:val="tx1"/>
            </w14:solidFill>
          </w14:textFill>
        </w:rPr>
        <w:t>)能灵活果断地分析和处置带团过程中各类突发事件（游客走失、财物遗失、突发疾病、交通事故、火灾、治安事故等）。</w:t>
      </w:r>
    </w:p>
    <w:p w14:paraId="47877684">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5</w:t>
      </w:r>
      <w:r>
        <w:rPr>
          <w:rFonts w:hint="eastAsia" w:ascii="仿宋_GB2312" w:hAnsi="仿宋_GB2312" w:eastAsia="仿宋_GB2312" w:cs="仿宋_GB2312"/>
          <w:color w:val="000000" w:themeColor="text1"/>
          <w:spacing w:val="-4"/>
          <w:sz w:val="24"/>
          <w14:textFill>
            <w14:solidFill>
              <w14:schemeClr w14:val="tx1"/>
            </w14:solidFill>
          </w14:textFill>
        </w:rPr>
        <w:t>)能妥善地处理游客在食、住、行、游、购、娱等方面的个别要求，协调旅行社、酒店、餐厅、景区等多方关系。</w:t>
      </w:r>
    </w:p>
    <w:p w14:paraId="28DB2EAB">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6</w:t>
      </w:r>
      <w:r>
        <w:rPr>
          <w:rFonts w:hint="eastAsia" w:ascii="仿宋_GB2312" w:hAnsi="仿宋_GB2312" w:eastAsia="仿宋_GB2312" w:cs="仿宋_GB2312"/>
          <w:color w:val="000000" w:themeColor="text1"/>
          <w:spacing w:val="-4"/>
          <w:sz w:val="24"/>
          <w14:textFill>
            <w14:solidFill>
              <w14:schemeClr w14:val="tx1"/>
            </w14:solidFill>
          </w14:textFill>
        </w:rPr>
        <w:t>)能有效地分析游客心理需求，运用沟通技巧提供针对性服务，维护良好团队氛围。</w:t>
      </w:r>
    </w:p>
    <w:p w14:paraId="3D0B8B37">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7</w:t>
      </w:r>
      <w:r>
        <w:rPr>
          <w:rFonts w:hint="eastAsia" w:ascii="仿宋_GB2312" w:hAnsi="仿宋_GB2312" w:eastAsia="仿宋_GB2312" w:cs="仿宋_GB2312"/>
          <w:color w:val="000000" w:themeColor="text1"/>
          <w:spacing w:val="-4"/>
          <w:sz w:val="24"/>
          <w14:textFill>
            <w14:solidFill>
              <w14:schemeClr w14:val="tx1"/>
            </w14:solidFill>
          </w14:textFill>
        </w:rPr>
        <w:t>)能熟练地运用智慧旅游平台及数字化导览工具（电子导览APP、AR实景导览等）辅助导游服务，提升游客观览体验。</w:t>
      </w:r>
    </w:p>
    <w:p w14:paraId="50FD1298">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8</w:t>
      </w:r>
      <w:r>
        <w:rPr>
          <w:rFonts w:hint="eastAsia" w:ascii="仿宋_GB2312" w:hAnsi="仿宋_GB2312" w:eastAsia="仿宋_GB2312" w:cs="仿宋_GB2312"/>
          <w:color w:val="000000" w:themeColor="text1"/>
          <w:spacing w:val="-4"/>
          <w:sz w:val="24"/>
          <w14:textFill>
            <w14:solidFill>
              <w14:schemeClr w14:val="tx1"/>
            </w14:solidFill>
          </w14:textFill>
        </w:rPr>
        <w:t>)能初步地根据游客个性化需求，设计结构合理、可操作的旅游</w:t>
      </w:r>
      <w:r>
        <w:rPr>
          <w:rFonts w:hint="eastAsia" w:ascii="仿宋_GB2312" w:hAnsi="仿宋_GB2312" w:eastAsia="仿宋_GB2312" w:cs="仿宋_GB2312"/>
          <w:color w:val="000000" w:themeColor="text1"/>
          <w:spacing w:val="-4"/>
          <w:sz w:val="24"/>
          <w:lang w:eastAsia="zh-CN"/>
          <w14:textFill>
            <w14:solidFill>
              <w14:schemeClr w14:val="tx1"/>
            </w14:solidFill>
          </w14:textFill>
        </w:rPr>
        <w:t>定制</w:t>
      </w:r>
      <w:r>
        <w:rPr>
          <w:rFonts w:hint="eastAsia" w:ascii="仿宋_GB2312" w:hAnsi="仿宋_GB2312" w:eastAsia="仿宋_GB2312" w:cs="仿宋_GB2312"/>
          <w:color w:val="000000" w:themeColor="text1"/>
          <w:spacing w:val="-4"/>
          <w:sz w:val="24"/>
          <w14:textFill>
            <w14:solidFill>
              <w14:schemeClr w14:val="tx1"/>
            </w14:solidFill>
          </w14:textFill>
        </w:rPr>
        <w:t>方案并进行基础报价。</w:t>
      </w:r>
    </w:p>
    <w:p w14:paraId="08FF1C48">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9</w:t>
      </w:r>
      <w:r>
        <w:rPr>
          <w:rFonts w:hint="eastAsia" w:ascii="仿宋_GB2312" w:hAnsi="仿宋_GB2312" w:eastAsia="仿宋_GB2312" w:cs="仿宋_GB2312"/>
          <w:color w:val="000000" w:themeColor="text1"/>
          <w:spacing w:val="-4"/>
          <w:sz w:val="24"/>
          <w14:textFill>
            <w14:solidFill>
              <w14:schemeClr w14:val="tx1"/>
            </w14:solidFill>
          </w14:textFill>
        </w:rPr>
        <w:t>)能基本地利用新媒体工具（短视频、直播等）进行旅游内容创作与推广，开展线上导览服务。</w:t>
      </w:r>
    </w:p>
    <w:p w14:paraId="10984518">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0</w:t>
      </w:r>
      <w:r>
        <w:rPr>
          <w:rFonts w:hint="eastAsia" w:ascii="仿宋_GB2312" w:hAnsi="仿宋_GB2312" w:eastAsia="仿宋_GB2312" w:cs="仿宋_GB2312"/>
          <w:color w:val="000000" w:themeColor="text1"/>
          <w:spacing w:val="-4"/>
          <w:sz w:val="24"/>
          <w14:textFill>
            <w14:solidFill>
              <w14:schemeClr w14:val="tx1"/>
            </w14:solidFill>
          </w14:textFill>
        </w:rPr>
        <w:t>)能初步地运用数据分析思维，采集并整理游客行为反馈信息，辅助服务质量改进。</w:t>
      </w:r>
    </w:p>
    <w:p w14:paraId="35A47249">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14:textFill>
            <w14:solidFill>
              <w14:schemeClr w14:val="tx1"/>
            </w14:solidFill>
          </w14:textFill>
        </w:rPr>
        <w:t>3.素质目标</w:t>
      </w:r>
    </w:p>
    <w:p w14:paraId="0CEA75BD">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(1)养成</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游客为本</w:t>
      </w: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服务至诚</w:t>
      </w:r>
      <w:r>
        <w:rPr>
          <w:rFonts w:hint="eastAsia" w:ascii="仿宋_GB2312" w:hAnsi="仿宋_GB2312" w:eastAsia="仿宋_GB2312" w:cs="仿宋_GB2312"/>
          <w:color w:val="000000" w:themeColor="text1"/>
          <w:spacing w:val="-4"/>
          <w:sz w:val="24"/>
          <w14:textFill>
            <w14:solidFill>
              <w14:schemeClr w14:val="tx1"/>
            </w14:solidFill>
          </w14:textFill>
        </w:rPr>
        <w:t>的职业道德，形成对导游职业的认同感与荣誉感。</w:t>
      </w:r>
    </w:p>
    <w:p w14:paraId="12235204">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color w:val="000000" w:themeColor="text1"/>
          <w:spacing w:val="-4"/>
          <w:sz w:val="24"/>
          <w14:textFill>
            <w14:solidFill>
              <w14:schemeClr w14:val="tx1"/>
            </w14:solidFill>
          </w14:textFill>
        </w:rPr>
        <w:t>)树立遵纪守法的法治意识，遵守《导游人员管理条例》《导游服务质量标准》等行业法规与规范。</w:t>
      </w:r>
    </w:p>
    <w:p w14:paraId="0A3E40DF">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color w:val="000000" w:themeColor="text1"/>
          <w:spacing w:val="-4"/>
          <w:sz w:val="24"/>
          <w14:textFill>
            <w14:solidFill>
              <w14:schemeClr w14:val="tx1"/>
            </w14:solidFill>
          </w14:textFill>
        </w:rPr>
        <w:t>)养成热情周到、耐心细致的服务意识，形成"游客至上、品质为先"的职业服务理念。</w:t>
      </w:r>
    </w:p>
    <w:p w14:paraId="69F0A419">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4</w:t>
      </w:r>
      <w:r>
        <w:rPr>
          <w:rFonts w:hint="eastAsia" w:ascii="仿宋_GB2312" w:hAnsi="仿宋_GB2312" w:eastAsia="仿宋_GB2312" w:cs="仿宋_GB2312"/>
          <w:color w:val="000000" w:themeColor="text1"/>
          <w:spacing w:val="-4"/>
          <w:sz w:val="24"/>
          <w14:textFill>
            <w14:solidFill>
              <w14:schemeClr w14:val="tx1"/>
            </w14:solidFill>
          </w14:textFill>
        </w:rPr>
        <w:t>)养成团结协作、互助包容的合作意识，增强团队精神与集体荣誉感。</w:t>
      </w:r>
    </w:p>
    <w:p w14:paraId="29D85392">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5</w:t>
      </w:r>
      <w:r>
        <w:rPr>
          <w:rFonts w:hint="eastAsia" w:ascii="仿宋_GB2312" w:hAnsi="仿宋_GB2312" w:eastAsia="仿宋_GB2312" w:cs="仿宋_GB2312"/>
          <w:color w:val="000000" w:themeColor="text1"/>
          <w:spacing w:val="-4"/>
          <w:sz w:val="24"/>
          <w14:textFill>
            <w14:solidFill>
              <w14:schemeClr w14:val="tx1"/>
            </w14:solidFill>
          </w14:textFill>
        </w:rPr>
        <w:t>)形成沉着冷静、灵活应变的职业心理素质，面对突发事件能够理性判断、果断处置。</w:t>
      </w:r>
    </w:p>
    <w:p w14:paraId="10784B51">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6</w:t>
      </w:r>
      <w:r>
        <w:rPr>
          <w:rFonts w:hint="eastAsia" w:ascii="仿宋_GB2312" w:hAnsi="仿宋_GB2312" w:eastAsia="仿宋_GB2312" w:cs="仿宋_GB2312"/>
          <w:color w:val="000000" w:themeColor="text1"/>
          <w:spacing w:val="-4"/>
          <w:sz w:val="24"/>
          <w14:textFill>
            <w14:solidFill>
              <w14:schemeClr w14:val="tx1"/>
            </w14:solidFill>
          </w14:textFill>
        </w:rPr>
        <w:t>)增强人文素养与文化传承意识，在导游服务中自觉传播中华优秀传统文化，讲好中国故事。</w:t>
      </w:r>
    </w:p>
    <w:p w14:paraId="09D13237">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7</w:t>
      </w:r>
      <w:r>
        <w:rPr>
          <w:rFonts w:hint="eastAsia" w:ascii="仿宋_GB2312" w:hAnsi="仿宋_GB2312" w:eastAsia="仿宋_GB2312" w:cs="仿宋_GB2312"/>
          <w:color w:val="000000" w:themeColor="text1"/>
          <w:spacing w:val="-4"/>
          <w:sz w:val="24"/>
          <w14:textFill>
            <w14:solidFill>
              <w14:schemeClr w14:val="tx1"/>
            </w14:solidFill>
          </w14:textFill>
        </w:rPr>
        <w:t>)养成精益求精、追求卓越的工匠精神，在导游词创作和讲解服务中体现专业性与创新性。</w:t>
      </w:r>
    </w:p>
    <w:p w14:paraId="734061B3">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8</w:t>
      </w:r>
      <w:r>
        <w:rPr>
          <w:rFonts w:hint="eastAsia" w:ascii="仿宋_GB2312" w:hAnsi="仿宋_GB2312" w:eastAsia="仿宋_GB2312" w:cs="仿宋_GB2312"/>
          <w:color w:val="000000" w:themeColor="text1"/>
          <w:spacing w:val="-4"/>
          <w:sz w:val="24"/>
          <w14:textFill>
            <w14:solidFill>
              <w14:schemeClr w14:val="tx1"/>
            </w14:solidFill>
          </w14:textFill>
        </w:rPr>
        <w:t>)增强社会责任感与时代担当意识，以导游员的身份传递正能量、弘扬社会主义核心价值观。</w:t>
      </w:r>
    </w:p>
    <w:p w14:paraId="7A165B4F">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9</w:t>
      </w:r>
      <w:r>
        <w:rPr>
          <w:rFonts w:hint="eastAsia" w:ascii="仿宋_GB2312" w:hAnsi="仿宋_GB2312" w:eastAsia="仿宋_GB2312" w:cs="仿宋_GB2312"/>
          <w:color w:val="000000" w:themeColor="text1"/>
          <w:spacing w:val="-4"/>
          <w:sz w:val="24"/>
          <w14:textFill>
            <w14:solidFill>
              <w14:schemeClr w14:val="tx1"/>
            </w14:solidFill>
          </w14:textFill>
        </w:rPr>
        <w:t>)形成开放包容的数字化思维，正确认识数字技术对旅游行业的赋能作用，树立主动学习、终身学习的意识，勇于拥抱行业数字化转型。</w:t>
      </w:r>
    </w:p>
    <w:p w14:paraId="3B792878">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0</w:t>
      </w:r>
      <w:r>
        <w:rPr>
          <w:rFonts w:hint="eastAsia" w:ascii="仿宋_GB2312" w:hAnsi="仿宋_GB2312" w:eastAsia="仿宋_GB2312" w:cs="仿宋_GB2312"/>
          <w:color w:val="000000" w:themeColor="text1"/>
          <w:spacing w:val="-4"/>
          <w:sz w:val="24"/>
          <w14:textFill>
            <w14:solidFill>
              <w14:schemeClr w14:val="tx1"/>
            </w14:solidFill>
          </w14:textFill>
        </w:rPr>
        <w:t>)树立以游客为中心的个性化服务理念，形成</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为游客量身定制</w:t>
      </w:r>
      <w:r>
        <w:rPr>
          <w:rFonts w:hint="eastAsia" w:ascii="仿宋_GB2312" w:hAnsi="仿宋_GB2312" w:eastAsia="仿宋_GB2312" w:cs="仿宋_GB2312"/>
          <w:color w:val="000000" w:themeColor="text1"/>
          <w:spacing w:val="-4"/>
          <w:sz w:val="24"/>
          <w14:textFill>
            <w14:solidFill>
              <w14:schemeClr w14:val="tx1"/>
            </w14:solidFill>
          </w14:textFill>
        </w:rPr>
        <w:t>的</w:t>
      </w:r>
      <w:r>
        <w:rPr>
          <w:rFonts w:hint="eastAsia" w:ascii="仿宋_GB2312" w:hAnsi="仿宋_GB2312" w:eastAsia="仿宋_GB2312" w:cs="仿宋_GB2312"/>
          <w:color w:val="000000" w:themeColor="text1"/>
          <w:spacing w:val="-4"/>
          <w:sz w:val="24"/>
          <w:lang w:eastAsia="zh-CN"/>
          <w14:textFill>
            <w14:solidFill>
              <w14:schemeClr w14:val="tx1"/>
            </w14:solidFill>
          </w14:textFill>
        </w:rPr>
        <w:t>定制</w:t>
      </w:r>
      <w:r>
        <w:rPr>
          <w:rFonts w:hint="eastAsia" w:ascii="仿宋_GB2312" w:hAnsi="仿宋_GB2312" w:eastAsia="仿宋_GB2312" w:cs="仿宋_GB2312"/>
          <w:color w:val="000000" w:themeColor="text1"/>
          <w:spacing w:val="-4"/>
          <w:sz w:val="24"/>
          <w14:textFill>
            <w14:solidFill>
              <w14:schemeClr w14:val="tx1"/>
            </w14:solidFill>
          </w14:textFill>
        </w:rPr>
        <w:t>思维，尊重游客个体差异与多元化需求。</w:t>
      </w:r>
    </w:p>
    <w:p w14:paraId="476D68CB">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1</w:t>
      </w:r>
      <w:r>
        <w:rPr>
          <w:rFonts w:hint="eastAsia" w:ascii="仿宋_GB2312" w:hAnsi="仿宋_GB2312" w:eastAsia="仿宋_GB2312" w:cs="仿宋_GB2312"/>
          <w:color w:val="000000" w:themeColor="text1"/>
          <w:spacing w:val="-4"/>
          <w:sz w:val="24"/>
          <w14:textFill>
            <w14:solidFill>
              <w14:schemeClr w14:val="tx1"/>
            </w14:solidFill>
          </w14:textFill>
        </w:rPr>
        <w:t>)养成科学与理性创新精神，能够利用数据分析和信息技术手段优化服务流程、提升服务品质。</w:t>
      </w:r>
    </w:p>
    <w:p w14:paraId="684D2CC4">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4.思政目标</w:t>
      </w:r>
    </w:p>
    <w:p w14:paraId="7DC2745B">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(1)以习近平新时代中国特色社会主义思想为指导，以项目为载体，实施任务驱动，坚持学中做 做中学 学做合一，构建浸润式特色课程思政模式。</w:t>
      </w:r>
    </w:p>
    <w:p w14:paraId="13108A8A">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color w:val="000000" w:themeColor="text1"/>
          <w:spacing w:val="-4"/>
          <w:sz w:val="24"/>
          <w14:textFill>
            <w14:solidFill>
              <w14:schemeClr w14:val="tx1"/>
            </w14:solidFill>
          </w14:textFill>
        </w:rPr>
        <w:t>)深化学生旅游职业理想和职业道德教育。在职业规范方面，引导学生树立正确的职业观与价值观，胸怀旅游职业理想，端正职业态度，遵守导游职业规范，提高职业道德修养。</w:t>
      </w:r>
    </w:p>
    <w:p w14:paraId="4A220909">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color w:val="000000" w:themeColor="text1"/>
          <w:spacing w:val="-4"/>
          <w:sz w:val="24"/>
          <w14:textFill>
            <w14:solidFill>
              <w14:schemeClr w14:val="tx1"/>
            </w14:solidFill>
          </w14:textFill>
        </w:rPr>
        <w:t>)培养学生精益、创新、专注的工匠精神。在职业素养方面，强化创意思维，提高学生导游词创新性讲解能力，培养其精益求精、守正创新、追求卓越的工匠精神。</w:t>
      </w:r>
    </w:p>
    <w:p w14:paraId="75CF06C5">
      <w:pPr>
        <w:widowControl/>
        <w:adjustRightInd w:val="0"/>
        <w:snapToGrid w:val="0"/>
        <w:spacing w:line="560" w:lineRule="exact"/>
        <w:ind w:left="239" w:leftChars="114" w:firstLine="232" w:firstLineChars="100"/>
        <w:rPr>
          <w:rFonts w:hint="eastAsia"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4</w:t>
      </w:r>
      <w:r>
        <w:rPr>
          <w:rFonts w:hint="eastAsia" w:ascii="仿宋_GB2312" w:hAnsi="仿宋_GB2312" w:eastAsia="仿宋_GB2312" w:cs="仿宋_GB2312"/>
          <w:color w:val="000000" w:themeColor="text1"/>
          <w:spacing w:val="-4"/>
          <w:sz w:val="24"/>
          <w14:textFill>
            <w14:solidFill>
              <w14:schemeClr w14:val="tx1"/>
            </w14:solidFill>
          </w14:textFill>
        </w:rPr>
        <w:t>)激发学生的时代责任、使命与担当。课程资源里有大量甲午中日海战</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等</w:t>
      </w:r>
      <w:r>
        <w:rPr>
          <w:rFonts w:hint="eastAsia" w:ascii="仿宋_GB2312" w:hAnsi="仿宋_GB2312" w:eastAsia="仿宋_GB2312" w:cs="仿宋_GB2312"/>
          <w:color w:val="000000" w:themeColor="text1"/>
          <w:spacing w:val="-4"/>
          <w:sz w:val="24"/>
          <w14:textFill>
            <w14:solidFill>
              <w14:schemeClr w14:val="tx1"/>
            </w14:solidFill>
          </w14:textFill>
        </w:rPr>
        <w:t>历史遗存，以此为基点，在社会责任层面，注重激发学生的历史使命感，引导学生主动承担起时代责任，有担当意识和精神。</w:t>
      </w:r>
    </w:p>
    <w:p w14:paraId="6B22DA44">
      <w:pPr>
        <w:widowControl/>
        <w:adjustRightInd w:val="0"/>
        <w:snapToGrid w:val="0"/>
        <w:spacing w:line="560" w:lineRule="exact"/>
        <w:ind w:firstLine="464" w:firstLineChars="200"/>
        <w:rPr>
          <w:rFonts w:hint="default" w:ascii="仿宋_GB2312" w:hAnsi="仿宋_GB2312" w:eastAsia="仿宋_GB2312" w:cs="仿宋_GB2312"/>
          <w:color w:val="000000" w:themeColor="text1"/>
          <w:spacing w:val="-4"/>
          <w:sz w:val="24"/>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14:textFill>
            <w14:solidFill>
              <w14:schemeClr w14:val="tx1"/>
            </w14:solidFill>
          </w14:textFill>
        </w:rPr>
        <w:t>(</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5</w:t>
      </w:r>
      <w:r>
        <w:rPr>
          <w:rFonts w:hint="eastAsia" w:ascii="仿宋_GB2312" w:hAnsi="仿宋_GB2312" w:eastAsia="仿宋_GB2312" w:cs="仿宋_GB2312"/>
          <w:color w:val="000000" w:themeColor="text1"/>
          <w:spacing w:val="-4"/>
          <w:sz w:val="24"/>
          <w14:textFill>
            <w14:solidFill>
              <w14:schemeClr w14:val="tx1"/>
            </w14:solidFill>
          </w14:textFill>
        </w:rPr>
        <w:t>)增强学生的文化自信和家国情怀。在家国情怀上，以优秀导游员讲好中国故事、做好文化代言为目标，以山东省5A级旅游景区的文化内核为引导，教育引导学生传承中华文脉，做富有中国心、饱含中国情、充满中国味的新时代导游员。</w:t>
      </w:r>
    </w:p>
    <w:p w14:paraId="4DD01EAE">
      <w:pPr>
        <w:adjustRightInd w:val="0"/>
        <w:snapToGrid w:val="0"/>
        <w:spacing w:line="560" w:lineRule="exact"/>
        <w:ind w:firstLine="544" w:firstLineChars="200"/>
        <w:rPr>
          <w:rFonts w:hint="eastAsia" w:ascii="宋体" w:hAnsi="宋体" w:eastAsia="宋体" w:cs="宋体"/>
          <w:color w:val="000000" w:themeColor="text1"/>
          <w:spacing w:val="-1"/>
          <w:sz w:val="22"/>
          <w:szCs w:val="22"/>
          <w14:textFill>
            <w14:solidFill>
              <w14:schemeClr w14:val="tx1"/>
            </w14:solidFill>
          </w14:textFill>
        </w:rPr>
      </w:pPr>
      <w:r>
        <w:rPr>
          <w:rFonts w:hint="eastAsia" w:ascii="黑体" w:hAnsi="黑体" w:eastAsia="黑体" w:cs="黑体"/>
          <w:color w:val="000000" w:themeColor="text1"/>
          <w:spacing w:val="-4"/>
          <w:sz w:val="28"/>
          <w:szCs w:val="28"/>
          <w14:textFill>
            <w14:solidFill>
              <w14:schemeClr w14:val="tx1"/>
            </w14:solidFill>
          </w14:textFill>
        </w:rPr>
        <w:t>四</w:t>
      </w:r>
      <w:r>
        <w:rPr>
          <w:rFonts w:ascii="黑体" w:hAnsi="黑体" w:eastAsia="黑体" w:cs="黑体"/>
          <w:color w:val="000000" w:themeColor="text1"/>
          <w:spacing w:val="-4"/>
          <w:sz w:val="28"/>
          <w:szCs w:val="28"/>
          <w14:textFill>
            <w14:solidFill>
              <w14:schemeClr w14:val="tx1"/>
            </w14:solidFill>
          </w14:textFill>
        </w:rPr>
        <w:t>、课程设计理念和改革思路</w:t>
      </w:r>
    </w:p>
    <w:p w14:paraId="1F7623D3">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（一）课程设计理念</w:t>
      </w:r>
    </w:p>
    <w:p w14:paraId="2BAB45CB">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14:textFill>
            <w14:solidFill>
              <w14:schemeClr w14:val="tx1"/>
            </w14:solidFill>
          </w14:textFill>
        </w:rPr>
        <w:t>1.设计依据</w:t>
      </w:r>
    </w:p>
    <w:p w14:paraId="62053A85">
      <w:pPr>
        <w:widowControl/>
        <w:adjustRightInd w:val="0"/>
        <w:snapToGrid w:val="0"/>
        <w:spacing w:line="560" w:lineRule="exact"/>
        <w:ind w:firstLine="464"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本课程设计立足旅游管理专业人才培养目标，以行业岗位能力要求为核心，以职业标准为规范，以岗课赛证融通为路径，以数字文旅发展趋势为导向，构建如下设计依据体系：</w:t>
      </w:r>
    </w:p>
    <w:p w14:paraId="3406B70D">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1</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行业岗位能力要求依据。</w:t>
      </w:r>
      <w:r>
        <w:rPr>
          <w:rFonts w:hint="default" w:ascii="仿宋_GB2312" w:hAnsi="仿宋_GB2312" w:eastAsia="仿宋_GB2312" w:cs="仿宋_GB2312"/>
          <w:color w:val="000000" w:themeColor="text1"/>
          <w:spacing w:val="-4"/>
          <w:sz w:val="24"/>
          <w14:textFill>
            <w14:solidFill>
              <w14:schemeClr w14:val="tx1"/>
            </w14:solidFill>
          </w14:textFill>
        </w:rPr>
        <w:t> 本课程对接导游、讲解员、数字文旅导览员、旅游定制师四大核心工作岗位，以各岗位的实际工作流程和能力要求为依据，逆向设计课程内容。通过行业企业调研，梳理出岗位所需的导游服务规程操作能力、讲解表达能力、应急处理能力、数字化导览能力和旅游定制方案设计能力等核心能力要素，将其转化为课程的教学项目和任务。</w:t>
      </w:r>
    </w:p>
    <w:p w14:paraId="5B1D7F31">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职业标准与法规依据。</w:t>
      </w:r>
      <w:r>
        <w:rPr>
          <w:rFonts w:hint="default" w:ascii="仿宋_GB2312" w:hAnsi="仿宋_GB2312" w:eastAsia="仿宋_GB2312" w:cs="仿宋_GB2312"/>
          <w:color w:val="000000" w:themeColor="text1"/>
          <w:spacing w:val="-4"/>
          <w:sz w:val="24"/>
          <w14:textFill>
            <w14:solidFill>
              <w14:schemeClr w14:val="tx1"/>
            </w14:solidFill>
          </w14:textFill>
        </w:rPr>
        <w:t> 以《导游人员管理条例》《导游服务质量标准》（GB/T 15971）等国家行业法规标准为基准，将导游职业标准中的服务规范、操作流程、质量要求等融入课程内容，确保课程内容与职业标准无缝对接。</w:t>
      </w:r>
    </w:p>
    <w:p w14:paraId="4275E0A6">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岗课赛证融通依据。 </w:t>
      </w:r>
      <w:r>
        <w:rPr>
          <w:rFonts w:hint="default" w:ascii="仿宋_GB2312" w:hAnsi="仿宋_GB2312" w:eastAsia="仿宋_GB2312" w:cs="仿宋_GB2312"/>
          <w:color w:val="000000" w:themeColor="text1"/>
          <w:spacing w:val="-4"/>
          <w:sz w:val="24"/>
          <w14:textFill>
            <w14:solidFill>
              <w14:schemeClr w14:val="tx1"/>
            </w14:solidFill>
          </w14:textFill>
        </w:rPr>
        <w:t>对接全国导游资格证书考试要求，将核心考点融入课程教学；对接全国职业院校技能大赛导游服务赛项标准，将竞赛项目转化为课程实训任务；将研学旅行策划与管理等职业技能等级证书标准融入相关教学模块。</w:t>
      </w:r>
    </w:p>
    <w:p w14:paraId="7D604EAF">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4</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人才培养方案依据。</w:t>
      </w:r>
      <w:r>
        <w:rPr>
          <w:rFonts w:hint="default" w:ascii="仿宋_GB2312" w:hAnsi="仿宋_GB2312" w:eastAsia="仿宋_GB2312" w:cs="仿宋_GB2312"/>
          <w:color w:val="000000" w:themeColor="text1"/>
          <w:spacing w:val="-4"/>
          <w:sz w:val="24"/>
          <w14:textFill>
            <w14:solidFill>
              <w14:schemeClr w14:val="tx1"/>
            </w14:solidFill>
          </w14:textFill>
        </w:rPr>
        <w:t> 依据</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旅游管理</w:t>
      </w:r>
      <w:r>
        <w:rPr>
          <w:rFonts w:hint="default" w:ascii="仿宋_GB2312" w:hAnsi="仿宋_GB2312" w:eastAsia="仿宋_GB2312" w:cs="仿宋_GB2312"/>
          <w:color w:val="000000" w:themeColor="text1"/>
          <w:spacing w:val="-4"/>
          <w:sz w:val="24"/>
          <w14:textFill>
            <w14:solidFill>
              <w14:schemeClr w14:val="tx1"/>
            </w14:solidFill>
          </w14:textFill>
        </w:rPr>
        <w:t>专业人才培养方案中关于本课程的定位、学时分配（总学时64，理论24，实践40）、先修后续课程关系等规定，合理设计理论与实践比例，确保课程在专业课程链中承上启下、衔接有序。</w:t>
      </w:r>
    </w:p>
    <w:p w14:paraId="708C881A">
      <w:pPr>
        <w:widowControl/>
        <w:adjustRightInd w:val="0"/>
        <w:snapToGrid w:val="0"/>
        <w:spacing w:line="560" w:lineRule="exact"/>
        <w:ind w:firstLine="466"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b/>
          <w:bCs/>
          <w:color w:val="000000" w:themeColor="text1"/>
          <w:spacing w:val="-4"/>
          <w:sz w:val="24"/>
          <w14:textFill>
            <w14:solidFill>
              <w14:schemeClr w14:val="tx1"/>
            </w14:solidFill>
          </w14:textFill>
        </w:rPr>
        <w:t>（5）数字文旅发展趋势依据。</w:t>
      </w:r>
      <w:r>
        <w:rPr>
          <w:rFonts w:hint="default" w:ascii="仿宋_GB2312" w:hAnsi="仿宋_GB2312" w:eastAsia="仿宋_GB2312" w:cs="仿宋_GB2312"/>
          <w:color w:val="000000" w:themeColor="text1"/>
          <w:spacing w:val="-4"/>
          <w:sz w:val="24"/>
          <w14:textFill>
            <w14:solidFill>
              <w14:schemeClr w14:val="tx1"/>
            </w14:solidFill>
          </w14:textFill>
        </w:rPr>
        <w:t> 顺应文旅融合和数字化转型趋势，将数字文旅导览、旅游定制服务等新兴岗位能力要求纳入课程设计，对接智慧旅游平台操作、AR/VR导览应用、新媒体旅游内容创作等数字化技能。</w:t>
      </w:r>
    </w:p>
    <w:p w14:paraId="700571D7">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14:textFill>
            <w14:solidFill>
              <w14:schemeClr w14:val="tx1"/>
            </w14:solidFill>
          </w14:textFill>
        </w:rPr>
        <w:t>2.设计思想</w:t>
      </w:r>
    </w:p>
    <w:p w14:paraId="684CBC6E">
      <w:pPr>
        <w:widowControl/>
        <w:adjustRightInd w:val="0"/>
        <w:snapToGrid w:val="0"/>
        <w:spacing w:line="560" w:lineRule="exact"/>
        <w:ind w:firstLine="464"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本课程秉持</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立德树人、工学结合、岗课赛证融通、模块化设计、数字赋能、守正创新</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的设计思想：</w:t>
      </w:r>
    </w:p>
    <w:p w14:paraId="25238D2C">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1</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立德树人，课程思政全覆盖。</w:t>
      </w:r>
      <w:r>
        <w:rPr>
          <w:rFonts w:hint="default" w:ascii="仿宋_GB2312" w:hAnsi="仿宋_GB2312" w:eastAsia="仿宋_GB2312" w:cs="仿宋_GB2312"/>
          <w:color w:val="000000" w:themeColor="text1"/>
          <w:spacing w:val="-4"/>
          <w:sz w:val="24"/>
          <w14:textFill>
            <w14:solidFill>
              <w14:schemeClr w14:val="tx1"/>
            </w14:solidFill>
          </w14:textFill>
        </w:rPr>
        <w:t> 坚持把立德树人作为根本任务，将思想政治教育、职业素养教育、工匠精神培育贯穿课程教学全过程。依托山东省丰富的红色文化资源和历史文化遗存（如刘公岛甲午中日海战遗址、曲阜三孔儒家文化等），构建浸润式课程思政模式。</w:t>
      </w:r>
    </w:p>
    <w:p w14:paraId="5EF932CF">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工学结合，任务驱动真实操。 </w:t>
      </w:r>
      <w:r>
        <w:rPr>
          <w:rFonts w:hint="default" w:ascii="仿宋_GB2312" w:hAnsi="仿宋_GB2312" w:eastAsia="仿宋_GB2312" w:cs="仿宋_GB2312"/>
          <w:color w:val="000000" w:themeColor="text1"/>
          <w:spacing w:val="-4"/>
          <w:sz w:val="24"/>
          <w14:textFill>
            <w14:solidFill>
              <w14:schemeClr w14:val="tx1"/>
            </w14:solidFill>
          </w14:textFill>
        </w:rPr>
        <w:t>遵循</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学中做、做中学、学做合一</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的职业教育理念，以导游真实工作流程为载体，以典型工作任务为驱动，将教学内容转化为若干项目任务，在模拟或真实的导游服务情境中完成任务。</w:t>
      </w:r>
    </w:p>
    <w:p w14:paraId="1C3F1159">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岗课赛证融通，多元标准一体化。</w:t>
      </w:r>
      <w:r>
        <w:rPr>
          <w:rFonts w:hint="default" w:ascii="仿宋_GB2312" w:hAnsi="仿宋_GB2312" w:eastAsia="仿宋_GB2312" w:cs="仿宋_GB2312"/>
          <w:color w:val="000000" w:themeColor="text1"/>
          <w:spacing w:val="-4"/>
          <w:sz w:val="24"/>
          <w14:textFill>
            <w14:solidFill>
              <w14:schemeClr w14:val="tx1"/>
            </w14:solidFill>
          </w14:textFill>
        </w:rPr>
        <w:t> 以岗位能力要求为基础，以课程教学为主渠道，以技能竞赛为提升平台，以职业证书为评价标准，实现</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岗、课、赛、证</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四维融通。</w:t>
      </w:r>
    </w:p>
    <w:p w14:paraId="62C122F9">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4</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模块化设计，灵活组合可拓展。</w:t>
      </w:r>
      <w:r>
        <w:rPr>
          <w:rFonts w:hint="default" w:ascii="仿宋_GB2312" w:hAnsi="仿宋_GB2312" w:eastAsia="仿宋_GB2312" w:cs="仿宋_GB2312"/>
          <w:color w:val="000000" w:themeColor="text1"/>
          <w:spacing w:val="-4"/>
          <w:sz w:val="24"/>
          <w14:textFill>
            <w14:solidFill>
              <w14:schemeClr w14:val="tx1"/>
            </w14:solidFill>
          </w14:textFill>
        </w:rPr>
        <w:t> 将课程内容划分为职业认知与素养、导游核心技能、数字赋能与定制、综合实践实训四大模块，各模块既相对独立又有机衔接，便于灵活调整、动态更新。</w:t>
      </w:r>
    </w:p>
    <w:p w14:paraId="573BEE47">
      <w:pPr>
        <w:widowControl/>
        <w:adjustRightInd w:val="0"/>
        <w:snapToGrid w:val="0"/>
        <w:spacing w:line="560" w:lineRule="exact"/>
        <w:ind w:firstLine="466"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5</w:t>
      </w:r>
      <w:r>
        <w:rPr>
          <w:rFonts w:hint="eastAsia" w:ascii="仿宋_GB2312" w:hAnsi="仿宋_GB2312" w:eastAsia="仿宋_GB2312" w:cs="仿宋_GB2312"/>
          <w:b/>
          <w:bCs/>
          <w:color w:val="000000" w:themeColor="text1"/>
          <w:spacing w:val="-4"/>
          <w:sz w:val="24"/>
          <w:lang w:eastAsia="zh-CN"/>
          <w14:textFill>
            <w14:solidFill>
              <w14:schemeClr w14:val="tx1"/>
            </w14:solidFill>
          </w14:textFill>
        </w:rPr>
        <w:t>）</w:t>
      </w:r>
      <w:r>
        <w:rPr>
          <w:rFonts w:hint="default" w:ascii="仿宋_GB2312" w:hAnsi="仿宋_GB2312" w:eastAsia="仿宋_GB2312" w:cs="仿宋_GB2312"/>
          <w:b/>
          <w:bCs/>
          <w:color w:val="000000" w:themeColor="text1"/>
          <w:spacing w:val="-4"/>
          <w:sz w:val="24"/>
          <w14:textFill>
            <w14:solidFill>
              <w14:schemeClr w14:val="tx1"/>
            </w14:solidFill>
          </w14:textFill>
        </w:rPr>
        <w:t>数字赋能，技术融合促转型。</w:t>
      </w:r>
      <w:r>
        <w:rPr>
          <w:rFonts w:hint="default" w:ascii="仿宋_GB2312" w:hAnsi="仿宋_GB2312" w:eastAsia="仿宋_GB2312" w:cs="仿宋_GB2312"/>
          <w:color w:val="000000" w:themeColor="text1"/>
          <w:spacing w:val="-4"/>
          <w:sz w:val="24"/>
          <w14:textFill>
            <w14:solidFill>
              <w14:schemeClr w14:val="tx1"/>
            </w14:solidFill>
          </w14:textFill>
        </w:rPr>
        <w:t> 系统融入数字文旅技术内容，包括智慧旅游平台应用、VR/AR/MR沉浸式导览、大数据游客行为分析、新媒体旅游内容创作等，推动课程从传统导游服务向数字文旅服务转型升级。</w:t>
      </w:r>
    </w:p>
    <w:p w14:paraId="3B78FDD3">
      <w:pPr>
        <w:widowControl/>
        <w:adjustRightInd w:val="0"/>
        <w:snapToGrid w:val="0"/>
        <w:spacing w:line="560" w:lineRule="exact"/>
        <w:ind w:firstLine="466"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b/>
          <w:bCs/>
          <w:color w:val="000000" w:themeColor="text1"/>
          <w:spacing w:val="-4"/>
          <w:sz w:val="24"/>
          <w14:textFill>
            <w14:solidFill>
              <w14:schemeClr w14:val="tx1"/>
            </w14:solidFill>
          </w14:textFill>
        </w:rPr>
        <w:t>（6）守正创新，传承与发展并举。</w:t>
      </w:r>
      <w:r>
        <w:rPr>
          <w:rFonts w:hint="default" w:ascii="仿宋_GB2312" w:hAnsi="仿宋_GB2312" w:eastAsia="仿宋_GB2312" w:cs="仿宋_GB2312"/>
          <w:color w:val="000000" w:themeColor="text1"/>
          <w:spacing w:val="-4"/>
          <w:sz w:val="24"/>
          <w14:textFill>
            <w14:solidFill>
              <w14:schemeClr w14:val="tx1"/>
            </w14:solidFill>
          </w14:textFill>
        </w:rPr>
        <w:t> 在坚守导游服务规范和职业标准的基础上，注重传承中华优秀传统文化，讲好中国故事；同时积极融入旅游定制、数字导览等新业态、新模式。</w:t>
      </w:r>
    </w:p>
    <w:p w14:paraId="120473AB">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3.</w:t>
      </w:r>
      <w:r>
        <w:rPr>
          <w:rFonts w:hint="eastAsia" w:ascii="仿宋_GB2312" w:hAnsi="仿宋_GB2312" w:eastAsia="仿宋_GB2312" w:cs="仿宋_GB2312"/>
          <w:b/>
          <w:bCs/>
          <w:color w:val="000000" w:themeColor="text1"/>
          <w:spacing w:val="-4"/>
          <w:sz w:val="24"/>
          <w14:textFill>
            <w14:solidFill>
              <w14:schemeClr w14:val="tx1"/>
            </w14:solidFill>
          </w14:textFill>
        </w:rPr>
        <w:t>设计路径</w:t>
      </w:r>
    </w:p>
    <w:p w14:paraId="41458E28">
      <w:pPr>
        <w:widowControl/>
        <w:adjustRightInd w:val="0"/>
        <w:snapToGrid w:val="0"/>
        <w:spacing w:line="560" w:lineRule="exact"/>
        <w:ind w:firstLine="464" w:firstLineChars="200"/>
        <w:rPr>
          <w:rFonts w:hint="default"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本课程采用岗位调研→能力分析→模块划分→项目设计→任务分解→考核评价六步开发路径。如上图所示，课程内容按认知→技能→拓展→综合的能力递进逻辑，划分为四大模块、七个项目：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870"/>
        <w:gridCol w:w="796"/>
        <w:gridCol w:w="4771"/>
      </w:tblGrid>
      <w:tr w14:paraId="5848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dxa"/>
            <w:shd w:val="clear" w:color="auto" w:fill="DBE3F4" w:themeFill="accent1" w:themeFillTint="32"/>
          </w:tcPr>
          <w:p w14:paraId="6D9CA8E7">
            <w:pPr>
              <w:widowControl/>
              <w:adjustRightInd w:val="0"/>
              <w:snapToGrid w:val="0"/>
              <w:spacing w:line="560" w:lineRule="exact"/>
              <w:jc w:val="center"/>
              <w:rPr>
                <w:rFonts w:hint="eastAsia" w:ascii="仿宋_GB2312" w:hAnsi="仿宋_GB2312" w:eastAsia="仿宋_GB2312" w:cs="仿宋_GB2312"/>
                <w:b/>
                <w:bCs/>
                <w:color w:val="000000" w:themeColor="text1"/>
                <w:spacing w:val="-4"/>
                <w:sz w:val="24"/>
                <w:vertAlign w:val="baseline"/>
                <w14:textFill>
                  <w14:solidFill>
                    <w14:schemeClr w14:val="tx1"/>
                  </w14:solidFill>
                </w14:textFill>
              </w:rPr>
            </w:pPr>
            <w:r>
              <w:rPr>
                <w:rFonts w:hint="default" w:ascii="仿宋_GB2312" w:hAnsi="仿宋_GB2312" w:eastAsia="仿宋_GB2312" w:cs="仿宋_GB2312"/>
                <w:b/>
                <w:bCs/>
                <w:color w:val="000000" w:themeColor="text1"/>
                <w:spacing w:val="-4"/>
                <w:sz w:val="24"/>
                <w14:textFill>
                  <w14:solidFill>
                    <w14:schemeClr w14:val="tx1"/>
                  </w14:solidFill>
                </w14:textFill>
              </w:rPr>
              <w:t>模块</w:t>
            </w:r>
          </w:p>
        </w:tc>
        <w:tc>
          <w:tcPr>
            <w:tcW w:w="1870" w:type="dxa"/>
            <w:shd w:val="clear" w:color="auto" w:fill="DBE3F4" w:themeFill="accent1" w:themeFillTint="32"/>
          </w:tcPr>
          <w:p w14:paraId="2DD054B0">
            <w:pPr>
              <w:widowControl/>
              <w:adjustRightInd w:val="0"/>
              <w:snapToGrid w:val="0"/>
              <w:spacing w:line="560" w:lineRule="exact"/>
              <w:jc w:val="center"/>
              <w:rPr>
                <w:rFonts w:hint="eastAsia"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t>内容</w:t>
            </w:r>
          </w:p>
        </w:tc>
        <w:tc>
          <w:tcPr>
            <w:tcW w:w="796" w:type="dxa"/>
            <w:shd w:val="clear" w:color="auto" w:fill="DBE3F4" w:themeFill="accent1" w:themeFillTint="32"/>
          </w:tcPr>
          <w:p w14:paraId="0A2EC301">
            <w:pPr>
              <w:widowControl/>
              <w:adjustRightInd w:val="0"/>
              <w:snapToGrid w:val="0"/>
              <w:spacing w:line="560" w:lineRule="exact"/>
              <w:jc w:val="center"/>
              <w:rPr>
                <w:rFonts w:hint="eastAsia"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t>学时</w:t>
            </w:r>
          </w:p>
        </w:tc>
        <w:tc>
          <w:tcPr>
            <w:tcW w:w="4771" w:type="dxa"/>
            <w:shd w:val="clear" w:color="auto" w:fill="DBE3F4" w:themeFill="accent1" w:themeFillTint="32"/>
          </w:tcPr>
          <w:p w14:paraId="1FFC3D8A">
            <w:pPr>
              <w:widowControl/>
              <w:adjustRightInd w:val="0"/>
              <w:snapToGrid w:val="0"/>
              <w:spacing w:line="560" w:lineRule="exact"/>
              <w:jc w:val="center"/>
              <w:rPr>
                <w:rFonts w:hint="default"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vertAlign w:val="baseline"/>
                <w:lang w:val="en-US" w:eastAsia="zh-CN"/>
                <w14:textFill>
                  <w14:solidFill>
                    <w14:schemeClr w14:val="tx1"/>
                  </w14:solidFill>
                </w14:textFill>
              </w:rPr>
              <w:t>项目</w:t>
            </w:r>
          </w:p>
        </w:tc>
      </w:tr>
      <w:tr w14:paraId="2542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dxa"/>
            <w:shd w:val="clear" w:color="auto" w:fill="ADB9CA" w:themeFill="text2" w:themeFillTint="66"/>
          </w:tcPr>
          <w:p w14:paraId="51307D99">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模块一</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 xml:space="preserve"> </w:t>
            </w:r>
          </w:p>
        </w:tc>
        <w:tc>
          <w:tcPr>
            <w:tcW w:w="1870" w:type="dxa"/>
            <w:shd w:val="clear" w:color="auto" w:fill="ADB9CA" w:themeFill="text2" w:themeFillTint="66"/>
          </w:tcPr>
          <w:p w14:paraId="00BB7E2B">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职业认知与素养</w:t>
            </w:r>
          </w:p>
        </w:tc>
        <w:tc>
          <w:tcPr>
            <w:tcW w:w="796" w:type="dxa"/>
            <w:shd w:val="clear" w:color="auto" w:fill="ADB9CA" w:themeFill="text2" w:themeFillTint="66"/>
          </w:tcPr>
          <w:p w14:paraId="414ADC46">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t>6</w:t>
            </w:r>
          </w:p>
        </w:tc>
        <w:tc>
          <w:tcPr>
            <w:tcW w:w="4771" w:type="dxa"/>
            <w:shd w:val="clear" w:color="auto" w:fill="ADB9CA" w:themeFill="text2" w:themeFillTint="66"/>
          </w:tcPr>
          <w:p w14:paraId="0D25C483">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项目一</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导游服务认知与职业素养，帮助学生建立职业整体认知，树立职业理想和职业道德</w:t>
            </w:r>
          </w:p>
        </w:tc>
      </w:tr>
      <w:tr w14:paraId="4101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dxa"/>
            <w:shd w:val="clear" w:color="auto" w:fill="FBE6D6" w:themeFill="accent2" w:themeFillTint="32"/>
          </w:tcPr>
          <w:p w14:paraId="69A3A193">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模块二</w:t>
            </w:r>
          </w:p>
        </w:tc>
        <w:tc>
          <w:tcPr>
            <w:tcW w:w="1870" w:type="dxa"/>
            <w:shd w:val="clear" w:color="auto" w:fill="FBE6D6" w:themeFill="accent2" w:themeFillTint="32"/>
          </w:tcPr>
          <w:p w14:paraId="1060AB25">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导游核心技能</w:t>
            </w:r>
          </w:p>
        </w:tc>
        <w:tc>
          <w:tcPr>
            <w:tcW w:w="796" w:type="dxa"/>
            <w:shd w:val="clear" w:color="auto" w:fill="FBE6D6" w:themeFill="accent2" w:themeFillTint="32"/>
          </w:tcPr>
          <w:p w14:paraId="509C997B">
            <w:pPr>
              <w:widowControl/>
              <w:adjustRightInd w:val="0"/>
              <w:snapToGrid w:val="0"/>
              <w:spacing w:line="560" w:lineRule="exact"/>
              <w:rPr>
                <w:rFonts w:hint="default" w:ascii="仿宋_GB2312" w:hAnsi="仿宋_GB2312" w:eastAsia="仿宋_GB2312" w:cs="仿宋_GB2312"/>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t>32</w:t>
            </w:r>
          </w:p>
        </w:tc>
        <w:tc>
          <w:tcPr>
            <w:tcW w:w="4771" w:type="dxa"/>
            <w:shd w:val="clear" w:color="auto" w:fill="FBE6D6" w:themeFill="accent2" w:themeFillTint="32"/>
          </w:tcPr>
          <w:p w14:paraId="4B752D49">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项目二</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地陪导游服务规程</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项目三</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导游讲解服务与导游词创作（以山东省5A景区为载体）</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项目四</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游客个别要求处理与突发事件应急处置</w:t>
            </w:r>
          </w:p>
        </w:tc>
      </w:tr>
      <w:tr w14:paraId="769A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dxa"/>
            <w:shd w:val="clear" w:color="auto" w:fill="FEF2CB" w:themeFill="accent3" w:themeFillTint="32"/>
          </w:tcPr>
          <w:p w14:paraId="411DEC96">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模块三</w:t>
            </w:r>
          </w:p>
        </w:tc>
        <w:tc>
          <w:tcPr>
            <w:tcW w:w="1870" w:type="dxa"/>
            <w:shd w:val="clear" w:color="auto" w:fill="FEF2CB" w:themeFill="accent3" w:themeFillTint="32"/>
          </w:tcPr>
          <w:p w14:paraId="37C25218">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数字赋能与定制</w:t>
            </w:r>
          </w:p>
        </w:tc>
        <w:tc>
          <w:tcPr>
            <w:tcW w:w="796" w:type="dxa"/>
            <w:shd w:val="clear" w:color="auto" w:fill="FEF2CB" w:themeFill="accent3" w:themeFillTint="32"/>
          </w:tcPr>
          <w:p w14:paraId="1BB66202">
            <w:pPr>
              <w:widowControl/>
              <w:adjustRightInd w:val="0"/>
              <w:snapToGrid w:val="0"/>
              <w:spacing w:line="560" w:lineRule="exact"/>
              <w:rPr>
                <w:rFonts w:hint="default" w:ascii="仿宋_GB2312" w:hAnsi="仿宋_GB2312" w:eastAsia="仿宋_GB2312" w:cs="仿宋_GB2312"/>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t>18</w:t>
            </w:r>
          </w:p>
        </w:tc>
        <w:tc>
          <w:tcPr>
            <w:tcW w:w="4771" w:type="dxa"/>
            <w:shd w:val="clear" w:color="auto" w:fill="FEF2CB" w:themeFill="accent3" w:themeFillTint="32"/>
          </w:tcPr>
          <w:p w14:paraId="74A4CD15">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项目五</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数字文旅导览服务（智慧旅游平台、AR导览、新媒体创作）</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项目六</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旅游定制方案设计（个性化需求分析、方案设计、基础报价）</w:t>
            </w:r>
          </w:p>
        </w:tc>
      </w:tr>
      <w:tr w14:paraId="3BAC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dxa"/>
            <w:shd w:val="clear" w:color="auto" w:fill="E3F2D9" w:themeFill="accent4" w:themeFillTint="32"/>
          </w:tcPr>
          <w:p w14:paraId="0E91FBBB">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模块四</w:t>
            </w:r>
            <w:r>
              <w:rPr>
                <w:rFonts w:hint="eastAsia" w:ascii="仿宋_GB2312" w:hAnsi="仿宋_GB2312" w:eastAsia="仿宋_GB2312" w:cs="仿宋_GB2312"/>
                <w:color w:val="000000" w:themeColor="text1"/>
                <w:spacing w:val="-4"/>
                <w:sz w:val="24"/>
                <w:lang w:val="en-US" w:eastAsia="zh-CN"/>
                <w14:textFill>
                  <w14:solidFill>
                    <w14:schemeClr w14:val="tx1"/>
                  </w14:solidFill>
                </w14:textFill>
              </w:rPr>
              <w:t xml:space="preserve"> </w:t>
            </w:r>
          </w:p>
        </w:tc>
        <w:tc>
          <w:tcPr>
            <w:tcW w:w="1870" w:type="dxa"/>
            <w:shd w:val="clear" w:color="auto" w:fill="E3F2D9" w:themeFill="accent4" w:themeFillTint="32"/>
          </w:tcPr>
          <w:p w14:paraId="38AC9874">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综合实践实训</w:t>
            </w:r>
          </w:p>
        </w:tc>
        <w:tc>
          <w:tcPr>
            <w:tcW w:w="796" w:type="dxa"/>
            <w:shd w:val="clear" w:color="auto" w:fill="E3F2D9" w:themeFill="accent4" w:themeFillTint="32"/>
          </w:tcPr>
          <w:p w14:paraId="0190F363">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pacing w:val="-4"/>
                <w:sz w:val="24"/>
                <w:vertAlign w:val="baseline"/>
                <w:lang w:val="en-US" w:eastAsia="zh-CN"/>
                <w14:textFill>
                  <w14:solidFill>
                    <w14:schemeClr w14:val="tx1"/>
                  </w14:solidFill>
                </w14:textFill>
              </w:rPr>
              <w:t>8</w:t>
            </w:r>
          </w:p>
        </w:tc>
        <w:tc>
          <w:tcPr>
            <w:tcW w:w="4771" w:type="dxa"/>
            <w:shd w:val="clear" w:color="auto" w:fill="E3F2D9" w:themeFill="accent4" w:themeFillTint="32"/>
          </w:tcPr>
          <w:p w14:paraId="50317891">
            <w:pPr>
              <w:widowControl/>
              <w:adjustRightInd w:val="0"/>
              <w:snapToGrid w:val="0"/>
              <w:spacing w:line="560" w:lineRule="exact"/>
              <w:rPr>
                <w:rFonts w:hint="eastAsia" w:ascii="仿宋_GB2312" w:hAnsi="仿宋_GB2312" w:eastAsia="仿宋_GB2312" w:cs="仿宋_GB2312"/>
                <w:color w:val="000000" w:themeColor="text1"/>
                <w:spacing w:val="-4"/>
                <w:sz w:val="24"/>
                <w:vertAlign w:val="baseline"/>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项目七</w:t>
            </w:r>
            <w:r>
              <w:rPr>
                <w:rFonts w:hint="eastAsia" w:ascii="仿宋_GB2312" w:hAnsi="仿宋_GB2312" w:eastAsia="仿宋_GB2312" w:cs="仿宋_GB2312"/>
                <w:color w:val="000000" w:themeColor="text1"/>
                <w:spacing w:val="-4"/>
                <w:sz w:val="24"/>
                <w:lang w:eastAsia="zh-CN"/>
                <w14:textFill>
                  <w14:solidFill>
                    <w14:schemeClr w14:val="tx1"/>
                  </w14:solidFill>
                </w14:textFill>
              </w:rPr>
              <w:t>，</w:t>
            </w:r>
            <w:r>
              <w:rPr>
                <w:rFonts w:hint="default" w:ascii="仿宋_GB2312" w:hAnsi="仿宋_GB2312" w:eastAsia="仿宋_GB2312" w:cs="仿宋_GB2312"/>
                <w:color w:val="000000" w:themeColor="text1"/>
                <w:spacing w:val="-4"/>
                <w:sz w:val="24"/>
                <w14:textFill>
                  <w14:solidFill>
                    <w14:schemeClr w14:val="tx1"/>
                  </w14:solidFill>
                </w14:textFill>
              </w:rPr>
              <w:t>综合实训与岗位实践（模拟带团综合实训）</w:t>
            </w:r>
          </w:p>
        </w:tc>
      </w:tr>
    </w:tbl>
    <w:p w14:paraId="6C476418">
      <w:pPr>
        <w:widowControl/>
        <w:adjustRightInd w:val="0"/>
        <w:snapToGrid w:val="0"/>
        <w:spacing w:line="560" w:lineRule="exact"/>
        <w:ind w:firstLine="464" w:firstLineChars="200"/>
        <w:rPr>
          <w:rFonts w:hint="eastAsia" w:ascii="仿宋_GB2312" w:hAnsi="仿宋_GB2312" w:eastAsia="仿宋_GB2312" w:cs="仿宋_GB2312"/>
          <w:color w:val="000000" w:themeColor="text1"/>
          <w:spacing w:val="-4"/>
          <w:sz w:val="24"/>
          <w14:textFill>
            <w14:solidFill>
              <w14:schemeClr w14:val="tx1"/>
            </w14:solidFill>
          </w14:textFill>
        </w:rPr>
      </w:pPr>
      <w:r>
        <w:rPr>
          <w:rFonts w:hint="default" w:ascii="仿宋_GB2312" w:hAnsi="仿宋_GB2312" w:eastAsia="仿宋_GB2312" w:cs="仿宋_GB2312"/>
          <w:color w:val="000000" w:themeColor="text1"/>
          <w:spacing w:val="-4"/>
          <w:sz w:val="24"/>
          <w14:textFill>
            <w14:solidFill>
              <w14:schemeClr w14:val="tx1"/>
            </w14:solidFill>
          </w14:textFill>
        </w:rPr>
        <w:t>考核采用过程性评价（60%）与终结性评价（40%）相结合的多元评价体系。</w:t>
      </w:r>
    </w:p>
    <w:p w14:paraId="09510B61">
      <w:pPr>
        <w:numPr>
          <w:ilvl w:val="0"/>
          <w:numId w:val="1"/>
        </w:num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课程改革思路</w:t>
      </w:r>
    </w:p>
    <w:p w14:paraId="0FF47921">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1.</w:t>
      </w:r>
      <w:r>
        <w:rPr>
          <w:rFonts w:hint="eastAsia" w:ascii="仿宋_GB2312" w:hAnsi="仿宋_GB2312" w:eastAsia="仿宋_GB2312" w:cs="仿宋_GB2312"/>
          <w:b/>
          <w:bCs/>
          <w:color w:val="000000" w:themeColor="text1"/>
          <w:spacing w:val="-4"/>
          <w:sz w:val="24"/>
          <w14:textFill>
            <w14:solidFill>
              <w14:schemeClr w14:val="tx1"/>
            </w14:solidFill>
          </w14:textFill>
        </w:rPr>
        <w:t>教学内容更新</w:t>
      </w:r>
    </w:p>
    <w:p w14:paraId="090C5946">
      <w:pPr>
        <w:numPr>
          <w:ilvl w:val="0"/>
          <w:numId w:val="2"/>
        </w:numPr>
        <w:adjustRightInd w:val="0"/>
        <w:snapToGrid w:val="0"/>
        <w:spacing w:line="560" w:lineRule="exact"/>
        <w:ind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融入数字文旅新内容。</w:t>
      </w:r>
      <w:r>
        <w:rPr>
          <w:rFonts w:hint="eastAsia" w:ascii="仿宋" w:hAnsi="仿宋" w:eastAsia="仿宋" w:cs="仿宋"/>
          <w:i w:val="0"/>
          <w:iCs w:val="0"/>
          <w:caps w:val="0"/>
          <w:color w:val="3B3B3B"/>
          <w:spacing w:val="0"/>
          <w:sz w:val="24"/>
          <w:szCs w:val="24"/>
          <w:shd w:val="clear" w:fill="FFFFFF"/>
        </w:rPr>
        <w:t> 新增数字文旅导览服务、智慧旅游平台应用、VR/AR/MR沉浸式导览技术、大数据游客行为分析、新媒体旅游内容创作等数字化教学内容，占课程总学时约20%。</w:t>
      </w:r>
    </w:p>
    <w:p w14:paraId="30EC38E8">
      <w:pPr>
        <w:numPr>
          <w:ilvl w:val="0"/>
          <w:numId w:val="2"/>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增设旅游定制服务模块。</w:t>
      </w:r>
      <w:r>
        <w:rPr>
          <w:rFonts w:hint="eastAsia" w:ascii="仿宋" w:hAnsi="仿宋" w:eastAsia="仿宋" w:cs="仿宋"/>
          <w:i w:val="0"/>
          <w:iCs w:val="0"/>
          <w:caps w:val="0"/>
          <w:color w:val="3B3B3B"/>
          <w:spacing w:val="0"/>
          <w:sz w:val="24"/>
          <w:szCs w:val="24"/>
          <w:shd w:val="clear" w:fill="FFFFFF"/>
        </w:rPr>
        <w:t> 对接旅游定制师新兴岗位，新增旅游定制服务设计模块，涵盖定制服务概念、服务模式、需求分析方法、方案设计流程、基础报价等内容。</w:t>
      </w:r>
    </w:p>
    <w:p w14:paraId="0596016F">
      <w:pPr>
        <w:numPr>
          <w:ilvl w:val="0"/>
          <w:numId w:val="2"/>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更新景区案例资源。</w:t>
      </w:r>
      <w:r>
        <w:rPr>
          <w:rFonts w:hint="eastAsia" w:ascii="仿宋" w:hAnsi="仿宋" w:eastAsia="仿宋" w:cs="仿宋"/>
          <w:i w:val="0"/>
          <w:iCs w:val="0"/>
          <w:caps w:val="0"/>
          <w:color w:val="3B3B3B"/>
          <w:spacing w:val="0"/>
          <w:sz w:val="24"/>
          <w:szCs w:val="24"/>
          <w:shd w:val="clear" w:fill="FFFFFF"/>
        </w:rPr>
        <w:t> 以山东省5A级景区为核心案例，同步更新景区最新数字化服务设施、智慧导览系统等资讯，确保教学内容与景区实际同步。</w:t>
      </w:r>
    </w:p>
    <w:p w14:paraId="112761F1">
      <w:pPr>
        <w:numPr>
          <w:ilvl w:val="0"/>
          <w:numId w:val="2"/>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对接岗课赛证最新标准。</w:t>
      </w:r>
      <w:r>
        <w:rPr>
          <w:rFonts w:hint="eastAsia" w:ascii="仿宋" w:hAnsi="仿宋" w:eastAsia="仿宋" w:cs="仿宋"/>
          <w:i w:val="0"/>
          <w:iCs w:val="0"/>
          <w:caps w:val="0"/>
          <w:color w:val="3B3B3B"/>
          <w:spacing w:val="0"/>
          <w:sz w:val="24"/>
          <w:szCs w:val="24"/>
          <w:shd w:val="clear" w:fill="FFFFFF"/>
        </w:rPr>
        <w:t> 每年根据导游资格证考试大纲、技能大赛规程的最新变化，动态调整课程教学内容和实训项目。</w:t>
      </w:r>
    </w:p>
    <w:p w14:paraId="6F37CB68">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2.</w:t>
      </w:r>
      <w:r>
        <w:rPr>
          <w:rFonts w:hint="eastAsia" w:ascii="仿宋_GB2312" w:hAnsi="仿宋_GB2312" w:eastAsia="仿宋_GB2312" w:cs="仿宋_GB2312"/>
          <w:b/>
          <w:bCs/>
          <w:color w:val="000000" w:themeColor="text1"/>
          <w:spacing w:val="-4"/>
          <w:sz w:val="24"/>
          <w14:textFill>
            <w14:solidFill>
              <w14:schemeClr w14:val="tx1"/>
            </w14:solidFill>
          </w14:textFill>
        </w:rPr>
        <w:t>课程思政改革</w:t>
      </w:r>
    </w:p>
    <w:p w14:paraId="6A938575">
      <w:pPr>
        <w:numPr>
          <w:ilvl w:val="0"/>
          <w:numId w:val="3"/>
        </w:numPr>
        <w:adjustRightInd w:val="0"/>
        <w:snapToGrid w:val="0"/>
        <w:spacing w:line="560" w:lineRule="exact"/>
        <w:ind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构建</w:t>
      </w:r>
      <w:r>
        <w:rPr>
          <w:rStyle w:val="7"/>
          <w:rFonts w:hint="eastAsia" w:ascii="仿宋" w:hAnsi="仿宋" w:eastAsia="仿宋" w:cs="仿宋"/>
          <w:b/>
          <w:bCs/>
          <w:i w:val="0"/>
          <w:iCs w:val="0"/>
          <w:caps w:val="0"/>
          <w:color w:val="3B3B3B"/>
          <w:spacing w:val="0"/>
          <w:sz w:val="24"/>
          <w:szCs w:val="24"/>
          <w:shd w:val="clear" w:fill="FFFFFF"/>
          <w:lang w:eastAsia="zh-CN"/>
        </w:rPr>
        <w:t>“</w:t>
      </w:r>
      <w:r>
        <w:rPr>
          <w:rStyle w:val="7"/>
          <w:rFonts w:hint="eastAsia" w:ascii="仿宋" w:hAnsi="仿宋" w:eastAsia="仿宋" w:cs="仿宋"/>
          <w:b/>
          <w:bCs/>
          <w:i w:val="0"/>
          <w:iCs w:val="0"/>
          <w:caps w:val="0"/>
          <w:color w:val="3B3B3B"/>
          <w:spacing w:val="0"/>
          <w:sz w:val="24"/>
          <w:szCs w:val="24"/>
          <w:shd w:val="clear" w:fill="FFFFFF"/>
        </w:rPr>
        <w:t>一主线、三融入、五载体</w:t>
      </w:r>
      <w:r>
        <w:rPr>
          <w:rStyle w:val="7"/>
          <w:rFonts w:hint="eastAsia" w:ascii="仿宋" w:hAnsi="仿宋" w:eastAsia="仿宋" w:cs="仿宋"/>
          <w:b/>
          <w:bCs/>
          <w:i w:val="0"/>
          <w:iCs w:val="0"/>
          <w:caps w:val="0"/>
          <w:color w:val="3B3B3B"/>
          <w:spacing w:val="0"/>
          <w:sz w:val="24"/>
          <w:szCs w:val="24"/>
          <w:shd w:val="clear" w:fill="FFFFFF"/>
          <w:lang w:eastAsia="zh-CN"/>
        </w:rPr>
        <w:t>”</w:t>
      </w:r>
      <w:r>
        <w:rPr>
          <w:rStyle w:val="7"/>
          <w:rFonts w:hint="eastAsia" w:ascii="仿宋" w:hAnsi="仿宋" w:eastAsia="仿宋" w:cs="仿宋"/>
          <w:b/>
          <w:bCs/>
          <w:i w:val="0"/>
          <w:iCs w:val="0"/>
          <w:caps w:val="0"/>
          <w:color w:val="3B3B3B"/>
          <w:spacing w:val="0"/>
          <w:sz w:val="24"/>
          <w:szCs w:val="24"/>
          <w:shd w:val="clear" w:fill="FFFFFF"/>
        </w:rPr>
        <w:t>课程思政体系。</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一主线</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即立德树人；</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三融入</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即融入理论教学、实训操作、考核评价；</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五载体</w:t>
      </w:r>
      <w:r>
        <w:rPr>
          <w:rFonts w:hint="default" w:ascii="仿宋" w:hAnsi="仿宋" w:eastAsia="仿宋" w:cs="仿宋"/>
          <w:i w:val="0"/>
          <w:iCs w:val="0"/>
          <w:caps w:val="0"/>
          <w:color w:val="3B3B3B"/>
          <w:spacing w:val="0"/>
          <w:sz w:val="24"/>
          <w:szCs w:val="24"/>
          <w:shd w:val="clear" w:fill="FFFFFF"/>
          <w:lang w:val="en-US" w:eastAsia="zh-CN"/>
        </w:rPr>
        <w:t>”</w:t>
      </w:r>
      <w:r>
        <w:rPr>
          <w:rFonts w:hint="eastAsia" w:ascii="仿宋" w:hAnsi="仿宋" w:eastAsia="仿宋" w:cs="仿宋"/>
          <w:i w:val="0"/>
          <w:iCs w:val="0"/>
          <w:caps w:val="0"/>
          <w:color w:val="3B3B3B"/>
          <w:spacing w:val="0"/>
          <w:sz w:val="24"/>
          <w:szCs w:val="24"/>
          <w:shd w:val="clear" w:fill="FFFFFF"/>
        </w:rPr>
        <w:t>即以山东省5A景区文化内核、甲午海战历史遗存、中华优秀传统文化、导游职业精神、时代发展成就为思政教育载体。</w:t>
      </w:r>
    </w:p>
    <w:p w14:paraId="1F7F646B">
      <w:pPr>
        <w:numPr>
          <w:ilvl w:val="0"/>
          <w:numId w:val="3"/>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深挖专业课程思政元素。</w:t>
      </w:r>
      <w:r>
        <w:rPr>
          <w:rFonts w:hint="eastAsia" w:ascii="仿宋" w:hAnsi="仿宋" w:eastAsia="仿宋" w:cs="仿宋"/>
          <w:i w:val="0"/>
          <w:iCs w:val="0"/>
          <w:caps w:val="0"/>
          <w:color w:val="3B3B3B"/>
          <w:spacing w:val="0"/>
          <w:sz w:val="24"/>
          <w:szCs w:val="24"/>
          <w:shd w:val="clear" w:fill="FFFFFF"/>
        </w:rPr>
        <w:t> 以曲阜三孔为载体融入儒家文化传承教育，培养文化自信；以刘公岛甲午海战遗址为载体融入爱国主义教育，激发历史使命感；以智慧景区建设成就为载体融入科技强国教育，增强民族自豪感。</w:t>
      </w:r>
    </w:p>
    <w:p w14:paraId="4D4EFB18">
      <w:pPr>
        <w:numPr>
          <w:ilvl w:val="0"/>
          <w:numId w:val="3"/>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创新思政教学方法。</w:t>
      </w:r>
      <w:r>
        <w:rPr>
          <w:rFonts w:hint="eastAsia" w:ascii="仿宋" w:hAnsi="仿宋" w:eastAsia="仿宋" w:cs="仿宋"/>
          <w:i w:val="0"/>
          <w:iCs w:val="0"/>
          <w:caps w:val="0"/>
          <w:color w:val="3B3B3B"/>
          <w:spacing w:val="0"/>
          <w:sz w:val="24"/>
          <w:szCs w:val="24"/>
          <w:shd w:val="clear" w:fill="FFFFFF"/>
        </w:rPr>
        <w:t> 采用情境浸润、案例启发、角色体验等方法，将思政元素自然融入专业教学。如在导游词创作任务中，要求学生挖掘景区文化内涵和精神价值，自觉传播中华优秀传统文化。</w:t>
      </w:r>
    </w:p>
    <w:p w14:paraId="69C09513">
      <w:pPr>
        <w:numPr>
          <w:ilvl w:val="0"/>
          <w:numId w:val="3"/>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建立思政评价机制。</w:t>
      </w:r>
      <w:r>
        <w:rPr>
          <w:rFonts w:hint="eastAsia" w:ascii="仿宋" w:hAnsi="仿宋" w:eastAsia="仿宋" w:cs="仿宋"/>
          <w:i w:val="0"/>
          <w:iCs w:val="0"/>
          <w:caps w:val="0"/>
          <w:color w:val="3B3B3B"/>
          <w:spacing w:val="0"/>
          <w:sz w:val="24"/>
          <w:szCs w:val="24"/>
          <w:shd w:val="clear" w:fill="FFFFFF"/>
        </w:rPr>
        <w:t> 在过程性评价中设置职业素养与思政表现指标，占比不低于10%</w:t>
      </w:r>
      <w:r>
        <w:rPr>
          <w:rFonts w:hint="eastAsia" w:ascii="仿宋" w:hAnsi="仿宋" w:eastAsia="仿宋" w:cs="仿宋"/>
          <w:i w:val="0"/>
          <w:iCs w:val="0"/>
          <w:caps w:val="0"/>
          <w:color w:val="3B3B3B"/>
          <w:spacing w:val="0"/>
          <w:sz w:val="24"/>
          <w:szCs w:val="24"/>
          <w:shd w:val="clear" w:fill="FFFFFF"/>
          <w:lang w:eastAsia="zh-CN"/>
        </w:rPr>
        <w:t>。</w:t>
      </w:r>
    </w:p>
    <w:p w14:paraId="0FCDDCC6">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3.劳动教育融入</w:t>
      </w:r>
    </w:p>
    <w:p w14:paraId="4DE8385F">
      <w:pPr>
        <w:numPr>
          <w:ilvl w:val="0"/>
          <w:numId w:val="4"/>
        </w:numPr>
        <w:adjustRightInd w:val="0"/>
        <w:snapToGrid w:val="0"/>
        <w:spacing w:line="560" w:lineRule="exact"/>
        <w:ind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明确劳动教育目标。</w:t>
      </w:r>
      <w:r>
        <w:rPr>
          <w:rFonts w:hint="eastAsia" w:ascii="仿宋" w:hAnsi="仿宋" w:eastAsia="仿宋" w:cs="仿宋"/>
          <w:i w:val="0"/>
          <w:iCs w:val="0"/>
          <w:caps w:val="0"/>
          <w:color w:val="3B3B3B"/>
          <w:spacing w:val="0"/>
          <w:sz w:val="24"/>
          <w:szCs w:val="24"/>
          <w:shd w:val="clear" w:fill="FFFFFF"/>
        </w:rPr>
        <w:t> 培养学生树立正确的劳动观念，养成吃苦耐劳、爱岗敬业的劳动精神，提升导游服务岗位所需的劳动技能和职业素养。</w:t>
      </w:r>
    </w:p>
    <w:p w14:paraId="2A7FEA80">
      <w:pPr>
        <w:numPr>
          <w:ilvl w:val="0"/>
          <w:numId w:val="4"/>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创设劳动教育实践情境。</w:t>
      </w:r>
      <w:r>
        <w:rPr>
          <w:rFonts w:hint="eastAsia" w:ascii="仿宋" w:hAnsi="仿宋" w:eastAsia="仿宋" w:cs="仿宋"/>
          <w:i w:val="0"/>
          <w:iCs w:val="0"/>
          <w:caps w:val="0"/>
          <w:color w:val="3B3B3B"/>
          <w:spacing w:val="0"/>
          <w:sz w:val="24"/>
          <w:szCs w:val="24"/>
          <w:shd w:val="clear" w:fill="FFFFFF"/>
        </w:rPr>
        <w:t> 在地陪服务实训中设置行李搬运、团队引导、现场协调等服务劳动任务；在综合实训中安排景区志愿讲解、旅行社跟团实习等真实劳动实践。</w:t>
      </w:r>
    </w:p>
    <w:p w14:paraId="063BAA5B">
      <w:pPr>
        <w:numPr>
          <w:ilvl w:val="0"/>
          <w:numId w:val="4"/>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建立劳动教育评价机制。</w:t>
      </w:r>
      <w:r>
        <w:rPr>
          <w:rFonts w:hint="eastAsia" w:ascii="仿宋" w:hAnsi="仿宋" w:eastAsia="仿宋" w:cs="仿宋"/>
          <w:i w:val="0"/>
          <w:iCs w:val="0"/>
          <w:caps w:val="0"/>
          <w:color w:val="3B3B3B"/>
          <w:spacing w:val="0"/>
          <w:sz w:val="24"/>
          <w:szCs w:val="24"/>
          <w:shd w:val="clear" w:fill="FFFFFF"/>
        </w:rPr>
        <w:t> 设置劳动实践表现评价指标，考察劳动投入度、责任意识和吃苦精神，占比不低于10%。</w:t>
      </w:r>
    </w:p>
    <w:p w14:paraId="05BAD2C0">
      <w:pPr>
        <w:numPr>
          <w:ilvl w:val="0"/>
          <w:numId w:val="4"/>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融入劳动模范精神教育。</w:t>
      </w:r>
      <w:r>
        <w:rPr>
          <w:rFonts w:hint="eastAsia" w:ascii="仿宋" w:hAnsi="仿宋" w:eastAsia="仿宋" w:cs="仿宋"/>
          <w:i w:val="0"/>
          <w:iCs w:val="0"/>
          <w:caps w:val="0"/>
          <w:color w:val="3B3B3B"/>
          <w:spacing w:val="0"/>
          <w:sz w:val="24"/>
          <w:szCs w:val="24"/>
          <w:shd w:val="clear" w:fill="FFFFFF"/>
        </w:rPr>
        <w:t> 引入全国优秀导游员、</w:t>
      </w:r>
      <w:r>
        <w:rPr>
          <w:rFonts w:hint="eastAsia" w:ascii="仿宋" w:hAnsi="仿宋" w:eastAsia="仿宋" w:cs="仿宋"/>
          <w:i w:val="0"/>
          <w:iCs w:val="0"/>
          <w:caps w:val="0"/>
          <w:color w:val="3B3B3B"/>
          <w:spacing w:val="0"/>
          <w:sz w:val="24"/>
          <w:szCs w:val="24"/>
          <w:shd w:val="clear" w:fill="FFFFFF"/>
          <w:lang w:val="en-US" w:eastAsia="zh-CN"/>
        </w:rPr>
        <w:t>蓬莱阁讲解员团队</w:t>
      </w:r>
      <w:r>
        <w:rPr>
          <w:rFonts w:hint="eastAsia" w:ascii="仿宋" w:hAnsi="仿宋" w:eastAsia="仿宋" w:cs="仿宋"/>
          <w:i w:val="0"/>
          <w:iCs w:val="0"/>
          <w:caps w:val="0"/>
          <w:color w:val="3B3B3B"/>
          <w:spacing w:val="0"/>
          <w:sz w:val="24"/>
          <w:szCs w:val="24"/>
          <w:shd w:val="clear" w:fill="FFFFFF"/>
        </w:rPr>
        <w:t>先进事迹，让学生感悟敬业精神和奉献品格。</w:t>
      </w:r>
    </w:p>
    <w:p w14:paraId="70703FB5">
      <w:pPr>
        <w:widowControl/>
        <w:adjustRightInd w:val="0"/>
        <w:snapToGrid w:val="0"/>
        <w:spacing w:line="560" w:lineRule="exact"/>
        <w:ind w:firstLine="466" w:firstLineChars="200"/>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pPr>
      <w:r>
        <w:rPr>
          <w:rFonts w:hint="eastAsia" w:ascii="仿宋_GB2312" w:hAnsi="仿宋_GB2312" w:eastAsia="仿宋_GB2312" w:cs="仿宋_GB2312"/>
          <w:b/>
          <w:bCs/>
          <w:color w:val="000000" w:themeColor="text1"/>
          <w:spacing w:val="-4"/>
          <w:sz w:val="24"/>
          <w:lang w:val="en-US" w:eastAsia="zh-CN"/>
          <w14:textFill>
            <w14:solidFill>
              <w14:schemeClr w14:val="tx1"/>
            </w14:solidFill>
          </w14:textFill>
        </w:rPr>
        <w:t>4.教学方法改革</w:t>
      </w:r>
    </w:p>
    <w:p w14:paraId="6EAFC031">
      <w:pPr>
        <w:numPr>
          <w:ilvl w:val="0"/>
          <w:numId w:val="5"/>
        </w:numPr>
        <w:adjustRightInd w:val="0"/>
        <w:snapToGrid w:val="0"/>
        <w:spacing w:line="560" w:lineRule="exact"/>
        <w:ind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推行项目化教学。</w:t>
      </w:r>
      <w:r>
        <w:rPr>
          <w:rFonts w:hint="eastAsia" w:ascii="仿宋" w:hAnsi="仿宋" w:eastAsia="仿宋" w:cs="仿宋"/>
          <w:i w:val="0"/>
          <w:iCs w:val="0"/>
          <w:caps w:val="0"/>
          <w:color w:val="3B3B3B"/>
          <w:spacing w:val="0"/>
          <w:sz w:val="24"/>
          <w:szCs w:val="24"/>
          <w:shd w:val="clear" w:fill="FFFFFF"/>
        </w:rPr>
        <w:t> 采用</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任务布置→知识准备→方案设计→实施操作→成果展示→评价反思</w:t>
      </w:r>
      <w:r>
        <w:rPr>
          <w:rFonts w:hint="eastAsia" w:ascii="仿宋" w:hAnsi="仿宋" w:eastAsia="仿宋" w:cs="仿宋"/>
          <w:i w:val="0"/>
          <w:iCs w:val="0"/>
          <w:caps w:val="0"/>
          <w:color w:val="3B3B3B"/>
          <w:spacing w:val="0"/>
          <w:sz w:val="24"/>
          <w:szCs w:val="24"/>
          <w:shd w:val="clear" w:fill="FFFFFF"/>
          <w:lang w:eastAsia="zh-CN"/>
        </w:rPr>
        <w:t>”</w:t>
      </w:r>
      <w:r>
        <w:rPr>
          <w:rFonts w:hint="eastAsia" w:ascii="仿宋" w:hAnsi="仿宋" w:eastAsia="仿宋" w:cs="仿宋"/>
          <w:i w:val="0"/>
          <w:iCs w:val="0"/>
          <w:caps w:val="0"/>
          <w:color w:val="3B3B3B"/>
          <w:spacing w:val="0"/>
          <w:sz w:val="24"/>
          <w:szCs w:val="24"/>
          <w:shd w:val="clear" w:fill="FFFFFF"/>
        </w:rPr>
        <w:t>六步教学法。</w:t>
      </w:r>
    </w:p>
    <w:p w14:paraId="78169687">
      <w:pPr>
        <w:numPr>
          <w:ilvl w:val="0"/>
          <w:numId w:val="5"/>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深化情境模拟教学。</w:t>
      </w:r>
      <w:r>
        <w:rPr>
          <w:rFonts w:hint="eastAsia" w:ascii="仿宋" w:hAnsi="仿宋" w:eastAsia="仿宋" w:cs="仿宋"/>
          <w:i w:val="0"/>
          <w:iCs w:val="0"/>
          <w:caps w:val="0"/>
          <w:color w:val="3B3B3B"/>
          <w:spacing w:val="0"/>
          <w:sz w:val="24"/>
          <w:szCs w:val="24"/>
          <w:shd w:val="clear" w:fill="FFFFFF"/>
        </w:rPr>
        <w:t> 依托校内导游实训室、</w:t>
      </w:r>
      <w:r>
        <w:rPr>
          <w:rFonts w:hint="eastAsia" w:ascii="仿宋" w:hAnsi="仿宋" w:eastAsia="仿宋" w:cs="仿宋"/>
          <w:i w:val="0"/>
          <w:iCs w:val="0"/>
          <w:caps w:val="0"/>
          <w:color w:val="3B3B3B"/>
          <w:spacing w:val="0"/>
          <w:sz w:val="24"/>
          <w:szCs w:val="24"/>
          <w:shd w:val="clear" w:fill="FFFFFF"/>
          <w:lang w:val="en-US" w:eastAsia="zh-CN"/>
        </w:rPr>
        <w:t>全域旅游实训室</w:t>
      </w:r>
      <w:r>
        <w:rPr>
          <w:rFonts w:hint="eastAsia" w:ascii="仿宋" w:hAnsi="仿宋" w:eastAsia="仿宋" w:cs="仿宋"/>
          <w:i w:val="0"/>
          <w:iCs w:val="0"/>
          <w:caps w:val="0"/>
          <w:color w:val="3B3B3B"/>
          <w:spacing w:val="0"/>
          <w:sz w:val="24"/>
          <w:szCs w:val="24"/>
          <w:shd w:val="clear" w:fill="FFFFFF"/>
        </w:rPr>
        <w:t>，创设接团、沿途讲解、景区导览、突发事件处置等真实服务情境。</w:t>
      </w:r>
    </w:p>
    <w:p w14:paraId="298A7E57">
      <w:pPr>
        <w:numPr>
          <w:ilvl w:val="0"/>
          <w:numId w:val="5"/>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推进线上线下混合教学。</w:t>
      </w:r>
      <w:r>
        <w:rPr>
          <w:rFonts w:hint="eastAsia" w:ascii="仿宋" w:hAnsi="仿宋" w:eastAsia="仿宋" w:cs="仿宋"/>
          <w:i w:val="0"/>
          <w:iCs w:val="0"/>
          <w:caps w:val="0"/>
          <w:color w:val="3B3B3B"/>
          <w:spacing w:val="0"/>
          <w:sz w:val="24"/>
          <w:szCs w:val="24"/>
          <w:shd w:val="clear" w:fill="FFFFFF"/>
        </w:rPr>
        <w:t> 利用在线教学平台建设课程资源库，课堂时间主要用于</w:t>
      </w:r>
      <w:r>
        <w:rPr>
          <w:rFonts w:hint="eastAsia" w:ascii="仿宋" w:hAnsi="仿宋" w:eastAsia="仿宋" w:cs="仿宋"/>
          <w:i w:val="0"/>
          <w:iCs w:val="0"/>
          <w:caps w:val="0"/>
          <w:color w:val="3B3B3B"/>
          <w:spacing w:val="0"/>
          <w:sz w:val="24"/>
          <w:szCs w:val="24"/>
          <w:shd w:val="clear" w:fill="FFFFFF"/>
          <w:lang w:val="en-US" w:eastAsia="zh-CN"/>
        </w:rPr>
        <w:t>疑难解答、</w:t>
      </w:r>
      <w:r>
        <w:rPr>
          <w:rFonts w:hint="eastAsia" w:ascii="仿宋" w:hAnsi="仿宋" w:eastAsia="仿宋" w:cs="仿宋"/>
          <w:i w:val="0"/>
          <w:iCs w:val="0"/>
          <w:caps w:val="0"/>
          <w:color w:val="3B3B3B"/>
          <w:spacing w:val="0"/>
          <w:sz w:val="24"/>
          <w:szCs w:val="24"/>
          <w:shd w:val="clear" w:fill="FFFFFF"/>
        </w:rPr>
        <w:t>实训操作和互动研讨。</w:t>
      </w:r>
    </w:p>
    <w:p w14:paraId="23CC0A18">
      <w:pPr>
        <w:numPr>
          <w:ilvl w:val="0"/>
          <w:numId w:val="5"/>
        </w:numPr>
        <w:adjustRightInd w:val="0"/>
        <w:snapToGrid w:val="0"/>
        <w:spacing w:line="560" w:lineRule="exact"/>
        <w:ind w:left="0" w:leftChars="0" w:firstLine="482" w:firstLineChars="200"/>
        <w:rPr>
          <w:rFonts w:hint="eastAsia" w:ascii="仿宋" w:hAnsi="仿宋" w:eastAsia="仿宋" w:cs="仿宋"/>
          <w:i w:val="0"/>
          <w:iCs w:val="0"/>
          <w:caps w:val="0"/>
          <w:color w:val="3B3B3B"/>
          <w:spacing w:val="0"/>
          <w:sz w:val="24"/>
          <w:szCs w:val="24"/>
          <w:shd w:val="clear" w:fill="FFFFFF"/>
        </w:rPr>
      </w:pPr>
      <w:r>
        <w:rPr>
          <w:rStyle w:val="7"/>
          <w:rFonts w:hint="eastAsia" w:ascii="仿宋" w:hAnsi="仿宋" w:eastAsia="仿宋" w:cs="仿宋"/>
          <w:b/>
          <w:bCs/>
          <w:i w:val="0"/>
          <w:iCs w:val="0"/>
          <w:caps w:val="0"/>
          <w:color w:val="3B3B3B"/>
          <w:spacing w:val="0"/>
          <w:sz w:val="24"/>
          <w:szCs w:val="24"/>
          <w:shd w:val="clear" w:fill="FFFFFF"/>
        </w:rPr>
        <w:t>开展校企合作协同育人。</w:t>
      </w:r>
      <w:r>
        <w:rPr>
          <w:rFonts w:hint="eastAsia" w:ascii="仿宋" w:hAnsi="仿宋" w:eastAsia="仿宋" w:cs="仿宋"/>
          <w:i w:val="0"/>
          <w:iCs w:val="0"/>
          <w:caps w:val="0"/>
          <w:color w:val="3B3B3B"/>
          <w:spacing w:val="0"/>
          <w:sz w:val="24"/>
          <w:szCs w:val="24"/>
          <w:shd w:val="clear" w:fill="FFFFFF"/>
        </w:rPr>
        <w:t> 与旅行社、景区、文旅企业建立校企合作基地，邀请企业导游骨干参与教学，安排学生赴企业跟团实习和顶岗实践。</w:t>
      </w:r>
    </w:p>
    <w:tbl>
      <w:tblPr>
        <w:tblStyle w:val="5"/>
        <w:tblW w:w="8342"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6616"/>
      </w:tblGrid>
      <w:tr w14:paraId="2B8C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2" w:type="dxa"/>
            <w:gridSpan w:val="2"/>
            <w:shd w:val="clear" w:color="auto" w:fill="0070C0"/>
            <w:vAlign w:val="top"/>
          </w:tcPr>
          <w:p w14:paraId="2137B758">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FFFFFF" w:themeColor="background1"/>
                <w:sz w:val="24"/>
                <w:szCs w:val="24"/>
                <w:vertAlign w:val="baseline"/>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24"/>
                <w:vertAlign w:val="baseline"/>
                <w:lang w:val="en-US" w:eastAsia="zh-CN"/>
                <w14:textFill>
                  <w14:solidFill>
                    <w14:schemeClr w14:val="bg1"/>
                  </w14:solidFill>
                </w14:textFill>
              </w:rPr>
              <w:t>教法</w:t>
            </w:r>
          </w:p>
        </w:tc>
      </w:tr>
      <w:tr w14:paraId="158A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726" w:type="dxa"/>
          </w:tcPr>
          <w:p w14:paraId="5A4D062B">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anchor distT="0" distB="0" distL="114300" distR="114300" simplePos="0" relativeHeight="251661312" behindDoc="0" locked="0" layoutInCell="1" allowOverlap="1">
                  <wp:simplePos x="0" y="0"/>
                  <wp:positionH relativeFrom="column">
                    <wp:posOffset>-59690</wp:posOffset>
                  </wp:positionH>
                  <wp:positionV relativeFrom="paragraph">
                    <wp:posOffset>86360</wp:posOffset>
                  </wp:positionV>
                  <wp:extent cx="1203960" cy="802640"/>
                  <wp:effectExtent l="0" t="0" r="15240" b="16510"/>
                  <wp:wrapSquare wrapText="bothSides"/>
                  <wp:docPr id="6" name="图片 6" descr="旅游工作室实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旅游工作室实训"/>
                          <pic:cNvPicPr>
                            <a:picLocks noChangeAspect="1"/>
                          </pic:cNvPicPr>
                        </pic:nvPicPr>
                        <pic:blipFill>
                          <a:blip r:embed="rId4"/>
                          <a:stretch>
                            <a:fillRect/>
                          </a:stretch>
                        </pic:blipFill>
                        <pic:spPr>
                          <a:xfrm>
                            <a:off x="0" y="0"/>
                            <a:ext cx="1203960" cy="802640"/>
                          </a:xfrm>
                          <a:prstGeom prst="rect">
                            <a:avLst/>
                          </a:prstGeom>
                        </pic:spPr>
                      </pic:pic>
                    </a:graphicData>
                  </a:graphic>
                </wp:anchor>
              </w:drawing>
            </w:r>
          </w:p>
        </w:tc>
        <w:tc>
          <w:tcPr>
            <w:tcW w:w="6616" w:type="dxa"/>
          </w:tcPr>
          <w:p w14:paraId="7070AD79">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【项目化教学】</w:t>
            </w:r>
          </w:p>
          <w:p w14:paraId="143CD9E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以日照市地陪导游员的实际带团任务为总项目，根据团队服务流程进行任务划分，以情景任务驱动教学。</w:t>
            </w:r>
          </w:p>
        </w:tc>
      </w:tr>
      <w:tr w14:paraId="2B33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1726" w:type="dxa"/>
          </w:tcPr>
          <w:p w14:paraId="60EA18A5">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anchor distT="0" distB="0" distL="114300" distR="114300" simplePos="0" relativeHeight="251659264" behindDoc="0" locked="0" layoutInCell="1" allowOverlap="1">
                  <wp:simplePos x="0" y="0"/>
                  <wp:positionH relativeFrom="column">
                    <wp:posOffset>8255</wp:posOffset>
                  </wp:positionH>
                  <wp:positionV relativeFrom="paragraph">
                    <wp:posOffset>128905</wp:posOffset>
                  </wp:positionV>
                  <wp:extent cx="1207135" cy="905510"/>
                  <wp:effectExtent l="0" t="0" r="12065" b="8890"/>
                  <wp:wrapSquare wrapText="bothSides"/>
                  <wp:docPr id="5" name="图片 5" descr="25c4ca103f1f62db5ca2c027309a8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5c4ca103f1f62db5ca2c027309a8ee"/>
                          <pic:cNvPicPr>
                            <a:picLocks noChangeAspect="1"/>
                          </pic:cNvPicPr>
                        </pic:nvPicPr>
                        <pic:blipFill>
                          <a:blip r:embed="rId5"/>
                          <a:stretch>
                            <a:fillRect/>
                          </a:stretch>
                        </pic:blipFill>
                        <pic:spPr>
                          <a:xfrm>
                            <a:off x="0" y="0"/>
                            <a:ext cx="1207135" cy="905510"/>
                          </a:xfrm>
                          <a:prstGeom prst="rect">
                            <a:avLst/>
                          </a:prstGeom>
                        </pic:spPr>
                      </pic:pic>
                    </a:graphicData>
                  </a:graphic>
                </wp:anchor>
              </w:drawing>
            </w:r>
          </w:p>
        </w:tc>
        <w:tc>
          <w:tcPr>
            <w:tcW w:w="6616" w:type="dxa"/>
          </w:tcPr>
          <w:p w14:paraId="3C3D3B44">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【情境模拟教学】</w:t>
            </w:r>
          </w:p>
          <w:p w14:paraId="43D72232">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利用校园资源、视频、图片背景和全域旅游实训室的实训场景背景，模拟导游带团的实景，使学生产生工作认同并进入工作角色。</w:t>
            </w:r>
          </w:p>
        </w:tc>
      </w:tr>
      <w:tr w14:paraId="039C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1726" w:type="dxa"/>
          </w:tcPr>
          <w:p w14:paraId="33AEBF93">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anchor distT="0" distB="0" distL="114300" distR="114300" simplePos="0" relativeHeight="251662336" behindDoc="0" locked="0" layoutInCell="1" allowOverlap="1">
                  <wp:simplePos x="0" y="0"/>
                  <wp:positionH relativeFrom="column">
                    <wp:posOffset>-60325</wp:posOffset>
                  </wp:positionH>
                  <wp:positionV relativeFrom="paragraph">
                    <wp:posOffset>147955</wp:posOffset>
                  </wp:positionV>
                  <wp:extent cx="1207135" cy="905510"/>
                  <wp:effectExtent l="0" t="0" r="12065" b="8890"/>
                  <wp:wrapSquare wrapText="bothSides"/>
                  <wp:docPr id="10" name="图片 10" descr="d8a53201d6ecbaf0633c5e9939a4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8a53201d6ecbaf0633c5e9939a48a1"/>
                          <pic:cNvPicPr>
                            <a:picLocks noChangeAspect="1"/>
                          </pic:cNvPicPr>
                        </pic:nvPicPr>
                        <pic:blipFill>
                          <a:blip r:embed="rId6"/>
                          <a:stretch>
                            <a:fillRect/>
                          </a:stretch>
                        </pic:blipFill>
                        <pic:spPr>
                          <a:xfrm>
                            <a:off x="0" y="0"/>
                            <a:ext cx="1207135" cy="905510"/>
                          </a:xfrm>
                          <a:prstGeom prst="rect">
                            <a:avLst/>
                          </a:prstGeom>
                        </pic:spPr>
                      </pic:pic>
                    </a:graphicData>
                  </a:graphic>
                </wp:anchor>
              </w:drawing>
            </w:r>
          </w:p>
        </w:tc>
        <w:tc>
          <w:tcPr>
            <w:tcW w:w="6616" w:type="dxa"/>
          </w:tcPr>
          <w:p w14:paraId="5AB975B2">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【综合实训 校企合作育人】</w:t>
            </w:r>
          </w:p>
          <w:p w14:paraId="08A8C10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sz w:val="24"/>
                <w:szCs w:val="24"/>
                <w:vertAlign w:val="baseline"/>
                <w:lang w:val="en-US" w:eastAsia="zh-CN"/>
              </w:rPr>
            </w:pPr>
            <w:r>
              <w:rPr>
                <w:rFonts w:hint="eastAsia" w:ascii="仿宋" w:hAnsi="仿宋" w:eastAsia="仿宋" w:cs="仿宋"/>
                <w:sz w:val="24"/>
                <w:szCs w:val="24"/>
                <w:lang w:val="en-US" w:eastAsia="zh-CN"/>
              </w:rPr>
              <w:t>借助日照市旅行社、日照导游协会、上海迪士尼和北京环球度假区的协助，进行导游带团流程的综合实训。</w:t>
            </w:r>
          </w:p>
        </w:tc>
      </w:tr>
      <w:tr w14:paraId="0ED2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2" w:type="dxa"/>
            <w:gridSpan w:val="2"/>
            <w:shd w:val="clear" w:color="auto" w:fill="0070C0"/>
            <w:vAlign w:val="top"/>
          </w:tcPr>
          <w:p w14:paraId="08779950">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仿宋" w:hAnsi="仿宋" w:eastAsia="仿宋" w:cs="仿宋"/>
                <w:color w:val="FFFFFF" w:themeColor="background1"/>
                <w:sz w:val="24"/>
                <w:szCs w:val="24"/>
                <w:vertAlign w:val="baseline"/>
                <w:lang w:val="en-US" w:eastAsia="zh-CN"/>
                <w14:textFill>
                  <w14:solidFill>
                    <w14:schemeClr w14:val="bg1"/>
                  </w14:solidFill>
                </w14:textFill>
              </w:rPr>
            </w:pPr>
            <w:r>
              <w:rPr>
                <w:rFonts w:hint="eastAsia" w:ascii="仿宋" w:hAnsi="仿宋" w:eastAsia="仿宋" w:cs="仿宋"/>
                <w:b/>
                <w:bCs/>
                <w:color w:val="FFFFFF" w:themeColor="background1"/>
                <w:sz w:val="24"/>
                <w:szCs w:val="24"/>
                <w:vertAlign w:val="baseline"/>
                <w:lang w:val="en-US" w:eastAsia="zh-CN"/>
                <w14:textFill>
                  <w14:solidFill>
                    <w14:schemeClr w14:val="bg1"/>
                  </w14:solidFill>
                </w14:textFill>
              </w:rPr>
              <w:t>学法</w:t>
            </w:r>
          </w:p>
        </w:tc>
      </w:tr>
      <w:tr w14:paraId="5C5B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tcPr>
          <w:p w14:paraId="6893547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anchor distT="0" distB="0" distL="114300" distR="114300" simplePos="0" relativeHeight="251663360" behindDoc="0" locked="0" layoutInCell="1" allowOverlap="1">
                  <wp:simplePos x="0" y="0"/>
                  <wp:positionH relativeFrom="column">
                    <wp:posOffset>-51435</wp:posOffset>
                  </wp:positionH>
                  <wp:positionV relativeFrom="paragraph">
                    <wp:posOffset>167005</wp:posOffset>
                  </wp:positionV>
                  <wp:extent cx="1207135" cy="905510"/>
                  <wp:effectExtent l="0" t="0" r="12065" b="8890"/>
                  <wp:wrapSquare wrapText="bothSides"/>
                  <wp:docPr id="9" name="图片 9" descr="8a158ac3b0df33e318e7bda87ca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a158ac3b0df33e318e7bda87ca7843"/>
                          <pic:cNvPicPr>
                            <a:picLocks noChangeAspect="1"/>
                          </pic:cNvPicPr>
                        </pic:nvPicPr>
                        <pic:blipFill>
                          <a:blip r:embed="rId7"/>
                          <a:stretch>
                            <a:fillRect/>
                          </a:stretch>
                        </pic:blipFill>
                        <pic:spPr>
                          <a:xfrm>
                            <a:off x="0" y="0"/>
                            <a:ext cx="1207135" cy="905510"/>
                          </a:xfrm>
                          <a:prstGeom prst="rect">
                            <a:avLst/>
                          </a:prstGeom>
                        </pic:spPr>
                      </pic:pic>
                    </a:graphicData>
                  </a:graphic>
                </wp:anchor>
              </w:drawing>
            </w:r>
          </w:p>
        </w:tc>
        <w:tc>
          <w:tcPr>
            <w:tcW w:w="6616" w:type="dxa"/>
          </w:tcPr>
          <w:p w14:paraId="26B14B41">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【小组探究法】</w:t>
            </w:r>
          </w:p>
          <w:p w14:paraId="7AEA7B71">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学期初将全班分成日照三日游的三个小组，按照每天的行程进行小组情境模拟任务，小组领取任务、小组协作、小组带团模拟游览服务流程并处理应急问题，突破教学重点和难点。</w:t>
            </w:r>
          </w:p>
        </w:tc>
      </w:tr>
      <w:tr w14:paraId="7D5E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tcPr>
          <w:p w14:paraId="047437B3">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anchor distT="0" distB="0" distL="114300" distR="114300" simplePos="0" relativeHeight="251660288" behindDoc="0" locked="0" layoutInCell="1" allowOverlap="1">
                  <wp:simplePos x="0" y="0"/>
                  <wp:positionH relativeFrom="column">
                    <wp:posOffset>-103505</wp:posOffset>
                  </wp:positionH>
                  <wp:positionV relativeFrom="paragraph">
                    <wp:posOffset>253365</wp:posOffset>
                  </wp:positionV>
                  <wp:extent cx="1207135" cy="905510"/>
                  <wp:effectExtent l="0" t="0" r="12065" b="8890"/>
                  <wp:wrapSquare wrapText="bothSides"/>
                  <wp:docPr id="11" name="图片 11" descr="b9cb408bf87eddd3dec388f167ffd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9cb408bf87eddd3dec388f167ffd69"/>
                          <pic:cNvPicPr>
                            <a:picLocks noChangeAspect="1"/>
                          </pic:cNvPicPr>
                        </pic:nvPicPr>
                        <pic:blipFill>
                          <a:blip r:embed="rId8"/>
                          <a:stretch>
                            <a:fillRect/>
                          </a:stretch>
                        </pic:blipFill>
                        <pic:spPr>
                          <a:xfrm>
                            <a:off x="0" y="0"/>
                            <a:ext cx="1207135" cy="905510"/>
                          </a:xfrm>
                          <a:prstGeom prst="rect">
                            <a:avLst/>
                          </a:prstGeom>
                        </pic:spPr>
                      </pic:pic>
                    </a:graphicData>
                  </a:graphic>
                </wp:anchor>
              </w:drawing>
            </w:r>
          </w:p>
        </w:tc>
        <w:tc>
          <w:tcPr>
            <w:tcW w:w="6616" w:type="dxa"/>
          </w:tcPr>
          <w:p w14:paraId="5FCC859E">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【角色扮演法】</w:t>
            </w:r>
          </w:p>
          <w:p w14:paraId="20F849B7">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在小组情境模拟过程中，班级其他同学作为大学生旅游团的游客，提出特别要求并角色出演各项突发情况，模拟导游带团的实景，使学生进入工作角色。</w:t>
            </w:r>
          </w:p>
        </w:tc>
      </w:tr>
    </w:tbl>
    <w:p w14:paraId="6A9CF704">
      <w:pPr>
        <w:numPr>
          <w:ilvl w:val="0"/>
          <w:numId w:val="0"/>
        </w:numPr>
        <w:adjustRightInd w:val="0"/>
        <w:snapToGrid w:val="0"/>
        <w:spacing w:line="560" w:lineRule="exact"/>
        <w:ind w:firstLine="482" w:firstLineChars="200"/>
        <w:rPr>
          <w:rFonts w:hint="eastAsia" w:ascii="仿宋" w:hAnsi="仿宋" w:eastAsia="仿宋" w:cs="仿宋"/>
          <w:b/>
          <w:bCs/>
          <w:i w:val="0"/>
          <w:iCs w:val="0"/>
          <w:caps w:val="0"/>
          <w:color w:val="3B3B3B"/>
          <w:spacing w:val="0"/>
          <w:sz w:val="24"/>
          <w:szCs w:val="24"/>
        </w:rPr>
      </w:pPr>
      <w:r>
        <w:rPr>
          <w:rStyle w:val="7"/>
          <w:rFonts w:hint="eastAsia" w:ascii="仿宋" w:hAnsi="仿宋" w:eastAsia="仿宋" w:cs="仿宋"/>
          <w:b/>
          <w:bCs/>
          <w:i w:val="0"/>
          <w:iCs w:val="0"/>
          <w:caps w:val="0"/>
          <w:color w:val="3B3B3B"/>
          <w:spacing w:val="0"/>
          <w:sz w:val="24"/>
          <w:szCs w:val="24"/>
          <w:shd w:val="clear" w:fill="FFFFFF"/>
          <w:lang w:val="en-US" w:eastAsia="zh-CN"/>
        </w:rPr>
        <w:t>5.</w:t>
      </w:r>
      <w:r>
        <w:rPr>
          <w:rStyle w:val="7"/>
          <w:rFonts w:hint="eastAsia" w:ascii="仿宋" w:hAnsi="仿宋" w:eastAsia="仿宋" w:cs="仿宋"/>
          <w:b/>
          <w:bCs/>
          <w:i w:val="0"/>
          <w:iCs w:val="0"/>
          <w:caps w:val="0"/>
          <w:color w:val="3B3B3B"/>
          <w:spacing w:val="0"/>
          <w:sz w:val="24"/>
          <w:szCs w:val="24"/>
          <w:shd w:val="clear" w:fill="FFFFFF"/>
        </w:rPr>
        <w:t>考核评价改革</w:t>
      </w:r>
    </w:p>
    <w:p w14:paraId="78E3CFD5">
      <w:pPr>
        <w:numPr>
          <w:ilvl w:val="0"/>
          <w:numId w:val="0"/>
        </w:numPr>
        <w:adjustRightInd w:val="0"/>
        <w:snapToGrid w:val="0"/>
        <w:spacing w:line="560" w:lineRule="exact"/>
        <w:ind w:firstLine="480" w:firstLineChars="200"/>
        <w:rPr>
          <w:rFonts w:hint="eastAsia" w:ascii="仿宋" w:hAnsi="仿宋" w:eastAsia="仿宋" w:cs="仿宋"/>
          <w:i w:val="0"/>
          <w:iCs w:val="0"/>
          <w:caps w:val="0"/>
          <w:color w:val="3B3B3B"/>
          <w:spacing w:val="0"/>
          <w:sz w:val="24"/>
          <w:szCs w:val="24"/>
          <w:shd w:val="clear" w:fill="FFFFFF"/>
        </w:rPr>
      </w:pPr>
      <w:r>
        <w:rPr>
          <w:rFonts w:hint="eastAsia" w:ascii="仿宋" w:hAnsi="仿宋" w:eastAsia="仿宋" w:cs="仿宋"/>
          <w:i w:val="0"/>
          <w:iCs w:val="0"/>
          <w:caps w:val="0"/>
          <w:color w:val="3B3B3B"/>
          <w:spacing w:val="0"/>
          <w:sz w:val="24"/>
          <w:szCs w:val="24"/>
          <w:shd w:val="clear" w:fill="FFFFFF"/>
        </w:rPr>
        <w:t>（1）</w:t>
      </w:r>
      <w:r>
        <w:rPr>
          <w:rStyle w:val="7"/>
          <w:rFonts w:hint="eastAsia" w:ascii="仿宋" w:hAnsi="仿宋" w:eastAsia="仿宋" w:cs="仿宋"/>
          <w:b/>
          <w:bCs/>
          <w:i w:val="0"/>
          <w:iCs w:val="0"/>
          <w:caps w:val="0"/>
          <w:color w:val="3B3B3B"/>
          <w:spacing w:val="0"/>
          <w:sz w:val="24"/>
          <w:szCs w:val="24"/>
          <w:shd w:val="clear" w:fill="FFFFFF"/>
        </w:rPr>
        <w:t>构建多元化评价体系。</w:t>
      </w:r>
      <w:r>
        <w:rPr>
          <w:rFonts w:hint="eastAsia" w:ascii="仿宋" w:hAnsi="仿宋" w:eastAsia="仿宋" w:cs="仿宋"/>
          <w:i w:val="0"/>
          <w:iCs w:val="0"/>
          <w:caps w:val="0"/>
          <w:color w:val="3B3B3B"/>
          <w:spacing w:val="0"/>
          <w:sz w:val="24"/>
          <w:szCs w:val="24"/>
          <w:shd w:val="clear" w:fill="FFFFFF"/>
        </w:rPr>
        <w:t> 过程性评价（</w:t>
      </w:r>
      <w:r>
        <w:rPr>
          <w:rFonts w:hint="eastAsia" w:ascii="仿宋" w:hAnsi="仿宋" w:eastAsia="仿宋" w:cs="仿宋"/>
          <w:i w:val="0"/>
          <w:iCs w:val="0"/>
          <w:caps w:val="0"/>
          <w:color w:val="3B3B3B"/>
          <w:spacing w:val="0"/>
          <w:sz w:val="24"/>
          <w:szCs w:val="24"/>
          <w:shd w:val="clear" w:fill="FFFFFF"/>
          <w:lang w:val="en-US" w:eastAsia="zh-CN"/>
        </w:rPr>
        <w:t>4</w:t>
      </w:r>
      <w:r>
        <w:rPr>
          <w:rFonts w:hint="eastAsia" w:ascii="仿宋" w:hAnsi="仿宋" w:eastAsia="仿宋" w:cs="仿宋"/>
          <w:i w:val="0"/>
          <w:iCs w:val="0"/>
          <w:caps w:val="0"/>
          <w:color w:val="3B3B3B"/>
          <w:spacing w:val="0"/>
          <w:sz w:val="24"/>
          <w:szCs w:val="24"/>
          <w:shd w:val="clear" w:fill="FFFFFF"/>
        </w:rPr>
        <w:t>0%）与终结性评价（</w:t>
      </w:r>
      <w:r>
        <w:rPr>
          <w:rFonts w:hint="eastAsia" w:ascii="仿宋" w:hAnsi="仿宋" w:eastAsia="仿宋" w:cs="仿宋"/>
          <w:i w:val="0"/>
          <w:iCs w:val="0"/>
          <w:caps w:val="0"/>
          <w:color w:val="3B3B3B"/>
          <w:spacing w:val="0"/>
          <w:sz w:val="24"/>
          <w:szCs w:val="24"/>
          <w:shd w:val="clear" w:fill="FFFFFF"/>
          <w:lang w:val="en-US" w:eastAsia="zh-CN"/>
        </w:rPr>
        <w:t>6</w:t>
      </w:r>
      <w:r>
        <w:rPr>
          <w:rFonts w:hint="eastAsia" w:ascii="仿宋" w:hAnsi="仿宋" w:eastAsia="仿宋" w:cs="仿宋"/>
          <w:i w:val="0"/>
          <w:iCs w:val="0"/>
          <w:caps w:val="0"/>
          <w:color w:val="3B3B3B"/>
          <w:spacing w:val="0"/>
          <w:sz w:val="24"/>
          <w:szCs w:val="24"/>
          <w:shd w:val="clear" w:fill="FFFFFF"/>
        </w:rPr>
        <w:t>0%）相结合，过程性评价涵盖任务完成质量、实训表现、劳动实践、职业素养等维度。</w:t>
      </w:r>
    </w:p>
    <w:p w14:paraId="7B812680">
      <w:pPr>
        <w:numPr>
          <w:ilvl w:val="0"/>
          <w:numId w:val="0"/>
        </w:numPr>
        <w:adjustRightInd w:val="0"/>
        <w:snapToGrid w:val="0"/>
        <w:spacing w:line="560" w:lineRule="exact"/>
        <w:ind w:firstLine="480" w:firstLineChars="200"/>
        <w:rPr>
          <w:rFonts w:hint="eastAsia" w:ascii="仿宋" w:hAnsi="仿宋" w:eastAsia="仿宋" w:cs="仿宋"/>
          <w:i w:val="0"/>
          <w:iCs w:val="0"/>
          <w:caps w:val="0"/>
          <w:color w:val="3B3B3B"/>
          <w:spacing w:val="0"/>
          <w:sz w:val="24"/>
          <w:szCs w:val="24"/>
          <w:shd w:val="clear" w:fill="FFFFFF"/>
        </w:rPr>
      </w:pPr>
      <w:r>
        <w:rPr>
          <w:rFonts w:hint="eastAsia" w:ascii="仿宋" w:hAnsi="仿宋" w:eastAsia="仿宋" w:cs="仿宋"/>
          <w:i w:val="0"/>
          <w:iCs w:val="0"/>
          <w:caps w:val="0"/>
          <w:color w:val="3B3B3B"/>
          <w:spacing w:val="0"/>
          <w:sz w:val="24"/>
          <w:szCs w:val="24"/>
          <w:shd w:val="clear" w:fill="FFFFFF"/>
        </w:rPr>
        <w:t>（2）</w:t>
      </w:r>
      <w:r>
        <w:rPr>
          <w:rStyle w:val="7"/>
          <w:rFonts w:hint="eastAsia" w:ascii="仿宋" w:hAnsi="仿宋" w:eastAsia="仿宋" w:cs="仿宋"/>
          <w:b/>
          <w:bCs/>
          <w:i w:val="0"/>
          <w:iCs w:val="0"/>
          <w:caps w:val="0"/>
          <w:color w:val="3B3B3B"/>
          <w:spacing w:val="0"/>
          <w:sz w:val="24"/>
          <w:szCs w:val="24"/>
          <w:shd w:val="clear" w:fill="FFFFFF"/>
        </w:rPr>
        <w:t>实施技能考核标准化。</w:t>
      </w:r>
      <w:r>
        <w:rPr>
          <w:rFonts w:hint="eastAsia" w:ascii="仿宋" w:hAnsi="仿宋" w:eastAsia="仿宋" w:cs="仿宋"/>
          <w:i w:val="0"/>
          <w:iCs w:val="0"/>
          <w:caps w:val="0"/>
          <w:color w:val="3B3B3B"/>
          <w:spacing w:val="0"/>
          <w:sz w:val="24"/>
          <w:szCs w:val="24"/>
          <w:shd w:val="clear" w:fill="FFFFFF"/>
        </w:rPr>
        <w:t> 参照导游资格证考试和技能大赛标准，设计导游词创作与讲解、现场问题处理、数字化导览工具操作等标准化考核项目。</w:t>
      </w:r>
    </w:p>
    <w:p w14:paraId="79785625">
      <w:pPr>
        <w:numPr>
          <w:ilvl w:val="0"/>
          <w:numId w:val="0"/>
        </w:numPr>
        <w:adjustRightInd w:val="0"/>
        <w:snapToGrid w:val="0"/>
        <w:spacing w:line="560" w:lineRule="exact"/>
        <w:ind w:firstLine="480" w:firstLineChars="200"/>
        <w:rPr>
          <w:rFonts w:hint="eastAsia" w:ascii="仿宋" w:hAnsi="仿宋" w:eastAsia="仿宋" w:cs="仿宋"/>
          <w:i w:val="0"/>
          <w:iCs w:val="0"/>
          <w:caps w:val="0"/>
          <w:color w:val="3B3B3B"/>
          <w:spacing w:val="0"/>
          <w:sz w:val="24"/>
          <w:szCs w:val="24"/>
          <w:shd w:val="clear" w:fill="FFFFFF"/>
        </w:rPr>
      </w:pPr>
      <w:r>
        <w:rPr>
          <w:rFonts w:hint="eastAsia" w:ascii="仿宋" w:hAnsi="仿宋" w:eastAsia="仿宋" w:cs="仿宋"/>
          <w:i w:val="0"/>
          <w:iCs w:val="0"/>
          <w:caps w:val="0"/>
          <w:color w:val="3B3B3B"/>
          <w:spacing w:val="0"/>
          <w:sz w:val="24"/>
          <w:szCs w:val="24"/>
          <w:shd w:val="clear" w:fill="FFFFFF"/>
        </w:rPr>
        <w:t>（3）</w:t>
      </w:r>
      <w:r>
        <w:rPr>
          <w:rStyle w:val="7"/>
          <w:rFonts w:hint="eastAsia" w:ascii="仿宋" w:hAnsi="仿宋" w:eastAsia="仿宋" w:cs="仿宋"/>
          <w:b/>
          <w:bCs/>
          <w:i w:val="0"/>
          <w:iCs w:val="0"/>
          <w:caps w:val="0"/>
          <w:color w:val="3B3B3B"/>
          <w:spacing w:val="0"/>
          <w:sz w:val="24"/>
          <w:szCs w:val="24"/>
          <w:shd w:val="clear" w:fill="FFFFFF"/>
        </w:rPr>
        <w:t>引入企业评价。</w:t>
      </w:r>
      <w:r>
        <w:rPr>
          <w:rFonts w:hint="eastAsia" w:ascii="仿宋" w:hAnsi="仿宋" w:eastAsia="仿宋" w:cs="仿宋"/>
          <w:i w:val="0"/>
          <w:iCs w:val="0"/>
          <w:caps w:val="0"/>
          <w:color w:val="3B3B3B"/>
          <w:spacing w:val="0"/>
          <w:sz w:val="24"/>
          <w:szCs w:val="24"/>
          <w:shd w:val="clear" w:fill="FFFFFF"/>
        </w:rPr>
        <w:t> 在校企合作实训和顶岗实习环节引入企业导师评价，实现学校评价与企业评价有机融合。</w:t>
      </w:r>
    </w:p>
    <w:p w14:paraId="54921471">
      <w:pPr>
        <w:numPr>
          <w:ilvl w:val="0"/>
          <w:numId w:val="0"/>
        </w:numPr>
        <w:adjustRightInd w:val="0"/>
        <w:snapToGrid w:val="0"/>
        <w:spacing w:line="560" w:lineRule="exact"/>
        <w:ind w:firstLine="480" w:firstLineChars="200"/>
        <w:rPr>
          <w:rFonts w:hint="eastAsia" w:ascii="仿宋" w:hAnsi="仿宋" w:eastAsia="仿宋" w:cs="仿宋"/>
          <w:i w:val="0"/>
          <w:iCs w:val="0"/>
          <w:caps w:val="0"/>
          <w:color w:val="3B3B3B"/>
          <w:spacing w:val="0"/>
          <w:sz w:val="24"/>
          <w:szCs w:val="24"/>
        </w:rPr>
      </w:pPr>
      <w:r>
        <w:rPr>
          <w:rFonts w:hint="eastAsia" w:ascii="仿宋" w:hAnsi="仿宋" w:eastAsia="仿宋" w:cs="仿宋"/>
          <w:i w:val="0"/>
          <w:iCs w:val="0"/>
          <w:caps w:val="0"/>
          <w:color w:val="3B3B3B"/>
          <w:spacing w:val="0"/>
          <w:sz w:val="24"/>
          <w:szCs w:val="24"/>
          <w:shd w:val="clear" w:fill="FFFFFF"/>
        </w:rPr>
        <w:t>（4）</w:t>
      </w:r>
      <w:r>
        <w:rPr>
          <w:rStyle w:val="7"/>
          <w:rFonts w:hint="eastAsia" w:ascii="仿宋" w:hAnsi="仿宋" w:eastAsia="仿宋" w:cs="仿宋"/>
          <w:b/>
          <w:bCs/>
          <w:i w:val="0"/>
          <w:iCs w:val="0"/>
          <w:caps w:val="0"/>
          <w:color w:val="3B3B3B"/>
          <w:spacing w:val="0"/>
          <w:sz w:val="24"/>
          <w:szCs w:val="24"/>
          <w:shd w:val="clear" w:fill="FFFFFF"/>
        </w:rPr>
        <w:t>建立增值评价机制。</w:t>
      </w:r>
      <w:r>
        <w:rPr>
          <w:rFonts w:hint="eastAsia" w:ascii="仿宋" w:hAnsi="仿宋" w:eastAsia="仿宋" w:cs="仿宋"/>
          <w:i w:val="0"/>
          <w:iCs w:val="0"/>
          <w:caps w:val="0"/>
          <w:color w:val="3B3B3B"/>
          <w:spacing w:val="0"/>
          <w:sz w:val="24"/>
          <w:szCs w:val="24"/>
          <w:shd w:val="clear" w:fill="FFFFFF"/>
        </w:rPr>
        <w:t> 通过入学摸底、</w:t>
      </w:r>
      <w:r>
        <w:rPr>
          <w:rFonts w:hint="eastAsia" w:ascii="仿宋" w:hAnsi="仿宋" w:eastAsia="仿宋" w:cs="仿宋"/>
          <w:i w:val="0"/>
          <w:iCs w:val="0"/>
          <w:caps w:val="0"/>
          <w:color w:val="3B3B3B"/>
          <w:spacing w:val="0"/>
          <w:sz w:val="24"/>
          <w:szCs w:val="24"/>
          <w:shd w:val="clear" w:fill="FFFFFF"/>
          <w:lang w:val="en-US" w:eastAsia="zh-CN"/>
        </w:rPr>
        <w:t>阶段性考核</w:t>
      </w:r>
      <w:r>
        <w:rPr>
          <w:rFonts w:hint="eastAsia" w:ascii="仿宋" w:hAnsi="仿宋" w:eastAsia="仿宋" w:cs="仿宋"/>
          <w:i w:val="0"/>
          <w:iCs w:val="0"/>
          <w:caps w:val="0"/>
          <w:color w:val="3B3B3B"/>
          <w:spacing w:val="0"/>
          <w:sz w:val="24"/>
          <w:szCs w:val="24"/>
          <w:shd w:val="clear" w:fill="FFFFFF"/>
        </w:rPr>
        <w:t>、期末考核等多次数据对比，评估学生能力增值情况，实现评价的发展性功能。</w:t>
      </w:r>
    </w:p>
    <w:p w14:paraId="1E25082C">
      <w:pPr>
        <w:spacing w:line="560" w:lineRule="exact"/>
        <w:ind w:firstLine="560" w:firstLineChars="200"/>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五、课程结构与内容</w:t>
      </w:r>
    </w:p>
    <w:p w14:paraId="6565A3A6">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（一）课程结构</w:t>
      </w:r>
    </w:p>
    <w:p w14:paraId="71E3417E">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rPr>
      </w:pPr>
      <w:r>
        <w:rPr>
          <w:rFonts w:hint="eastAsia" w:ascii="仿宋" w:hAnsi="仿宋" w:eastAsia="仿宋" w:cs="仿宋"/>
          <w:sz w:val="24"/>
          <w:szCs w:val="24"/>
        </w:rPr>
        <w:t>本课程结构设置遵循</w:t>
      </w:r>
      <w:r>
        <w:rPr>
          <w:rFonts w:hint="eastAsia" w:ascii="仿宋" w:hAnsi="仿宋" w:eastAsia="仿宋" w:cs="仿宋"/>
          <w:sz w:val="24"/>
          <w:szCs w:val="24"/>
          <w:lang w:eastAsia="zh-CN"/>
        </w:rPr>
        <w:t>“</w:t>
      </w:r>
      <w:r>
        <w:rPr>
          <w:rFonts w:hint="eastAsia" w:ascii="仿宋" w:hAnsi="仿宋" w:eastAsia="仿宋" w:cs="仿宋"/>
          <w:sz w:val="24"/>
          <w:szCs w:val="24"/>
        </w:rPr>
        <w:t>岗位能力导向、项目任务驱动、能力递进培养、数字赋能升级</w:t>
      </w:r>
      <w:r>
        <w:rPr>
          <w:rFonts w:hint="eastAsia" w:ascii="仿宋" w:hAnsi="仿宋" w:eastAsia="仿宋" w:cs="仿宋"/>
          <w:sz w:val="24"/>
          <w:szCs w:val="24"/>
          <w:lang w:eastAsia="zh-CN"/>
        </w:rPr>
        <w:t>”</w:t>
      </w:r>
      <w:r>
        <w:rPr>
          <w:rFonts w:hint="eastAsia" w:ascii="仿宋" w:hAnsi="仿宋" w:eastAsia="仿宋" w:cs="仿宋"/>
          <w:sz w:val="24"/>
          <w:szCs w:val="24"/>
        </w:rPr>
        <w:t>的理念，以导游真实工作流程为主线，以岗位核心能力为依据，将课程内容划分为四大模块、七个项目，构建</w:t>
      </w:r>
      <w:r>
        <w:rPr>
          <w:rFonts w:hint="eastAsia" w:ascii="仿宋" w:hAnsi="仿宋" w:eastAsia="仿宋" w:cs="仿宋"/>
          <w:sz w:val="24"/>
          <w:szCs w:val="24"/>
          <w:lang w:eastAsia="zh-CN"/>
        </w:rPr>
        <w:t>“</w:t>
      </w:r>
      <w:r>
        <w:rPr>
          <w:rFonts w:hint="eastAsia" w:ascii="仿宋" w:hAnsi="仿宋" w:eastAsia="仿宋" w:cs="仿宋"/>
          <w:sz w:val="24"/>
          <w:szCs w:val="24"/>
        </w:rPr>
        <w:t>认知—技能—拓展—综合</w:t>
      </w:r>
      <w:r>
        <w:rPr>
          <w:rFonts w:hint="eastAsia" w:ascii="仿宋" w:hAnsi="仿宋" w:eastAsia="仿宋" w:cs="仿宋"/>
          <w:sz w:val="24"/>
          <w:szCs w:val="24"/>
          <w:lang w:eastAsia="zh-CN"/>
        </w:rPr>
        <w:t>”</w:t>
      </w:r>
      <w:r>
        <w:rPr>
          <w:rFonts w:hint="eastAsia" w:ascii="仿宋" w:hAnsi="仿宋" w:eastAsia="仿宋" w:cs="仿宋"/>
          <w:sz w:val="24"/>
          <w:szCs w:val="24"/>
        </w:rPr>
        <w:t>的能力递进式课程结构。</w:t>
      </w:r>
    </w:p>
    <w:p w14:paraId="5192C4B3">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1. 结构设置策略。</w:t>
      </w:r>
      <w:r>
        <w:rPr>
          <w:rFonts w:hint="eastAsia" w:ascii="仿宋" w:hAnsi="仿宋" w:eastAsia="仿宋" w:cs="仿宋"/>
          <w:sz w:val="24"/>
          <w:szCs w:val="24"/>
        </w:rPr>
        <w:t>课程结构以导游、讲解员、数字文旅导览员、旅游定制师四大岗位的工作任务和能力要求为依据，按照导游工作流程（接团准备→迎接服务→参观游览→送团善后）串联核心技能模块，同时在传统导游服务基础上增设数字文旅导览和旅游定制服务两大新兴模块，体现守正创新的课程建设思路。各模块之间既相对独立又有机衔接，形成从基础认知到核心技能、从传统服务到数字赋能、从单项训练到综合实训的完整能力培养链条。</w:t>
      </w:r>
    </w:p>
    <w:p w14:paraId="49EF0599">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2. 模块逻辑关系。</w:t>
      </w:r>
      <w:r>
        <w:rPr>
          <w:rFonts w:hint="eastAsia" w:ascii="仿宋" w:hAnsi="仿宋" w:eastAsia="仿宋" w:cs="仿宋"/>
          <w:sz w:val="24"/>
          <w:szCs w:val="24"/>
        </w:rPr>
        <w:t>四大模块按照</w:t>
      </w:r>
      <w:r>
        <w:rPr>
          <w:rFonts w:hint="eastAsia" w:ascii="仿宋" w:hAnsi="仿宋" w:eastAsia="仿宋" w:cs="仿宋"/>
          <w:sz w:val="24"/>
          <w:szCs w:val="24"/>
          <w:lang w:eastAsia="zh-CN"/>
        </w:rPr>
        <w:t>“</w:t>
      </w:r>
      <w:r>
        <w:rPr>
          <w:rFonts w:hint="eastAsia" w:ascii="仿宋" w:hAnsi="仿宋" w:eastAsia="仿宋" w:cs="仿宋"/>
          <w:sz w:val="24"/>
          <w:szCs w:val="24"/>
        </w:rPr>
        <w:t>认知→技能→拓展→综合</w:t>
      </w:r>
      <w:r>
        <w:rPr>
          <w:rFonts w:hint="eastAsia" w:ascii="仿宋" w:hAnsi="仿宋" w:eastAsia="仿宋" w:cs="仿宋"/>
          <w:sz w:val="24"/>
          <w:szCs w:val="24"/>
          <w:lang w:eastAsia="zh-CN"/>
        </w:rPr>
        <w:t>”</w:t>
      </w:r>
      <w:r>
        <w:rPr>
          <w:rFonts w:hint="eastAsia" w:ascii="仿宋" w:hAnsi="仿宋" w:eastAsia="仿宋" w:cs="仿宋"/>
          <w:sz w:val="24"/>
          <w:szCs w:val="24"/>
        </w:rPr>
        <w:t>的递进逻辑排列：模块一职业认知与素养</w:t>
      </w:r>
      <w:r>
        <w:rPr>
          <w:rFonts w:hint="eastAsia" w:ascii="仿宋" w:hAnsi="仿宋" w:eastAsia="仿宋" w:cs="仿宋"/>
          <w:sz w:val="24"/>
          <w:szCs w:val="24"/>
          <w:lang w:eastAsia="zh-CN"/>
        </w:rPr>
        <w:t>，</w:t>
      </w:r>
      <w:r>
        <w:rPr>
          <w:rFonts w:hint="eastAsia" w:ascii="仿宋" w:hAnsi="仿宋" w:eastAsia="仿宋" w:cs="仿宋"/>
          <w:sz w:val="24"/>
          <w:szCs w:val="24"/>
        </w:rPr>
        <w:t>奠定职业基础，帮助学生建立对导游职业的整体认知；模块二导游核心技能</w:t>
      </w:r>
      <w:r>
        <w:rPr>
          <w:rFonts w:hint="eastAsia" w:ascii="仿宋" w:hAnsi="仿宋" w:eastAsia="仿宋" w:cs="仿宋"/>
          <w:sz w:val="24"/>
          <w:szCs w:val="24"/>
          <w:lang w:eastAsia="zh-CN"/>
        </w:rPr>
        <w:t>，</w:t>
      </w:r>
      <w:r>
        <w:rPr>
          <w:rFonts w:hint="eastAsia" w:ascii="仿宋" w:hAnsi="仿宋" w:eastAsia="仿宋" w:cs="仿宋"/>
          <w:sz w:val="24"/>
          <w:szCs w:val="24"/>
        </w:rPr>
        <w:t>培养导游服务的核心能力，是课程的重心所在；模块三数字赋能与定制</w:t>
      </w:r>
      <w:r>
        <w:rPr>
          <w:rFonts w:hint="eastAsia" w:ascii="仿宋" w:hAnsi="仿宋" w:eastAsia="仿宋" w:cs="仿宋"/>
          <w:sz w:val="24"/>
          <w:szCs w:val="24"/>
          <w:lang w:eastAsia="zh-CN"/>
        </w:rPr>
        <w:t>，</w:t>
      </w:r>
      <w:r>
        <w:rPr>
          <w:rFonts w:hint="eastAsia" w:ascii="仿宋" w:hAnsi="仿宋" w:eastAsia="仿宋" w:cs="仿宋"/>
          <w:sz w:val="24"/>
          <w:szCs w:val="24"/>
        </w:rPr>
        <w:t>拓展新兴能力，对接数字文旅和旅游定制行业趋势；模块四综合实践实训</w:t>
      </w:r>
      <w:r>
        <w:rPr>
          <w:rFonts w:hint="eastAsia" w:ascii="仿宋" w:hAnsi="仿宋" w:eastAsia="仿宋" w:cs="仿宋"/>
          <w:sz w:val="24"/>
          <w:szCs w:val="24"/>
          <w:lang w:eastAsia="zh-CN"/>
        </w:rPr>
        <w:t>，</w:t>
      </w:r>
      <w:r>
        <w:rPr>
          <w:rFonts w:hint="eastAsia" w:ascii="仿宋" w:hAnsi="仿宋" w:eastAsia="仿宋" w:cs="仿宋"/>
          <w:sz w:val="24"/>
          <w:szCs w:val="24"/>
        </w:rPr>
        <w:t>综合运用提升，实现从课堂到岗位的过渡。模块之间层层递进、环环相扣，前一模块为后一模块提供知识和能力基础，后一模块对前一模块进行巩固和深化。</w:t>
      </w:r>
    </w:p>
    <w:p w14:paraId="7FDA3048">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3. 综合素质培养体现。</w:t>
      </w:r>
      <w:r>
        <w:rPr>
          <w:rFonts w:hint="eastAsia" w:ascii="仿宋" w:hAnsi="仿宋" w:eastAsia="仿宋" w:cs="仿宋"/>
          <w:sz w:val="24"/>
          <w:szCs w:val="24"/>
        </w:rPr>
        <w:t>课程结构全面覆盖知识、能力、素质、思政四个维度的培养目标。在知识层面，从导游服务基础理论到数字文旅前沿技术，构建完整的知识体系；在能力层面，从单项技能训练到综合实训，实现能力递进式培养；在素质层面，将职业道德、服务意识、团队协作、心理素质等贯穿各模块教学全过程；在思政层面，以山东省5A级景区文化内核和甲午海战历史遗存为载体，将家国情怀、文化自信、法治意识等思政元素自然融入各项目教学。课程结构还融入劳动教育元素，在实训和顶岗实习中培养学生吃苦耐劳的劳动精神。</w:t>
      </w:r>
    </w:p>
    <w:p w14:paraId="016396B8">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4. 与认知规律的关系。</w:t>
      </w:r>
      <w:r>
        <w:rPr>
          <w:rFonts w:hint="eastAsia" w:ascii="仿宋" w:hAnsi="仿宋" w:eastAsia="仿宋" w:cs="仿宋"/>
          <w:sz w:val="24"/>
          <w:szCs w:val="24"/>
        </w:rPr>
        <w:t>课程结构遵循从感性认识到理性认识、从简单到复杂、从模拟到实战的成人学习认知规律。模块一以认知学习为主，帮助学生建立感性认识；模块二以技能训练为主，在模拟情境中反复练习形成技能；模块三以拓展提升为主，在已掌握核心技能基础上拓展新兴能力；模块四以综合实战为主，在真实工作环境中实现能力迁移。这种递进式结构与学生的认知发展规律高度契合，有利于学生循序渐进地掌握导游服务的各项能力。</w:t>
      </w:r>
    </w:p>
    <w:p w14:paraId="5380DBA7">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color w:val="000000" w:themeColor="text1"/>
          <w:sz w:val="24"/>
          <w14:textFill>
            <w14:solidFill>
              <w14:schemeClr w14:val="tx1"/>
            </w14:solidFill>
          </w14:textFill>
        </w:rPr>
      </w:pPr>
      <w:r>
        <w:rPr>
          <w:rFonts w:hint="eastAsia" w:ascii="仿宋" w:hAnsi="仿宋" w:eastAsia="仿宋" w:cs="仿宋"/>
          <w:b/>
          <w:bCs/>
          <w:sz w:val="24"/>
          <w:szCs w:val="24"/>
        </w:rPr>
        <w:t>5. 学时分配。</w:t>
      </w:r>
      <w:r>
        <w:rPr>
          <w:rFonts w:hint="eastAsia" w:ascii="仿宋" w:hAnsi="仿宋" w:eastAsia="仿宋" w:cs="仿宋"/>
          <w:sz w:val="24"/>
          <w:szCs w:val="24"/>
        </w:rPr>
        <w:t>课程总学时64学时（理论24学时，实践40学时），各模块学时分配如下：模块一职业认知与素养6学时，模块二导游核心技能32学时，模块三数字赋能与定制18学时，模块四综合实践实训8学时。实践学时占比62.5%，充分体现职业教育实践导向的特点。</w:t>
      </w:r>
    </w:p>
    <w:p w14:paraId="20C79EB2">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（二）课程内容</w:t>
      </w:r>
    </w:p>
    <w:p w14:paraId="68ECEA4E">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rPr>
      </w:pPr>
      <w:r>
        <w:rPr>
          <w:rFonts w:hint="eastAsia" w:ascii="仿宋" w:hAnsi="仿宋" w:eastAsia="仿宋" w:cs="仿宋"/>
          <w:sz w:val="24"/>
          <w:szCs w:val="24"/>
        </w:rPr>
        <w:t>课程内容设计充分体现课程思政与数字赋能特色，注重专业知识与思政元素的有机融合，推动新一代信息技术与课程教学深度融合，教学内容与生活实际、社会热点、专业典型案例密切关联，培养学生理论联系实际的能力。</w:t>
      </w:r>
    </w:p>
    <w:p w14:paraId="3AA8B60C">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1. 课程思政融入。</w:t>
      </w:r>
      <w:r>
        <w:rPr>
          <w:rFonts w:hint="eastAsia" w:ascii="仿宋" w:hAnsi="仿宋" w:eastAsia="仿宋" w:cs="仿宋"/>
          <w:sz w:val="24"/>
          <w:szCs w:val="24"/>
        </w:rPr>
        <w:t>各项目均提炼家国情怀、法治意识、科学精神、人文精神、职业道德等思政元素：以曲阜三孔为载体融入儒家文化传承教育，培养文化自信；以刘公岛甲午海战遗址为载体融入爱国主义教育，激发历史使命感；以智慧景区建设成就为载体融入科技强国教育，增强民族自豪感；将习近平新时代中国特色社会主义思想、中华优秀传统文化、红色文化自然融入教学全过程。</w:t>
      </w:r>
    </w:p>
    <w:p w14:paraId="42CC8B35">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2. 数字赋能融合。</w:t>
      </w:r>
      <w:r>
        <w:rPr>
          <w:rFonts w:hint="eastAsia" w:ascii="仿宋" w:hAnsi="仿宋" w:eastAsia="仿宋" w:cs="仿宋"/>
          <w:sz w:val="24"/>
          <w:szCs w:val="24"/>
        </w:rPr>
        <w:t>在传统导游服务内容基础上，系统融入智慧旅游平台应用、VR/AR/MR沉浸式导览、电子导览APP操作、新媒体旅游内容创作、大数据游客行为分析等数字化教学内容，利用数字化资源拓展教学广度与深度，培养学生运用数字化工具提升导游服务品质的能力。</w:t>
      </w:r>
    </w:p>
    <w:p w14:paraId="190A9EC8">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rPr>
      </w:pPr>
      <w:r>
        <w:rPr>
          <w:rFonts w:hint="eastAsia" w:ascii="仿宋" w:hAnsi="仿宋" w:eastAsia="仿宋" w:cs="仿宋"/>
          <w:b/>
          <w:bCs/>
          <w:sz w:val="24"/>
          <w:szCs w:val="24"/>
        </w:rPr>
        <w:t>3.</w:t>
      </w:r>
      <w:r>
        <w:rPr>
          <w:rFonts w:hint="eastAsia" w:ascii="仿宋" w:hAnsi="仿宋" w:eastAsia="仿宋" w:cs="仿宋"/>
          <w:b/>
          <w:bCs/>
          <w:sz w:val="24"/>
          <w:szCs w:val="24"/>
          <w:lang w:val="en-US" w:eastAsia="zh-CN"/>
        </w:rPr>
        <w:t>真实工作任务融入</w:t>
      </w:r>
      <w:r>
        <w:rPr>
          <w:rFonts w:hint="eastAsia" w:ascii="仿宋" w:hAnsi="仿宋" w:eastAsia="仿宋" w:cs="仿宋"/>
          <w:b/>
          <w:bCs/>
          <w:sz w:val="24"/>
          <w:szCs w:val="24"/>
        </w:rPr>
        <w:t>。</w:t>
      </w:r>
      <w:r>
        <w:rPr>
          <w:rFonts w:hint="eastAsia" w:ascii="仿宋" w:hAnsi="仿宋" w:eastAsia="仿宋" w:cs="仿宋"/>
          <w:sz w:val="24"/>
          <w:szCs w:val="24"/>
        </w:rPr>
        <w:t>教学内容注重与生活实际、社会热点、专业典型案例的关联：引入旅行社真实接待计划、行业真实应急案例、企业真实定制需求等典型案例，体现知识的应用价值；关注文旅行业最新动态和社会热点，确保教学内容与行业发展同步。</w:t>
      </w:r>
    </w:p>
    <w:p w14:paraId="34BF8E78">
      <w:pPr>
        <w:pStyle w:val="3"/>
        <w:keepNext w:val="0"/>
        <w:keepLines w:val="0"/>
        <w:widowControl/>
        <w:suppressLineNumbers w:val="0"/>
        <w:spacing w:line="27" w:lineRule="atLeast"/>
        <w:rPr>
          <w:rFonts w:hint="eastAsia" w:ascii="仿宋" w:hAnsi="仿宋" w:eastAsia="仿宋" w:cs="仿宋"/>
        </w:rPr>
      </w:pPr>
      <w:r>
        <w:rPr>
          <w:rFonts w:hint="eastAsia" w:ascii="仿宋" w:hAnsi="仿宋" w:eastAsia="仿宋" w:cs="仿宋"/>
          <w:sz w:val="24"/>
          <w:szCs w:val="24"/>
        </w:rPr>
        <w:t>各项目具体教学内容如下表所示：</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20"/>
        <w:gridCol w:w="1080"/>
        <w:gridCol w:w="1176"/>
        <w:gridCol w:w="1176"/>
        <w:gridCol w:w="1006"/>
        <w:gridCol w:w="1006"/>
        <w:gridCol w:w="493"/>
        <w:gridCol w:w="1689"/>
      </w:tblGrid>
      <w:tr w14:paraId="53498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55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A10739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单元/项目名称</w:t>
            </w:r>
          </w:p>
        </w:tc>
        <w:tc>
          <w:tcPr>
            <w:tcW w:w="55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ADA3E3A">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学习任务</w:t>
            </w:r>
          </w:p>
        </w:tc>
        <w:tc>
          <w:tcPr>
            <w:tcW w:w="7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A3A0303">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知识要求</w:t>
            </w:r>
          </w:p>
        </w:tc>
        <w:tc>
          <w:tcPr>
            <w:tcW w:w="7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A2FD56A">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技能要求（含素质要求）</w:t>
            </w:r>
          </w:p>
        </w:tc>
        <w:tc>
          <w:tcPr>
            <w:tcW w:w="6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DCF31A7">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教学方法与手段</w:t>
            </w:r>
          </w:p>
        </w:tc>
        <w:tc>
          <w:tcPr>
            <w:tcW w:w="6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42451E4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教学重难点</w:t>
            </w:r>
          </w:p>
        </w:tc>
        <w:tc>
          <w:tcPr>
            <w:tcW w:w="3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0CD3055">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学时</w:t>
            </w:r>
          </w:p>
        </w:tc>
        <w:tc>
          <w:tcPr>
            <w:tcW w:w="10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3065969F">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特色说明</w:t>
            </w:r>
          </w:p>
        </w:tc>
      </w:tr>
      <w:tr w14:paraId="71CE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4745F11">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项目一：</w:t>
            </w:r>
            <w:r>
              <w:rPr>
                <w:rFonts w:hint="eastAsia" w:ascii="仿宋" w:hAnsi="仿宋" w:eastAsia="仿宋" w:cs="仿宋"/>
                <w:sz w:val="21"/>
                <w:szCs w:val="21"/>
              </w:rPr>
              <w:br w:type="textWrapping"/>
            </w:r>
            <w:r>
              <w:rPr>
                <w:rFonts w:hint="eastAsia" w:ascii="仿宋" w:hAnsi="仿宋" w:eastAsia="仿宋" w:cs="仿宋"/>
                <w:sz w:val="21"/>
                <w:szCs w:val="21"/>
              </w:rPr>
              <w:t>导游服务认知与职业素养</w:t>
            </w:r>
            <w:r>
              <w:rPr>
                <w:rFonts w:hint="eastAsia" w:ascii="仿宋" w:hAnsi="仿宋" w:eastAsia="仿宋" w:cs="仿宋"/>
                <w:sz w:val="21"/>
                <w:szCs w:val="21"/>
              </w:rPr>
              <w:br w:type="textWrapping"/>
            </w:r>
            <w:r>
              <w:rPr>
                <w:rFonts w:hint="eastAsia" w:ascii="仿宋" w:hAnsi="仿宋" w:eastAsia="仿宋" w:cs="仿宋"/>
                <w:sz w:val="21"/>
                <w:szCs w:val="21"/>
              </w:rPr>
              <w:t>（6学时）</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892B24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任务1-1：导游服务与导游人员认知</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B44D24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1.了解导游服务的概念、类型、性质与服务范围</w:t>
            </w:r>
            <w:r>
              <w:rPr>
                <w:rFonts w:hint="eastAsia" w:ascii="仿宋" w:hAnsi="仿宋" w:eastAsia="仿宋" w:cs="仿宋"/>
                <w:sz w:val="21"/>
                <w:szCs w:val="21"/>
              </w:rPr>
              <w:br w:type="textWrapping"/>
            </w:r>
            <w:r>
              <w:rPr>
                <w:rFonts w:hint="eastAsia" w:ascii="仿宋" w:hAnsi="仿宋" w:eastAsia="仿宋" w:cs="仿宋"/>
                <w:sz w:val="21"/>
                <w:szCs w:val="21"/>
              </w:rPr>
              <w:t>2.了解导游人员的概念、分类、职责与职业素养要求</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056B8B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1.能正确区分不同类型导游服务的工作特点</w:t>
            </w:r>
            <w:r>
              <w:rPr>
                <w:rFonts w:hint="eastAsia" w:ascii="仿宋" w:hAnsi="仿宋" w:eastAsia="仿宋" w:cs="仿宋"/>
                <w:sz w:val="21"/>
                <w:szCs w:val="21"/>
              </w:rPr>
              <w:br w:type="textWrapping"/>
            </w:r>
            <w:r>
              <w:rPr>
                <w:rFonts w:hint="eastAsia" w:ascii="仿宋" w:hAnsi="仿宋" w:eastAsia="仿宋" w:cs="仿宋"/>
                <w:sz w:val="21"/>
                <w:szCs w:val="21"/>
              </w:rPr>
              <w:t>2.能清晰表述导游人员的基本职责和职业素养要求</w:t>
            </w:r>
            <w:r>
              <w:rPr>
                <w:rFonts w:hint="eastAsia" w:ascii="仿宋" w:hAnsi="仿宋" w:eastAsia="仿宋" w:cs="仿宋"/>
                <w:sz w:val="21"/>
                <w:szCs w:val="21"/>
              </w:rPr>
              <w:br w:type="textWrapping"/>
            </w:r>
            <w:r>
              <w:rPr>
                <w:rFonts w:hint="eastAsia" w:ascii="仿宋" w:hAnsi="仿宋" w:eastAsia="仿宋" w:cs="仿宋"/>
                <w:sz w:val="21"/>
                <w:szCs w:val="21"/>
              </w:rPr>
              <w:t>（素质：形成职业认同感）</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E3B74F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讲授法、案例教学法、小组讨论、微课视频</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2F7A36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重点：导游服务的性质与范围</w:t>
            </w:r>
            <w:r>
              <w:rPr>
                <w:rFonts w:hint="eastAsia" w:ascii="仿宋" w:hAnsi="仿宋" w:eastAsia="仿宋" w:cs="仿宋"/>
                <w:sz w:val="21"/>
                <w:szCs w:val="21"/>
              </w:rPr>
              <w:br w:type="textWrapping"/>
            </w:r>
            <w:r>
              <w:rPr>
                <w:rFonts w:hint="eastAsia" w:ascii="仿宋" w:hAnsi="仿宋" w:eastAsia="仿宋" w:cs="仿宋"/>
                <w:sz w:val="21"/>
                <w:szCs w:val="21"/>
              </w:rPr>
              <w:t>难点：导游人员职责的理解与内化</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41989B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E9657A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课程思政：导游职业认同感教育</w:t>
            </w:r>
            <w:r>
              <w:rPr>
                <w:rFonts w:hint="eastAsia" w:ascii="仿宋" w:hAnsi="仿宋" w:eastAsia="仿宋" w:cs="仿宋"/>
                <w:sz w:val="21"/>
                <w:szCs w:val="21"/>
              </w:rPr>
              <w:br w:type="textWrapping"/>
            </w:r>
            <w:r>
              <w:rPr>
                <w:rFonts w:hint="eastAsia" w:ascii="仿宋" w:hAnsi="仿宋" w:eastAsia="仿宋" w:cs="仿宋"/>
                <w:sz w:val="21"/>
                <w:szCs w:val="21"/>
              </w:rPr>
              <w:t>引入标准：《导游人员管理条例》</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5B2BF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97" w:hRule="atLeast"/>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F16B28A">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CF2122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任务1-2：导游资格证获取与职业发展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3102D2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1.了解导游资格证与导游证的获取途径</w:t>
            </w:r>
            <w:r>
              <w:rPr>
                <w:rFonts w:hint="eastAsia" w:ascii="仿宋" w:hAnsi="仿宋" w:eastAsia="仿宋" w:cs="仿宋"/>
                <w:sz w:val="21"/>
                <w:szCs w:val="21"/>
              </w:rPr>
              <w:br w:type="textWrapping"/>
            </w:r>
            <w:r>
              <w:rPr>
                <w:rFonts w:hint="eastAsia" w:ascii="仿宋" w:hAnsi="仿宋" w:eastAsia="仿宋" w:cs="仿宋"/>
                <w:sz w:val="21"/>
                <w:szCs w:val="21"/>
              </w:rPr>
              <w:t>2.了解导游职业等级标准与行业发展动态</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D96AFD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1.能制定导游资格证考试备考计划</w:t>
            </w:r>
            <w:r>
              <w:rPr>
                <w:rFonts w:hint="eastAsia" w:ascii="仿宋" w:hAnsi="仿宋" w:eastAsia="仿宋" w:cs="仿宋"/>
                <w:sz w:val="21"/>
                <w:szCs w:val="21"/>
              </w:rPr>
              <w:br w:type="textWrapping"/>
            </w:r>
            <w:r>
              <w:rPr>
                <w:rFonts w:hint="eastAsia" w:ascii="仿宋" w:hAnsi="仿宋" w:eastAsia="仿宋" w:cs="仿宋"/>
                <w:sz w:val="21"/>
                <w:szCs w:val="21"/>
              </w:rPr>
              <w:t>2.能分析导游行业发展趋势，规划个人职业发展路径</w:t>
            </w:r>
            <w:r>
              <w:rPr>
                <w:rFonts w:hint="eastAsia" w:ascii="仿宋" w:hAnsi="仿宋" w:eastAsia="仿宋" w:cs="仿宋"/>
                <w:sz w:val="21"/>
                <w:szCs w:val="21"/>
              </w:rPr>
              <w:br w:type="textWrapping"/>
            </w:r>
            <w:r>
              <w:rPr>
                <w:rFonts w:hint="eastAsia" w:ascii="仿宋" w:hAnsi="仿宋" w:eastAsia="仿宋" w:cs="仿宋"/>
                <w:sz w:val="21"/>
                <w:szCs w:val="21"/>
              </w:rPr>
              <w:t>（素质：树立终身学习意识）</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FDE7A2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讲授法、职业规划指导、行业专家讲座、在线资源</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C3CDFC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重点：导游资格证考试流程与备考策略</w:t>
            </w:r>
            <w:r>
              <w:rPr>
                <w:rFonts w:hint="eastAsia" w:ascii="仿宋" w:hAnsi="仿宋" w:eastAsia="仿宋" w:cs="仿宋"/>
                <w:sz w:val="21"/>
                <w:szCs w:val="21"/>
              </w:rPr>
              <w:br w:type="textWrapping"/>
            </w:r>
            <w:r>
              <w:rPr>
                <w:rFonts w:hint="eastAsia" w:ascii="仿宋" w:hAnsi="仿宋" w:eastAsia="仿宋" w:cs="仿宋"/>
                <w:sz w:val="21"/>
                <w:szCs w:val="21"/>
              </w:rPr>
              <w:t>难点：行业发展趋势的分析与判断</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886AB6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344FF5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岗课赛证融通：对接导游资格证考试</w:t>
            </w:r>
            <w:r>
              <w:rPr>
                <w:rFonts w:hint="eastAsia" w:ascii="仿宋" w:hAnsi="仿宋" w:eastAsia="仿宋" w:cs="仿宋"/>
                <w:sz w:val="21"/>
                <w:szCs w:val="21"/>
              </w:rPr>
              <w:br w:type="textWrapping"/>
            </w:r>
            <w:r>
              <w:rPr>
                <w:rFonts w:hint="eastAsia" w:ascii="仿宋" w:hAnsi="仿宋" w:eastAsia="仿宋" w:cs="仿宋"/>
                <w:sz w:val="21"/>
                <w:szCs w:val="21"/>
              </w:rPr>
              <w:t>产教融合：行业专家进课堂</w:t>
            </w:r>
          </w:p>
        </w:tc>
      </w:tr>
      <w:tr w14:paraId="2244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F6292E8">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294382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任务1-3：导游职业道德与职业素养</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1E47D5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1.理解导游职业道德规范的基本内容</w:t>
            </w:r>
            <w:r>
              <w:rPr>
                <w:rFonts w:hint="eastAsia" w:ascii="仿宋" w:hAnsi="仿宋" w:eastAsia="仿宋" w:cs="仿宋"/>
                <w:sz w:val="21"/>
                <w:szCs w:val="21"/>
              </w:rPr>
              <w:br w:type="textWrapping"/>
            </w:r>
            <w:r>
              <w:rPr>
                <w:rFonts w:hint="eastAsia" w:ascii="仿宋" w:hAnsi="仿宋" w:eastAsia="仿宋" w:cs="仿宋"/>
                <w:sz w:val="21"/>
                <w:szCs w:val="21"/>
              </w:rPr>
              <w:t>2.掌握导游服务礼仪的基本要求</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EF4A9E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1.能在模拟情境中践行导游职业道德规范</w:t>
            </w:r>
            <w:r>
              <w:rPr>
                <w:rFonts w:hint="eastAsia" w:ascii="仿宋" w:hAnsi="仿宋" w:eastAsia="仿宋" w:cs="仿宋"/>
                <w:sz w:val="21"/>
                <w:szCs w:val="21"/>
              </w:rPr>
              <w:br w:type="textWrapping"/>
            </w:r>
            <w:r>
              <w:rPr>
                <w:rFonts w:hint="eastAsia" w:ascii="仿宋" w:hAnsi="仿宋" w:eastAsia="仿宋" w:cs="仿宋"/>
                <w:sz w:val="21"/>
                <w:szCs w:val="21"/>
              </w:rPr>
              <w:t>2.能规范运用导游服务礼仪进行接待服务</w:t>
            </w:r>
            <w:r>
              <w:rPr>
                <w:rFonts w:hint="eastAsia" w:ascii="仿宋" w:hAnsi="仿宋" w:eastAsia="仿宋" w:cs="仿宋"/>
                <w:sz w:val="21"/>
                <w:szCs w:val="21"/>
              </w:rPr>
              <w:br w:type="textWrapping"/>
            </w:r>
            <w:r>
              <w:rPr>
                <w:rFonts w:hint="eastAsia" w:ascii="仿宋" w:hAnsi="仿宋" w:eastAsia="仿宋" w:cs="仿宋"/>
                <w:sz w:val="21"/>
                <w:szCs w:val="21"/>
              </w:rPr>
              <w:t>（素质：养成服务至诚的职业道德）</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3D9E4E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情境模拟法、角色扮演法、案例讨论</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9B548B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重点：导游职业道德规范</w:t>
            </w:r>
            <w:r>
              <w:rPr>
                <w:rFonts w:hint="eastAsia" w:ascii="仿宋" w:hAnsi="仿宋" w:eastAsia="仿宋" w:cs="仿宋"/>
                <w:sz w:val="21"/>
                <w:szCs w:val="21"/>
              </w:rPr>
              <w:br w:type="textWrapping"/>
            </w:r>
            <w:r>
              <w:rPr>
                <w:rFonts w:hint="eastAsia" w:ascii="仿宋" w:hAnsi="仿宋" w:eastAsia="仿宋" w:cs="仿宋"/>
                <w:sz w:val="21"/>
                <w:szCs w:val="21"/>
              </w:rPr>
              <w:t>难点：职业道德的内化与践行</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092C70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E68383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课程思政：职业道德与工匠精神培育</w:t>
            </w:r>
            <w:r>
              <w:rPr>
                <w:rFonts w:hint="eastAsia" w:ascii="仿宋" w:hAnsi="仿宋" w:eastAsia="仿宋" w:cs="仿宋"/>
                <w:sz w:val="21"/>
                <w:szCs w:val="21"/>
              </w:rPr>
              <w:br w:type="textWrapping"/>
            </w:r>
            <w:r>
              <w:rPr>
                <w:rFonts w:hint="eastAsia" w:ascii="仿宋" w:hAnsi="仿宋" w:eastAsia="仿宋" w:cs="仿宋"/>
                <w:sz w:val="21"/>
                <w:szCs w:val="21"/>
              </w:rPr>
              <w:t>引入标准：《导游服务质量标准》</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B900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3801C0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项目二：</w:t>
            </w:r>
            <w:r>
              <w:rPr>
                <w:rFonts w:hint="eastAsia" w:ascii="仿宋" w:hAnsi="仿宋" w:eastAsia="仿宋" w:cs="仿宋"/>
                <w:sz w:val="21"/>
                <w:szCs w:val="21"/>
              </w:rPr>
              <w:br w:type="textWrapping"/>
            </w:r>
            <w:r>
              <w:rPr>
                <w:rFonts w:hint="eastAsia" w:ascii="仿宋" w:hAnsi="仿宋" w:eastAsia="仿宋" w:cs="仿宋"/>
                <w:sz w:val="21"/>
                <w:szCs w:val="21"/>
              </w:rPr>
              <w:t>地陪导游服务规程</w:t>
            </w:r>
            <w:r>
              <w:rPr>
                <w:rFonts w:hint="eastAsia" w:ascii="仿宋" w:hAnsi="仿宋" w:eastAsia="仿宋" w:cs="仿宋"/>
                <w:sz w:val="21"/>
                <w:szCs w:val="21"/>
              </w:rPr>
              <w:br w:type="textWrapping"/>
            </w:r>
            <w:r>
              <w:rPr>
                <w:rFonts w:hint="eastAsia" w:ascii="仿宋" w:hAnsi="仿宋" w:eastAsia="仿宋" w:cs="仿宋"/>
                <w:sz w:val="21"/>
                <w:szCs w:val="21"/>
              </w:rPr>
              <w:t>（14学时）</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1DF43A4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任务2-1：接团准备服务</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0C745A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1.掌握接团准备工作的内容与流程</w:t>
            </w:r>
            <w:r>
              <w:rPr>
                <w:rFonts w:hint="eastAsia" w:ascii="仿宋" w:hAnsi="仿宋" w:eastAsia="仿宋" w:cs="仿宋"/>
                <w:sz w:val="21"/>
                <w:szCs w:val="21"/>
              </w:rPr>
              <w:br w:type="textWrapping"/>
            </w:r>
            <w:r>
              <w:rPr>
                <w:rFonts w:hint="eastAsia" w:ascii="仿宋" w:hAnsi="仿宋" w:eastAsia="仿宋" w:cs="仿宋"/>
                <w:sz w:val="21"/>
                <w:szCs w:val="21"/>
              </w:rPr>
              <w:t>2.熟悉接待计划书的阅读要点与物质准备清单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55E655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1.能准确阅读和分析接待计划书</w:t>
            </w:r>
            <w:r>
              <w:rPr>
                <w:rFonts w:hint="eastAsia" w:ascii="仿宋" w:hAnsi="仿宋" w:eastAsia="仿宋" w:cs="仿宋"/>
                <w:sz w:val="21"/>
                <w:szCs w:val="21"/>
              </w:rPr>
              <w:br w:type="textWrapping"/>
            </w:r>
            <w:r>
              <w:rPr>
                <w:rFonts w:hint="eastAsia" w:ascii="仿宋" w:hAnsi="仿宋" w:eastAsia="仿宋" w:cs="仿宋"/>
                <w:sz w:val="21"/>
                <w:szCs w:val="21"/>
              </w:rPr>
              <w:t>2.能完整完成接团前各项准备工作（物质、知识、心理准备）</w:t>
            </w:r>
            <w:r>
              <w:rPr>
                <w:rFonts w:hint="eastAsia" w:ascii="仿宋" w:hAnsi="仿宋" w:eastAsia="仿宋" w:cs="仿宋"/>
                <w:sz w:val="21"/>
                <w:szCs w:val="21"/>
              </w:rPr>
              <w:br w:type="textWrapping"/>
            </w:r>
            <w:r>
              <w:rPr>
                <w:rFonts w:hint="eastAsia" w:ascii="仿宋" w:hAnsi="仿宋" w:eastAsia="仿宋" w:cs="仿宋"/>
                <w:sz w:val="21"/>
                <w:szCs w:val="21"/>
              </w:rPr>
              <w:t>（素质：养成严谨细致的工作作风）</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82D337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任务驱动法、情景模拟法、实物展示</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386649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重点：接待计划书的分析</w:t>
            </w:r>
            <w:r>
              <w:rPr>
                <w:rFonts w:hint="eastAsia" w:ascii="仿宋" w:hAnsi="仿宋" w:eastAsia="仿宋" w:cs="仿宋"/>
                <w:sz w:val="21"/>
                <w:szCs w:val="21"/>
              </w:rPr>
              <w:br w:type="textWrapping"/>
            </w:r>
            <w:r>
              <w:rPr>
                <w:rFonts w:hint="eastAsia" w:ascii="仿宋" w:hAnsi="仿宋" w:eastAsia="仿宋" w:cs="仿宋"/>
                <w:sz w:val="21"/>
                <w:szCs w:val="21"/>
              </w:rPr>
              <w:t>难点：接团准备工作的完整性与周密性</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23DA59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26C905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产教融合：引入旅行社真实接待计划</w:t>
            </w:r>
            <w:r>
              <w:rPr>
                <w:rFonts w:hint="eastAsia" w:ascii="仿宋" w:hAnsi="仿宋" w:eastAsia="仿宋" w:cs="仿宋"/>
                <w:sz w:val="21"/>
                <w:szCs w:val="21"/>
              </w:rPr>
              <w:br w:type="textWrapping"/>
            </w:r>
            <w:r>
              <w:rPr>
                <w:rFonts w:hint="eastAsia" w:ascii="仿宋" w:hAnsi="仿宋" w:eastAsia="仿宋" w:cs="仿宋"/>
                <w:sz w:val="21"/>
                <w:szCs w:val="21"/>
              </w:rPr>
              <w:t>引入标准：导游服务规范</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4BA7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7A13502">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0BFB26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任务2-2：迎接服务与首次沿途导游</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7C14A6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1.掌握接站服务规程与首次沿途导游的工作内容</w:t>
            </w:r>
            <w:r>
              <w:rPr>
                <w:rFonts w:hint="eastAsia" w:ascii="仿宋" w:hAnsi="仿宋" w:eastAsia="仿宋" w:cs="仿宋"/>
                <w:sz w:val="21"/>
                <w:szCs w:val="21"/>
              </w:rPr>
              <w:br w:type="textWrapping"/>
            </w:r>
            <w:r>
              <w:rPr>
                <w:rFonts w:hint="eastAsia" w:ascii="仿宋" w:hAnsi="仿宋" w:eastAsia="仿宋" w:cs="仿宋"/>
                <w:sz w:val="21"/>
                <w:szCs w:val="21"/>
              </w:rPr>
              <w:t>2.理解沿途导游讲解的基本要求</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1E31DF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1.能规范完成接站服务全流程</w:t>
            </w:r>
            <w:r>
              <w:rPr>
                <w:rFonts w:hint="eastAsia" w:ascii="仿宋" w:hAnsi="仿宋" w:eastAsia="仿宋" w:cs="仿宋"/>
                <w:sz w:val="21"/>
                <w:szCs w:val="21"/>
              </w:rPr>
              <w:br w:type="textWrapping"/>
            </w:r>
            <w:r>
              <w:rPr>
                <w:rFonts w:hint="eastAsia" w:ascii="仿宋" w:hAnsi="仿宋" w:eastAsia="仿宋" w:cs="仿宋"/>
                <w:sz w:val="21"/>
                <w:szCs w:val="21"/>
              </w:rPr>
              <w:t>2.能创作并进行首次沿途导游讲解</w:t>
            </w:r>
            <w:r>
              <w:rPr>
                <w:rFonts w:hint="eastAsia" w:ascii="仿宋" w:hAnsi="仿宋" w:eastAsia="仿宋" w:cs="仿宋"/>
                <w:sz w:val="21"/>
                <w:szCs w:val="21"/>
              </w:rPr>
              <w:br w:type="textWrapping"/>
            </w:r>
            <w:r>
              <w:rPr>
                <w:rFonts w:hint="eastAsia" w:ascii="仿宋" w:hAnsi="仿宋" w:eastAsia="仿宋" w:cs="仿宋"/>
                <w:sz w:val="21"/>
                <w:szCs w:val="21"/>
              </w:rPr>
              <w:t>（素质：养成热情周到的服务意识）</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69F0FA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情境模拟法、角色扮演法、视频观摩</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510BFD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重点：接站服务规程</w:t>
            </w:r>
            <w:r>
              <w:rPr>
                <w:rFonts w:hint="eastAsia" w:ascii="仿宋" w:hAnsi="仿宋" w:eastAsia="仿宋" w:cs="仿宋"/>
                <w:sz w:val="21"/>
                <w:szCs w:val="21"/>
              </w:rPr>
              <w:br w:type="textWrapping"/>
            </w:r>
            <w:r>
              <w:rPr>
                <w:rFonts w:hint="eastAsia" w:ascii="仿宋" w:hAnsi="仿宋" w:eastAsia="仿宋" w:cs="仿宋"/>
                <w:sz w:val="21"/>
                <w:szCs w:val="21"/>
              </w:rPr>
              <w:t>难点：首次沿途导游讲解的自然流畅性</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76A5878">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4840DC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课程思政：热情周到服务意识</w:t>
            </w:r>
            <w:r>
              <w:rPr>
                <w:rFonts w:hint="eastAsia" w:ascii="仿宋" w:hAnsi="仿宋" w:eastAsia="仿宋" w:cs="仿宋"/>
                <w:sz w:val="21"/>
                <w:szCs w:val="21"/>
              </w:rPr>
              <w:br w:type="textWrapping"/>
            </w:r>
            <w:r>
              <w:rPr>
                <w:rFonts w:hint="eastAsia" w:ascii="仿宋" w:hAnsi="仿宋" w:eastAsia="仿宋" w:cs="仿宋"/>
                <w:sz w:val="21"/>
                <w:szCs w:val="21"/>
              </w:rPr>
              <w:t>引入标准：导游服务质量标准</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92E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D90C8B9">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105887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任务2-3：入店服务与商定日程</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978B58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1.掌握入店服务规程与住房分配原则</w:t>
            </w:r>
            <w:r>
              <w:rPr>
                <w:rFonts w:hint="eastAsia" w:ascii="仿宋" w:hAnsi="仿宋" w:eastAsia="仿宋" w:cs="仿宋"/>
                <w:sz w:val="21"/>
                <w:szCs w:val="21"/>
              </w:rPr>
              <w:br w:type="textWrapping"/>
            </w:r>
            <w:r>
              <w:rPr>
                <w:rFonts w:hint="eastAsia" w:ascii="仿宋" w:hAnsi="仿宋" w:eastAsia="仿宋" w:cs="仿宋"/>
                <w:sz w:val="21"/>
                <w:szCs w:val="21"/>
              </w:rPr>
              <w:t>2.掌握商定日程的原则与方法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6EDD22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1.能规范办理入店手续和住房分配</w:t>
            </w:r>
            <w:r>
              <w:rPr>
                <w:rFonts w:hint="eastAsia" w:ascii="仿宋" w:hAnsi="仿宋" w:eastAsia="仿宋" w:cs="仿宋"/>
                <w:sz w:val="21"/>
                <w:szCs w:val="21"/>
              </w:rPr>
              <w:br w:type="textWrapping"/>
            </w:r>
            <w:r>
              <w:rPr>
                <w:rFonts w:hint="eastAsia" w:ascii="仿宋" w:hAnsi="仿宋" w:eastAsia="仿宋" w:cs="仿宋"/>
                <w:sz w:val="21"/>
                <w:szCs w:val="21"/>
              </w:rPr>
              <w:t>2.能与领队/全陪有效沟通商定日程</w:t>
            </w:r>
            <w:r>
              <w:rPr>
                <w:rFonts w:hint="eastAsia" w:ascii="仿宋" w:hAnsi="仿宋" w:eastAsia="仿宋" w:cs="仿宋"/>
                <w:sz w:val="21"/>
                <w:szCs w:val="21"/>
              </w:rPr>
              <w:br w:type="textWrapping"/>
            </w:r>
            <w:r>
              <w:rPr>
                <w:rFonts w:hint="eastAsia" w:ascii="仿宋" w:hAnsi="仿宋" w:eastAsia="仿宋" w:cs="仿宋"/>
                <w:sz w:val="21"/>
                <w:szCs w:val="21"/>
              </w:rPr>
              <w:t>（素质：养成协调沟通能力）</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C48082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情境模拟法、小组协作法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23ED0C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重点：入店服务规程</w:t>
            </w:r>
            <w:r>
              <w:rPr>
                <w:rFonts w:hint="eastAsia" w:ascii="仿宋" w:hAnsi="仿宋" w:eastAsia="仿宋" w:cs="仿宋"/>
                <w:sz w:val="21"/>
                <w:szCs w:val="21"/>
              </w:rPr>
              <w:br w:type="textWrapping"/>
            </w:r>
            <w:r>
              <w:rPr>
                <w:rFonts w:hint="eastAsia" w:ascii="仿宋" w:hAnsi="仿宋" w:eastAsia="仿宋" w:cs="仿宋"/>
                <w:sz w:val="21"/>
                <w:szCs w:val="21"/>
              </w:rPr>
              <w:t>难点：日程商定的沟通技巧与灵活性</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F7B19C1">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A07963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引入标准：酒店入住服务规范</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7CF8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B4CD81F">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2FEE3C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任务2-4：参观游览服务</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236AC5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1.掌握参观游览服务的全流程（出发前、途中、景点、返回）</w:t>
            </w:r>
            <w:r>
              <w:rPr>
                <w:rFonts w:hint="eastAsia" w:ascii="仿宋" w:hAnsi="仿宋" w:eastAsia="仿宋" w:cs="仿宋"/>
                <w:sz w:val="21"/>
                <w:szCs w:val="21"/>
              </w:rPr>
              <w:br w:type="textWrapping"/>
            </w:r>
            <w:r>
              <w:rPr>
                <w:rFonts w:hint="eastAsia" w:ascii="仿宋" w:hAnsi="仿宋" w:eastAsia="仿宋" w:cs="仿宋"/>
                <w:sz w:val="21"/>
                <w:szCs w:val="21"/>
              </w:rPr>
              <w:t>2.掌握游览中的安全提醒与团队管理要点</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6E832F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1.能规范组织参观游览全流程服务</w:t>
            </w:r>
            <w:r>
              <w:rPr>
                <w:rFonts w:hint="eastAsia" w:ascii="仿宋" w:hAnsi="仿宋" w:eastAsia="仿宋" w:cs="仿宋"/>
                <w:sz w:val="21"/>
                <w:szCs w:val="21"/>
              </w:rPr>
              <w:br w:type="textWrapping"/>
            </w:r>
            <w:r>
              <w:rPr>
                <w:rFonts w:hint="eastAsia" w:ascii="仿宋" w:hAnsi="仿宋" w:eastAsia="仿宋" w:cs="仿宋"/>
                <w:sz w:val="21"/>
                <w:szCs w:val="21"/>
              </w:rPr>
              <w:t>2.能有效管理旅游团队，做好安全防范</w:t>
            </w:r>
            <w:r>
              <w:rPr>
                <w:rFonts w:hint="eastAsia" w:ascii="仿宋" w:hAnsi="仿宋" w:eastAsia="仿宋" w:cs="仿宋"/>
                <w:sz w:val="21"/>
                <w:szCs w:val="21"/>
              </w:rPr>
              <w:br w:type="textWrapping"/>
            </w:r>
            <w:r>
              <w:rPr>
                <w:rFonts w:hint="eastAsia" w:ascii="仿宋" w:hAnsi="仿宋" w:eastAsia="仿宋" w:cs="仿宋"/>
                <w:sz w:val="21"/>
                <w:szCs w:val="21"/>
              </w:rPr>
              <w:t>（素质：养成安全意识和团队管理能力）</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3F56BA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实地教学、情境模拟法、任务驱动法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2D876D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重点：参观游览服务规程</w:t>
            </w:r>
            <w:r>
              <w:rPr>
                <w:rFonts w:hint="eastAsia" w:ascii="仿宋" w:hAnsi="仿宋" w:eastAsia="仿宋" w:cs="仿宋"/>
                <w:sz w:val="21"/>
                <w:szCs w:val="21"/>
              </w:rPr>
              <w:br w:type="textWrapping"/>
            </w:r>
            <w:r>
              <w:rPr>
                <w:rFonts w:hint="eastAsia" w:ascii="仿宋" w:hAnsi="仿宋" w:eastAsia="仿宋" w:cs="仿宋"/>
                <w:sz w:val="21"/>
                <w:szCs w:val="21"/>
              </w:rPr>
              <w:t>难点：团队管理与安全防范的统筹</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1D258D3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07FCEF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实地教学：景区现场教学</w:t>
            </w:r>
            <w:r>
              <w:rPr>
                <w:rFonts w:hint="eastAsia" w:ascii="仿宋" w:hAnsi="仿宋" w:eastAsia="仿宋" w:cs="仿宋"/>
                <w:sz w:val="21"/>
                <w:szCs w:val="21"/>
              </w:rPr>
              <w:br w:type="textWrapping"/>
            </w:r>
            <w:r>
              <w:rPr>
                <w:rFonts w:hint="eastAsia" w:ascii="仿宋" w:hAnsi="仿宋" w:eastAsia="仿宋" w:cs="仿宋"/>
                <w:sz w:val="21"/>
                <w:szCs w:val="21"/>
              </w:rPr>
              <w:t>课程思政：文化传承与家国情怀</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2E5C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C54EBF6">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F763AF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任务2-5：餐饮购物娱乐服务</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FFC729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1.掌握旅游团餐饮服务安排的标准与规范</w:t>
            </w:r>
            <w:r>
              <w:rPr>
                <w:rFonts w:hint="eastAsia" w:ascii="仿宋" w:hAnsi="仿宋" w:eastAsia="仿宋" w:cs="仿宋"/>
                <w:sz w:val="21"/>
                <w:szCs w:val="21"/>
              </w:rPr>
              <w:br w:type="textWrapping"/>
            </w:r>
            <w:r>
              <w:rPr>
                <w:rFonts w:hint="eastAsia" w:ascii="仿宋" w:hAnsi="仿宋" w:eastAsia="仿宋" w:cs="仿宋"/>
                <w:sz w:val="21"/>
                <w:szCs w:val="21"/>
              </w:rPr>
              <w:t>2.掌握购物、娱乐服务的安排原则与注意事项</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1E73D0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1.能规范安排旅游团餐饮服务</w:t>
            </w:r>
            <w:r>
              <w:rPr>
                <w:rFonts w:hint="eastAsia" w:ascii="仿宋" w:hAnsi="仿宋" w:eastAsia="仿宋" w:cs="仿宋"/>
                <w:sz w:val="21"/>
                <w:szCs w:val="21"/>
              </w:rPr>
              <w:br w:type="textWrapping"/>
            </w:r>
            <w:r>
              <w:rPr>
                <w:rFonts w:hint="eastAsia" w:ascii="仿宋" w:hAnsi="仿宋" w:eastAsia="仿宋" w:cs="仿宋"/>
                <w:sz w:val="21"/>
                <w:szCs w:val="21"/>
              </w:rPr>
              <w:t>2.能妥善安排购物和娱乐活动，处理相关问题</w:t>
            </w:r>
            <w:r>
              <w:rPr>
                <w:rFonts w:hint="eastAsia" w:ascii="仿宋" w:hAnsi="仿宋" w:eastAsia="仿宋" w:cs="仿宋"/>
                <w:sz w:val="21"/>
                <w:szCs w:val="21"/>
              </w:rPr>
              <w:br w:type="textWrapping"/>
            </w:r>
            <w:r>
              <w:rPr>
                <w:rFonts w:hint="eastAsia" w:ascii="仿宋" w:hAnsi="仿宋" w:eastAsia="仿宋" w:cs="仿宋"/>
                <w:sz w:val="21"/>
                <w:szCs w:val="21"/>
              </w:rPr>
              <w:t>（素质：养成诚信服务意识）</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5604F8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案例教学法、情境模拟法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4991B4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重点：餐饮服务规范</w:t>
            </w:r>
            <w:r>
              <w:rPr>
                <w:rFonts w:hint="eastAsia" w:ascii="仿宋" w:hAnsi="仿宋" w:eastAsia="仿宋" w:cs="仿宋"/>
                <w:sz w:val="21"/>
                <w:szCs w:val="21"/>
              </w:rPr>
              <w:br w:type="textWrapping"/>
            </w:r>
            <w:r>
              <w:rPr>
                <w:rFonts w:hint="eastAsia" w:ascii="仿宋" w:hAnsi="仿宋" w:eastAsia="仿宋" w:cs="仿宋"/>
                <w:sz w:val="21"/>
                <w:szCs w:val="21"/>
              </w:rPr>
              <w:t>难点：购物纠纷的预防和妥善处理</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845FD1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F9DF12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引入真实案例</w:t>
            </w:r>
            <w:r>
              <w:rPr>
                <w:rFonts w:hint="eastAsia" w:ascii="仿宋" w:hAnsi="仿宋" w:eastAsia="仿宋" w:cs="仿宋"/>
                <w:sz w:val="21"/>
                <w:szCs w:val="21"/>
              </w:rPr>
              <w:br w:type="textWrapping"/>
            </w:r>
            <w:r>
              <w:rPr>
                <w:rFonts w:hint="eastAsia" w:ascii="仿宋" w:hAnsi="仿宋" w:eastAsia="仿宋" w:cs="仿宋"/>
                <w:sz w:val="21"/>
                <w:szCs w:val="21"/>
              </w:rPr>
              <w:t>课程思政：诚信服务意识</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604DA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D57EB27">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079319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任务2-6：送团服务与善后工作</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130BE10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1.掌握送团服务规程与善后工作内容</w:t>
            </w:r>
            <w:r>
              <w:rPr>
                <w:rFonts w:hint="eastAsia" w:ascii="仿宋" w:hAnsi="仿宋" w:eastAsia="仿宋" w:cs="仿宋"/>
                <w:sz w:val="21"/>
                <w:szCs w:val="21"/>
              </w:rPr>
              <w:br w:type="textWrapping"/>
            </w:r>
            <w:r>
              <w:rPr>
                <w:rFonts w:hint="eastAsia" w:ascii="仿宋" w:hAnsi="仿宋" w:eastAsia="仿宋" w:cs="仿宋"/>
                <w:sz w:val="21"/>
                <w:szCs w:val="21"/>
              </w:rPr>
              <w:t>2.熟悉旅游服务质量的反馈与改进方法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21991F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1.能规范完成送站服务全流程</w:t>
            </w:r>
            <w:r>
              <w:rPr>
                <w:rFonts w:hint="eastAsia" w:ascii="仿宋" w:hAnsi="仿宋" w:eastAsia="仿宋" w:cs="仿宋"/>
                <w:sz w:val="21"/>
                <w:szCs w:val="21"/>
              </w:rPr>
              <w:br w:type="textWrapping"/>
            </w:r>
            <w:r>
              <w:rPr>
                <w:rFonts w:hint="eastAsia" w:ascii="仿宋" w:hAnsi="仿宋" w:eastAsia="仿宋" w:cs="仿宋"/>
                <w:sz w:val="21"/>
                <w:szCs w:val="21"/>
              </w:rPr>
              <w:t>2.能完整完成送团后善后工作（结账、总结、归档）（素质：养成善始善终的责任意识）</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1DF5E10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情境模拟法、任务驱动法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808CF2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重点：送站服务规程</w:t>
            </w:r>
            <w:r>
              <w:rPr>
                <w:rFonts w:hint="eastAsia" w:ascii="仿宋" w:hAnsi="仿宋" w:eastAsia="仿宋" w:cs="仿宋"/>
                <w:sz w:val="21"/>
                <w:szCs w:val="21"/>
              </w:rPr>
              <w:br w:type="textWrapping"/>
            </w:r>
            <w:r>
              <w:rPr>
                <w:rFonts w:hint="eastAsia" w:ascii="仿宋" w:hAnsi="仿宋" w:eastAsia="仿宋" w:cs="仿宋"/>
                <w:sz w:val="21"/>
                <w:szCs w:val="21"/>
              </w:rPr>
              <w:t>难点：善后工作的完整性与规范性</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1AAE7B6A">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376797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引入标准：导游服务质量标准</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0074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BA1289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项目三：</w:t>
            </w:r>
            <w:r>
              <w:rPr>
                <w:rFonts w:hint="eastAsia" w:ascii="仿宋" w:hAnsi="仿宋" w:eastAsia="仿宋" w:cs="仿宋"/>
                <w:sz w:val="21"/>
                <w:szCs w:val="21"/>
              </w:rPr>
              <w:br w:type="textWrapping"/>
            </w:r>
            <w:r>
              <w:rPr>
                <w:rFonts w:hint="eastAsia" w:ascii="仿宋" w:hAnsi="仿宋" w:eastAsia="仿宋" w:cs="仿宋"/>
                <w:sz w:val="21"/>
                <w:szCs w:val="21"/>
              </w:rPr>
              <w:t>导游讲解服务与导游词创作</w:t>
            </w:r>
            <w:r>
              <w:rPr>
                <w:rFonts w:hint="eastAsia" w:ascii="仿宋" w:hAnsi="仿宋" w:eastAsia="仿宋" w:cs="仿宋"/>
                <w:sz w:val="21"/>
                <w:szCs w:val="21"/>
              </w:rPr>
              <w:br w:type="textWrapping"/>
            </w:r>
            <w:r>
              <w:rPr>
                <w:rFonts w:hint="eastAsia" w:ascii="仿宋" w:hAnsi="仿宋" w:eastAsia="仿宋" w:cs="仿宋"/>
                <w:sz w:val="21"/>
                <w:szCs w:val="21"/>
              </w:rPr>
              <w:t>（12学时）</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A2E788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任务3-1：导游语言艺术与讲解方法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74C338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1.理解导游语言艺术的基本要求</w:t>
            </w:r>
            <w:r>
              <w:rPr>
                <w:rFonts w:hint="eastAsia" w:ascii="仿宋" w:hAnsi="仿宋" w:eastAsia="仿宋" w:cs="仿宋"/>
                <w:sz w:val="21"/>
                <w:szCs w:val="21"/>
              </w:rPr>
              <w:br w:type="textWrapping"/>
            </w:r>
            <w:r>
              <w:rPr>
                <w:rFonts w:hint="eastAsia" w:ascii="仿宋" w:hAnsi="仿宋" w:eastAsia="仿宋" w:cs="仿宋"/>
                <w:sz w:val="21"/>
                <w:szCs w:val="21"/>
              </w:rPr>
              <w:t>2.掌握常用导游讲解方法（重点讲解法、问答法、虚实结合法、触景生情法、制造悬念法等）</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319E0B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1.能运用规范、生动的导游语言进行表达</w:t>
            </w:r>
            <w:r>
              <w:rPr>
                <w:rFonts w:hint="eastAsia" w:ascii="仿宋" w:hAnsi="仿宋" w:eastAsia="仿宋" w:cs="仿宋"/>
                <w:sz w:val="21"/>
                <w:szCs w:val="21"/>
              </w:rPr>
              <w:br w:type="textWrapping"/>
            </w:r>
            <w:r>
              <w:rPr>
                <w:rFonts w:hint="eastAsia" w:ascii="仿宋" w:hAnsi="仿宋" w:eastAsia="仿宋" w:cs="仿宋"/>
                <w:sz w:val="21"/>
                <w:szCs w:val="21"/>
              </w:rPr>
              <w:t>2.能灵活运用多种讲解方法进行现场讲解</w:t>
            </w:r>
            <w:r>
              <w:rPr>
                <w:rFonts w:hint="eastAsia" w:ascii="仿宋" w:hAnsi="仿宋" w:eastAsia="仿宋" w:cs="仿宋"/>
                <w:sz w:val="21"/>
                <w:szCs w:val="21"/>
              </w:rPr>
              <w:br w:type="textWrapping"/>
            </w:r>
            <w:r>
              <w:rPr>
                <w:rFonts w:hint="eastAsia" w:ascii="仿宋" w:hAnsi="仿宋" w:eastAsia="仿宋" w:cs="仿宋"/>
                <w:sz w:val="21"/>
                <w:szCs w:val="21"/>
              </w:rPr>
              <w:t>（素质：养成精益求精的工匠精神）</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9BBC4E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讲授法、示范教学法、分组练习法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C49C74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重点：讲解方法的灵活运用</w:t>
            </w:r>
            <w:r>
              <w:rPr>
                <w:rFonts w:hint="eastAsia" w:ascii="仿宋" w:hAnsi="仿宋" w:eastAsia="仿宋" w:cs="仿宋"/>
                <w:sz w:val="21"/>
                <w:szCs w:val="21"/>
              </w:rPr>
              <w:br w:type="textWrapping"/>
            </w:r>
            <w:r>
              <w:rPr>
                <w:rFonts w:hint="eastAsia" w:ascii="仿宋" w:hAnsi="仿宋" w:eastAsia="仿宋" w:cs="仿宋"/>
                <w:sz w:val="21"/>
                <w:szCs w:val="21"/>
              </w:rPr>
              <w:t>难点：导游语言艺术的提升</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FD540C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8BF1AD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引入标准：全国导游大赛讲解标准</w:t>
            </w:r>
            <w:r>
              <w:rPr>
                <w:rFonts w:hint="eastAsia" w:ascii="仿宋" w:hAnsi="仿宋" w:eastAsia="仿宋" w:cs="仿宋"/>
                <w:sz w:val="21"/>
                <w:szCs w:val="21"/>
              </w:rPr>
              <w:br w:type="textWrapping"/>
            </w:r>
            <w:r>
              <w:rPr>
                <w:rFonts w:hint="eastAsia" w:ascii="仿宋" w:hAnsi="仿宋" w:eastAsia="仿宋" w:cs="仿宋"/>
                <w:sz w:val="21"/>
                <w:szCs w:val="21"/>
              </w:rPr>
              <w:t>课程思政：工匠精神</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1135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3C5665E">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7BCE55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任务3-2：沿途导游词创作与讲解</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FB2D81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1.掌握沿途导游词的创作方法与选材原则</w:t>
            </w:r>
            <w:r>
              <w:rPr>
                <w:rFonts w:hint="eastAsia" w:ascii="仿宋" w:hAnsi="仿宋" w:eastAsia="仿宋" w:cs="仿宋"/>
                <w:sz w:val="21"/>
                <w:szCs w:val="21"/>
              </w:rPr>
              <w:br w:type="textWrapping"/>
            </w:r>
            <w:r>
              <w:rPr>
                <w:rFonts w:hint="eastAsia" w:ascii="仿宋" w:hAnsi="仿宋" w:eastAsia="仿宋" w:cs="仿宋"/>
                <w:sz w:val="21"/>
                <w:szCs w:val="21"/>
              </w:rPr>
              <w:t>2.理解沿途讲解与景点讲解的衔接技巧</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1E87E0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1.能独立创作结构完整的沿途导游词</w:t>
            </w:r>
            <w:r>
              <w:rPr>
                <w:rFonts w:hint="eastAsia" w:ascii="仿宋" w:hAnsi="仿宋" w:eastAsia="仿宋" w:cs="仿宋"/>
                <w:sz w:val="21"/>
                <w:szCs w:val="21"/>
              </w:rPr>
              <w:br w:type="textWrapping"/>
            </w:r>
            <w:r>
              <w:rPr>
                <w:rFonts w:hint="eastAsia" w:ascii="仿宋" w:hAnsi="仿宋" w:eastAsia="仿宋" w:cs="仿宋"/>
                <w:sz w:val="21"/>
                <w:szCs w:val="21"/>
              </w:rPr>
              <w:t>2.能进行流畅的沿途导游讲解</w:t>
            </w:r>
            <w:r>
              <w:rPr>
                <w:rFonts w:hint="eastAsia" w:ascii="仿宋" w:hAnsi="仿宋" w:eastAsia="仿宋" w:cs="仿宋"/>
                <w:sz w:val="21"/>
                <w:szCs w:val="21"/>
              </w:rPr>
              <w:br w:type="textWrapping"/>
            </w:r>
            <w:r>
              <w:rPr>
                <w:rFonts w:hint="eastAsia" w:ascii="仿宋" w:hAnsi="仿宋" w:eastAsia="仿宋" w:cs="仿宋"/>
                <w:sz w:val="21"/>
                <w:szCs w:val="21"/>
              </w:rPr>
              <w:t>（素质：提升创意思维能力）</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AC7F67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任务驱动法、分组创作法、互评法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515DA4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重点：沿途导游词创作方法</w:t>
            </w:r>
            <w:r>
              <w:rPr>
                <w:rFonts w:hint="eastAsia" w:ascii="仿宋" w:hAnsi="仿宋" w:eastAsia="仿宋" w:cs="仿宋"/>
                <w:sz w:val="21"/>
                <w:szCs w:val="21"/>
              </w:rPr>
              <w:br w:type="textWrapping"/>
            </w:r>
            <w:r>
              <w:rPr>
                <w:rFonts w:hint="eastAsia" w:ascii="仿宋" w:hAnsi="仿宋" w:eastAsia="仿宋" w:cs="仿宋"/>
                <w:sz w:val="21"/>
                <w:szCs w:val="21"/>
              </w:rPr>
              <w:t>难点：讲解的自然流畅性与现场感</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785BF3F">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6EE69B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产教融合：引入真实旅游线路</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58E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A81A203">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084B38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任务3-3：景点导游词创作（泰山、曲阜三孔）</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170E28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1.掌握泰山、曲阜三孔的核心内容与人文地理知识</w:t>
            </w:r>
            <w:r>
              <w:rPr>
                <w:rFonts w:hint="eastAsia" w:ascii="仿宋" w:hAnsi="仿宋" w:eastAsia="仿宋" w:cs="仿宋"/>
                <w:sz w:val="21"/>
                <w:szCs w:val="21"/>
              </w:rPr>
              <w:br w:type="textWrapping"/>
            </w:r>
            <w:r>
              <w:rPr>
                <w:rFonts w:hint="eastAsia" w:ascii="仿宋" w:hAnsi="仿宋" w:eastAsia="仿宋" w:cs="仿宋"/>
                <w:sz w:val="21"/>
                <w:szCs w:val="21"/>
              </w:rPr>
              <w:t>2.掌握景点导游词的创作方法与表达规范</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834267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1.能独立创作泰山、曲阜三孔的景点导游词</w:t>
            </w:r>
            <w:r>
              <w:rPr>
                <w:rFonts w:hint="eastAsia" w:ascii="仿宋" w:hAnsi="仿宋" w:eastAsia="仿宋" w:cs="仿宋"/>
                <w:sz w:val="21"/>
                <w:szCs w:val="21"/>
              </w:rPr>
              <w:br w:type="textWrapping"/>
            </w:r>
            <w:r>
              <w:rPr>
                <w:rFonts w:hint="eastAsia" w:ascii="仿宋" w:hAnsi="仿宋" w:eastAsia="仿宋" w:cs="仿宋"/>
                <w:sz w:val="21"/>
                <w:szCs w:val="21"/>
              </w:rPr>
              <w:t>2.能进行景点现场讲解，并根据游客特点调整内容</w:t>
            </w:r>
            <w:r>
              <w:rPr>
                <w:rFonts w:hint="eastAsia" w:ascii="仿宋" w:hAnsi="仿宋" w:eastAsia="仿宋" w:cs="仿宋"/>
                <w:sz w:val="21"/>
                <w:szCs w:val="21"/>
              </w:rPr>
              <w:br w:type="textWrapping"/>
            </w:r>
            <w:r>
              <w:rPr>
                <w:rFonts w:hint="eastAsia" w:ascii="仿宋" w:hAnsi="仿宋" w:eastAsia="仿宋" w:cs="仿宋"/>
                <w:sz w:val="21"/>
                <w:szCs w:val="21"/>
              </w:rPr>
              <w:t>（素质：增强文化自信与人文素养）</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1D4339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实地教学、任务驱动法、分组展示法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B887A7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重点：景点导游词创作方法</w:t>
            </w:r>
            <w:r>
              <w:rPr>
                <w:rFonts w:hint="eastAsia" w:ascii="仿宋" w:hAnsi="仿宋" w:eastAsia="仿宋" w:cs="仿宋"/>
                <w:sz w:val="21"/>
                <w:szCs w:val="21"/>
              </w:rPr>
              <w:br w:type="textWrapping"/>
            </w:r>
            <w:r>
              <w:rPr>
                <w:rFonts w:hint="eastAsia" w:ascii="仿宋" w:hAnsi="仿宋" w:eastAsia="仿宋" w:cs="仿宋"/>
                <w:sz w:val="21"/>
                <w:szCs w:val="21"/>
              </w:rPr>
              <w:t>难点：文化内涵的挖掘与生动表达</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1BE8A5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78734C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实地教学：景区现场教学</w:t>
            </w:r>
            <w:r>
              <w:rPr>
                <w:rFonts w:hint="eastAsia" w:ascii="仿宋" w:hAnsi="仿宋" w:eastAsia="仿宋" w:cs="仿宋"/>
                <w:sz w:val="21"/>
                <w:szCs w:val="21"/>
              </w:rPr>
              <w:br w:type="textWrapping"/>
            </w:r>
            <w:r>
              <w:rPr>
                <w:rFonts w:hint="eastAsia" w:ascii="仿宋" w:hAnsi="仿宋" w:eastAsia="仿宋" w:cs="仿宋"/>
                <w:sz w:val="21"/>
                <w:szCs w:val="21"/>
              </w:rPr>
              <w:t>课程思政：文化自信与儒家文化传承</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4095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1C88981">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BE1EDE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任务3-4：景点导游词创作（刘公岛、蓬莱阁、崂山）</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0F0214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1.掌握刘公岛、蓬莱阁、崂山的核心内容与人文地理知识</w:t>
            </w:r>
            <w:r>
              <w:rPr>
                <w:rFonts w:hint="eastAsia" w:ascii="仿宋" w:hAnsi="仿宋" w:eastAsia="仿宋" w:cs="仿宋"/>
                <w:sz w:val="21"/>
                <w:szCs w:val="21"/>
              </w:rPr>
              <w:br w:type="textWrapping"/>
            </w:r>
            <w:r>
              <w:rPr>
                <w:rFonts w:hint="eastAsia" w:ascii="仿宋" w:hAnsi="仿宋" w:eastAsia="仿宋" w:cs="仿宋"/>
                <w:sz w:val="21"/>
                <w:szCs w:val="21"/>
              </w:rPr>
              <w:t>2.理解不同类型景区导游词的创作特点</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01A435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1.能独立创作刘公岛、蓬莱阁、崂山的景点导游词</w:t>
            </w:r>
            <w:r>
              <w:rPr>
                <w:rFonts w:hint="eastAsia" w:ascii="仿宋" w:hAnsi="仿宋" w:eastAsia="仿宋" w:cs="仿宋"/>
                <w:sz w:val="21"/>
                <w:szCs w:val="21"/>
              </w:rPr>
              <w:br w:type="textWrapping"/>
            </w:r>
            <w:r>
              <w:rPr>
                <w:rFonts w:hint="eastAsia" w:ascii="仿宋" w:hAnsi="仿宋" w:eastAsia="仿宋" w:cs="仿宋"/>
                <w:sz w:val="21"/>
                <w:szCs w:val="21"/>
              </w:rPr>
              <w:t>2.能针对不同景区特点调整讲解风格</w:t>
            </w:r>
            <w:r>
              <w:rPr>
                <w:rFonts w:hint="eastAsia" w:ascii="仿宋" w:hAnsi="仿宋" w:eastAsia="仿宋" w:cs="仿宋"/>
                <w:sz w:val="21"/>
                <w:szCs w:val="21"/>
              </w:rPr>
              <w:br w:type="textWrapping"/>
            </w:r>
            <w:r>
              <w:rPr>
                <w:rFonts w:hint="eastAsia" w:ascii="仿宋" w:hAnsi="仿宋" w:eastAsia="仿宋" w:cs="仿宋"/>
                <w:sz w:val="21"/>
                <w:szCs w:val="21"/>
              </w:rPr>
              <w:t>（素质：激发历史使命感与时代担当）</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0984A2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案例教学法、分组创作法、互评法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B27575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重点：不同景区特色的准确把握</w:t>
            </w:r>
            <w:r>
              <w:rPr>
                <w:rFonts w:hint="eastAsia" w:ascii="仿宋" w:hAnsi="仿宋" w:eastAsia="仿宋" w:cs="仿宋"/>
                <w:sz w:val="21"/>
                <w:szCs w:val="21"/>
              </w:rPr>
              <w:br w:type="textWrapping"/>
            </w:r>
            <w:r>
              <w:rPr>
                <w:rFonts w:hint="eastAsia" w:ascii="仿宋" w:hAnsi="仿宋" w:eastAsia="仿宋" w:cs="仿宋"/>
                <w:sz w:val="21"/>
                <w:szCs w:val="21"/>
              </w:rPr>
              <w:t>难点：讲解风格的灵活转换</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BD4D20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C24EDB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课程思政：甲午海战爱国主义教育（刘公岛）</w:t>
            </w:r>
            <w:r>
              <w:rPr>
                <w:rFonts w:hint="eastAsia" w:ascii="仿宋" w:hAnsi="仿宋" w:eastAsia="仿宋" w:cs="仿宋"/>
                <w:sz w:val="21"/>
                <w:szCs w:val="21"/>
              </w:rPr>
              <w:br w:type="textWrapping"/>
            </w:r>
            <w:r>
              <w:rPr>
                <w:rFonts w:hint="eastAsia" w:ascii="仿宋" w:hAnsi="仿宋" w:eastAsia="仿宋" w:cs="仿宋"/>
                <w:sz w:val="21"/>
                <w:szCs w:val="21"/>
              </w:rPr>
              <w:t>产教融合：引入景区讲解案例</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25EF3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25C96F0">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312B24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任务3-5：专题导游词创作与综合讲解实训</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58F6C1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1.掌握专题导游词的创作方法与组织结构</w:t>
            </w:r>
            <w:r>
              <w:rPr>
                <w:rFonts w:hint="eastAsia" w:ascii="仿宋" w:hAnsi="仿宋" w:eastAsia="仿宋" w:cs="仿宋"/>
                <w:sz w:val="21"/>
                <w:szCs w:val="21"/>
              </w:rPr>
              <w:br w:type="textWrapping"/>
            </w:r>
            <w:r>
              <w:rPr>
                <w:rFonts w:hint="eastAsia" w:ascii="仿宋" w:hAnsi="仿宋" w:eastAsia="仿宋" w:cs="仿宋"/>
                <w:sz w:val="21"/>
                <w:szCs w:val="21"/>
              </w:rPr>
              <w:t>2.理解综合讲解中的时间控制与节奏把握</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717A2A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1.能独立创作结构完整的专题导游词</w:t>
            </w:r>
            <w:r>
              <w:rPr>
                <w:rFonts w:hint="eastAsia" w:ascii="仿宋" w:hAnsi="仿宋" w:eastAsia="仿宋" w:cs="仿宋"/>
                <w:sz w:val="21"/>
                <w:szCs w:val="21"/>
              </w:rPr>
              <w:br w:type="textWrapping"/>
            </w:r>
            <w:r>
              <w:rPr>
                <w:rFonts w:hint="eastAsia" w:ascii="仿宋" w:hAnsi="仿宋" w:eastAsia="仿宋" w:cs="仿宋"/>
                <w:sz w:val="21"/>
                <w:szCs w:val="21"/>
              </w:rPr>
              <w:t>2.能在限定时间内完成综合讲解展示</w:t>
            </w:r>
            <w:r>
              <w:rPr>
                <w:rFonts w:hint="eastAsia" w:ascii="仿宋" w:hAnsi="仿宋" w:eastAsia="仿宋" w:cs="仿宋"/>
                <w:sz w:val="21"/>
                <w:szCs w:val="21"/>
              </w:rPr>
              <w:br w:type="textWrapping"/>
            </w:r>
            <w:r>
              <w:rPr>
                <w:rFonts w:hint="eastAsia" w:ascii="仿宋" w:hAnsi="仿宋" w:eastAsia="仿宋" w:cs="仿宋"/>
                <w:sz w:val="21"/>
                <w:szCs w:val="21"/>
              </w:rPr>
              <w:t>（素质：提升创新表达与综合素养）</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BF38D6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项目任务驱动法、展示评价法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83E4F7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重点：专题导游词创作</w:t>
            </w:r>
            <w:r>
              <w:rPr>
                <w:rFonts w:hint="eastAsia" w:ascii="仿宋" w:hAnsi="仿宋" w:eastAsia="仿宋" w:cs="仿宋"/>
                <w:sz w:val="21"/>
                <w:szCs w:val="21"/>
              </w:rPr>
              <w:br w:type="textWrapping"/>
            </w:r>
            <w:r>
              <w:rPr>
                <w:rFonts w:hint="eastAsia" w:ascii="仿宋" w:hAnsi="仿宋" w:eastAsia="仿宋" w:cs="仿宋"/>
                <w:sz w:val="21"/>
                <w:szCs w:val="21"/>
              </w:rPr>
              <w:t>难点：综合讲解的整体效果与节奏控制</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F2C76E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A4A9BF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岗课赛证融通：对接技能大赛标准</w:t>
            </w:r>
            <w:r>
              <w:rPr>
                <w:rFonts w:hint="eastAsia" w:ascii="仿宋" w:hAnsi="仿宋" w:eastAsia="仿宋" w:cs="仿宋"/>
                <w:sz w:val="21"/>
                <w:szCs w:val="21"/>
              </w:rPr>
              <w:br w:type="textWrapping"/>
            </w:r>
            <w:r>
              <w:rPr>
                <w:rFonts w:hint="eastAsia" w:ascii="仿宋" w:hAnsi="仿宋" w:eastAsia="仿宋" w:cs="仿宋"/>
                <w:sz w:val="21"/>
                <w:szCs w:val="21"/>
              </w:rPr>
              <w:t>课程思政：讲好中国故事</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511F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349D32A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项目四：</w:t>
            </w:r>
            <w:r>
              <w:rPr>
                <w:rFonts w:hint="eastAsia" w:ascii="仿宋" w:hAnsi="仿宋" w:eastAsia="仿宋" w:cs="仿宋"/>
                <w:sz w:val="21"/>
                <w:szCs w:val="21"/>
              </w:rPr>
              <w:br w:type="textWrapping"/>
            </w:r>
            <w:r>
              <w:rPr>
                <w:rFonts w:hint="eastAsia" w:ascii="仿宋" w:hAnsi="仿宋" w:eastAsia="仿宋" w:cs="仿宋"/>
                <w:sz w:val="21"/>
                <w:szCs w:val="21"/>
              </w:rPr>
              <w:t>游客个别要求处理与突发事件应急处置</w:t>
            </w:r>
            <w:r>
              <w:rPr>
                <w:rFonts w:hint="eastAsia" w:ascii="仿宋" w:hAnsi="仿宋" w:eastAsia="仿宋" w:cs="仿宋"/>
                <w:sz w:val="21"/>
                <w:szCs w:val="21"/>
              </w:rPr>
              <w:br w:type="textWrapping"/>
            </w:r>
            <w:r>
              <w:rPr>
                <w:rFonts w:hint="eastAsia" w:ascii="仿宋" w:hAnsi="仿宋" w:eastAsia="仿宋" w:cs="仿宋"/>
                <w:sz w:val="21"/>
                <w:szCs w:val="21"/>
              </w:rPr>
              <w:t>（6学时）</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5CAD229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任务4-1：游客个别要求处理</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51CF558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1.理解游客个别要求处理的基本原则</w:t>
            </w:r>
            <w:r>
              <w:rPr>
                <w:rFonts w:hint="eastAsia" w:ascii="仿宋" w:hAnsi="仿宋" w:eastAsia="仿宋" w:cs="仿宋"/>
                <w:sz w:val="21"/>
                <w:szCs w:val="21"/>
              </w:rPr>
              <w:br w:type="textWrapping"/>
            </w:r>
            <w:r>
              <w:rPr>
                <w:rFonts w:hint="eastAsia" w:ascii="仿宋" w:hAnsi="仿宋" w:eastAsia="仿宋" w:cs="仿宋"/>
                <w:sz w:val="21"/>
                <w:szCs w:val="21"/>
              </w:rPr>
              <w:t>2.掌握游客在食、住、行、游、购、娱方面个别要求的处理方法</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2F1F41D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1.能妥善处理游客各类个别要求</w:t>
            </w:r>
            <w:r>
              <w:rPr>
                <w:rFonts w:hint="eastAsia" w:ascii="仿宋" w:hAnsi="仿宋" w:eastAsia="仿宋" w:cs="仿宋"/>
                <w:sz w:val="21"/>
                <w:szCs w:val="21"/>
              </w:rPr>
              <w:br w:type="textWrapping"/>
            </w:r>
            <w:r>
              <w:rPr>
                <w:rFonts w:hint="eastAsia" w:ascii="仿宋" w:hAnsi="仿宋" w:eastAsia="仿宋" w:cs="仿宋"/>
                <w:sz w:val="21"/>
                <w:szCs w:val="21"/>
              </w:rPr>
              <w:t>2.能协调旅行社、酒店、餐厅、景区等多方关系</w:t>
            </w:r>
            <w:r>
              <w:rPr>
                <w:rFonts w:hint="eastAsia" w:ascii="仿宋" w:hAnsi="仿宋" w:eastAsia="仿宋" w:cs="仿宋"/>
                <w:sz w:val="21"/>
                <w:szCs w:val="21"/>
              </w:rPr>
              <w:br w:type="textWrapping"/>
            </w:r>
            <w:r>
              <w:rPr>
                <w:rFonts w:hint="eastAsia" w:ascii="仿宋" w:hAnsi="仿宋" w:eastAsia="仿宋" w:cs="仿宋"/>
                <w:sz w:val="21"/>
                <w:szCs w:val="21"/>
              </w:rPr>
              <w:t>（素质：养成以客为本的服务理念）</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148D127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案例教学法、情境模拟法、小组讨论</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26ABDCE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重点：个别要求处理原则与方法</w:t>
            </w:r>
            <w:r>
              <w:rPr>
                <w:rFonts w:hint="eastAsia" w:ascii="仿宋" w:hAnsi="仿宋" w:eastAsia="仿宋" w:cs="仿宋"/>
                <w:sz w:val="21"/>
                <w:szCs w:val="21"/>
              </w:rPr>
              <w:br w:type="textWrapping"/>
            </w:r>
            <w:r>
              <w:rPr>
                <w:rFonts w:hint="eastAsia" w:ascii="仿宋" w:hAnsi="仿宋" w:eastAsia="仿宋" w:cs="仿宋"/>
                <w:sz w:val="21"/>
                <w:szCs w:val="21"/>
              </w:rPr>
              <w:t>难点：多方关系的协调与平衡</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8AC0E1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F8F463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引入真实案例</w:t>
            </w:r>
            <w:r>
              <w:rPr>
                <w:rFonts w:hint="eastAsia" w:ascii="仿宋" w:hAnsi="仿宋" w:eastAsia="仿宋" w:cs="仿宋"/>
                <w:sz w:val="21"/>
                <w:szCs w:val="21"/>
              </w:rPr>
              <w:br w:type="textWrapping"/>
            </w:r>
            <w:r>
              <w:rPr>
                <w:rFonts w:hint="eastAsia" w:ascii="仿宋" w:hAnsi="仿宋" w:eastAsia="仿宋" w:cs="仿宋"/>
                <w:sz w:val="21"/>
                <w:szCs w:val="21"/>
              </w:rPr>
              <w:t>课程思政：以客为本服务理念</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0555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452A9DD9">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7CF7ACF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任务4-2：常见突发事件应急处置</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7B43FEE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1.理解各类突发事件应急处置的决策逻辑</w:t>
            </w:r>
            <w:r>
              <w:rPr>
                <w:rFonts w:hint="eastAsia" w:ascii="仿宋" w:hAnsi="仿宋" w:eastAsia="仿宋" w:cs="仿宋"/>
                <w:sz w:val="21"/>
                <w:szCs w:val="21"/>
              </w:rPr>
              <w:br w:type="textWrapping"/>
            </w:r>
            <w:r>
              <w:rPr>
                <w:rFonts w:hint="eastAsia" w:ascii="仿宋" w:hAnsi="仿宋" w:eastAsia="仿宋" w:cs="仿宋"/>
                <w:sz w:val="21"/>
                <w:szCs w:val="21"/>
              </w:rPr>
              <w:t>2.掌握游客走失、财物遗失、突发疾病等事件的处理流程</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1053FC7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1.能灵活果断地分析和处置各类突发事件</w:t>
            </w:r>
            <w:r>
              <w:rPr>
                <w:rFonts w:hint="eastAsia" w:ascii="仿宋" w:hAnsi="仿宋" w:eastAsia="仿宋" w:cs="仿宋"/>
                <w:sz w:val="21"/>
                <w:szCs w:val="21"/>
              </w:rPr>
              <w:br w:type="textWrapping"/>
            </w:r>
            <w:r>
              <w:rPr>
                <w:rFonts w:hint="eastAsia" w:ascii="仿宋" w:hAnsi="仿宋" w:eastAsia="仿宋" w:cs="仿宋"/>
                <w:sz w:val="21"/>
                <w:szCs w:val="21"/>
              </w:rPr>
              <w:t>2.能制定突发事件应急预案</w:t>
            </w:r>
            <w:r>
              <w:rPr>
                <w:rFonts w:hint="eastAsia" w:ascii="仿宋" w:hAnsi="仿宋" w:eastAsia="仿宋" w:cs="仿宋"/>
                <w:sz w:val="21"/>
                <w:szCs w:val="21"/>
              </w:rPr>
              <w:br w:type="textWrapping"/>
            </w:r>
            <w:r>
              <w:rPr>
                <w:rFonts w:hint="eastAsia" w:ascii="仿宋" w:hAnsi="仿宋" w:eastAsia="仿宋" w:cs="仿宋"/>
                <w:sz w:val="21"/>
                <w:szCs w:val="21"/>
              </w:rPr>
              <w:t>（素质：形成沉着冷静的职业心理素质）</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E14C63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案例教学法、情境模拟法、应急演练</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3D78C2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重点：突发事件处理流程</w:t>
            </w:r>
            <w:r>
              <w:rPr>
                <w:rFonts w:hint="eastAsia" w:ascii="仿宋" w:hAnsi="仿宋" w:eastAsia="仿宋" w:cs="仿宋"/>
                <w:sz w:val="21"/>
                <w:szCs w:val="21"/>
              </w:rPr>
              <w:br w:type="textWrapping"/>
            </w:r>
            <w:r>
              <w:rPr>
                <w:rFonts w:hint="eastAsia" w:ascii="仿宋" w:hAnsi="仿宋" w:eastAsia="仿宋" w:cs="仿宋"/>
                <w:sz w:val="21"/>
                <w:szCs w:val="21"/>
              </w:rPr>
              <w:t>难点：应急决策能力与临场应变</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F5EE838">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4D06D36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引入行业真实案例</w:t>
            </w:r>
            <w:r>
              <w:rPr>
                <w:rFonts w:hint="eastAsia" w:ascii="仿宋" w:hAnsi="仿宋" w:eastAsia="仿宋" w:cs="仿宋"/>
                <w:sz w:val="21"/>
                <w:szCs w:val="21"/>
              </w:rPr>
              <w:br w:type="textWrapping"/>
            </w:r>
            <w:r>
              <w:rPr>
                <w:rFonts w:hint="eastAsia" w:ascii="仿宋" w:hAnsi="仿宋" w:eastAsia="仿宋" w:cs="仿宋"/>
                <w:sz w:val="21"/>
                <w:szCs w:val="21"/>
              </w:rPr>
              <w:t>课程思政：沉着冷静职业素养</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2E56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78DCE56D">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52C69AF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任务4-3：安全事故预防与处理</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3820B73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1.掌握交通事故、火灾、治安事故的预防与处理方法</w:t>
            </w:r>
            <w:r>
              <w:rPr>
                <w:rFonts w:hint="eastAsia" w:ascii="仿宋" w:hAnsi="仿宋" w:eastAsia="仿宋" w:cs="仿宋"/>
                <w:sz w:val="21"/>
                <w:szCs w:val="21"/>
              </w:rPr>
              <w:br w:type="textWrapping"/>
            </w:r>
            <w:r>
              <w:rPr>
                <w:rFonts w:hint="eastAsia" w:ascii="仿宋" w:hAnsi="仿宋" w:eastAsia="仿宋" w:cs="仿宋"/>
                <w:sz w:val="21"/>
                <w:szCs w:val="21"/>
              </w:rPr>
              <w:t>2.理解安全事故报告制度与法律责任</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6C1B42F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1.能制定旅游团安全事故预防方案</w:t>
            </w:r>
            <w:r>
              <w:rPr>
                <w:rFonts w:hint="eastAsia" w:ascii="仿宋" w:hAnsi="仿宋" w:eastAsia="仿宋" w:cs="仿宋"/>
                <w:sz w:val="21"/>
                <w:szCs w:val="21"/>
              </w:rPr>
              <w:br w:type="textWrapping"/>
            </w:r>
            <w:r>
              <w:rPr>
                <w:rFonts w:hint="eastAsia" w:ascii="仿宋" w:hAnsi="仿宋" w:eastAsia="仿宋" w:cs="仿宋"/>
                <w:sz w:val="21"/>
                <w:szCs w:val="21"/>
              </w:rPr>
              <w:t>2.能规范处理安全事故并做好善后工作</w:t>
            </w:r>
            <w:r>
              <w:rPr>
                <w:rFonts w:hint="eastAsia" w:ascii="仿宋" w:hAnsi="仿宋" w:eastAsia="仿宋" w:cs="仿宋"/>
                <w:sz w:val="21"/>
                <w:szCs w:val="21"/>
              </w:rPr>
              <w:br w:type="textWrapping"/>
            </w:r>
            <w:r>
              <w:rPr>
                <w:rFonts w:hint="eastAsia" w:ascii="仿宋" w:hAnsi="仿宋" w:eastAsia="仿宋" w:cs="仿宋"/>
                <w:sz w:val="21"/>
                <w:szCs w:val="21"/>
              </w:rPr>
              <w:t>（素质：增强法治意识与责任担当）</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08251B0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案例教学法、情境模拟法、专家讲座</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420B7CF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重点：安全事故处理流程</w:t>
            </w:r>
            <w:r>
              <w:rPr>
                <w:rFonts w:hint="eastAsia" w:ascii="仿宋" w:hAnsi="仿宋" w:eastAsia="仿宋" w:cs="仿宋"/>
                <w:sz w:val="21"/>
                <w:szCs w:val="21"/>
              </w:rPr>
              <w:br w:type="textWrapping"/>
            </w:r>
            <w:r>
              <w:rPr>
                <w:rFonts w:hint="eastAsia" w:ascii="仿宋" w:hAnsi="仿宋" w:eastAsia="仿宋" w:cs="仿宋"/>
                <w:sz w:val="21"/>
                <w:szCs w:val="21"/>
              </w:rPr>
              <w:t>难点：法律责任的理解与安全风险预判</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22F46E9F">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FBE6D6" w:themeFill="accent2" w:themeFillTint="32"/>
            <w:tcMar>
              <w:top w:w="80" w:type="dxa"/>
              <w:left w:w="120" w:type="dxa"/>
              <w:bottom w:w="80" w:type="dxa"/>
              <w:right w:w="120" w:type="dxa"/>
            </w:tcMar>
            <w:vAlign w:val="top"/>
          </w:tcPr>
          <w:p w14:paraId="09E7AA3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引入安全法规</w:t>
            </w:r>
            <w:r>
              <w:rPr>
                <w:rFonts w:hint="eastAsia" w:ascii="仿宋" w:hAnsi="仿宋" w:eastAsia="仿宋" w:cs="仿宋"/>
                <w:sz w:val="21"/>
                <w:szCs w:val="21"/>
              </w:rPr>
              <w:br w:type="textWrapping"/>
            </w:r>
            <w:r>
              <w:rPr>
                <w:rFonts w:hint="eastAsia" w:ascii="仿宋" w:hAnsi="仿宋" w:eastAsia="仿宋" w:cs="仿宋"/>
                <w:sz w:val="21"/>
                <w:szCs w:val="21"/>
              </w:rPr>
              <w:t>课程思政：法治意识与责任担当</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458E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60CC03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项目五：</w:t>
            </w:r>
            <w:r>
              <w:rPr>
                <w:rFonts w:hint="eastAsia" w:ascii="仿宋" w:hAnsi="仿宋" w:eastAsia="仿宋" w:cs="仿宋"/>
                <w:sz w:val="21"/>
                <w:szCs w:val="21"/>
              </w:rPr>
              <w:br w:type="textWrapping"/>
            </w:r>
            <w:r>
              <w:rPr>
                <w:rFonts w:hint="eastAsia" w:ascii="仿宋" w:hAnsi="仿宋" w:eastAsia="仿宋" w:cs="仿宋"/>
                <w:sz w:val="21"/>
                <w:szCs w:val="21"/>
              </w:rPr>
              <w:t>数字文旅导览服务</w:t>
            </w:r>
            <w:r>
              <w:rPr>
                <w:rFonts w:hint="eastAsia" w:ascii="仿宋" w:hAnsi="仿宋" w:eastAsia="仿宋" w:cs="仿宋"/>
                <w:sz w:val="21"/>
                <w:szCs w:val="21"/>
              </w:rPr>
              <w:br w:type="textWrapping"/>
            </w:r>
            <w:r>
              <w:rPr>
                <w:rFonts w:hint="eastAsia" w:ascii="仿宋" w:hAnsi="仿宋" w:eastAsia="仿宋" w:cs="仿宋"/>
                <w:sz w:val="21"/>
                <w:szCs w:val="21"/>
              </w:rPr>
              <w:t>（10学时）</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CC2FC2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任务5-1：智慧旅游平台操作</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2296F3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1.了解智慧旅游平台（在线预约、电子合同、数字化行程管理）的基本功能</w:t>
            </w:r>
            <w:r>
              <w:rPr>
                <w:rFonts w:hint="eastAsia" w:ascii="仿宋" w:hAnsi="仿宋" w:eastAsia="仿宋" w:cs="仿宋"/>
                <w:sz w:val="21"/>
                <w:szCs w:val="21"/>
              </w:rPr>
              <w:br w:type="textWrapping"/>
            </w:r>
            <w:r>
              <w:rPr>
                <w:rFonts w:hint="eastAsia" w:ascii="仿宋" w:hAnsi="仿宋" w:eastAsia="仿宋" w:cs="仿宋"/>
                <w:sz w:val="21"/>
                <w:szCs w:val="21"/>
              </w:rPr>
              <w:t>2.理解智慧旅游平台在导游工作中的应用场景</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5EC87B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1.能熟练操作常用智慧旅游平台完成在线预约、电子合同签订</w:t>
            </w:r>
            <w:r>
              <w:rPr>
                <w:rFonts w:hint="eastAsia" w:ascii="仿宋" w:hAnsi="仿宋" w:eastAsia="仿宋" w:cs="仿宋"/>
                <w:sz w:val="21"/>
                <w:szCs w:val="21"/>
              </w:rPr>
              <w:br w:type="textWrapping"/>
            </w:r>
            <w:r>
              <w:rPr>
                <w:rFonts w:hint="eastAsia" w:ascii="仿宋" w:hAnsi="仿宋" w:eastAsia="仿宋" w:cs="仿宋"/>
                <w:sz w:val="21"/>
                <w:szCs w:val="21"/>
              </w:rPr>
              <w:t>2.能运用数字化行程管理工具辅助导游服务</w:t>
            </w:r>
            <w:r>
              <w:rPr>
                <w:rFonts w:hint="eastAsia" w:ascii="仿宋" w:hAnsi="仿宋" w:eastAsia="仿宋" w:cs="仿宋"/>
                <w:sz w:val="21"/>
                <w:szCs w:val="21"/>
              </w:rPr>
              <w:br w:type="textWrapping"/>
            </w:r>
            <w:r>
              <w:rPr>
                <w:rFonts w:hint="eastAsia" w:ascii="仿宋" w:hAnsi="仿宋" w:eastAsia="仿宋" w:cs="仿宋"/>
                <w:sz w:val="21"/>
                <w:szCs w:val="21"/>
              </w:rPr>
              <w:t>（素质：树立数字化思维）</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4BFDF5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实操训练法、任务驱动法、在线平台演示</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5B0ED3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重点：智慧旅游平台操作技能</w:t>
            </w:r>
            <w:r>
              <w:rPr>
                <w:rFonts w:hint="eastAsia" w:ascii="仿宋" w:hAnsi="仿宋" w:eastAsia="仿宋" w:cs="仿宋"/>
                <w:sz w:val="21"/>
                <w:szCs w:val="21"/>
              </w:rPr>
              <w:br w:type="textWrapping"/>
            </w:r>
            <w:r>
              <w:rPr>
                <w:rFonts w:hint="eastAsia" w:ascii="仿宋" w:hAnsi="仿宋" w:eastAsia="仿宋" w:cs="仿宋"/>
                <w:sz w:val="21"/>
                <w:szCs w:val="21"/>
              </w:rPr>
              <w:t>难点：数字化工具与导游服务的有机融合</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126D329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567D77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数字赋能：智慧旅游平台实操</w:t>
            </w:r>
            <w:r>
              <w:rPr>
                <w:rFonts w:hint="eastAsia" w:ascii="仿宋" w:hAnsi="仿宋" w:eastAsia="仿宋" w:cs="仿宋"/>
                <w:sz w:val="21"/>
                <w:szCs w:val="21"/>
              </w:rPr>
              <w:br w:type="textWrapping"/>
            </w:r>
            <w:r>
              <w:rPr>
                <w:rFonts w:hint="eastAsia" w:ascii="仿宋" w:hAnsi="仿宋" w:eastAsia="仿宋" w:cs="仿宋"/>
                <w:sz w:val="21"/>
                <w:szCs w:val="21"/>
              </w:rPr>
              <w:t>产教融合：对接行业平台</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59486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AC594DB">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561FA5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任务5-2：VR/AR/MR沉浸式导览</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3C0AA2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1.理解VR/AR/MR技术的基本原理及其在旅游行业中的应用</w:t>
            </w:r>
            <w:r>
              <w:rPr>
                <w:rFonts w:hint="eastAsia" w:ascii="仿宋" w:hAnsi="仿宋" w:eastAsia="仿宋" w:cs="仿宋"/>
                <w:sz w:val="21"/>
                <w:szCs w:val="21"/>
              </w:rPr>
              <w:br w:type="textWrapping"/>
            </w:r>
            <w:r>
              <w:rPr>
                <w:rFonts w:hint="eastAsia" w:ascii="仿宋" w:hAnsi="仿宋" w:eastAsia="仿宋" w:cs="仿宋"/>
                <w:sz w:val="21"/>
                <w:szCs w:val="21"/>
              </w:rPr>
              <w:t>2.了解沉浸式导览的设计理念与实施方法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75FD1B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1.能操作VR/AR导览设备进行沉浸式导览服务</w:t>
            </w:r>
            <w:r>
              <w:rPr>
                <w:rFonts w:hint="eastAsia" w:ascii="仿宋" w:hAnsi="仿宋" w:eastAsia="仿宋" w:cs="仿宋"/>
                <w:sz w:val="21"/>
                <w:szCs w:val="21"/>
              </w:rPr>
              <w:br w:type="textWrapping"/>
            </w:r>
            <w:r>
              <w:rPr>
                <w:rFonts w:hint="eastAsia" w:ascii="仿宋" w:hAnsi="仿宋" w:eastAsia="仿宋" w:cs="仿宋"/>
                <w:sz w:val="21"/>
                <w:szCs w:val="21"/>
              </w:rPr>
              <w:t>2.能初步设计基于AR技术的景区导览方案</w:t>
            </w:r>
            <w:r>
              <w:rPr>
                <w:rFonts w:hint="eastAsia" w:ascii="仿宋" w:hAnsi="仿宋" w:eastAsia="仿宋" w:cs="仿宋"/>
                <w:sz w:val="21"/>
                <w:szCs w:val="21"/>
              </w:rPr>
              <w:br w:type="textWrapping"/>
            </w:r>
            <w:r>
              <w:rPr>
                <w:rFonts w:hint="eastAsia" w:ascii="仿宋" w:hAnsi="仿宋" w:eastAsia="仿宋" w:cs="仿宋"/>
                <w:sz w:val="21"/>
                <w:szCs w:val="21"/>
              </w:rPr>
              <w:t>（素质：培养技术创新意识）</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56AEED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体验式教学、实操训练法、设备体验</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96A229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重点：VR/AR导览设备操作</w:t>
            </w:r>
            <w:r>
              <w:rPr>
                <w:rFonts w:hint="eastAsia" w:ascii="仿宋" w:hAnsi="仿宋" w:eastAsia="仿宋" w:cs="仿宋"/>
                <w:sz w:val="21"/>
                <w:szCs w:val="21"/>
              </w:rPr>
              <w:br w:type="textWrapping"/>
            </w:r>
            <w:r>
              <w:rPr>
                <w:rFonts w:hint="eastAsia" w:ascii="仿宋" w:hAnsi="仿宋" w:eastAsia="仿宋" w:cs="仿宋"/>
                <w:sz w:val="21"/>
                <w:szCs w:val="21"/>
              </w:rPr>
              <w:t>难点：沉浸式导览方案的设计</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E1EC10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63CA1D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数字赋能：VR/AR技术应用</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68D9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583DA79">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BB081D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任务5-3：电子导览APP与在线导览系统</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4181EF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1.了解电子导览APP和在线导览系统的功能与分类</w:t>
            </w:r>
            <w:r>
              <w:rPr>
                <w:rFonts w:hint="eastAsia" w:ascii="仿宋" w:hAnsi="仿宋" w:eastAsia="仿宋" w:cs="仿宋"/>
                <w:sz w:val="21"/>
                <w:szCs w:val="21"/>
              </w:rPr>
              <w:br w:type="textWrapping"/>
            </w:r>
            <w:r>
              <w:rPr>
                <w:rFonts w:hint="eastAsia" w:ascii="仿宋" w:hAnsi="仿宋" w:eastAsia="仿宋" w:cs="仿宋"/>
                <w:sz w:val="21"/>
                <w:szCs w:val="21"/>
              </w:rPr>
              <w:t>2.掌握电子导览工具辅助导游服务的方法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8E435D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1.能熟练运用电子导览APP辅助景区讲解</w:t>
            </w:r>
            <w:r>
              <w:rPr>
                <w:rFonts w:hint="eastAsia" w:ascii="仿宋" w:hAnsi="仿宋" w:eastAsia="仿宋" w:cs="仿宋"/>
                <w:sz w:val="21"/>
                <w:szCs w:val="21"/>
              </w:rPr>
              <w:br w:type="textWrapping"/>
            </w:r>
            <w:r>
              <w:rPr>
                <w:rFonts w:hint="eastAsia" w:ascii="仿宋" w:hAnsi="仿宋" w:eastAsia="仿宋" w:cs="仿宋"/>
                <w:sz w:val="21"/>
                <w:szCs w:val="21"/>
              </w:rPr>
              <w:t>2.能开展线上导览服务</w:t>
            </w:r>
            <w:r>
              <w:rPr>
                <w:rFonts w:hint="eastAsia" w:ascii="仿宋" w:hAnsi="仿宋" w:eastAsia="仿宋" w:cs="仿宋"/>
                <w:sz w:val="21"/>
                <w:szCs w:val="21"/>
              </w:rPr>
              <w:br w:type="textWrapping"/>
            </w:r>
            <w:r>
              <w:rPr>
                <w:rFonts w:hint="eastAsia" w:ascii="仿宋" w:hAnsi="仿宋" w:eastAsia="仿宋" w:cs="仿宋"/>
                <w:sz w:val="21"/>
                <w:szCs w:val="21"/>
              </w:rPr>
              <w:t>（素质：适应数字化转型趋势）</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2F4EEDB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实操训练法、任务驱动法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72D9F7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重点：电子导览APP操作技能</w:t>
            </w:r>
            <w:r>
              <w:rPr>
                <w:rFonts w:hint="eastAsia" w:ascii="仿宋" w:hAnsi="仿宋" w:eastAsia="仿宋" w:cs="仿宋"/>
                <w:sz w:val="21"/>
                <w:szCs w:val="21"/>
              </w:rPr>
              <w:br w:type="textWrapping"/>
            </w:r>
            <w:r>
              <w:rPr>
                <w:rFonts w:hint="eastAsia" w:ascii="仿宋" w:hAnsi="仿宋" w:eastAsia="仿宋" w:cs="仿宋"/>
                <w:sz w:val="21"/>
                <w:szCs w:val="21"/>
              </w:rPr>
              <w:t>难点：线上导览服务的组织与实施</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CADC32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4672DD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数字赋能：电子导览工具应用</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5E2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2E13F3D">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38E4DE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任务5-4：新媒体旅游内容创作</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DEFACF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1.了解新媒体（短视频、直播、社交媒体）在导游工作中的推广方式</w:t>
            </w:r>
            <w:r>
              <w:rPr>
                <w:rFonts w:hint="eastAsia" w:ascii="仿宋" w:hAnsi="仿宋" w:eastAsia="仿宋" w:cs="仿宋"/>
                <w:sz w:val="21"/>
                <w:szCs w:val="21"/>
              </w:rPr>
              <w:br w:type="textWrapping"/>
            </w:r>
            <w:r>
              <w:rPr>
                <w:rFonts w:hint="eastAsia" w:ascii="仿宋" w:hAnsi="仿宋" w:eastAsia="仿宋" w:cs="仿宋"/>
                <w:sz w:val="21"/>
                <w:szCs w:val="21"/>
              </w:rPr>
              <w:t>2.掌握旅游内容创作的基本方法与传播规律</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C509D2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1.能利用短视频、直播等工具进行旅游内容创作</w:t>
            </w:r>
            <w:r>
              <w:rPr>
                <w:rFonts w:hint="eastAsia" w:ascii="仿宋" w:hAnsi="仿宋" w:eastAsia="仿宋" w:cs="仿宋"/>
                <w:sz w:val="21"/>
                <w:szCs w:val="21"/>
              </w:rPr>
              <w:br w:type="textWrapping"/>
            </w:r>
            <w:r>
              <w:rPr>
                <w:rFonts w:hint="eastAsia" w:ascii="仿宋" w:hAnsi="仿宋" w:eastAsia="仿宋" w:cs="仿宋"/>
                <w:sz w:val="21"/>
                <w:szCs w:val="21"/>
              </w:rPr>
              <w:t>2.能制定旅游新媒体推广方案</w:t>
            </w:r>
            <w:r>
              <w:rPr>
                <w:rFonts w:hint="eastAsia" w:ascii="仿宋" w:hAnsi="仿宋" w:eastAsia="仿宋" w:cs="仿宋"/>
                <w:sz w:val="21"/>
                <w:szCs w:val="21"/>
              </w:rPr>
              <w:br w:type="textWrapping"/>
            </w:r>
            <w:r>
              <w:rPr>
                <w:rFonts w:hint="eastAsia" w:ascii="仿宋" w:hAnsi="仿宋" w:eastAsia="仿宋" w:cs="仿宋"/>
                <w:sz w:val="21"/>
                <w:szCs w:val="21"/>
              </w:rPr>
              <w:t>（素质：培养创新传播意识）</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5CFB3DE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项目任务驱动法、实操训练法、作品互评</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63B074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重点：旅游内容创作方法</w:t>
            </w:r>
            <w:r>
              <w:rPr>
                <w:rFonts w:hint="eastAsia" w:ascii="仿宋" w:hAnsi="仿宋" w:eastAsia="仿宋" w:cs="仿宋"/>
                <w:sz w:val="21"/>
                <w:szCs w:val="21"/>
              </w:rPr>
              <w:br w:type="textWrapping"/>
            </w:r>
            <w:r>
              <w:rPr>
                <w:rFonts w:hint="eastAsia" w:ascii="仿宋" w:hAnsi="仿宋" w:eastAsia="仿宋" w:cs="仿宋"/>
                <w:sz w:val="21"/>
                <w:szCs w:val="21"/>
              </w:rPr>
              <w:t>难点：新媒体传播策略的制定</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52D8DC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18B270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数字赋能：新媒体创作</w:t>
            </w:r>
            <w:r>
              <w:rPr>
                <w:rFonts w:hint="eastAsia" w:ascii="仿宋" w:hAnsi="仿宋" w:eastAsia="仿宋" w:cs="仿宋"/>
                <w:sz w:val="21"/>
                <w:szCs w:val="21"/>
              </w:rPr>
              <w:br w:type="textWrapping"/>
            </w:r>
            <w:r>
              <w:rPr>
                <w:rFonts w:hint="eastAsia" w:ascii="仿宋" w:hAnsi="仿宋" w:eastAsia="仿宋" w:cs="仿宋"/>
                <w:sz w:val="21"/>
                <w:szCs w:val="21"/>
              </w:rPr>
              <w:t>对接行业新业态</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0145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00A51FB">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88F8D3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任务5-5：大数据与游客行为分析</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0DD6657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1.理解大数据在旅游行业中的应用场景</w:t>
            </w:r>
            <w:r>
              <w:rPr>
                <w:rFonts w:hint="eastAsia" w:ascii="仿宋" w:hAnsi="仿宋" w:eastAsia="仿宋" w:cs="仿宋"/>
                <w:sz w:val="21"/>
                <w:szCs w:val="21"/>
              </w:rPr>
              <w:br w:type="textWrapping"/>
            </w:r>
            <w:r>
              <w:rPr>
                <w:rFonts w:hint="eastAsia" w:ascii="仿宋" w:hAnsi="仿宋" w:eastAsia="仿宋" w:cs="仿宋"/>
                <w:sz w:val="21"/>
                <w:szCs w:val="21"/>
              </w:rPr>
              <w:t>2.了解游客行为分析的基本方法</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354145D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1.能运用数据分析思维采集并整理游客行为反馈信息</w:t>
            </w:r>
            <w:r>
              <w:rPr>
                <w:rFonts w:hint="eastAsia" w:ascii="仿宋" w:hAnsi="仿宋" w:eastAsia="仿宋" w:cs="仿宋"/>
                <w:sz w:val="21"/>
                <w:szCs w:val="21"/>
              </w:rPr>
              <w:br w:type="textWrapping"/>
            </w:r>
            <w:r>
              <w:rPr>
                <w:rFonts w:hint="eastAsia" w:ascii="仿宋" w:hAnsi="仿宋" w:eastAsia="仿宋" w:cs="仿宋"/>
                <w:sz w:val="21"/>
                <w:szCs w:val="21"/>
              </w:rPr>
              <w:t>2.能基于数据分析结果提出服务质量改进建议</w:t>
            </w:r>
            <w:r>
              <w:rPr>
                <w:rFonts w:hint="eastAsia" w:ascii="仿宋" w:hAnsi="仿宋" w:eastAsia="仿宋" w:cs="仿宋"/>
                <w:sz w:val="21"/>
                <w:szCs w:val="21"/>
              </w:rPr>
              <w:br w:type="textWrapping"/>
            </w:r>
            <w:r>
              <w:rPr>
                <w:rFonts w:hint="eastAsia" w:ascii="仿宋" w:hAnsi="仿宋" w:eastAsia="仿宋" w:cs="仿宋"/>
                <w:sz w:val="21"/>
                <w:szCs w:val="21"/>
              </w:rPr>
              <w:t>（素质：养成科学与理性创新精神）</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45FF0D5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案例教学法、实操训练法、数据分析工具</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F5E448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重点：游客行为数据采集方法</w:t>
            </w:r>
            <w:r>
              <w:rPr>
                <w:rFonts w:hint="eastAsia" w:ascii="仿宋" w:hAnsi="仿宋" w:eastAsia="仿宋" w:cs="仿宋"/>
                <w:sz w:val="21"/>
                <w:szCs w:val="21"/>
              </w:rPr>
              <w:br w:type="textWrapping"/>
            </w:r>
            <w:r>
              <w:rPr>
                <w:rFonts w:hint="eastAsia" w:ascii="仿宋" w:hAnsi="仿宋" w:eastAsia="仿宋" w:cs="仿宋"/>
                <w:sz w:val="21"/>
                <w:szCs w:val="21"/>
              </w:rPr>
              <w:t>难点：数据分析与服务改进建议的转化</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796FA20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C7E4B3" w:themeFill="accent4" w:themeFillTint="66"/>
            <w:tcMar>
              <w:top w:w="80" w:type="dxa"/>
              <w:left w:w="120" w:type="dxa"/>
              <w:bottom w:w="80" w:type="dxa"/>
              <w:right w:w="120" w:type="dxa"/>
            </w:tcMar>
            <w:vAlign w:val="top"/>
          </w:tcPr>
          <w:p w14:paraId="6192DA7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数字赋能：大数据思维培养</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395E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4C8DB60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项目六：</w:t>
            </w:r>
            <w:r>
              <w:rPr>
                <w:rFonts w:hint="eastAsia" w:ascii="仿宋" w:hAnsi="仿宋" w:eastAsia="仿宋" w:cs="仿宋"/>
                <w:sz w:val="21"/>
                <w:szCs w:val="21"/>
              </w:rPr>
              <w:br w:type="textWrapping"/>
            </w:r>
            <w:r>
              <w:rPr>
                <w:rFonts w:hint="eastAsia" w:ascii="仿宋" w:hAnsi="仿宋" w:eastAsia="仿宋" w:cs="仿宋"/>
                <w:sz w:val="21"/>
                <w:szCs w:val="21"/>
              </w:rPr>
              <w:t>旅游定制方案设计</w:t>
            </w:r>
            <w:r>
              <w:rPr>
                <w:rFonts w:hint="eastAsia" w:ascii="仿宋" w:hAnsi="仿宋" w:eastAsia="仿宋" w:cs="仿宋"/>
                <w:sz w:val="21"/>
                <w:szCs w:val="21"/>
              </w:rPr>
              <w:br w:type="textWrapping"/>
            </w:r>
            <w:r>
              <w:rPr>
                <w:rFonts w:hint="eastAsia" w:ascii="仿宋" w:hAnsi="仿宋" w:eastAsia="仿宋" w:cs="仿宋"/>
                <w:sz w:val="21"/>
                <w:szCs w:val="21"/>
              </w:rPr>
              <w:t>（8学时）</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2CA1EA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任务6-1：旅游定制服务认知与需求分析</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366601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1.理解旅游定制服务的概念内涵与服务模式（深度定制、半定制、主题定制）</w:t>
            </w:r>
            <w:r>
              <w:rPr>
                <w:rFonts w:hint="eastAsia" w:ascii="仿宋" w:hAnsi="仿宋" w:eastAsia="仿宋" w:cs="仿宋"/>
                <w:sz w:val="21"/>
                <w:szCs w:val="21"/>
              </w:rPr>
              <w:br w:type="textWrapping"/>
            </w:r>
            <w:r>
              <w:rPr>
                <w:rFonts w:hint="eastAsia" w:ascii="仿宋" w:hAnsi="仿宋" w:eastAsia="仿宋" w:cs="仿宋"/>
                <w:sz w:val="21"/>
                <w:szCs w:val="21"/>
              </w:rPr>
              <w:t>2.掌握游客个性化需求分析的方法</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C5E605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1.能运用需求分析方法准确把握游客个性化需求</w:t>
            </w:r>
            <w:r>
              <w:rPr>
                <w:rFonts w:hint="eastAsia" w:ascii="仿宋" w:hAnsi="仿宋" w:eastAsia="仿宋" w:cs="仿宋"/>
                <w:sz w:val="21"/>
                <w:szCs w:val="21"/>
              </w:rPr>
              <w:br w:type="textWrapping"/>
            </w:r>
            <w:r>
              <w:rPr>
                <w:rFonts w:hint="eastAsia" w:ascii="仿宋" w:hAnsi="仿宋" w:eastAsia="仿宋" w:cs="仿宋"/>
                <w:sz w:val="21"/>
                <w:szCs w:val="21"/>
              </w:rPr>
              <w:t>2.能根据需求特征推荐合适的定制服务模式</w:t>
            </w:r>
            <w:r>
              <w:rPr>
                <w:rFonts w:hint="eastAsia" w:ascii="仿宋" w:hAnsi="仿宋" w:eastAsia="仿宋" w:cs="仿宋"/>
                <w:sz w:val="21"/>
                <w:szCs w:val="21"/>
              </w:rPr>
              <w:br w:type="textWrapping"/>
            </w:r>
            <w:r>
              <w:rPr>
                <w:rFonts w:hint="eastAsia" w:ascii="仿宋" w:hAnsi="仿宋" w:eastAsia="仿宋" w:cs="仿宋"/>
                <w:sz w:val="21"/>
                <w:szCs w:val="21"/>
              </w:rPr>
              <w:t>（素质：树立以游客为中心的定制思维）</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309BCD2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讲授法、案例教学法、小组讨论</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DB5D5C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重点：需求分析方法</w:t>
            </w:r>
            <w:r>
              <w:rPr>
                <w:rFonts w:hint="eastAsia" w:ascii="仿宋" w:hAnsi="仿宋" w:eastAsia="仿宋" w:cs="仿宋"/>
                <w:sz w:val="21"/>
                <w:szCs w:val="21"/>
              </w:rPr>
              <w:br w:type="textWrapping"/>
            </w:r>
            <w:r>
              <w:rPr>
                <w:rFonts w:hint="eastAsia" w:ascii="仿宋" w:hAnsi="仿宋" w:eastAsia="仿宋" w:cs="仿宋"/>
                <w:sz w:val="21"/>
                <w:szCs w:val="21"/>
              </w:rPr>
              <w:t>难点：个性化需求的精准把握</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853DD2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121975E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对接旅游定制师岗位</w:t>
            </w:r>
            <w:r>
              <w:rPr>
                <w:rFonts w:hint="eastAsia" w:ascii="仿宋" w:hAnsi="仿宋" w:eastAsia="仿宋" w:cs="仿宋"/>
                <w:sz w:val="21"/>
                <w:szCs w:val="21"/>
              </w:rPr>
              <w:br w:type="textWrapping"/>
            </w:r>
            <w:r>
              <w:rPr>
                <w:rFonts w:hint="eastAsia" w:ascii="仿宋" w:hAnsi="仿宋" w:eastAsia="仿宋" w:cs="仿宋"/>
                <w:sz w:val="21"/>
                <w:szCs w:val="21"/>
              </w:rPr>
              <w:t>课程思政：以客为本定制思维</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759F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36D596FF">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C4DADE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任务6-2：定制旅游方案设计</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1C642EF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1.掌握定制旅游方案设计的基本流程与方法</w:t>
            </w:r>
            <w:r>
              <w:rPr>
                <w:rFonts w:hint="eastAsia" w:ascii="仿宋" w:hAnsi="仿宋" w:eastAsia="仿宋" w:cs="仿宋"/>
                <w:sz w:val="21"/>
                <w:szCs w:val="21"/>
              </w:rPr>
              <w:br w:type="textWrapping"/>
            </w:r>
            <w:r>
              <w:rPr>
                <w:rFonts w:hint="eastAsia" w:ascii="仿宋" w:hAnsi="仿宋" w:eastAsia="仿宋" w:cs="仿宋"/>
                <w:sz w:val="21"/>
                <w:szCs w:val="21"/>
              </w:rPr>
              <w:t>2.理解行程安排、资源整合、体验设计的关键要素</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4E97A32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1.能根据游客个性化需求设计结构合理、可操作的旅游定制方案</w:t>
            </w:r>
            <w:r>
              <w:rPr>
                <w:rFonts w:hint="eastAsia" w:ascii="仿宋" w:hAnsi="仿宋" w:eastAsia="仿宋" w:cs="仿宋"/>
                <w:sz w:val="21"/>
                <w:szCs w:val="21"/>
              </w:rPr>
              <w:br w:type="textWrapping"/>
            </w:r>
            <w:r>
              <w:rPr>
                <w:rFonts w:hint="eastAsia" w:ascii="仿宋" w:hAnsi="仿宋" w:eastAsia="仿宋" w:cs="仿宋"/>
                <w:sz w:val="21"/>
                <w:szCs w:val="21"/>
              </w:rPr>
              <w:t>2.能整合旅游六要素资源，设计特色旅游产品</w:t>
            </w:r>
            <w:r>
              <w:rPr>
                <w:rFonts w:hint="eastAsia" w:ascii="仿宋" w:hAnsi="仿宋" w:eastAsia="仿宋" w:cs="仿宋"/>
                <w:sz w:val="21"/>
                <w:szCs w:val="21"/>
              </w:rPr>
              <w:br w:type="textWrapping"/>
            </w:r>
            <w:r>
              <w:rPr>
                <w:rFonts w:hint="eastAsia" w:ascii="仿宋" w:hAnsi="仿宋" w:eastAsia="仿宋" w:cs="仿宋"/>
                <w:sz w:val="21"/>
                <w:szCs w:val="21"/>
              </w:rPr>
              <w:t>（素质：培养创新设计能力）</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1AA2F79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项目任务驱动法、小组协作法、方案展示评价</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428957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重点：定制方案设计流程</w:t>
            </w:r>
            <w:r>
              <w:rPr>
                <w:rFonts w:hint="eastAsia" w:ascii="仿宋" w:hAnsi="仿宋" w:eastAsia="仿宋" w:cs="仿宋"/>
                <w:sz w:val="21"/>
                <w:szCs w:val="21"/>
              </w:rPr>
              <w:br w:type="textWrapping"/>
            </w:r>
            <w:r>
              <w:rPr>
                <w:rFonts w:hint="eastAsia" w:ascii="仿宋" w:hAnsi="仿宋" w:eastAsia="仿宋" w:cs="仿宋"/>
                <w:sz w:val="21"/>
                <w:szCs w:val="21"/>
              </w:rPr>
              <w:t>难点：资源整合与体验设计的平衡</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1007EA3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5F79755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产教融合：引入真实定制需求案例</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1446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140309C">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64D965C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任务6-3：基础报价与方案优化</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505A562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1.掌握旅游定制方案基础报价的构成与计算方法</w:t>
            </w:r>
            <w:r>
              <w:rPr>
                <w:rFonts w:hint="eastAsia" w:ascii="仿宋" w:hAnsi="仿宋" w:eastAsia="仿宋" w:cs="仿宋"/>
                <w:sz w:val="21"/>
                <w:szCs w:val="21"/>
              </w:rPr>
              <w:br w:type="textWrapping"/>
            </w:r>
            <w:r>
              <w:rPr>
                <w:rFonts w:hint="eastAsia" w:ascii="仿宋" w:hAnsi="仿宋" w:eastAsia="仿宋" w:cs="仿宋"/>
                <w:sz w:val="21"/>
                <w:szCs w:val="21"/>
              </w:rPr>
              <w:t>2.理解方案优化的原则与方法</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831664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1.能对定制旅游方案进行合理的基础报价</w:t>
            </w:r>
            <w:r>
              <w:rPr>
                <w:rFonts w:hint="eastAsia" w:ascii="仿宋" w:hAnsi="仿宋" w:eastAsia="仿宋" w:cs="仿宋"/>
                <w:sz w:val="21"/>
                <w:szCs w:val="21"/>
              </w:rPr>
              <w:br w:type="textWrapping"/>
            </w:r>
            <w:r>
              <w:rPr>
                <w:rFonts w:hint="eastAsia" w:ascii="仿宋" w:hAnsi="仿宋" w:eastAsia="仿宋" w:cs="仿宋"/>
                <w:sz w:val="21"/>
                <w:szCs w:val="21"/>
              </w:rPr>
              <w:t>2.能根据反馈意见优化定制方案</w:t>
            </w:r>
            <w:r>
              <w:rPr>
                <w:rFonts w:hint="eastAsia" w:ascii="仿宋" w:hAnsi="仿宋" w:eastAsia="仿宋" w:cs="仿宋"/>
                <w:sz w:val="21"/>
                <w:szCs w:val="21"/>
              </w:rPr>
              <w:br w:type="textWrapping"/>
            </w:r>
            <w:r>
              <w:rPr>
                <w:rFonts w:hint="eastAsia" w:ascii="仿宋" w:hAnsi="仿宋" w:eastAsia="仿宋" w:cs="仿宋"/>
                <w:sz w:val="21"/>
                <w:szCs w:val="21"/>
              </w:rPr>
              <w:t>（素质：养成诚信经营意识）</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60AC044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案例教学法、实操训练法、互评法</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265966C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重点：报价计算方法</w:t>
            </w:r>
            <w:r>
              <w:rPr>
                <w:rFonts w:hint="eastAsia" w:ascii="仿宋" w:hAnsi="仿宋" w:eastAsia="仿宋" w:cs="仿宋"/>
                <w:sz w:val="21"/>
                <w:szCs w:val="21"/>
              </w:rPr>
              <w:br w:type="textWrapping"/>
            </w:r>
            <w:r>
              <w:rPr>
                <w:rFonts w:hint="eastAsia" w:ascii="仿宋" w:hAnsi="仿宋" w:eastAsia="仿宋" w:cs="仿宋"/>
                <w:sz w:val="21"/>
                <w:szCs w:val="21"/>
              </w:rPr>
              <w:t>难点：方案优化的成本与体验平衡</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AB9F18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E3F2D9" w:themeFill="accent4" w:themeFillTint="32"/>
            <w:tcMar>
              <w:top w:w="80" w:type="dxa"/>
              <w:left w:w="120" w:type="dxa"/>
              <w:bottom w:w="80" w:type="dxa"/>
              <w:right w:w="120" w:type="dxa"/>
            </w:tcMar>
            <w:vAlign w:val="top"/>
          </w:tcPr>
          <w:p w14:paraId="08AC911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引入行业报价标准</w:t>
            </w:r>
            <w:r>
              <w:rPr>
                <w:rFonts w:hint="eastAsia" w:ascii="仿宋" w:hAnsi="仿宋" w:eastAsia="仿宋" w:cs="仿宋"/>
                <w:sz w:val="21"/>
                <w:szCs w:val="21"/>
              </w:rPr>
              <w:br w:type="textWrapping"/>
            </w:r>
            <w:r>
              <w:rPr>
                <w:rFonts w:hint="eastAsia" w:ascii="仿宋" w:hAnsi="仿宋" w:eastAsia="仿宋" w:cs="仿宋"/>
                <w:sz w:val="21"/>
                <w:szCs w:val="21"/>
              </w:rPr>
              <w:t>课程思政：诚信经营意识</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097DF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42569A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项目七：</w:t>
            </w:r>
            <w:r>
              <w:rPr>
                <w:rFonts w:hint="eastAsia" w:ascii="仿宋" w:hAnsi="仿宋" w:eastAsia="仿宋" w:cs="仿宋"/>
                <w:sz w:val="21"/>
                <w:szCs w:val="21"/>
              </w:rPr>
              <w:br w:type="textWrapping"/>
            </w:r>
            <w:r>
              <w:rPr>
                <w:rFonts w:hint="eastAsia" w:ascii="仿宋" w:hAnsi="仿宋" w:eastAsia="仿宋" w:cs="仿宋"/>
                <w:sz w:val="21"/>
                <w:szCs w:val="21"/>
              </w:rPr>
              <w:t>综合实训与岗位实践</w:t>
            </w:r>
            <w:r>
              <w:rPr>
                <w:rFonts w:hint="eastAsia" w:ascii="仿宋" w:hAnsi="仿宋" w:eastAsia="仿宋" w:cs="仿宋"/>
                <w:sz w:val="21"/>
                <w:szCs w:val="21"/>
              </w:rPr>
              <w:br w:type="textWrapping"/>
            </w:r>
            <w:r>
              <w:rPr>
                <w:rFonts w:hint="eastAsia" w:ascii="仿宋" w:hAnsi="仿宋" w:eastAsia="仿宋" w:cs="仿宋"/>
                <w:sz w:val="21"/>
                <w:szCs w:val="21"/>
              </w:rPr>
              <w:t>（8学时）</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7C4D183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任务7-1：模拟带团综合实训</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69C26C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1.综合运用导游服务全流程知识</w:t>
            </w:r>
            <w:r>
              <w:rPr>
                <w:rFonts w:hint="eastAsia" w:ascii="仿宋" w:hAnsi="仿宋" w:eastAsia="仿宋" w:cs="仿宋"/>
                <w:sz w:val="21"/>
                <w:szCs w:val="21"/>
              </w:rPr>
              <w:br w:type="textWrapping"/>
            </w:r>
            <w:r>
              <w:rPr>
                <w:rFonts w:hint="eastAsia" w:ascii="仿宋" w:hAnsi="仿宋" w:eastAsia="仿宋" w:cs="仿宋"/>
                <w:sz w:val="21"/>
                <w:szCs w:val="21"/>
              </w:rPr>
              <w:t>2.理解带团综合服务的整体要求</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BFE55E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1.能独立完成模拟带团全流程服务</w:t>
            </w:r>
            <w:r>
              <w:rPr>
                <w:rFonts w:hint="eastAsia" w:ascii="仿宋" w:hAnsi="仿宋" w:eastAsia="仿宋" w:cs="仿宋"/>
                <w:sz w:val="21"/>
                <w:szCs w:val="21"/>
              </w:rPr>
              <w:br w:type="textWrapping"/>
            </w:r>
            <w:r>
              <w:rPr>
                <w:rFonts w:hint="eastAsia" w:ascii="仿宋" w:hAnsi="仿宋" w:eastAsia="仿宋" w:cs="仿宋"/>
                <w:sz w:val="21"/>
                <w:szCs w:val="21"/>
              </w:rPr>
              <w:t>2.能综合运用讲解、应急处理、团队管理等技能</w:t>
            </w:r>
            <w:r>
              <w:rPr>
                <w:rFonts w:hint="eastAsia" w:ascii="仿宋" w:hAnsi="仿宋" w:eastAsia="仿宋" w:cs="仿宋"/>
                <w:sz w:val="21"/>
                <w:szCs w:val="21"/>
              </w:rPr>
              <w:br w:type="textWrapping"/>
            </w:r>
            <w:r>
              <w:rPr>
                <w:rFonts w:hint="eastAsia" w:ascii="仿宋" w:hAnsi="仿宋" w:eastAsia="仿宋" w:cs="仿宋"/>
                <w:sz w:val="21"/>
                <w:szCs w:val="21"/>
              </w:rPr>
              <w:t>（素质：提升综合职业素养与工匠精神）</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85CF45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综合实训法、角色扮演法、评价反思法</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2F3242C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重点：综合技能的统筹运用</w:t>
            </w:r>
            <w:r>
              <w:rPr>
                <w:rFonts w:hint="eastAsia" w:ascii="仿宋" w:hAnsi="仿宋" w:eastAsia="仿宋" w:cs="仿宋"/>
                <w:sz w:val="21"/>
                <w:szCs w:val="21"/>
              </w:rPr>
              <w:br w:type="textWrapping"/>
            </w:r>
            <w:r>
              <w:rPr>
                <w:rFonts w:hint="eastAsia" w:ascii="仿宋" w:hAnsi="仿宋" w:eastAsia="仿宋" w:cs="仿宋"/>
                <w:sz w:val="21"/>
                <w:szCs w:val="21"/>
              </w:rPr>
              <w:t>难点：全流程服务的统筹协调</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A35E07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140C1F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岗课赛证融通：对接技能大赛标准</w:t>
            </w:r>
            <w:r>
              <w:rPr>
                <w:rFonts w:hint="eastAsia" w:ascii="仿宋" w:hAnsi="仿宋" w:eastAsia="仿宋" w:cs="仿宋"/>
                <w:sz w:val="21"/>
                <w:szCs w:val="21"/>
              </w:rPr>
              <w:br w:type="textWrapping"/>
            </w:r>
            <w:r>
              <w:rPr>
                <w:rFonts w:hint="eastAsia" w:ascii="仿宋" w:hAnsi="仿宋" w:eastAsia="仿宋" w:cs="仿宋"/>
                <w:sz w:val="21"/>
                <w:szCs w:val="21"/>
              </w:rPr>
              <w:t>课程思政：工匠精神</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r w14:paraId="0CAD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292FD3E">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7D183B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任务7-2：企业顶岗实习</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F6B9D3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1.了解旅行社/景区导游岗位的实际工作环境与要求</w:t>
            </w:r>
            <w:r>
              <w:rPr>
                <w:rFonts w:hint="eastAsia" w:ascii="仿宋" w:hAnsi="仿宋" w:eastAsia="仿宋" w:cs="仿宋"/>
                <w:sz w:val="21"/>
                <w:szCs w:val="21"/>
              </w:rPr>
              <w:br w:type="textWrapping"/>
            </w:r>
            <w:r>
              <w:rPr>
                <w:rFonts w:hint="eastAsia" w:ascii="仿宋" w:hAnsi="仿宋" w:eastAsia="仿宋" w:cs="仿宋"/>
                <w:sz w:val="21"/>
                <w:szCs w:val="21"/>
              </w:rPr>
              <w:t>2.理解导游服务的职业规范与行业实践</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43F682B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1.能在企业导师指导下完成真实带团服务</w:t>
            </w:r>
            <w:r>
              <w:rPr>
                <w:rFonts w:hint="eastAsia" w:ascii="仿宋" w:hAnsi="仿宋" w:eastAsia="仿宋" w:cs="仿宋"/>
                <w:sz w:val="21"/>
                <w:szCs w:val="21"/>
              </w:rPr>
              <w:br w:type="textWrapping"/>
            </w:r>
            <w:r>
              <w:rPr>
                <w:rFonts w:hint="eastAsia" w:ascii="仿宋" w:hAnsi="仿宋" w:eastAsia="仿宋" w:cs="仿宋"/>
                <w:sz w:val="21"/>
                <w:szCs w:val="21"/>
              </w:rPr>
              <w:t>2.能撰写实习总结报告，反思提升</w:t>
            </w:r>
            <w:r>
              <w:rPr>
                <w:rFonts w:hint="eastAsia" w:ascii="仿宋" w:hAnsi="仿宋" w:eastAsia="仿宋" w:cs="仿宋"/>
                <w:sz w:val="21"/>
                <w:szCs w:val="21"/>
              </w:rPr>
              <w:br w:type="textWrapping"/>
            </w:r>
            <w:r>
              <w:rPr>
                <w:rFonts w:hint="eastAsia" w:ascii="仿宋" w:hAnsi="仿宋" w:eastAsia="仿宋" w:cs="仿宋"/>
                <w:sz w:val="21"/>
                <w:szCs w:val="21"/>
              </w:rPr>
              <w:t>（素质：养成吃苦耐劳的劳动精神）</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3B1D7DD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企业顶岗实践、师徒制指导</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684DF00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重点：真实带团服务实践</w:t>
            </w:r>
            <w:r>
              <w:rPr>
                <w:rFonts w:hint="eastAsia" w:ascii="仿宋" w:hAnsi="仿宋" w:eastAsia="仿宋" w:cs="仿宋"/>
                <w:sz w:val="21"/>
                <w:szCs w:val="21"/>
              </w:rPr>
              <w:br w:type="textWrapping"/>
            </w:r>
            <w:r>
              <w:rPr>
                <w:rFonts w:hint="eastAsia" w:ascii="仿宋" w:hAnsi="仿宋" w:eastAsia="仿宋" w:cs="仿宋"/>
                <w:sz w:val="21"/>
                <w:szCs w:val="21"/>
              </w:rPr>
              <w:t>难点：从模拟到实战的能力转化</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0BF052D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ACD78D" w:themeFill="accent4" w:themeFillTint="99"/>
            <w:tcMar>
              <w:top w:w="80" w:type="dxa"/>
              <w:left w:w="120" w:type="dxa"/>
              <w:bottom w:w="80" w:type="dxa"/>
              <w:right w:w="120" w:type="dxa"/>
            </w:tcMar>
            <w:vAlign w:val="top"/>
          </w:tcPr>
          <w:p w14:paraId="5E7B0E2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产教融合：企业真实岗位实践</w:t>
            </w:r>
            <w:r>
              <w:rPr>
                <w:rFonts w:hint="eastAsia" w:ascii="仿宋" w:hAnsi="仿宋" w:eastAsia="仿宋" w:cs="仿宋"/>
                <w:sz w:val="21"/>
                <w:szCs w:val="21"/>
              </w:rPr>
              <w:br w:type="textWrapping"/>
            </w:r>
            <w:r>
              <w:rPr>
                <w:rFonts w:hint="eastAsia" w:ascii="仿宋" w:hAnsi="仿宋" w:eastAsia="仿宋" w:cs="仿宋"/>
                <w:sz w:val="21"/>
                <w:szCs w:val="21"/>
              </w:rPr>
              <w:t>劳动教育融入</w:t>
            </w:r>
            <w:r>
              <w:rPr>
                <w:rFonts w:hint="eastAsia" w:ascii="仿宋" w:hAnsi="仿宋" w:eastAsia="仿宋" w:cs="仿宋"/>
                <w:sz w:val="21"/>
                <w:szCs w:val="21"/>
              </w:rPr>
              <w:br w:type="textWrapping"/>
            </w:r>
            <w:r>
              <w:rPr>
                <w:rFonts w:hint="eastAsia" w:ascii="仿宋" w:hAnsi="仿宋" w:eastAsia="仿宋" w:cs="仿宋"/>
                <w:sz w:val="21"/>
                <w:szCs w:val="21"/>
              </w:rPr>
              <w:t>理实一体</w:t>
            </w:r>
          </w:p>
        </w:tc>
      </w:tr>
    </w:tbl>
    <w:p w14:paraId="7E5BA218">
      <w:pPr>
        <w:spacing w:line="560" w:lineRule="exact"/>
        <w:ind w:firstLine="560" w:firstLineChars="200"/>
        <w:jc w:val="left"/>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六、课程教学模式与方法</w:t>
      </w:r>
    </w:p>
    <w:p w14:paraId="5BA118B2">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（一）教学模式</w:t>
      </w:r>
    </w:p>
    <w:p w14:paraId="78AFEC84">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本课程采用线上线下混合式教学模式，将线上自主学习与线下实训操作有机结合，实现教学效益最大化。</w:t>
      </w:r>
    </w:p>
    <w:p w14:paraId="535B07FF">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1. 线上自主学习。</w:t>
      </w:r>
      <w:r>
        <w:rPr>
          <w:rFonts w:hint="eastAsia" w:ascii="华文仿宋" w:hAnsi="华文仿宋" w:eastAsia="华文仿宋" w:cs="华文仿宋"/>
          <w:sz w:val="24"/>
          <w:szCs w:val="24"/>
        </w:rPr>
        <w:t>利用</w:t>
      </w:r>
      <w:bookmarkStart w:id="0" w:name="_GoBack"/>
      <w:bookmarkEnd w:id="0"/>
      <w:r>
        <w:rPr>
          <w:rFonts w:hint="eastAsia" w:ascii="华文仿宋" w:hAnsi="华文仿宋" w:eastAsia="华文仿宋" w:cs="华文仿宋"/>
          <w:sz w:val="24"/>
          <w:szCs w:val="24"/>
        </w:rPr>
        <w:t>学习通等在线教学平台，建设课程在线资源库，包括微课视频、电子课件、案例库、试题库、景区虚拟导览资源等。学生在课前通过线上平台完成知识预习、视频观看、在线测试等学习任务，课中通过线上平台参与互动答题、讨论交流，课后通过线上平台完成作业提交、拓展学习、学习反思等活动。线上学习数据自动记录，为过程性评价提供客观依据。</w:t>
      </w:r>
    </w:p>
    <w:p w14:paraId="4CD80EC3">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2. 线下实训操作。</w:t>
      </w:r>
      <w:r>
        <w:rPr>
          <w:rFonts w:hint="eastAsia" w:ascii="华文仿宋" w:hAnsi="华文仿宋" w:eastAsia="华文仿宋" w:cs="华文仿宋"/>
          <w:sz w:val="24"/>
          <w:szCs w:val="24"/>
        </w:rPr>
        <w:t>课堂时间主要用于实训操作、互动研讨和答疑解惑。依托校内导游实训室、全域旅游实训室、VR沉浸式体验室等实训条件，开展情境模拟、角色扮演、实地讲解、应急演练等实训活动。教师从知识传授者转变为学习引导者和实训指导者，学生在做中学、学中做，实现知识内化与技能形成。</w:t>
      </w:r>
    </w:p>
    <w:p w14:paraId="2D1F8123">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3. 理实一体融合。</w:t>
      </w:r>
      <w:r>
        <w:rPr>
          <w:rFonts w:hint="eastAsia" w:ascii="华文仿宋" w:hAnsi="华文仿宋" w:eastAsia="华文仿宋" w:cs="华文仿宋"/>
          <w:sz w:val="24"/>
          <w:szCs w:val="24"/>
        </w:rPr>
        <w:t>打破理论与实践分离的传统教学模式，在每个项目任务中实现理论与实践的一体化教学。理论知识在实训情境中讲授，技能操作在理论指导下进行，做到理中有实、实中有理，提升教学效率和效果。</w:t>
      </w:r>
    </w:p>
    <w:p w14:paraId="30B71C5A">
      <w:pPr>
        <w:pStyle w:val="3"/>
        <w:keepNext w:val="0"/>
        <w:keepLines w:val="0"/>
        <w:widowControl/>
        <w:suppressLineNumbers w:val="0"/>
        <w:spacing w:line="27" w:lineRule="atLeast"/>
        <w:ind w:firstLine="480" w:firstLineChars="200"/>
        <w:rPr>
          <w:rFonts w:hint="eastAsia" w:ascii="华文仿宋" w:hAnsi="华文仿宋" w:eastAsia="华文仿宋" w:cs="华文仿宋"/>
          <w:color w:val="000000" w:themeColor="text1"/>
          <w:sz w:val="24"/>
          <w:szCs w:val="24"/>
          <w:lang w:eastAsia="zh-CN"/>
          <w14:textFill>
            <w14:solidFill>
              <w14:schemeClr w14:val="tx1"/>
            </w14:solidFill>
          </w14:textFill>
        </w:rPr>
      </w:pPr>
      <w:r>
        <w:rPr>
          <w:rFonts w:hint="eastAsia" w:ascii="华文仿宋" w:hAnsi="华文仿宋" w:eastAsia="华文仿宋" w:cs="华文仿宋"/>
          <w:b/>
          <w:bCs/>
          <w:sz w:val="24"/>
          <w:szCs w:val="24"/>
        </w:rPr>
        <w:t>4. 校企协同育人。</w:t>
      </w:r>
      <w:r>
        <w:rPr>
          <w:rFonts w:hint="eastAsia" w:ascii="华文仿宋" w:hAnsi="华文仿宋" w:eastAsia="华文仿宋" w:cs="华文仿宋"/>
          <w:sz w:val="24"/>
          <w:szCs w:val="24"/>
        </w:rPr>
        <w:t>建立双导师制教学模式，校内教师负责理论教学和基础技能训练，企业导师负责实务指导和岗位实践。通过企业真实项目引入、行业专家进课堂、学生赴企业顶岗实习等方式，实现教学过程与工作过程对接</w:t>
      </w:r>
      <w:r>
        <w:rPr>
          <w:rFonts w:hint="eastAsia" w:ascii="华文仿宋" w:hAnsi="华文仿宋" w:eastAsia="华文仿宋" w:cs="华文仿宋"/>
          <w:sz w:val="24"/>
          <w:szCs w:val="24"/>
          <w:lang w:eastAsia="zh-CN"/>
        </w:rPr>
        <w:t>。</w:t>
      </w:r>
    </w:p>
    <w:p w14:paraId="768B6195">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（二）教学方法与手段</w:t>
      </w:r>
    </w:p>
    <w:p w14:paraId="3B33713E">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sz w:val="24"/>
          <w:szCs w:val="24"/>
        </w:rPr>
        <w:t>本课程强化学生主动参与，引入企业真实项目，综合运用多种教学方法与数字化教学手段，有效完成教学任务。</w:t>
      </w:r>
    </w:p>
    <w:p w14:paraId="5BAF3CBA">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1. 行动导向法。</w:t>
      </w:r>
      <w:r>
        <w:rPr>
          <w:rFonts w:hint="eastAsia" w:ascii="华文仿宋" w:hAnsi="华文仿宋" w:eastAsia="华文仿宋" w:cs="华文仿宋"/>
          <w:sz w:val="24"/>
          <w:szCs w:val="24"/>
        </w:rPr>
        <w:t>以导游职业行动为依据，按照资讯→计划→决策→实施→检查→评价六步骤组织教学，学生在完成真实工作任务的过程中自主构建知识和技能。适用于地陪服务规程、定制方案设计等综合性任务。</w:t>
      </w:r>
    </w:p>
    <w:p w14:paraId="63D50E92">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2. 项目任务驱动法。</w:t>
      </w:r>
      <w:r>
        <w:rPr>
          <w:rFonts w:hint="eastAsia" w:ascii="华文仿宋" w:hAnsi="华文仿宋" w:eastAsia="华文仿宋" w:cs="华文仿宋"/>
          <w:sz w:val="24"/>
          <w:szCs w:val="24"/>
        </w:rPr>
        <w:t>以7个教学项目为载体，每个项目分解为若干具体任务，以任务为驱动组织教学活动。学生在完成任务的过程中，自主查阅资料、设计方案、实施操作、展示成果、评价反思，实现"做中学、学中做"。适用于全课程各项目教学。</w:t>
      </w:r>
    </w:p>
    <w:p w14:paraId="3293E7CB">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3. 案例教学法。</w:t>
      </w:r>
      <w:r>
        <w:rPr>
          <w:rFonts w:hint="eastAsia" w:ascii="华文仿宋" w:hAnsi="华文仿宋" w:eastAsia="华文仿宋" w:cs="华文仿宋"/>
          <w:sz w:val="24"/>
          <w:szCs w:val="24"/>
        </w:rPr>
        <w:t>引入旅行社</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lang w:val="en-US" w:eastAsia="zh-CN"/>
        </w:rPr>
        <w:t>日照拳头国际旅行社、日照平安国际旅行社</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真实接待案例、行业突发事件案例、企业定制需求案例</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lang w:val="en-US" w:eastAsia="zh-CN"/>
        </w:rPr>
        <w:t>携程网</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等典型案例，通过案例分析、小组讨论、方案设计等方式，培养学生分析问题和解决问题的能力。适用于突发事件应急处置、个别要求处理等任务。</w:t>
      </w:r>
    </w:p>
    <w:p w14:paraId="2E961070">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4. 翻转课堂。</w:t>
      </w:r>
      <w:r>
        <w:rPr>
          <w:rFonts w:hint="eastAsia" w:ascii="华文仿宋" w:hAnsi="华文仿宋" w:eastAsia="华文仿宋" w:cs="华文仿宋"/>
          <w:sz w:val="24"/>
          <w:szCs w:val="24"/>
        </w:rPr>
        <w:t>将知识讲授环节前移至课前线上学习，课堂时间主要用于技能训练、互动研讨和个性化指导。学生课前通过微课视频预习知识点，课堂上在教师指导下进行实训操作和深度学习。适用于导游讲解方法、智慧旅游平台操作等任务。</w:t>
      </w:r>
    </w:p>
    <w:p w14:paraId="00872ECA">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5. 团队项目体验式教学。</w:t>
      </w:r>
      <w:r>
        <w:rPr>
          <w:rFonts w:hint="eastAsia" w:ascii="华文仿宋" w:hAnsi="华文仿宋" w:eastAsia="华文仿宋" w:cs="华文仿宋"/>
          <w:sz w:val="24"/>
          <w:szCs w:val="24"/>
        </w:rPr>
        <w:t>将学生分组成立</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lang w:val="en-US" w:eastAsia="zh-CN"/>
        </w:rPr>
        <w:t>定制旅行计划团队”</w:t>
      </w:r>
      <w:r>
        <w:rPr>
          <w:rFonts w:hint="eastAsia" w:ascii="华文仿宋" w:hAnsi="华文仿宋" w:eastAsia="华文仿宋" w:cs="华文仿宋"/>
          <w:sz w:val="24"/>
          <w:szCs w:val="24"/>
        </w:rPr>
        <w:t>或</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导游服务团队</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，以团队形式完成项目任务。团队成员分工协作，共同完成需求分析、方案设计、服务实施、成果展示等环节，培养学生的团队协作能力和职业素养。适用于旅游定制方案设计、综合实训等任务。</w:t>
      </w:r>
    </w:p>
    <w:p w14:paraId="1A9D7307">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6. 情境模拟与角色扮演法。</w:t>
      </w:r>
      <w:r>
        <w:rPr>
          <w:rFonts w:hint="eastAsia" w:ascii="华文仿宋" w:hAnsi="华文仿宋" w:eastAsia="华文仿宋" w:cs="华文仿宋"/>
          <w:sz w:val="24"/>
          <w:szCs w:val="24"/>
        </w:rPr>
        <w:t>依托实训室创设</w:t>
      </w:r>
      <w:r>
        <w:rPr>
          <w:rFonts w:hint="eastAsia" w:ascii="华文仿宋" w:hAnsi="华文仿宋" w:eastAsia="华文仿宋" w:cs="华文仿宋"/>
          <w:sz w:val="24"/>
          <w:szCs w:val="24"/>
          <w:lang w:val="en-US" w:eastAsia="zh-CN"/>
        </w:rPr>
        <w:t>线路定制、</w:t>
      </w:r>
      <w:r>
        <w:rPr>
          <w:rFonts w:hint="eastAsia" w:ascii="华文仿宋" w:hAnsi="华文仿宋" w:eastAsia="华文仿宋" w:cs="华文仿宋"/>
          <w:sz w:val="24"/>
          <w:szCs w:val="24"/>
        </w:rPr>
        <w:t>接团、沿途讲解、景区导览、突发事件处置等真实服务情境，学生分别扮演导游、游客、领队、司机等角色，在模拟情境中进行实操训练，提升应变能力和服务意识。适用于地陪服务规程、应急处理等任务。</w:t>
      </w:r>
    </w:p>
    <w:p w14:paraId="7B59B118">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7. 实地教学法。</w:t>
      </w:r>
      <w:r>
        <w:rPr>
          <w:rFonts w:hint="eastAsia" w:ascii="华文仿宋" w:hAnsi="华文仿宋" w:eastAsia="华文仿宋" w:cs="华文仿宋"/>
          <w:sz w:val="24"/>
          <w:szCs w:val="24"/>
        </w:rPr>
        <w:t>在参观游览服务、景点导游词创作等任务中，组织学生赴</w:t>
      </w:r>
      <w:r>
        <w:rPr>
          <w:rFonts w:hint="eastAsia" w:ascii="华文仿宋" w:hAnsi="华文仿宋" w:eastAsia="华文仿宋" w:cs="华文仿宋"/>
          <w:sz w:val="24"/>
          <w:szCs w:val="24"/>
          <w:lang w:val="en-US" w:eastAsia="zh-CN"/>
        </w:rPr>
        <w:t>日照万平口</w:t>
      </w:r>
      <w:r>
        <w:rPr>
          <w:rFonts w:hint="eastAsia" w:ascii="华文仿宋" w:hAnsi="华文仿宋" w:eastAsia="华文仿宋" w:cs="华文仿宋"/>
          <w:sz w:val="24"/>
          <w:szCs w:val="24"/>
        </w:rPr>
        <w:t>等景区进行现场教学，在真实景区环境中进行导游讲解实训，实现教学环境与工作环境的无缝对接。</w:t>
      </w:r>
    </w:p>
    <w:p w14:paraId="6C997422">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8. 数字化教学手段。</w:t>
      </w:r>
      <w:r>
        <w:rPr>
          <w:rFonts w:hint="eastAsia" w:ascii="华文仿宋" w:hAnsi="华文仿宋" w:eastAsia="华文仿宋" w:cs="华文仿宋"/>
          <w:sz w:val="24"/>
          <w:szCs w:val="24"/>
        </w:rPr>
        <w:t>充分利用微课、慕课等网络辅助教学形式，运用VR/AR虚拟仿真技术开展沉浸式教学，利用智慧旅游平台、电子导览APP等数字化工具开展实操训练，利用在线教学平台进行互动教学和学习数据分析，有效提升教学效果。</w:t>
      </w:r>
    </w:p>
    <w:p w14:paraId="2363987D">
      <w:pPr>
        <w:spacing w:line="560" w:lineRule="exact"/>
        <w:ind w:firstLine="560" w:firstLineChars="200"/>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七、课程考核与评价</w:t>
      </w:r>
    </w:p>
    <w:p w14:paraId="46AFE998">
      <w:pPr>
        <w:spacing w:line="560" w:lineRule="exact"/>
        <w:ind w:firstLine="480" w:firstLineChars="200"/>
        <w:rPr>
          <w:rFonts w:hint="eastAsia" w:ascii="黑体" w:hAnsi="黑体" w:eastAsia="仿宋_GB2312" w:cs="黑体"/>
          <w:bCs/>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构建多元参与、过程评价与终结考核相结合的课程教学评价体系，全面评价学生在知识、技能、素质方面的达成情况。</w:t>
      </w:r>
    </w:p>
    <w:p w14:paraId="62DF56D9">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（一）考核形式</w:t>
      </w:r>
    </w:p>
    <w:p w14:paraId="78D39B01">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sz w:val="24"/>
          <w:szCs w:val="24"/>
        </w:rPr>
        <w:t>本课程采用过程性考核、终结性考核与增值性评价相结合的多元化考核形式，充分运用信息技术创新考核方式。</w:t>
      </w:r>
    </w:p>
    <w:p w14:paraId="4ECD9F8E">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b/>
          <w:bCs/>
          <w:sz w:val="24"/>
          <w:szCs w:val="24"/>
        </w:rPr>
        <w:t>1. 过程性考核（40分）。</w:t>
      </w:r>
      <w:r>
        <w:rPr>
          <w:rFonts w:hint="eastAsia" w:ascii="华文仿宋" w:hAnsi="华文仿宋" w:eastAsia="华文仿宋" w:cs="华文仿宋"/>
          <w:sz w:val="24"/>
          <w:szCs w:val="24"/>
        </w:rPr>
        <w:t>依托在线教学平台自动记录学生学习数据，结合课堂表现、实训操作、作业完成等情况，对学生的学习过程进行全面评价。包括平时考勤、作业、学习表现、实操测试四个维度。</w:t>
      </w:r>
    </w:p>
    <w:p w14:paraId="247EF4AA">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b/>
          <w:bCs/>
          <w:sz w:val="24"/>
          <w:szCs w:val="24"/>
        </w:rPr>
        <w:t>2. 终结性考核（50分）。</w:t>
      </w:r>
      <w:r>
        <w:rPr>
          <w:rFonts w:hint="eastAsia" w:ascii="华文仿宋" w:hAnsi="华文仿宋" w:eastAsia="华文仿宋" w:cs="华文仿宋"/>
          <w:sz w:val="24"/>
          <w:szCs w:val="24"/>
        </w:rPr>
        <w:t>采用闭卷理论考试与技能考核相结合的方式。理论考试对接导游资格证考试题型和难度，技能考核参照全国职业院校技能大赛"导游服务"赛项标准，设计导游词创作与讲解、现场问题处理、数字化导览工具操作等标准化考核项目。</w:t>
      </w:r>
    </w:p>
    <w:p w14:paraId="02683868">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b/>
          <w:bCs/>
          <w:sz w:val="24"/>
          <w:szCs w:val="24"/>
        </w:rPr>
        <w:t>3. 增值性评价（10分）。</w:t>
      </w:r>
      <w:r>
        <w:rPr>
          <w:rFonts w:hint="eastAsia" w:ascii="华文仿宋" w:hAnsi="华文仿宋" w:eastAsia="华文仿宋" w:cs="华文仿宋"/>
          <w:sz w:val="24"/>
          <w:szCs w:val="24"/>
        </w:rPr>
        <w:t>对学生在大赛获奖、职业资格证书获取、课堂学习增值等方面的表现给予附加评价，激励学生持续进步。运用信息技术建立学生成长档案，通过入学摸底测试、阶段性考核、期末考核等多次数据对比，评估学生能力增值情况。</w:t>
      </w:r>
    </w:p>
    <w:p w14:paraId="4414E4DD">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（二）考核评价表</w:t>
      </w:r>
    </w:p>
    <w:p w14:paraId="255E2C99">
      <w:pPr>
        <w:pStyle w:val="11"/>
        <w:keepNext w:val="0"/>
        <w:keepLines w:val="0"/>
        <w:widowControl/>
        <w:suppressLineNumbers w:val="0"/>
        <w:spacing w:before="80" w:beforeAutospacing="0" w:after="80" w:afterAutospacing="0" w:line="27" w:lineRule="atLeast"/>
        <w:ind w:left="0" w:right="0"/>
      </w:pPr>
      <w:r>
        <w:rPr>
          <w:rFonts w:hint="eastAsia" w:ascii="宋体" w:hAnsi="宋体" w:eastAsia="宋体" w:cs="宋体"/>
          <w:b/>
          <w:bCs/>
          <w:sz w:val="24"/>
          <w:szCs w:val="24"/>
        </w:rPr>
        <w:t>教学评价说明</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95"/>
        <w:gridCol w:w="795"/>
        <w:gridCol w:w="594"/>
        <w:gridCol w:w="853"/>
        <w:gridCol w:w="1083"/>
        <w:gridCol w:w="1869"/>
        <w:gridCol w:w="2157"/>
      </w:tblGrid>
      <w:tr w14:paraId="100C5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5773E5F">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考核方式</w:t>
            </w:r>
          </w:p>
        </w:tc>
        <w:tc>
          <w:tcPr>
            <w:tcW w:w="0" w:type="auto"/>
            <w:gridSpan w:val="4"/>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1836BBF">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过程性考核（40分）</w:t>
            </w:r>
          </w:p>
        </w:tc>
        <w:tc>
          <w:tcPr>
            <w:tcW w:w="0" w:type="auto"/>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8B271F4">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终结性考核（50分）</w:t>
            </w:r>
          </w:p>
        </w:tc>
        <w:tc>
          <w:tcPr>
            <w:tcW w:w="0" w:type="auto"/>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C591CB1">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增值性评价（10分）</w:t>
            </w:r>
          </w:p>
        </w:tc>
      </w:tr>
      <w:tr w14:paraId="46CC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147F6C8">
            <w:pP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BE546A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平时考勤</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5ABABC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作业</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338F03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学习表现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B47CB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实操测试</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2BF0A1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理论考试（闭卷）+技能考核</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6DA22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大赛获奖、职业资格、证书获取等</w:t>
            </w:r>
          </w:p>
        </w:tc>
      </w:tr>
      <w:tr w14:paraId="43D1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FB453D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b/>
                <w:bCs/>
                <w:sz w:val="21"/>
                <w:szCs w:val="21"/>
              </w:rPr>
              <w:t>分值设定</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C5D501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17D4FD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6388BA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99A7E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3C31D72">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50分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20BFC4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10分</w:t>
            </w:r>
          </w:p>
        </w:tc>
      </w:tr>
      <w:tr w14:paraId="7B8B1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A058BB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b/>
                <w:bCs/>
                <w:sz w:val="21"/>
                <w:szCs w:val="21"/>
              </w:rPr>
              <w:t>评价主体</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FDD5041">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B05F98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3692A6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教师/学生</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11E862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教师/企业导师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96AA812">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91521E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教师/赛事组委会/认证机构</w:t>
            </w:r>
          </w:p>
        </w:tc>
      </w:tr>
      <w:tr w14:paraId="76FEF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1CFF5C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b/>
                <w:bCs/>
                <w:sz w:val="21"/>
                <w:szCs w:val="21"/>
              </w:rPr>
              <w:t>评价方式</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6A851A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DB16FE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线上</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318775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线上/线下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6CD970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1B5C765">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5FB6EC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线下</w:t>
            </w:r>
          </w:p>
        </w:tc>
      </w:tr>
    </w:tbl>
    <w:p w14:paraId="3CD5347A">
      <w:pPr>
        <w:pStyle w:val="11"/>
        <w:keepNext w:val="0"/>
        <w:keepLines w:val="0"/>
        <w:widowControl/>
        <w:suppressLineNumbers w:val="0"/>
        <w:spacing w:before="80" w:beforeAutospacing="0" w:after="80" w:afterAutospacing="0" w:line="27" w:lineRule="atLeast"/>
        <w:ind w:left="0" w:right="0"/>
      </w:pPr>
      <w:r>
        <w:rPr>
          <w:rFonts w:hint="eastAsia" w:ascii="宋体" w:hAnsi="宋体" w:eastAsia="宋体" w:cs="宋体"/>
          <w:b/>
          <w:bCs/>
          <w:sz w:val="24"/>
          <w:szCs w:val="24"/>
        </w:rPr>
        <w:t>课程评分标准</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96"/>
        <w:gridCol w:w="1367"/>
        <w:gridCol w:w="5983"/>
      </w:tblGrid>
      <w:tr w14:paraId="0DC0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990C308">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考核方式</w:t>
            </w:r>
          </w:p>
        </w:tc>
        <w:tc>
          <w:tcPr>
            <w:tcW w:w="8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86E1190">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考核项目</w:t>
            </w:r>
          </w:p>
        </w:tc>
        <w:tc>
          <w:tcPr>
            <w:tcW w:w="35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BEE3C2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评分标准（含分值）</w:t>
            </w:r>
          </w:p>
        </w:tc>
      </w:tr>
      <w:tr w14:paraId="62904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F052B6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过程性考核</w:t>
            </w:r>
            <w:r>
              <w:rPr>
                <w:rFonts w:hint="eastAsia" w:ascii="仿宋" w:hAnsi="仿宋" w:eastAsia="仿宋" w:cs="仿宋"/>
                <w:sz w:val="21"/>
                <w:szCs w:val="21"/>
              </w:rPr>
              <w:br w:type="textWrapping"/>
            </w:r>
            <w:r>
              <w:rPr>
                <w:rFonts w:hint="eastAsia" w:ascii="仿宋" w:hAnsi="仿宋" w:eastAsia="仿宋" w:cs="仿宋"/>
                <w:sz w:val="21"/>
                <w:szCs w:val="21"/>
              </w:rPr>
              <w:t>（40分）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C88A94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平时考勤（5分）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82D5E4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全勤5分；迟到早退一次扣1分；旷课一次扣2分；扣完为止</w:t>
            </w:r>
          </w:p>
        </w:tc>
      </w:tr>
      <w:tr w14:paraId="3078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39A92D1">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5AD708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作业（10分）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D78A72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5次作业，每次作业满分2分，根据完成质量评分。包括导游词创作、案例分析、方案设计、在线测试等</w:t>
            </w:r>
          </w:p>
        </w:tc>
      </w:tr>
      <w:tr w14:paraId="3196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3EEE27C">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E7C32C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学习表现（10分）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3A4C8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在线平台学习时长占4分，课堂互动3分，小组讨论参与度3分</w:t>
            </w:r>
          </w:p>
        </w:tc>
      </w:tr>
      <w:tr w14:paraId="063E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C6D0D02">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910BC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实操测试（15分）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39FE6F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3次实操测试，每次5分。包括地陪服务流程模拟（5分）、导游词现场讲解（5分）、数字化导览工具操作（5分）</w:t>
            </w:r>
          </w:p>
        </w:tc>
      </w:tr>
      <w:tr w14:paraId="014D9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04F41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终结性考核</w:t>
            </w:r>
            <w:r>
              <w:rPr>
                <w:rFonts w:hint="eastAsia" w:ascii="仿宋" w:hAnsi="仿宋" w:eastAsia="仿宋" w:cs="仿宋"/>
                <w:sz w:val="21"/>
                <w:szCs w:val="21"/>
              </w:rPr>
              <w:br w:type="textWrapping"/>
            </w:r>
            <w:r>
              <w:rPr>
                <w:rFonts w:hint="eastAsia" w:ascii="仿宋" w:hAnsi="仿宋" w:eastAsia="仿宋" w:cs="仿宋"/>
                <w:sz w:val="21"/>
                <w:szCs w:val="21"/>
              </w:rPr>
              <w:t>（50分）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06A811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理论考试+技能考核</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75EDB3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理论考试（30分）：卷面满分100分，按30%折算计入。题型包括单选题（30分）、填空题（20分）、判断题（20分）、简答题（30分），对接导游资格证考试题型</w:t>
            </w:r>
            <w:r>
              <w:rPr>
                <w:rFonts w:hint="eastAsia" w:ascii="仿宋" w:hAnsi="仿宋" w:eastAsia="仿宋" w:cs="仿宋"/>
                <w:sz w:val="21"/>
                <w:szCs w:val="21"/>
              </w:rPr>
              <w:br w:type="textWrapping"/>
            </w:r>
            <w:r>
              <w:rPr>
                <w:rFonts w:hint="eastAsia" w:ascii="仿宋" w:hAnsi="仿宋" w:eastAsia="仿宋" w:cs="仿宋"/>
                <w:sz w:val="21"/>
                <w:szCs w:val="21"/>
              </w:rPr>
              <w:t>技能考核（20分）：导游词创作与讲解（10分）、现场问题处理（5分）、数字化导览工具操作（5分），参照技能大赛标准评分</w:t>
            </w:r>
          </w:p>
        </w:tc>
      </w:tr>
      <w:tr w14:paraId="7A20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2284D6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增值性评价</w:t>
            </w:r>
            <w:r>
              <w:rPr>
                <w:rFonts w:hint="eastAsia" w:ascii="仿宋" w:hAnsi="仿宋" w:eastAsia="仿宋" w:cs="仿宋"/>
                <w:sz w:val="21"/>
                <w:szCs w:val="21"/>
              </w:rPr>
              <w:br w:type="textWrapping"/>
            </w:r>
            <w:r>
              <w:rPr>
                <w:rFonts w:hint="eastAsia" w:ascii="仿宋" w:hAnsi="仿宋" w:eastAsia="仿宋" w:cs="仿宋"/>
                <w:sz w:val="21"/>
                <w:szCs w:val="21"/>
              </w:rPr>
              <w:t>（10分）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5EBB0C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大赛获奖（5分）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806A7C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国家级技能大赛一等奖5分、二等奖4分、三等奖3分；省级一等奖3分、二等奖2分、三等奖1分；互联网+、挑战杯等赛事参照执行</w:t>
            </w:r>
          </w:p>
        </w:tc>
      </w:tr>
      <w:tr w14:paraId="68C6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5BA25F9">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28B527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职业资格证书获取（5分）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FEEDBB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全国导游资格证书5分；1+X职业技能等级证书（高级）3分、（中级）2分、（初级）1分</w:t>
            </w:r>
          </w:p>
        </w:tc>
      </w:tr>
    </w:tbl>
    <w:p w14:paraId="4563C411">
      <w:pPr>
        <w:spacing w:line="560" w:lineRule="exact"/>
        <w:ind w:firstLine="560" w:firstLineChars="200"/>
        <w:rPr>
          <w:rFonts w:hint="eastAsia" w:ascii="黑体" w:hAnsi="黑体" w:eastAsia="黑体" w:cs="黑体"/>
          <w:bCs/>
          <w:color w:val="000000" w:themeColor="text1"/>
          <w:kern w:val="0"/>
          <w:sz w:val="28"/>
          <w:szCs w:val="28"/>
          <w14:textFill>
            <w14:solidFill>
              <w14:schemeClr w14:val="tx1"/>
            </w14:solidFill>
          </w14:textFill>
        </w:rPr>
      </w:pPr>
      <w:r>
        <w:rPr>
          <w:rFonts w:hint="eastAsia" w:ascii="黑体" w:hAnsi="黑体" w:eastAsia="黑体" w:cs="黑体"/>
          <w:bCs/>
          <w:color w:val="000000" w:themeColor="text1"/>
          <w:kern w:val="0"/>
          <w:sz w:val="28"/>
          <w:szCs w:val="28"/>
          <w14:textFill>
            <w14:solidFill>
              <w14:schemeClr w14:val="tx1"/>
            </w14:solidFill>
          </w14:textFill>
        </w:rPr>
        <w:t>八、课程实施保障</w:t>
      </w:r>
    </w:p>
    <w:p w14:paraId="2899E357">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（一）教材及课程资源</w:t>
      </w:r>
    </w:p>
    <w:p w14:paraId="683BD8B5">
      <w:pPr>
        <w:adjustRightInd w:val="0"/>
        <w:snapToGrid w:val="0"/>
        <w:spacing w:line="560" w:lineRule="exact"/>
        <w:ind w:firstLine="546" w:firstLineChars="200"/>
        <w:rPr>
          <w:rFonts w:hint="eastAsia" w:ascii="仿宋" w:hAnsi="仿宋" w:eastAsia="仿宋" w:cs="仿宋"/>
          <w:b/>
          <w:bCs/>
          <w:color w:val="000000" w:themeColor="text1"/>
          <w:spacing w:val="-4"/>
          <w:sz w:val="28"/>
          <w:szCs w:val="28"/>
          <w:lang w:val="en-US" w:eastAsia="zh-CN"/>
          <w14:textFill>
            <w14:solidFill>
              <w14:schemeClr w14:val="tx1"/>
            </w14:solidFill>
          </w14:textFill>
        </w:rPr>
      </w:pPr>
      <w:r>
        <w:rPr>
          <w:rFonts w:hint="eastAsia" w:ascii="仿宋" w:hAnsi="仿宋" w:eastAsia="仿宋" w:cs="仿宋"/>
          <w:b/>
          <w:bCs/>
          <w:color w:val="000000" w:themeColor="text1"/>
          <w:spacing w:val="-4"/>
          <w:sz w:val="28"/>
          <w:szCs w:val="28"/>
          <w:lang w:val="en-US" w:eastAsia="zh-CN"/>
          <w14:textFill>
            <w14:solidFill>
              <w14:schemeClr w14:val="tx1"/>
            </w14:solidFill>
          </w14:textFill>
        </w:rPr>
        <w:t>1.学校在线教学平台资源</w:t>
      </w:r>
    </w:p>
    <w:tbl>
      <w:tblPr>
        <w:tblStyle w:val="5"/>
        <w:tblW w:w="5022" w:type="pct"/>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9"/>
      </w:tblGrid>
      <w:tr w14:paraId="681C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0070C0"/>
            <w:vAlign w:val="top"/>
          </w:tcPr>
          <w:p w14:paraId="39D3FADB">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FFFFFF" w:themeColor="background1"/>
                <w:sz w:val="24"/>
                <w:szCs w:val="24"/>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sz w:val="24"/>
                <w:szCs w:val="24"/>
                <w:vertAlign w:val="baseline"/>
                <w:lang w:val="en-US" w:eastAsia="zh-CN"/>
                <w14:textFill>
                  <w14:solidFill>
                    <w14:schemeClr w14:val="bg1"/>
                  </w14:solidFill>
                </w14:textFill>
              </w:rPr>
              <w:t>课程平台网络资源和教材使用</w:t>
            </w:r>
          </w:p>
        </w:tc>
      </w:tr>
      <w:tr w14:paraId="55E5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1DA6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目前</w:t>
            </w:r>
            <w:r>
              <w:rPr>
                <w:rFonts w:hint="eastAsia" w:asciiTheme="minorEastAsia" w:hAnsiTheme="minorEastAsia" w:cstheme="minorEastAsia"/>
                <w:sz w:val="24"/>
                <w:szCs w:val="24"/>
                <w:vertAlign w:val="baseline"/>
                <w:lang w:val="en-US" w:eastAsia="zh-CN"/>
              </w:rPr>
              <w:t>在线教学</w:t>
            </w:r>
            <w:r>
              <w:rPr>
                <w:rFonts w:hint="eastAsia" w:asciiTheme="minorEastAsia" w:hAnsiTheme="minorEastAsia" w:eastAsiaTheme="minorEastAsia" w:cstheme="minorEastAsia"/>
                <w:sz w:val="24"/>
                <w:szCs w:val="24"/>
                <w:vertAlign w:val="baseline"/>
                <w:lang w:val="en-US" w:eastAsia="zh-CN"/>
              </w:rPr>
              <w:t>平台，课程的课岗融合、课证融合、课赛融合电子资源相对丰富。</w:t>
            </w:r>
          </w:p>
          <w:p w14:paraId="171DA6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drawing>
                <wp:inline distT="0" distB="0" distL="114300" distR="114300">
                  <wp:extent cx="6214110" cy="3079115"/>
                  <wp:effectExtent l="0" t="0" r="15240" b="6985"/>
                  <wp:docPr id="12" name="图片 12" descr="170558683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05586830945"/>
                          <pic:cNvPicPr>
                            <a:picLocks noChangeAspect="1"/>
                          </pic:cNvPicPr>
                        </pic:nvPicPr>
                        <pic:blipFill>
                          <a:blip r:embed="rId9"/>
                          <a:stretch>
                            <a:fillRect/>
                          </a:stretch>
                        </pic:blipFill>
                        <pic:spPr>
                          <a:xfrm>
                            <a:off x="0" y="0"/>
                            <a:ext cx="6214110" cy="3079115"/>
                          </a:xfrm>
                          <a:prstGeom prst="rect">
                            <a:avLst/>
                          </a:prstGeom>
                        </pic:spPr>
                      </pic:pic>
                    </a:graphicData>
                  </a:graphic>
                </wp:inline>
              </w:drawing>
            </w:r>
          </w:p>
        </w:tc>
      </w:tr>
      <w:tr w14:paraId="46F8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0070C0"/>
            <w:vAlign w:val="top"/>
          </w:tcPr>
          <w:p w14:paraId="25CDF648">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FFFFFF" w:themeColor="background1"/>
                <w:sz w:val="24"/>
                <w:szCs w:val="24"/>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sz w:val="24"/>
                <w:szCs w:val="24"/>
                <w:vertAlign w:val="baseline"/>
                <w:lang w:val="en-US" w:eastAsia="zh-CN"/>
                <w14:textFill>
                  <w14:solidFill>
                    <w14:schemeClr w14:val="bg1"/>
                  </w14:solidFill>
                </w14:textFill>
              </w:rPr>
              <w:t>参考教材</w:t>
            </w:r>
          </w:p>
        </w:tc>
      </w:tr>
      <w:tr w14:paraId="2E14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tbl>
            <w:tblPr>
              <w:tblStyle w:val="5"/>
              <w:tblW w:w="9733"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80"/>
              <w:gridCol w:w="2775"/>
              <w:gridCol w:w="4178"/>
            </w:tblGrid>
            <w:tr w14:paraId="4DB3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pct"/>
                  <w:tcBorders>
                    <w:tl2br w:val="nil"/>
                    <w:tr2bl w:val="nil"/>
                  </w:tcBorders>
                  <w:vAlign w:val="top"/>
                </w:tcPr>
                <w:p w14:paraId="7ECEF7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vertAlign w:val="baseline"/>
                    </w:rPr>
                  </w:pPr>
                  <w:r>
                    <w:rPr>
                      <w:rFonts w:ascii="宋体" w:hAnsi="宋体" w:eastAsia="宋体" w:cs="宋体"/>
                      <w:sz w:val="24"/>
                      <w:szCs w:val="24"/>
                    </w:rPr>
                    <w:drawing>
                      <wp:inline distT="0" distB="0" distL="114300" distR="114300">
                        <wp:extent cx="1843405" cy="1843405"/>
                        <wp:effectExtent l="0" t="0" r="444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0"/>
                                <a:stretch>
                                  <a:fillRect/>
                                </a:stretch>
                              </pic:blipFill>
                              <pic:spPr>
                                <a:xfrm>
                                  <a:off x="0" y="0"/>
                                  <a:ext cx="1843405" cy="1843405"/>
                                </a:xfrm>
                                <a:prstGeom prst="rect">
                                  <a:avLst/>
                                </a:prstGeom>
                                <a:noFill/>
                                <a:ln w="9525">
                                  <a:noFill/>
                                </a:ln>
                              </pic:spPr>
                            </pic:pic>
                          </a:graphicData>
                        </a:graphic>
                      </wp:inline>
                    </w:drawing>
                  </w:r>
                </w:p>
              </w:tc>
              <w:tc>
                <w:tcPr>
                  <w:tcW w:w="1425" w:type="pct"/>
                  <w:tcBorders>
                    <w:tl2br w:val="nil"/>
                    <w:tr2bl w:val="nil"/>
                  </w:tcBorders>
                  <w:vAlign w:val="top"/>
                </w:tcPr>
                <w:p w14:paraId="5ABB98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 xml:space="preserve"> </w:t>
                  </w:r>
                  <w:r>
                    <w:rPr>
                      <w:rFonts w:hint="eastAsia" w:asciiTheme="minorEastAsia" w:hAnsiTheme="minorEastAsia" w:eastAsiaTheme="minorEastAsia" w:cstheme="minorEastAsia"/>
                      <w:sz w:val="24"/>
                      <w:szCs w:val="24"/>
                      <w:vertAlign w:val="baseline"/>
                      <w:lang w:val="en-US" w:eastAsia="zh-CN"/>
                    </w:rPr>
                    <w:t xml:space="preserve"> </w:t>
                  </w:r>
                  <w:r>
                    <w:rPr>
                      <w:rFonts w:hint="eastAsia" w:asciiTheme="minorEastAsia" w:hAnsiTheme="minorEastAsia" w:eastAsiaTheme="minorEastAsia" w:cstheme="minorEastAsia"/>
                      <w:sz w:val="24"/>
                      <w:szCs w:val="24"/>
                      <w:vertAlign w:val="baseline"/>
                      <w:lang w:eastAsia="zh-CN"/>
                    </w:rPr>
                    <w:drawing>
                      <wp:inline distT="0" distB="0" distL="114300" distR="114300">
                        <wp:extent cx="1270000" cy="1858010"/>
                        <wp:effectExtent l="0" t="0" r="6350" b="8890"/>
                        <wp:docPr id="137" name="图片 137" descr="1631002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1631002325(1)"/>
                                <pic:cNvPicPr>
                                  <a:picLocks noChangeAspect="1"/>
                                </pic:cNvPicPr>
                              </pic:nvPicPr>
                              <pic:blipFill>
                                <a:blip r:embed="rId11"/>
                                <a:stretch>
                                  <a:fillRect/>
                                </a:stretch>
                              </pic:blipFill>
                              <pic:spPr>
                                <a:xfrm>
                                  <a:off x="0" y="0"/>
                                  <a:ext cx="1270000" cy="1858010"/>
                                </a:xfrm>
                                <a:prstGeom prst="rect">
                                  <a:avLst/>
                                </a:prstGeom>
                              </pic:spPr>
                            </pic:pic>
                          </a:graphicData>
                        </a:graphic>
                      </wp:inline>
                    </w:drawing>
                  </w:r>
                </w:p>
              </w:tc>
              <w:tc>
                <w:tcPr>
                  <w:tcW w:w="2146" w:type="pct"/>
                  <w:tcBorders>
                    <w:tl2br w:val="nil"/>
                    <w:tr2bl w:val="nil"/>
                  </w:tcBorders>
                  <w:vAlign w:val="top"/>
                </w:tcPr>
                <w:p w14:paraId="3C9773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rPr>
                    <w:drawing>
                      <wp:inline distT="0" distB="0" distL="114300" distR="114300">
                        <wp:extent cx="1901190" cy="1871345"/>
                        <wp:effectExtent l="0" t="0" r="3810" b="14605"/>
                        <wp:docPr id="11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 descr="IMG_256"/>
                                <pic:cNvPicPr>
                                  <a:picLocks noChangeAspect="1"/>
                                </pic:cNvPicPr>
                              </pic:nvPicPr>
                              <pic:blipFill>
                                <a:blip r:embed="rId12"/>
                                <a:stretch>
                                  <a:fillRect/>
                                </a:stretch>
                              </pic:blipFill>
                              <pic:spPr>
                                <a:xfrm>
                                  <a:off x="0" y="0"/>
                                  <a:ext cx="1901190" cy="1871345"/>
                                </a:xfrm>
                                <a:prstGeom prst="rect">
                                  <a:avLst/>
                                </a:prstGeom>
                                <a:noFill/>
                                <a:ln w="9525">
                                  <a:noFill/>
                                </a:ln>
                              </pic:spPr>
                            </pic:pic>
                          </a:graphicData>
                        </a:graphic>
                      </wp:inline>
                    </w:drawing>
                  </w:r>
                </w:p>
              </w:tc>
            </w:tr>
            <w:tr w14:paraId="0C0F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pct"/>
                  <w:tcBorders>
                    <w:tl2br w:val="nil"/>
                    <w:tr2bl w:val="nil"/>
                  </w:tcBorders>
                  <w:vAlign w:val="top"/>
                </w:tcPr>
                <w:p w14:paraId="705688D8">
                  <w:pPr>
                    <w:keepNext w:val="0"/>
                    <w:keepLines w:val="0"/>
                    <w:pageBreakBefore w:val="0"/>
                    <w:kinsoku/>
                    <w:wordWrap/>
                    <w:overflowPunct/>
                    <w:topLinePunct w:val="0"/>
                    <w:autoSpaceDE/>
                    <w:autoSpaceDN/>
                    <w:bidi w:val="0"/>
                    <w:adjustRightInd/>
                    <w:snapToGrid/>
                    <w:spacing w:line="360" w:lineRule="auto"/>
                    <w:ind w:firstLine="720" w:firstLineChars="3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导游业务</w:t>
                  </w:r>
                </w:p>
                <w:p w14:paraId="1130A700">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（中国旅游出版社）</w:t>
                  </w:r>
                </w:p>
              </w:tc>
              <w:tc>
                <w:tcPr>
                  <w:tcW w:w="1425" w:type="pct"/>
                  <w:tcBorders>
                    <w:tl2br w:val="nil"/>
                    <w:tr2bl w:val="nil"/>
                  </w:tcBorders>
                  <w:vAlign w:val="top"/>
                </w:tcPr>
                <w:p w14:paraId="1612E02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模拟导游教程</w:t>
                  </w:r>
                </w:p>
                <w:p w14:paraId="42E1CA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（中国旅游出版社）</w:t>
                  </w:r>
                </w:p>
              </w:tc>
              <w:tc>
                <w:tcPr>
                  <w:tcW w:w="2146" w:type="pct"/>
                  <w:tcBorders>
                    <w:tl2br w:val="nil"/>
                    <w:tr2bl w:val="nil"/>
                  </w:tcBorders>
                  <w:vAlign w:val="top"/>
                </w:tcPr>
                <w:p w14:paraId="2FD0E4E0">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导游服务能力</w:t>
                  </w:r>
                </w:p>
                <w:p w14:paraId="094E238F">
                  <w:pPr>
                    <w:keepNext w:val="0"/>
                    <w:keepLines w:val="0"/>
                    <w:pageBreakBefore w:val="0"/>
                    <w:kinsoku/>
                    <w:wordWrap/>
                    <w:overflowPunct/>
                    <w:topLinePunct w:val="0"/>
                    <w:autoSpaceDE/>
                    <w:autoSpaceDN/>
                    <w:bidi w:val="0"/>
                    <w:adjustRightInd/>
                    <w:snapToGrid/>
                    <w:spacing w:line="360" w:lineRule="auto"/>
                    <w:ind w:firstLine="240" w:firstLineChars="1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（中国旅游出版社）</w:t>
                  </w:r>
                </w:p>
              </w:tc>
            </w:tr>
            <w:tr w14:paraId="10E9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8" w:type="pct"/>
                  <w:tcBorders>
                    <w:tl2br w:val="nil"/>
                    <w:tr2bl w:val="nil"/>
                  </w:tcBorders>
                  <w:vAlign w:val="top"/>
                </w:tcPr>
                <w:p w14:paraId="247F2148">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lang w:val="en-US" w:eastAsia="zh-CN"/>
                    </w:rPr>
                  </w:pPr>
                </w:p>
              </w:tc>
              <w:tc>
                <w:tcPr>
                  <w:tcW w:w="1425" w:type="pct"/>
                  <w:tcBorders>
                    <w:tl2br w:val="nil"/>
                    <w:tr2bl w:val="nil"/>
                  </w:tcBorders>
                  <w:vAlign w:val="top"/>
                </w:tcPr>
                <w:p w14:paraId="44A7D13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4"/>
                      <w:szCs w:val="24"/>
                      <w:lang w:val="en-US" w:eastAsia="zh-CN"/>
                    </w:rPr>
                  </w:pPr>
                </w:p>
              </w:tc>
              <w:tc>
                <w:tcPr>
                  <w:tcW w:w="2146" w:type="pct"/>
                  <w:tcBorders>
                    <w:tl2br w:val="nil"/>
                    <w:tr2bl w:val="nil"/>
                  </w:tcBorders>
                  <w:vAlign w:val="top"/>
                </w:tcPr>
                <w:p w14:paraId="1967C30D">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lang w:val="en-US" w:eastAsia="zh-CN"/>
                    </w:rPr>
                  </w:pPr>
                </w:p>
              </w:tc>
            </w:tr>
          </w:tbl>
          <w:p w14:paraId="48A92A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tc>
      </w:tr>
    </w:tbl>
    <w:p w14:paraId="75F440D6">
      <w:pPr>
        <w:pStyle w:val="11"/>
        <w:keepNext w:val="0"/>
        <w:keepLines w:val="0"/>
        <w:widowControl/>
        <w:suppressLineNumbers w:val="0"/>
        <w:spacing w:before="80" w:beforeAutospacing="0" w:after="80" w:afterAutospacing="0" w:line="27" w:lineRule="atLeast"/>
        <w:ind w:left="0" w:right="0"/>
      </w:pPr>
      <w:r>
        <w:rPr>
          <w:rFonts w:hint="eastAsia" w:ascii="宋体" w:hAnsi="宋体" w:eastAsia="宋体" w:cs="宋体"/>
          <w:b/>
          <w:bCs/>
          <w:sz w:val="24"/>
          <w:szCs w:val="24"/>
        </w:rPr>
        <w:t>教学资源一览表</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66"/>
        <w:gridCol w:w="1879"/>
        <w:gridCol w:w="855"/>
        <w:gridCol w:w="4446"/>
      </w:tblGrid>
      <w:tr w14:paraId="4AAC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D3BAD58">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资源类型</w:t>
            </w:r>
          </w:p>
        </w:tc>
        <w:tc>
          <w:tcPr>
            <w:tcW w:w="1099"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ADC3E4F">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资源名称</w:t>
            </w:r>
          </w:p>
        </w:tc>
        <w:tc>
          <w:tcPr>
            <w:tcW w:w="5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9A28EEB">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数量</w:t>
            </w:r>
          </w:p>
        </w:tc>
        <w:tc>
          <w:tcPr>
            <w:tcW w:w="26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600365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基本要求及说明</w:t>
            </w:r>
          </w:p>
        </w:tc>
      </w:tr>
      <w:tr w14:paraId="27819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8D1F3C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基本教学资源</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DAE0EF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教学课件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816C47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26个</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F15EA4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对应26个教学任务，包含知识点梳理、案例分析、实训指导等内容</w:t>
            </w:r>
          </w:p>
        </w:tc>
      </w:tr>
      <w:tr w14:paraId="758C6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C3BDDDD">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319123B">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教学教案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7AD94E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7个</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225AE4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对应7个教学项目，含教学目标、教学重难点、教学过程设计等</w:t>
            </w:r>
          </w:p>
        </w:tc>
      </w:tr>
      <w:tr w14:paraId="3607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96A01FE">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C5F52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微视频</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EFB221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480分钟</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B02530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涵盖核心知识点讲解、景区实景导览、操作流程演示等，每段</w:t>
            </w:r>
            <w:r>
              <w:rPr>
                <w:rFonts w:hint="eastAsia" w:ascii="仿宋" w:hAnsi="仿宋" w:eastAsia="仿宋" w:cs="仿宋"/>
                <w:sz w:val="21"/>
                <w:szCs w:val="21"/>
                <w:lang w:val="en-US" w:eastAsia="zh-CN"/>
              </w:rPr>
              <w:t>3</w:t>
            </w:r>
            <w:r>
              <w:rPr>
                <w:rFonts w:hint="eastAsia" w:ascii="仿宋" w:hAnsi="仿宋" w:eastAsia="仿宋" w:cs="仿宋"/>
                <w:sz w:val="21"/>
                <w:szCs w:val="21"/>
              </w:rPr>
              <w:t>-5分钟</w:t>
            </w:r>
          </w:p>
        </w:tc>
      </w:tr>
      <w:tr w14:paraId="16BD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C57D6A9">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FCAB52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习题</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F97809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lang w:val="en-US" w:eastAsia="zh-CN"/>
              </w:rPr>
              <w:t>2000</w:t>
            </w:r>
            <w:r>
              <w:rPr>
                <w:rFonts w:hint="eastAsia" w:ascii="仿宋" w:hAnsi="仿宋" w:eastAsia="仿宋" w:cs="仿宋"/>
                <w:sz w:val="21"/>
                <w:szCs w:val="21"/>
              </w:rPr>
              <w:t>道</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41C3C21">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rPr>
              <w:t>包括单选题、判断题、</w:t>
            </w:r>
            <w:r>
              <w:rPr>
                <w:rFonts w:hint="eastAsia" w:ascii="仿宋" w:hAnsi="仿宋" w:eastAsia="仿宋" w:cs="仿宋"/>
                <w:sz w:val="21"/>
                <w:szCs w:val="21"/>
                <w:lang w:val="en-US" w:eastAsia="zh-CN"/>
              </w:rPr>
              <w:t>多选</w:t>
            </w:r>
            <w:r>
              <w:rPr>
                <w:rFonts w:hint="eastAsia" w:ascii="仿宋" w:hAnsi="仿宋" w:eastAsia="仿宋" w:cs="仿宋"/>
                <w:sz w:val="21"/>
                <w:szCs w:val="21"/>
              </w:rPr>
              <w:t>题，对接导游资格证考试题型</w:t>
            </w:r>
            <w:r>
              <w:rPr>
                <w:rFonts w:hint="eastAsia" w:ascii="仿宋" w:hAnsi="仿宋" w:eastAsia="仿宋" w:cs="仿宋"/>
                <w:sz w:val="21"/>
                <w:szCs w:val="21"/>
                <w:lang w:val="en-US" w:eastAsia="zh-CN"/>
              </w:rPr>
              <w:t>和真题</w:t>
            </w:r>
          </w:p>
        </w:tc>
      </w:tr>
      <w:tr w14:paraId="54965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9E0E9A8">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A084D1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实训指导文件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57E0C7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7套</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A689EF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对应7个项目的实训指导书，含实训目的、内容、步骤、评价标准</w:t>
            </w:r>
          </w:p>
        </w:tc>
      </w:tr>
      <w:tr w14:paraId="07EB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B93E28D">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4013D4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活页工单</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020CE97">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26份</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44B0AE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对应26个任务的操作工单，供学生实训使用</w:t>
            </w:r>
          </w:p>
        </w:tc>
      </w:tr>
      <w:tr w14:paraId="4D0F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7DCB06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拓展教学资源</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39EEE6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在线课程</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841753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1门</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05D513D">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在</w:t>
            </w:r>
            <w:r>
              <w:rPr>
                <w:rFonts w:hint="eastAsia" w:ascii="仿宋" w:hAnsi="仿宋" w:eastAsia="仿宋" w:cs="仿宋"/>
                <w:sz w:val="21"/>
                <w:szCs w:val="21"/>
                <w:lang w:val="en-US" w:eastAsia="zh-CN"/>
              </w:rPr>
              <w:t>学校在线教学</w:t>
            </w:r>
            <w:r>
              <w:rPr>
                <w:rFonts w:hint="eastAsia" w:ascii="仿宋" w:hAnsi="仿宋" w:eastAsia="仿宋" w:cs="仿宋"/>
                <w:sz w:val="21"/>
                <w:szCs w:val="21"/>
              </w:rPr>
              <w:t>平台建设在线开放课程，含全部微课视频、课件、题库</w:t>
            </w:r>
          </w:p>
        </w:tc>
      </w:tr>
      <w:tr w14:paraId="1014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23DCBD5">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1B9B8F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案例库</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ABD156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50个</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1921A9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含行业真实案例（突发事件处理、个别要求处理、定制服务案例等）</w:t>
            </w:r>
          </w:p>
        </w:tc>
      </w:tr>
      <w:tr w14:paraId="34E1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EDD2ABF">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47E73C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景区虚拟导览资源</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2F006C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5套</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62CEB4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泰山、曲阜三孔、刘公岛、蓬莱阁、崂山VR/AR虚拟导览资源</w:t>
            </w:r>
          </w:p>
        </w:tc>
      </w:tr>
      <w:tr w14:paraId="3C32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5990295">
            <w:pPr>
              <w:jc w:val="center"/>
              <w:rPr>
                <w:rFonts w:hint="eastAsia" w:ascii="仿宋" w:hAnsi="仿宋" w:eastAsia="仿宋" w:cs="仿宋"/>
                <w:sz w:val="21"/>
                <w:szCs w:val="21"/>
              </w:rPr>
            </w:pP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4785F0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行业标准文件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C2AFF0F">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8份</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0FF056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《导游人员管理条例》《导游服务质量标准》等行业法规标准文件</w:t>
            </w:r>
          </w:p>
        </w:tc>
      </w:tr>
    </w:tbl>
    <w:p w14:paraId="25BB68D4">
      <w:pPr>
        <w:tabs>
          <w:tab w:val="left" w:pos="1924"/>
        </w:tabs>
        <w:spacing w:line="560" w:lineRule="exact"/>
        <w:ind w:right="-29" w:rightChars="-14"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3.教学实施条件（配备何种教学环境）</w:t>
      </w:r>
    </w:p>
    <w:p w14:paraId="0DE70B8B">
      <w:pPr>
        <w:pStyle w:val="3"/>
        <w:keepNext w:val="0"/>
        <w:keepLines w:val="0"/>
        <w:widowControl/>
        <w:suppressLineNumbers w:val="0"/>
        <w:spacing w:line="27" w:lineRule="atLeast"/>
        <w:ind w:firstLine="482" w:firstLineChars="200"/>
      </w:pPr>
      <w:r>
        <w:rPr>
          <w:rFonts w:hint="eastAsia" w:ascii="宋体" w:hAnsi="宋体" w:eastAsia="宋体" w:cs="宋体"/>
          <w:b/>
          <w:bCs/>
          <w:sz w:val="24"/>
          <w:szCs w:val="24"/>
        </w:rPr>
        <w:t>（1）校内实训基地</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09"/>
        <w:gridCol w:w="1282"/>
        <w:gridCol w:w="3418"/>
        <w:gridCol w:w="2137"/>
      </w:tblGrid>
      <w:tr w14:paraId="773C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7968C66">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实训室名称</w:t>
            </w:r>
          </w:p>
        </w:tc>
        <w:tc>
          <w:tcPr>
            <w:tcW w:w="75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5E9CA3B">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面积/工位</w:t>
            </w:r>
          </w:p>
        </w:tc>
        <w:tc>
          <w:tcPr>
            <w:tcW w:w="20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17A4FE0">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主要设备设施</w:t>
            </w:r>
          </w:p>
        </w:tc>
        <w:tc>
          <w:tcPr>
            <w:tcW w:w="125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7943939">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功能说明</w:t>
            </w:r>
          </w:p>
        </w:tc>
      </w:tr>
      <w:tr w14:paraId="5895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C44275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导游模拟实训室</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5CA2B5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120㎡/40工位</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A3FECA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导游模拟讲解系统、投影设备、音响系统、移动话筒、讲台、桌椅</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44657C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导游词讲解训练、模拟带团实训、技能考核</w:t>
            </w:r>
          </w:p>
        </w:tc>
      </w:tr>
      <w:tr w14:paraId="03CA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966D2E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全域旅游实训室</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D11D33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100㎡/</w:t>
            </w:r>
            <w:r>
              <w:rPr>
                <w:rFonts w:hint="eastAsia" w:ascii="仿宋" w:hAnsi="仿宋" w:eastAsia="仿宋" w:cs="仿宋"/>
                <w:sz w:val="21"/>
                <w:szCs w:val="21"/>
                <w:lang w:val="en-US" w:eastAsia="zh-CN"/>
              </w:rPr>
              <w:t>5</w:t>
            </w:r>
            <w:r>
              <w:rPr>
                <w:rFonts w:hint="eastAsia" w:ascii="仿宋" w:hAnsi="仿宋" w:eastAsia="仿宋" w:cs="仿宋"/>
                <w:sz w:val="21"/>
                <w:szCs w:val="21"/>
              </w:rPr>
              <w:t>0工位</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D0EF37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全景沉浸式投影系统、触控一体机、旅游线路设计软件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4C4FCB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旅游定制方案设计、线路规划实训</w:t>
            </w:r>
          </w:p>
        </w:tc>
      </w:tr>
      <w:tr w14:paraId="00848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580075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VR沉浸式体验室</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914522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80㎡/20工位</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B1A270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VR头显设备20套、AR导览设备5套、全景拍摄设备</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D36273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VR/AR沉浸式导览实训、数字化导览工具操作</w:t>
            </w:r>
          </w:p>
        </w:tc>
      </w:tr>
      <w:tr w14:paraId="1AD14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F33D8B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智慧旅游实训室</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CD3F2D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80㎡/40工位</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DE6058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计算机40台、智慧旅游平台软件、新媒体创作软件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ABC549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智慧旅游平台操作、新媒体内容创作、数据分析实训</w:t>
            </w:r>
          </w:p>
        </w:tc>
      </w:tr>
    </w:tbl>
    <w:p w14:paraId="292EED31">
      <w:pPr>
        <w:pStyle w:val="3"/>
        <w:keepNext w:val="0"/>
        <w:keepLines w:val="0"/>
        <w:widowControl/>
        <w:suppressLineNumbers w:val="0"/>
        <w:spacing w:line="27" w:lineRule="atLeast"/>
        <w:ind w:firstLine="482" w:firstLineChars="200"/>
      </w:pPr>
      <w:r>
        <w:rPr>
          <w:rFonts w:hint="eastAsia" w:ascii="宋体" w:hAnsi="宋体" w:eastAsia="宋体" w:cs="宋体"/>
          <w:b/>
          <w:bCs/>
          <w:sz w:val="24"/>
          <w:szCs w:val="24"/>
        </w:rPr>
        <w:t>（2）校外实训基地</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51"/>
        <w:gridCol w:w="2128"/>
        <w:gridCol w:w="1701"/>
        <w:gridCol w:w="4266"/>
      </w:tblGrid>
      <w:tr w14:paraId="5340C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63"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1FAE31A2">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序号</w:t>
            </w:r>
          </w:p>
        </w:tc>
        <w:tc>
          <w:tcPr>
            <w:tcW w:w="1245"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3343465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基地名称</w:t>
            </w:r>
          </w:p>
        </w:tc>
        <w:tc>
          <w:tcPr>
            <w:tcW w:w="995"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22C56E1">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合作类型</w:t>
            </w:r>
          </w:p>
        </w:tc>
        <w:tc>
          <w:tcPr>
            <w:tcW w:w="2495"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C350E2B">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主要实训内容</w:t>
            </w:r>
          </w:p>
        </w:tc>
      </w:tr>
      <w:tr w14:paraId="31D10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C480DD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02BC36E">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日照拳头</w:t>
            </w:r>
            <w:r>
              <w:rPr>
                <w:rFonts w:hint="eastAsia" w:ascii="仿宋" w:hAnsi="仿宋" w:eastAsia="仿宋" w:cs="仿宋"/>
                <w:sz w:val="21"/>
                <w:szCs w:val="21"/>
              </w:rPr>
              <w:t>国际旅行社</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日照平安国际旅行社</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6BA134A">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紧密型校企合作基地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DBF33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地陪服务跟团实习、导游岗位顶岗实习</w:t>
            </w:r>
          </w:p>
        </w:tc>
      </w:tr>
      <w:tr w14:paraId="315D9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6A0057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FAF0F23">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上海迪士尼度假区</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CCBFBD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景区教学实训基地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416B23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VIP导览服务</w:t>
            </w:r>
            <w:r>
              <w:rPr>
                <w:rFonts w:hint="eastAsia" w:ascii="仿宋" w:hAnsi="仿宋" w:eastAsia="仿宋" w:cs="仿宋"/>
                <w:sz w:val="21"/>
                <w:szCs w:val="21"/>
              </w:rPr>
              <w:t>讲解实训、实地教学</w:t>
            </w:r>
          </w:p>
        </w:tc>
      </w:tr>
      <w:tr w14:paraId="7D391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287C9C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3</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47B5CFE">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北京环球度假区</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BE27B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景区教学实训基地</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D13D5A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VIP导览服务</w:t>
            </w:r>
            <w:r>
              <w:rPr>
                <w:rFonts w:hint="eastAsia" w:ascii="仿宋" w:hAnsi="仿宋" w:eastAsia="仿宋" w:cs="仿宋"/>
                <w:sz w:val="21"/>
                <w:szCs w:val="21"/>
              </w:rPr>
              <w:t>讲解实训、实地教学</w:t>
            </w:r>
          </w:p>
        </w:tc>
      </w:tr>
    </w:tbl>
    <w:p w14:paraId="397476B9">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（二）教学团队</w:t>
      </w:r>
    </w:p>
    <w:p w14:paraId="43328A45">
      <w:pPr>
        <w:pStyle w:val="3"/>
        <w:keepNext w:val="0"/>
        <w:keepLines w:val="0"/>
        <w:widowControl/>
        <w:suppressLineNumbers w:val="0"/>
        <w:spacing w:line="27" w:lineRule="atLeast"/>
        <w:ind w:firstLine="480" w:firstLineChars="200"/>
        <w:rPr>
          <w:rFonts w:hint="eastAsia" w:ascii="仿宋" w:hAnsi="仿宋" w:eastAsia="仿宋" w:cs="仿宋"/>
        </w:rPr>
      </w:pPr>
      <w:r>
        <w:rPr>
          <w:rFonts w:hint="eastAsia" w:ascii="仿宋" w:hAnsi="仿宋" w:eastAsia="仿宋" w:cs="仿宋"/>
          <w:sz w:val="24"/>
          <w:szCs w:val="24"/>
        </w:rPr>
        <w:t>本课程教学团队由6名校内外专兼职教师组成，其中校内专任教师2人，行业企业兼职教师4人。团队结构合理，专兼结合，具备</w:t>
      </w:r>
      <w:r>
        <w:rPr>
          <w:rFonts w:hint="eastAsia" w:ascii="仿宋" w:hAnsi="仿宋" w:eastAsia="仿宋" w:cs="仿宋"/>
          <w:sz w:val="24"/>
          <w:szCs w:val="24"/>
          <w:lang w:eastAsia="zh-CN"/>
        </w:rPr>
        <w:t>“</w:t>
      </w:r>
      <w:r>
        <w:rPr>
          <w:rFonts w:hint="eastAsia" w:ascii="仿宋" w:hAnsi="仿宋" w:eastAsia="仿宋" w:cs="仿宋"/>
          <w:sz w:val="24"/>
          <w:szCs w:val="24"/>
        </w:rPr>
        <w:t>双师</w:t>
      </w:r>
      <w:r>
        <w:rPr>
          <w:rFonts w:hint="eastAsia" w:ascii="仿宋" w:hAnsi="仿宋" w:eastAsia="仿宋" w:cs="仿宋"/>
          <w:sz w:val="24"/>
          <w:szCs w:val="24"/>
          <w:lang w:eastAsia="zh-CN"/>
        </w:rPr>
        <w:t>”</w:t>
      </w:r>
      <w:r>
        <w:rPr>
          <w:rFonts w:hint="eastAsia" w:ascii="仿宋" w:hAnsi="仿宋" w:eastAsia="仿宋" w:cs="仿宋"/>
          <w:sz w:val="24"/>
          <w:szCs w:val="24"/>
        </w:rPr>
        <w:t>素质，能够满足课程教学和实训指导的需要。师资队伍具体情况如下表所示：</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51"/>
        <w:gridCol w:w="665"/>
        <w:gridCol w:w="1180"/>
        <w:gridCol w:w="1198"/>
        <w:gridCol w:w="814"/>
        <w:gridCol w:w="1186"/>
        <w:gridCol w:w="1526"/>
        <w:gridCol w:w="1526"/>
      </w:tblGrid>
      <w:tr w14:paraId="5CD1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63"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2CA045CA">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序号</w:t>
            </w:r>
          </w:p>
        </w:tc>
        <w:tc>
          <w:tcPr>
            <w:tcW w:w="389"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9BC24CE">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姓名</w:t>
            </w:r>
          </w:p>
        </w:tc>
        <w:tc>
          <w:tcPr>
            <w:tcW w:w="69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13D4144">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毕业院校</w:t>
            </w:r>
          </w:p>
        </w:tc>
        <w:tc>
          <w:tcPr>
            <w:tcW w:w="700"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64825C41">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专业</w:t>
            </w:r>
          </w:p>
        </w:tc>
        <w:tc>
          <w:tcPr>
            <w:tcW w:w="476"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5056ECA">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学历学位</w:t>
            </w:r>
          </w:p>
        </w:tc>
        <w:tc>
          <w:tcPr>
            <w:tcW w:w="693"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50ADB520">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职称/职务/荣誉</w:t>
            </w:r>
          </w:p>
        </w:tc>
        <w:tc>
          <w:tcPr>
            <w:tcW w:w="892"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74665AF1">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职业资格</w:t>
            </w:r>
          </w:p>
        </w:tc>
        <w:tc>
          <w:tcPr>
            <w:tcW w:w="892" w:type="pct"/>
            <w:tcBorders>
              <w:top w:val="single" w:color="000000" w:sz="8" w:space="0"/>
              <w:left w:val="single" w:color="000000" w:sz="8" w:space="0"/>
              <w:bottom w:val="single" w:color="000000" w:sz="8" w:space="0"/>
              <w:right w:val="single" w:color="000000" w:sz="8" w:space="0"/>
            </w:tcBorders>
            <w:shd w:val="clear" w:color="auto" w:fill="D9E2F3"/>
            <w:tcMar>
              <w:top w:w="80" w:type="dxa"/>
              <w:left w:w="120" w:type="dxa"/>
              <w:bottom w:w="80" w:type="dxa"/>
              <w:right w:w="120" w:type="dxa"/>
            </w:tcMar>
            <w:vAlign w:val="top"/>
          </w:tcPr>
          <w:p w14:paraId="0BF2AF89">
            <w:pPr>
              <w:keepNext w:val="0"/>
              <w:keepLines w:val="0"/>
              <w:widowControl/>
              <w:suppressLineNumbers w:val="0"/>
              <w:spacing w:line="27" w:lineRule="atLeast"/>
              <w:ind w:left="0" w:firstLine="0"/>
              <w:jc w:val="center"/>
              <w:textAlignment w:val="top"/>
              <w:rPr>
                <w:rFonts w:hint="eastAsia" w:ascii="仿宋" w:hAnsi="仿宋" w:eastAsia="仿宋" w:cs="仿宋"/>
                <w:b/>
                <w:bCs/>
                <w:sz w:val="21"/>
                <w:szCs w:val="21"/>
              </w:rPr>
            </w:pPr>
            <w:r>
              <w:rPr>
                <w:rFonts w:hint="eastAsia" w:ascii="仿宋" w:hAnsi="仿宋" w:eastAsia="仿宋" w:cs="仿宋"/>
                <w:b/>
                <w:bCs/>
                <w:sz w:val="21"/>
                <w:szCs w:val="21"/>
              </w:rPr>
              <w:t>教学任务</w:t>
            </w:r>
          </w:p>
        </w:tc>
      </w:tr>
      <w:tr w14:paraId="72965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1C77C49">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1</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EA031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王大利</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CCD4DC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山东师范大学/山东大学</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A455769">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旅游管理/工商管理</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1EE0A7B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硕士研究生</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9ED1EE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副教授</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10B632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导游员（中级）</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5A0AED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课程设计、思政方案设计、主讲教师</w:t>
            </w:r>
          </w:p>
        </w:tc>
      </w:tr>
      <w:tr w14:paraId="15054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A505DC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2</w:t>
            </w:r>
          </w:p>
        </w:tc>
        <w:tc>
          <w:tcPr>
            <w:tcW w:w="389"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3362D1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刘安娜</w:t>
            </w:r>
          </w:p>
        </w:tc>
        <w:tc>
          <w:tcPr>
            <w:tcW w:w="69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center"/>
          </w:tcPr>
          <w:p w14:paraId="5217993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zh-TW" w:eastAsia="zh-TW"/>
              </w:rPr>
              <w:t>江西财经大学</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center"/>
          </w:tcPr>
          <w:p w14:paraId="343F63B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zh-TW" w:eastAsia="zh-TW"/>
              </w:rPr>
              <w:t>旅游管理</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center"/>
          </w:tcPr>
          <w:p w14:paraId="18A1557D">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zh-TW" w:eastAsia="zh-TW"/>
              </w:rPr>
            </w:pPr>
            <w:r>
              <w:rPr>
                <w:rFonts w:hint="eastAsia" w:ascii="仿宋" w:hAnsi="仿宋" w:eastAsia="仿宋" w:cs="仿宋"/>
                <w:sz w:val="21"/>
                <w:szCs w:val="21"/>
                <w:lang w:val="zh-TW" w:eastAsia="zh-TW"/>
              </w:rPr>
              <w:t>硕士</w:t>
            </w:r>
          </w:p>
          <w:p w14:paraId="6F353B2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zh-TW" w:eastAsia="zh-TW"/>
              </w:rPr>
              <w:t>研究生</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DB0698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讲师</w:t>
            </w:r>
          </w:p>
        </w:tc>
        <w:tc>
          <w:tcPr>
            <w:tcW w:w="892"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7AA19F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导游员（高级）</w:t>
            </w:r>
          </w:p>
        </w:tc>
        <w:tc>
          <w:tcPr>
            <w:tcW w:w="892"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F2F3C70">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课程设计</w:t>
            </w:r>
          </w:p>
          <w:p w14:paraId="5048E1B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校园导游训练</w:t>
            </w:r>
          </w:p>
        </w:tc>
      </w:tr>
      <w:tr w14:paraId="0B5C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66328F3">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3</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982E528">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胡圣才</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D0F0868">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日照导游协会</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3F1108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旅游管理</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DF2765B">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本科</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A8E5DF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全国导游大赛银奖</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3278A22">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导游员（高级）、日照导游协会副会长</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6F868E0">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行业专家、综合实训</w:t>
            </w:r>
          </w:p>
        </w:tc>
      </w:tr>
      <w:tr w14:paraId="2121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7FC5FA6">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4</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1404712">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张贺</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CAC5BAC">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济南大学</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212801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旅游管理</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C5EA6AC">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本科</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972B1C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日照拳头国际旅行社总经理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0F5111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导游员（中级）、定制旅行管家</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476E930F">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行业专家、技能大赛选拔与训练</w:t>
            </w:r>
          </w:p>
        </w:tc>
      </w:tr>
      <w:tr w14:paraId="0F39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986E67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5</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F14EC10">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张洁</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93A736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上海应用技术学院</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59BDED3">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旅游管理</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245CCEB4">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本科</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6DED81E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上海迪士尼度假区校园关系经理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7BADFA5">
            <w:pPr>
              <w:keepNext w:val="0"/>
              <w:keepLines w:val="0"/>
              <w:widowControl/>
              <w:suppressLineNumbers w:val="0"/>
              <w:spacing w:line="27" w:lineRule="atLeast"/>
              <w:ind w:left="0" w:firstLine="0"/>
              <w:jc w:val="left"/>
              <w:textAlignment w:val="top"/>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企业高管</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6356EC7">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综合实训</w:t>
            </w:r>
          </w:p>
        </w:tc>
      </w:tr>
      <w:tr w14:paraId="5A4C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933D5DE">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6</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C4A737D">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任小超</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1BE6485">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英国格拉摩根大学</w:t>
            </w:r>
          </w:p>
        </w:tc>
        <w:tc>
          <w:tcPr>
            <w:tcW w:w="700"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0CDD55FE">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国际商务与企业</w:t>
            </w:r>
          </w:p>
        </w:tc>
        <w:tc>
          <w:tcPr>
            <w:tcW w:w="476"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8C09AF2">
            <w:pPr>
              <w:keepNext w:val="0"/>
              <w:keepLines w:val="0"/>
              <w:widowControl/>
              <w:suppressLineNumbers w:val="0"/>
              <w:spacing w:line="27" w:lineRule="atLeast"/>
              <w:ind w:left="0" w:firstLine="0"/>
              <w:jc w:val="center"/>
              <w:textAlignment w:val="top"/>
              <w:rPr>
                <w:rFonts w:hint="eastAsia" w:ascii="仿宋" w:hAnsi="仿宋" w:eastAsia="仿宋" w:cs="仿宋"/>
                <w:sz w:val="21"/>
                <w:szCs w:val="21"/>
              </w:rPr>
            </w:pPr>
            <w:r>
              <w:rPr>
                <w:rFonts w:hint="eastAsia" w:ascii="仿宋" w:hAnsi="仿宋" w:eastAsia="仿宋" w:cs="仿宋"/>
                <w:sz w:val="21"/>
                <w:szCs w:val="21"/>
              </w:rPr>
              <w:t>硕士研究生</w:t>
            </w:r>
          </w:p>
        </w:tc>
        <w:tc>
          <w:tcPr>
            <w:tcW w:w="693" w:type="pct"/>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33B234E6">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北京环球校园关系经理</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588F4514">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lang w:val="en-US" w:eastAsia="zh-CN"/>
              </w:rPr>
              <w:t>企业高管</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80" w:type="dxa"/>
              <w:left w:w="120" w:type="dxa"/>
              <w:bottom w:w="80" w:type="dxa"/>
              <w:right w:w="120" w:type="dxa"/>
            </w:tcMar>
            <w:vAlign w:val="top"/>
          </w:tcPr>
          <w:p w14:paraId="7FC32D31">
            <w:pPr>
              <w:keepNext w:val="0"/>
              <w:keepLines w:val="0"/>
              <w:widowControl/>
              <w:suppressLineNumbers w:val="0"/>
              <w:spacing w:line="27" w:lineRule="atLeast"/>
              <w:ind w:left="0" w:firstLine="0"/>
              <w:jc w:val="left"/>
              <w:textAlignment w:val="top"/>
              <w:rPr>
                <w:rFonts w:hint="eastAsia" w:ascii="仿宋" w:hAnsi="仿宋" w:eastAsia="仿宋" w:cs="仿宋"/>
                <w:sz w:val="21"/>
                <w:szCs w:val="21"/>
              </w:rPr>
            </w:pPr>
            <w:r>
              <w:rPr>
                <w:rFonts w:hint="eastAsia" w:ascii="仿宋" w:hAnsi="仿宋" w:eastAsia="仿宋" w:cs="仿宋"/>
                <w:sz w:val="21"/>
                <w:szCs w:val="21"/>
              </w:rPr>
              <w:t>综合实训</w:t>
            </w:r>
          </w:p>
        </w:tc>
      </w:tr>
    </w:tbl>
    <w:p w14:paraId="44957C66">
      <w:pPr>
        <w:adjustRightInd w:val="0"/>
        <w:snapToGrid w:val="0"/>
        <w:spacing w:line="560" w:lineRule="exact"/>
        <w:ind w:firstLine="544" w:firstLineChars="200"/>
        <w:rPr>
          <w:rFonts w:hint="eastAsia" w:ascii="楷体_GB2312" w:hAnsi="楷体_GB2312" w:eastAsia="楷体_GB2312" w:cs="楷体_GB2312"/>
          <w:color w:val="000000" w:themeColor="text1"/>
          <w:spacing w:val="-4"/>
          <w:sz w:val="28"/>
          <w:szCs w:val="28"/>
          <w14:textFill>
            <w14:solidFill>
              <w14:schemeClr w14:val="tx1"/>
            </w14:solidFill>
          </w14:textFill>
        </w:rPr>
      </w:pPr>
      <w:r>
        <w:rPr>
          <w:rFonts w:hint="eastAsia" w:ascii="楷体_GB2312" w:hAnsi="楷体_GB2312" w:eastAsia="楷体_GB2312" w:cs="楷体_GB2312"/>
          <w:color w:val="000000" w:themeColor="text1"/>
          <w:spacing w:val="-4"/>
          <w:sz w:val="28"/>
          <w:szCs w:val="28"/>
          <w14:textFill>
            <w14:solidFill>
              <w14:schemeClr w14:val="tx1"/>
            </w14:solidFill>
          </w14:textFill>
        </w:rPr>
        <w:t>（三）课程应用与推广</w:t>
      </w:r>
    </w:p>
    <w:p w14:paraId="2D1C9661">
      <w:pPr>
        <w:pStyle w:val="3"/>
        <w:keepNext w:val="0"/>
        <w:keepLines w:val="0"/>
        <w:widowControl/>
        <w:suppressLineNumbers w:val="0"/>
        <w:spacing w:line="27" w:lineRule="atLeast"/>
        <w:ind w:firstLine="480" w:firstLineChars="200"/>
        <w:rPr>
          <w:rFonts w:hint="eastAsia" w:ascii="华文仿宋" w:hAnsi="华文仿宋" w:eastAsia="华文仿宋" w:cs="华文仿宋"/>
          <w:sz w:val="24"/>
          <w:szCs w:val="24"/>
        </w:rPr>
      </w:pPr>
      <w:r>
        <w:rPr>
          <w:rFonts w:hint="eastAsia" w:ascii="华文仿宋" w:hAnsi="华文仿宋" w:eastAsia="华文仿宋" w:cs="华文仿宋"/>
          <w:b/>
          <w:bCs/>
          <w:sz w:val="24"/>
          <w:szCs w:val="24"/>
        </w:rPr>
        <w:t>1. 在线课程平台应用。</w:t>
      </w:r>
      <w:r>
        <w:rPr>
          <w:rFonts w:hint="eastAsia" w:ascii="华文仿宋" w:hAnsi="华文仿宋" w:eastAsia="华文仿宋" w:cs="华文仿宋"/>
          <w:sz w:val="24"/>
          <w:szCs w:val="24"/>
        </w:rPr>
        <w:t>依托</w:t>
      </w:r>
      <w:r>
        <w:rPr>
          <w:rFonts w:hint="eastAsia" w:ascii="华文仿宋" w:hAnsi="华文仿宋" w:eastAsia="华文仿宋" w:cs="华文仿宋"/>
          <w:sz w:val="24"/>
          <w:szCs w:val="24"/>
          <w:lang w:val="en-US" w:eastAsia="zh-CN"/>
        </w:rPr>
        <w:t>智慧职教</w:t>
      </w:r>
      <w:r>
        <w:rPr>
          <w:rFonts w:hint="eastAsia" w:ascii="华文仿宋" w:hAnsi="华文仿宋" w:eastAsia="华文仿宋" w:cs="华文仿宋"/>
          <w:sz w:val="24"/>
          <w:szCs w:val="24"/>
        </w:rPr>
        <w:t>等在线教学平台，建设《导游业务》在线开放课程，将全部教学资源（微课视频、电子课件、案例库、题库、实训指导书等）上传至平台，面向全校旅游管理专业学生开放。学生可通过平台进行课前预习、课后复习、在线测试、互动讨论等自主学习活动，教师可通过平台进行教学管理、学情分析、过程性评价等工作。</w:t>
      </w:r>
    </w:p>
    <w:p w14:paraId="68BB7EC3">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b/>
          <w:bCs/>
          <w:sz w:val="24"/>
          <w:szCs w:val="24"/>
          <w:lang w:val="en-US" w:eastAsia="zh-CN"/>
        </w:rPr>
        <w:t>2.</w:t>
      </w:r>
      <w:r>
        <w:rPr>
          <w:rFonts w:hint="eastAsia" w:ascii="华文仿宋" w:hAnsi="华文仿宋" w:eastAsia="华文仿宋" w:cs="华文仿宋"/>
          <w:b/>
          <w:bCs/>
          <w:sz w:val="24"/>
          <w:szCs w:val="24"/>
        </w:rPr>
        <w:t>课程资源共建共享。</w:t>
      </w:r>
      <w:r>
        <w:rPr>
          <w:rFonts w:hint="eastAsia" w:ascii="华文仿宋" w:hAnsi="华文仿宋" w:eastAsia="华文仿宋" w:cs="华文仿宋"/>
          <w:sz w:val="24"/>
          <w:szCs w:val="24"/>
        </w:rPr>
        <w:t>与兄弟院校、合作企业建立课程资源共建共享机制，定期交流课程建设经验，共享优质教学资源。将课程中具有地方特色的景区导览资源（泰山、曲阜三孔、刘公岛等）和数字文旅实训资源向区域内职业院校开放，发挥示范引领作用。</w:t>
      </w:r>
    </w:p>
    <w:p w14:paraId="5FC7E047">
      <w:pPr>
        <w:pStyle w:val="3"/>
        <w:keepNext w:val="0"/>
        <w:keepLines w:val="0"/>
        <w:widowControl/>
        <w:suppressLineNumbers w:val="0"/>
        <w:spacing w:line="27" w:lineRule="atLeast"/>
        <w:ind w:firstLine="480" w:firstLineChars="200"/>
        <w:rPr>
          <w:rFonts w:hint="eastAsia" w:ascii="华文仿宋" w:hAnsi="华文仿宋" w:eastAsia="华文仿宋" w:cs="华文仿宋"/>
        </w:rPr>
      </w:pPr>
      <w:r>
        <w:rPr>
          <w:rFonts w:hint="eastAsia" w:ascii="华文仿宋" w:hAnsi="华文仿宋" w:eastAsia="华文仿宋" w:cs="华文仿宋"/>
          <w:b/>
          <w:bCs/>
          <w:sz w:val="24"/>
          <w:szCs w:val="24"/>
        </w:rPr>
        <w:t>3. 产教融合推广。</w:t>
      </w:r>
      <w:r>
        <w:rPr>
          <w:rFonts w:hint="eastAsia" w:ascii="华文仿宋" w:hAnsi="华文仿宋" w:eastAsia="华文仿宋" w:cs="华文仿宋"/>
          <w:sz w:val="24"/>
          <w:szCs w:val="24"/>
        </w:rPr>
        <w:t>深化与旅行社、景区、文旅企业的校企合作，将企业真实项目、典型案例引入课程教学，将课程教学成果反馈企业实践。定期邀请企业导师参与课程教学和实训指导，组织教师赴企业挂职锻炼，实现课程内容与行业实践的同步更新。</w:t>
      </w:r>
    </w:p>
    <w:p w14:paraId="0DBD5662">
      <w:pPr>
        <w:pStyle w:val="3"/>
        <w:keepNext w:val="0"/>
        <w:keepLines w:val="0"/>
        <w:widowControl/>
        <w:suppressLineNumbers w:val="0"/>
        <w:spacing w:line="27" w:lineRule="atLeast"/>
        <w:ind w:firstLine="480" w:firstLineChars="200"/>
        <w:rPr>
          <w:rFonts w:hint="eastAsia" w:ascii="仿宋_GB2312" w:hAnsi="仿宋_GB2312" w:eastAsia="仿宋_GB2312" w:cs="仿宋_GB2312"/>
          <w:sz w:val="28"/>
          <w:szCs w:val="28"/>
        </w:rPr>
        <w:sectPr>
          <w:pgSz w:w="11906" w:h="16838"/>
          <w:pgMar w:top="1440" w:right="1800" w:bottom="1440" w:left="1800" w:header="851" w:footer="992" w:gutter="0"/>
          <w:cols w:space="425" w:num="1"/>
          <w:docGrid w:type="lines" w:linePitch="312" w:charSpace="0"/>
        </w:sectPr>
      </w:pPr>
      <w:r>
        <w:rPr>
          <w:rFonts w:hint="eastAsia" w:ascii="华文仿宋" w:hAnsi="华文仿宋" w:eastAsia="华文仿宋" w:cs="华文仿宋"/>
          <w:b/>
          <w:bCs/>
          <w:sz w:val="24"/>
          <w:szCs w:val="24"/>
        </w:rPr>
        <w:t>4. 岗课赛证融通推广。</w:t>
      </w:r>
      <w:r>
        <w:rPr>
          <w:rFonts w:hint="eastAsia" w:ascii="华文仿宋" w:hAnsi="华文仿宋" w:eastAsia="华文仿宋" w:cs="华文仿宋"/>
          <w:sz w:val="24"/>
          <w:szCs w:val="24"/>
        </w:rPr>
        <w:t>将课程教学与导游资格证考试、</w:t>
      </w:r>
      <w:r>
        <w:rPr>
          <w:rFonts w:hint="eastAsia" w:ascii="华文仿宋" w:hAnsi="华文仿宋" w:eastAsia="华文仿宋" w:cs="华文仿宋"/>
          <w:sz w:val="24"/>
          <w:szCs w:val="24"/>
          <w:lang w:val="en-US" w:eastAsia="zh-CN"/>
        </w:rPr>
        <w:t>世界职业院校技能大赛旅游赛道、全国导游员技能比赛</w:t>
      </w:r>
      <w:r>
        <w:rPr>
          <w:rFonts w:hint="eastAsia" w:ascii="华文仿宋" w:hAnsi="华文仿宋" w:eastAsia="华文仿宋" w:cs="华文仿宋"/>
          <w:sz w:val="24"/>
          <w:szCs w:val="24"/>
        </w:rPr>
        <w:t>、1+X证书制度试点紧密结合，以课程教学为主渠道，以考证竞赛为检验平台，实现</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以考促学、以赛促训、以证促能</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。定期组织学生参加导游资格证考试和技能大赛，提高课程的社会影响力和学生认可度。</w:t>
      </w:r>
      <w:r>
        <w:rPr>
          <w:rFonts w:hint="eastAsia" w:ascii="华文仿宋" w:hAnsi="华文仿宋" w:eastAsia="华文仿宋" w:cs="华文仿宋"/>
          <w:b/>
          <w:bCs/>
          <w:sz w:val="24"/>
          <w:szCs w:val="24"/>
        </w:rPr>
        <w:t>5. 课程持续改进。</w:t>
      </w:r>
      <w:r>
        <w:rPr>
          <w:rFonts w:hint="eastAsia" w:ascii="华文仿宋" w:hAnsi="华文仿宋" w:eastAsia="华文仿宋" w:cs="华文仿宋"/>
          <w:sz w:val="24"/>
          <w:szCs w:val="24"/>
        </w:rPr>
        <w:t>建立课程教学质量持续改进机制，每学期开展学生评教、同行评课、企业评价等多元评价，收集各方反馈意见。根据评价结果和行业发展动态，每年对课程内容、教学方法、考核方式等进行修订完善，确保课程建设与时俱进、持续优化。</w:t>
      </w:r>
    </w:p>
    <w:p w14:paraId="19CFB9D5">
      <w:pPr>
        <w:pStyle w:val="3"/>
        <w:keepNext w:val="0"/>
        <w:keepLines w:val="0"/>
        <w:widowControl/>
        <w:suppressLineNumbers w:val="0"/>
        <w:spacing w:line="27" w:lineRule="atLeast"/>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43"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0523"/>
    <w:multiLevelType w:val="singleLevel"/>
    <w:tmpl w:val="8B830523"/>
    <w:lvl w:ilvl="0" w:tentative="0">
      <w:start w:val="1"/>
      <w:numFmt w:val="decimal"/>
      <w:suff w:val="nothing"/>
      <w:lvlText w:val="（%1）"/>
      <w:lvlJc w:val="left"/>
    </w:lvl>
  </w:abstractNum>
  <w:abstractNum w:abstractNumId="1">
    <w:nsid w:val="FBA25C0C"/>
    <w:multiLevelType w:val="singleLevel"/>
    <w:tmpl w:val="FBA25C0C"/>
    <w:lvl w:ilvl="0" w:tentative="0">
      <w:start w:val="1"/>
      <w:numFmt w:val="decimal"/>
      <w:suff w:val="nothing"/>
      <w:lvlText w:val="（%1）"/>
      <w:lvlJc w:val="left"/>
    </w:lvl>
  </w:abstractNum>
  <w:abstractNum w:abstractNumId="2">
    <w:nsid w:val="19340C4F"/>
    <w:multiLevelType w:val="singleLevel"/>
    <w:tmpl w:val="19340C4F"/>
    <w:lvl w:ilvl="0" w:tentative="0">
      <w:start w:val="1"/>
      <w:numFmt w:val="decimal"/>
      <w:suff w:val="nothing"/>
      <w:lvlText w:val="（%1）"/>
      <w:lvlJc w:val="left"/>
    </w:lvl>
  </w:abstractNum>
  <w:abstractNum w:abstractNumId="3">
    <w:nsid w:val="262360DA"/>
    <w:multiLevelType w:val="singleLevel"/>
    <w:tmpl w:val="262360DA"/>
    <w:lvl w:ilvl="0" w:tentative="0">
      <w:start w:val="1"/>
      <w:numFmt w:val="decimal"/>
      <w:suff w:val="nothing"/>
      <w:lvlText w:val="（%1）"/>
      <w:lvlJc w:val="left"/>
    </w:lvl>
  </w:abstractNum>
  <w:abstractNum w:abstractNumId="4">
    <w:nsid w:val="3B77D69B"/>
    <w:multiLevelType w:val="singleLevel"/>
    <w:tmpl w:val="3B77D69B"/>
    <w:lvl w:ilvl="0" w:tentative="0">
      <w:start w:val="2"/>
      <w:numFmt w:val="chineseCounting"/>
      <w:suff w:val="nothing"/>
      <w:lvlText w:val="（%1）"/>
      <w:lvlJc w:val="left"/>
      <w:rPr>
        <w:rFonts w:hint="eastAsi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7E"/>
    <w:rsid w:val="005F3944"/>
    <w:rsid w:val="0086102F"/>
    <w:rsid w:val="0092567E"/>
    <w:rsid w:val="030C2203"/>
    <w:rsid w:val="04A44538"/>
    <w:rsid w:val="08376F06"/>
    <w:rsid w:val="127777A6"/>
    <w:rsid w:val="13AD6C5C"/>
    <w:rsid w:val="15D66ED9"/>
    <w:rsid w:val="16583DA1"/>
    <w:rsid w:val="17852A81"/>
    <w:rsid w:val="17DD30BF"/>
    <w:rsid w:val="181635BD"/>
    <w:rsid w:val="18950986"/>
    <w:rsid w:val="18A1732B"/>
    <w:rsid w:val="1E2007CF"/>
    <w:rsid w:val="2A6B3832"/>
    <w:rsid w:val="37145A67"/>
    <w:rsid w:val="3950789D"/>
    <w:rsid w:val="3B3E2705"/>
    <w:rsid w:val="41CA0DF1"/>
    <w:rsid w:val="4AD30D16"/>
    <w:rsid w:val="4C6F2E5F"/>
    <w:rsid w:val="4D001B6A"/>
    <w:rsid w:val="4E140649"/>
    <w:rsid w:val="50C61643"/>
    <w:rsid w:val="587F4621"/>
    <w:rsid w:val="588B786E"/>
    <w:rsid w:val="59A66990"/>
    <w:rsid w:val="607128D9"/>
    <w:rsid w:val="62470AC1"/>
    <w:rsid w:val="68725BBA"/>
    <w:rsid w:val="6B8E2D0B"/>
    <w:rsid w:val="6CF76DC6"/>
    <w:rsid w:val="6D85289B"/>
    <w:rsid w:val="753164B5"/>
    <w:rsid w:val="799A52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Table Text"/>
    <w:basedOn w:val="1"/>
    <w:semiHidden/>
    <w:qFormat/>
    <w:uiPriority w:val="0"/>
    <w:rPr>
      <w:rFonts w:ascii="宋体" w:hAnsi="宋体" w:eastAsia="宋体" w:cs="宋体"/>
      <w:sz w:val="24"/>
      <w:lang w:eastAsia="en-US"/>
    </w:rPr>
  </w:style>
  <w:style w:type="table" w:customStyle="1" w:styleId="10">
    <w:name w:val="Table Normal"/>
    <w:unhideWhenUsed/>
    <w:qFormat/>
    <w:uiPriority w:val="0"/>
    <w:tblPr>
      <w:tblCellMar>
        <w:top w:w="0" w:type="dxa"/>
        <w:left w:w="0" w:type="dxa"/>
        <w:bottom w:w="0" w:type="dxa"/>
        <w:right w:w="0" w:type="dxa"/>
      </w:tblCellMar>
    </w:tblPr>
  </w:style>
  <w:style w:type="paragraph" w:customStyle="1" w:styleId="11">
    <w:name w:val="center"/>
    <w:basedOn w:val="1"/>
    <w:qFormat/>
    <w:uiPriority w:val="0"/>
    <w:pPr>
      <w:ind w:firstLine="0"/>
      <w:jc w:val="center"/>
    </w:pPr>
    <w:rPr>
      <w:kern w:val="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4230</Words>
  <Characters>4375</Characters>
  <Lines>32</Lines>
  <Paragraphs>9</Paragraphs>
  <TotalTime>31</TotalTime>
  <ScaleCrop>false</ScaleCrop>
  <LinksUpToDate>false</LinksUpToDate>
  <CharactersWithSpaces>4401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2026-07-08T15:13:00Z</dcterms:created>
  <dc:creator>低碳实训室</dc:creator>
  <cp:lastModifiedBy>王大利</cp:lastModifiedBy>
  <dcterms:modified xsi:type="dcterms:W3CDTF">2026-08-26T03:34:15Z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eyJoZGlkIjoiZjA5MTY4MDhlZTc1MGQ3MjE3OTYyYmZhYWE2OGExOTEiLCJ1c2VySWQiOiIxNDQ5NTkzNTI5In0=</vt:lpwstr>
  </property>
  <property fmtid="{D5CDD505-2E9C-101B-9397-08002B2CF9AE}" pid="4" name="ICV">
    <vt:lpwstr>79DC41BBA26B44AEB8EAC84312752111_13</vt:lpwstr>
  </property>
</Properties>
</file>