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8660B">
      <w:pPr>
        <w:adjustRightInd w:val="0"/>
        <w:snapToGrid w:val="0"/>
        <w:spacing w:line="6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附件3</w:t>
      </w:r>
    </w:p>
    <w:p w14:paraId="4618ACCF">
      <w:pPr>
        <w:pStyle w:val="2"/>
        <w:snapToGrid w:val="0"/>
        <w:spacing w:beforeAutospacing="0" w:afterAutospacing="0" w:line="300" w:lineRule="auto"/>
        <w:ind w:firstLine="1760" w:firstLineChars="400"/>
        <w:rPr>
          <w:rFonts w:hint="eastAsia" w:ascii="宋体" w:hAnsi="宋体"/>
          <w:color w:val="000000" w:themeColor="text1"/>
          <w:sz w:val="21"/>
          <w:szCs w:val="21"/>
          <w14:textFill>
            <w14:solidFill>
              <w14:schemeClr w14:val="tx1"/>
            </w14:solidFill>
          </w14:textFill>
        </w:rPr>
      </w:pPr>
      <w:bookmarkStart w:id="0" w:name="_GoBack"/>
      <w:r>
        <w:rPr>
          <w:rStyle w:val="6"/>
          <w:rFonts w:hint="eastAsia" w:ascii="方正小标宋简体" w:hAnsi="方正小标宋简体" w:eastAsia="方正小标宋简体" w:cs="方正小标宋简体"/>
          <w:color w:val="000000" w:themeColor="text1"/>
          <w:kern w:val="2"/>
          <w:sz w:val="44"/>
          <w:szCs w:val="44"/>
          <w:u w:val="none"/>
          <w14:textFill>
            <w14:solidFill>
              <w14:schemeClr w14:val="tx1"/>
            </w14:solidFill>
          </w14:textFill>
        </w:rPr>
        <w:t>《</w:t>
      </w:r>
      <w:r>
        <w:rPr>
          <w:rStyle w:val="6"/>
          <w:rFonts w:hint="eastAsia" w:ascii="方正小标宋简体" w:hAnsi="方正小标宋简体" w:eastAsia="方正小标宋简体" w:cs="方正小标宋简体"/>
          <w:color w:val="000000" w:themeColor="text1"/>
          <w:kern w:val="2"/>
          <w:sz w:val="44"/>
          <w:szCs w:val="44"/>
          <w:u w:val="none"/>
          <w:lang w:val="en-US" w:eastAsia="zh-CN"/>
          <w14:textFill>
            <w14:solidFill>
              <w14:schemeClr w14:val="tx1"/>
            </w14:solidFill>
          </w14:textFill>
        </w:rPr>
        <w:t>短视频拍摄与剪辑</w:t>
      </w:r>
      <w:r>
        <w:rPr>
          <w:rStyle w:val="6"/>
          <w:rFonts w:hint="eastAsia" w:ascii="方正小标宋简体" w:hAnsi="方正小标宋简体" w:eastAsia="方正小标宋简体" w:cs="方正小标宋简体"/>
          <w:color w:val="000000" w:themeColor="text1"/>
          <w:kern w:val="2"/>
          <w:sz w:val="44"/>
          <w:szCs w:val="44"/>
          <w:u w:val="none"/>
          <w14:textFill>
            <w14:solidFill>
              <w14:schemeClr w14:val="tx1"/>
            </w14:solidFill>
          </w14:textFill>
        </w:rPr>
        <w:t>》课程标准</w:t>
      </w:r>
    </w:p>
    <w:bookmarkEnd w:id="0"/>
    <w:p w14:paraId="6DF0F974">
      <w:pPr>
        <w:spacing w:line="560" w:lineRule="exact"/>
        <w:ind w:firstLine="640" w:firstLineChars="200"/>
        <w:rPr>
          <w:rFonts w:hint="eastAsia" w:ascii="黑体" w:hAnsi="黑体" w:eastAsia="黑体" w:cs="黑体"/>
          <w:bCs/>
          <w:color w:val="000000" w:themeColor="text1"/>
          <w:kern w:val="0"/>
          <w:sz w:val="32"/>
          <w:szCs w:val="32"/>
          <w14:textFill>
            <w14:solidFill>
              <w14:schemeClr w14:val="tx1"/>
            </w14:solidFill>
          </w14:textFill>
        </w:rPr>
      </w:pPr>
      <w:r>
        <w:rPr>
          <w:rFonts w:hint="eastAsia" w:ascii="黑体" w:hAnsi="黑体" w:eastAsia="黑体" w:cs="黑体"/>
          <w:bCs/>
          <w:color w:val="000000" w:themeColor="text1"/>
          <w:kern w:val="0"/>
          <w:sz w:val="32"/>
          <w:szCs w:val="32"/>
          <w14:textFill>
            <w14:solidFill>
              <w14:schemeClr w14:val="tx1"/>
            </w14:solidFill>
          </w14:textFill>
        </w:rPr>
        <w:t>一、课程基本信息</w:t>
      </w:r>
    </w:p>
    <w:tbl>
      <w:tblPr>
        <w:tblStyle w:val="8"/>
        <w:tblW w:w="847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3"/>
        <w:gridCol w:w="3772"/>
        <w:gridCol w:w="1079"/>
        <w:gridCol w:w="2583"/>
      </w:tblGrid>
      <w:tr w14:paraId="05B37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43" w:type="dxa"/>
            <w:tcBorders>
              <w:top w:val="single" w:color="000000" w:sz="10" w:space="0"/>
              <w:left w:val="single" w:color="000000" w:sz="10" w:space="0"/>
            </w:tcBorders>
            <w:vAlign w:val="center"/>
          </w:tcPr>
          <w:p w14:paraId="3AED67CF">
            <w:pPr>
              <w:pStyle w:val="7"/>
              <w:snapToGrid w:val="0"/>
              <w:spacing w:line="252" w:lineRule="auto"/>
              <w:jc w:val="center"/>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课程</w:t>
            </w:r>
          </w:p>
          <w:p w14:paraId="3A5F5198">
            <w:pPr>
              <w:pStyle w:val="7"/>
              <w:snapToGrid w:val="0"/>
              <w:spacing w:line="252" w:lineRule="auto"/>
              <w:jc w:val="center"/>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spacing w:val="-2"/>
                <w:lang w:eastAsia="zh-CN"/>
                <w14:textFill>
                  <w14:solidFill>
                    <w14:schemeClr w14:val="tx1"/>
                  </w14:solidFill>
                </w14:textFill>
              </w:rPr>
              <w:t>名称</w:t>
            </w:r>
          </w:p>
        </w:tc>
        <w:tc>
          <w:tcPr>
            <w:tcW w:w="3772" w:type="dxa"/>
            <w:tcBorders>
              <w:top w:val="single" w:color="000000" w:sz="10" w:space="0"/>
            </w:tcBorders>
            <w:vAlign w:val="center"/>
          </w:tcPr>
          <w:p w14:paraId="4C037E72">
            <w:pPr>
              <w:pStyle w:val="7"/>
              <w:snapToGrid w:val="0"/>
              <w:spacing w:line="252" w:lineRule="auto"/>
              <w:jc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eastAsia="zh-CN"/>
                <w14:textFill>
                  <w14:solidFill>
                    <w14:schemeClr w14:val="tx1"/>
                  </w14:solidFill>
                </w14:textFill>
              </w:rPr>
              <w:tab/>
            </w:r>
            <w:r>
              <w:rPr>
                <w:rFonts w:hint="eastAsia" w:ascii="仿宋_GB2312" w:hAnsi="仿宋_GB2312" w:eastAsia="仿宋_GB2312" w:cs="仿宋_GB2312"/>
                <w:color w:val="000000" w:themeColor="text1"/>
                <w:spacing w:val="-2"/>
                <w:lang w:eastAsia="zh-CN"/>
                <w14:textFill>
                  <w14:solidFill>
                    <w14:schemeClr w14:val="tx1"/>
                  </w14:solidFill>
                </w14:textFill>
              </w:rPr>
              <w:t>短视频拍摄与剪辑</w:t>
            </w:r>
          </w:p>
        </w:tc>
        <w:tc>
          <w:tcPr>
            <w:tcW w:w="1079" w:type="dxa"/>
            <w:tcBorders>
              <w:top w:val="single" w:color="000000" w:sz="10" w:space="0"/>
            </w:tcBorders>
            <w:vAlign w:val="center"/>
          </w:tcPr>
          <w:p w14:paraId="52E9F7D0">
            <w:pPr>
              <w:pStyle w:val="7"/>
              <w:snapToGrid w:val="0"/>
              <w:spacing w:line="252" w:lineRule="auto"/>
              <w:jc w:val="center"/>
              <w:rPr>
                <w:rFonts w:hint="eastAsia" w:ascii="仿宋_GB2312" w:hAnsi="仿宋_GB2312" w:eastAsia="仿宋_GB2312" w:cs="仿宋_GB2312"/>
                <w:color w:val="000000" w:themeColor="text1"/>
                <w:u w:val="none"/>
                <w14:textFill>
                  <w14:solidFill>
                    <w14:schemeClr w14:val="tx1"/>
                  </w14:solidFill>
                </w14:textFill>
              </w:rPr>
            </w:pPr>
            <w:r>
              <w:rPr>
                <w:rFonts w:hint="eastAsia" w:ascii="仿宋_GB2312" w:hAnsi="仿宋_GB2312" w:eastAsia="仿宋_GB2312" w:cs="仿宋_GB2312"/>
                <w:color w:val="000000" w:themeColor="text1"/>
                <w:spacing w:val="-2"/>
                <w:u w:val="none"/>
                <w14:textFill>
                  <w14:solidFill>
                    <w14:schemeClr w14:val="tx1"/>
                  </w14:solidFill>
                </w14:textFill>
              </w:rPr>
              <w:t>课程代码</w:t>
            </w:r>
          </w:p>
        </w:tc>
        <w:tc>
          <w:tcPr>
            <w:tcW w:w="2583" w:type="dxa"/>
            <w:tcBorders>
              <w:top w:val="single" w:color="000000" w:sz="10" w:space="0"/>
              <w:right w:val="single" w:color="000000" w:sz="10" w:space="0"/>
            </w:tcBorders>
            <w:vAlign w:val="center"/>
          </w:tcPr>
          <w:p w14:paraId="60AE2073">
            <w:pPr>
              <w:pStyle w:val="7"/>
              <w:snapToGrid w:val="0"/>
              <w:spacing w:line="252" w:lineRule="auto"/>
              <w:jc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eastAsia="zh-CN"/>
                <w14:textFill>
                  <w14:solidFill>
                    <w14:schemeClr w14:val="tx1"/>
                  </w14:solidFill>
                </w14:textFill>
              </w:rPr>
              <w:tab/>
            </w:r>
            <w:r>
              <w:rPr>
                <w:rFonts w:hint="default" w:ascii="仿宋_GB2312" w:hAnsi="仿宋_GB2312" w:eastAsia="仿宋_GB2312" w:cs="仿宋_GB2312"/>
                <w:color w:val="000000" w:themeColor="text1"/>
                <w:spacing w:val="-2"/>
                <w:lang w:val="en-US" w:eastAsia="zh-CN"/>
                <w14:textFill>
                  <w14:solidFill>
                    <w14:schemeClr w14:val="tx1"/>
                  </w14:solidFill>
                </w14:textFill>
              </w:rPr>
              <w:t>270608</w:t>
            </w:r>
          </w:p>
        </w:tc>
      </w:tr>
      <w:tr w14:paraId="79B98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43" w:type="dxa"/>
            <w:tcBorders>
              <w:left w:val="single" w:color="000000" w:sz="10" w:space="0"/>
            </w:tcBorders>
            <w:vAlign w:val="center"/>
          </w:tcPr>
          <w:p w14:paraId="3F2C46AB">
            <w:pPr>
              <w:pStyle w:val="7"/>
              <w:snapToGrid w:val="0"/>
              <w:spacing w:line="252" w:lineRule="auto"/>
              <w:jc w:val="center"/>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开课</w:t>
            </w:r>
          </w:p>
          <w:p w14:paraId="4B9BAE02">
            <w:pPr>
              <w:pStyle w:val="7"/>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2"/>
                <w:lang w:eastAsia="zh-CN"/>
                <w14:textFill>
                  <w14:solidFill>
                    <w14:schemeClr w14:val="tx1"/>
                  </w14:solidFill>
                </w14:textFill>
              </w:rPr>
              <w:t>系</w:t>
            </w:r>
            <w:r>
              <w:rPr>
                <w:rFonts w:hint="eastAsia" w:ascii="仿宋_GB2312" w:hAnsi="仿宋_GB2312" w:eastAsia="仿宋_GB2312" w:cs="仿宋_GB2312"/>
                <w:color w:val="000000" w:themeColor="text1"/>
                <w:spacing w:val="-2"/>
                <w14:textFill>
                  <w14:solidFill>
                    <w14:schemeClr w14:val="tx1"/>
                  </w14:solidFill>
                </w14:textFill>
              </w:rPr>
              <w:t>部</w:t>
            </w:r>
          </w:p>
        </w:tc>
        <w:tc>
          <w:tcPr>
            <w:tcW w:w="3772" w:type="dxa"/>
            <w:vAlign w:val="center"/>
          </w:tcPr>
          <w:p w14:paraId="793FA219">
            <w:pPr>
              <w:pStyle w:val="7"/>
              <w:snapToGrid w:val="0"/>
              <w:spacing w:line="252" w:lineRule="auto"/>
              <w:jc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val="en-US" w:eastAsia="zh-CN"/>
                <w14:textFill>
                  <w14:solidFill>
                    <w14:schemeClr w14:val="tx1"/>
                  </w14:solidFill>
                </w14:textFill>
              </w:rPr>
              <w:t>商学系</w:t>
            </w:r>
          </w:p>
        </w:tc>
        <w:tc>
          <w:tcPr>
            <w:tcW w:w="1079" w:type="dxa"/>
            <w:vAlign w:val="center"/>
          </w:tcPr>
          <w:p w14:paraId="4C6B475B">
            <w:pPr>
              <w:pStyle w:val="7"/>
              <w:snapToGrid w:val="0"/>
              <w:spacing w:line="252" w:lineRule="auto"/>
              <w:jc w:val="center"/>
              <w:rPr>
                <w:rFonts w:hint="eastAsia" w:ascii="仿宋_GB2312" w:hAnsi="仿宋_GB2312" w:eastAsia="仿宋_GB2312" w:cs="仿宋_GB2312"/>
                <w:color w:val="000000" w:themeColor="text1"/>
                <w:u w:val="none"/>
                <w14:textFill>
                  <w14:solidFill>
                    <w14:schemeClr w14:val="tx1"/>
                  </w14:solidFill>
                </w14:textFill>
              </w:rPr>
            </w:pPr>
            <w:r>
              <w:rPr>
                <w:rFonts w:hint="eastAsia" w:ascii="仿宋_GB2312" w:hAnsi="仿宋_GB2312" w:eastAsia="仿宋_GB2312" w:cs="仿宋_GB2312"/>
                <w:color w:val="000000" w:themeColor="text1"/>
                <w:spacing w:val="-2"/>
                <w:u w:val="none"/>
                <w14:textFill>
                  <w14:solidFill>
                    <w14:schemeClr w14:val="tx1"/>
                  </w14:solidFill>
                </w14:textFill>
              </w:rPr>
              <w:t>适用专业</w:t>
            </w:r>
          </w:p>
        </w:tc>
        <w:tc>
          <w:tcPr>
            <w:tcW w:w="2583" w:type="dxa"/>
            <w:tcBorders>
              <w:right w:val="single" w:color="000000" w:sz="10" w:space="0"/>
            </w:tcBorders>
            <w:vAlign w:val="center"/>
          </w:tcPr>
          <w:p w14:paraId="7BA4C260">
            <w:pPr>
              <w:pStyle w:val="7"/>
              <w:snapToGrid w:val="0"/>
              <w:spacing w:line="252" w:lineRule="auto"/>
              <w:jc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val="en-US" w:eastAsia="zh-CN"/>
                <w14:textFill>
                  <w14:solidFill>
                    <w14:schemeClr w14:val="tx1"/>
                  </w14:solidFill>
                </w14:textFill>
              </w:rPr>
              <w:t>电子商务</w:t>
            </w:r>
          </w:p>
        </w:tc>
      </w:tr>
      <w:tr w14:paraId="69FC6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43" w:type="dxa"/>
            <w:tcBorders>
              <w:left w:val="single" w:color="000000" w:sz="10" w:space="0"/>
            </w:tcBorders>
            <w:vAlign w:val="center"/>
          </w:tcPr>
          <w:p w14:paraId="6878325B">
            <w:pPr>
              <w:pStyle w:val="7"/>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学分</w:t>
            </w:r>
          </w:p>
        </w:tc>
        <w:tc>
          <w:tcPr>
            <w:tcW w:w="3772" w:type="dxa"/>
            <w:vAlign w:val="center"/>
          </w:tcPr>
          <w:p w14:paraId="4C2FAD03">
            <w:pPr>
              <w:pStyle w:val="7"/>
              <w:snapToGrid w:val="0"/>
              <w:spacing w:line="252" w:lineRule="auto"/>
              <w:jc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val="en-US" w:eastAsia="zh-CN"/>
                <w14:textFill>
                  <w14:solidFill>
                    <w14:schemeClr w14:val="tx1"/>
                  </w14:solidFill>
                </w14:textFill>
              </w:rPr>
              <w:t>4</w:t>
            </w:r>
          </w:p>
        </w:tc>
        <w:tc>
          <w:tcPr>
            <w:tcW w:w="1079" w:type="dxa"/>
            <w:vAlign w:val="center"/>
          </w:tcPr>
          <w:p w14:paraId="7680ADEC">
            <w:pPr>
              <w:pStyle w:val="7"/>
              <w:snapToGrid w:val="0"/>
              <w:spacing w:line="252" w:lineRule="auto"/>
              <w:jc w:val="center"/>
              <w:rPr>
                <w:rFonts w:hint="eastAsia" w:ascii="仿宋_GB2312" w:hAnsi="仿宋_GB2312" w:eastAsia="仿宋_GB2312" w:cs="仿宋_GB2312"/>
                <w:color w:val="000000" w:themeColor="text1"/>
                <w:u w:val="none"/>
                <w14:textFill>
                  <w14:solidFill>
                    <w14:schemeClr w14:val="tx1"/>
                  </w14:solidFill>
                </w14:textFill>
              </w:rPr>
            </w:pPr>
            <w:r>
              <w:rPr>
                <w:rFonts w:hint="eastAsia" w:ascii="仿宋_GB2312" w:hAnsi="仿宋_GB2312" w:eastAsia="仿宋_GB2312" w:cs="仿宋_GB2312"/>
                <w:color w:val="000000" w:themeColor="text1"/>
                <w:spacing w:val="2"/>
                <w:u w:val="none"/>
                <w14:textFill>
                  <w14:solidFill>
                    <w14:schemeClr w14:val="tx1"/>
                  </w14:solidFill>
                </w14:textFill>
              </w:rPr>
              <w:t>学时</w:t>
            </w:r>
          </w:p>
        </w:tc>
        <w:tc>
          <w:tcPr>
            <w:tcW w:w="2583" w:type="dxa"/>
            <w:tcBorders>
              <w:right w:val="single" w:color="000000" w:sz="10" w:space="0"/>
            </w:tcBorders>
            <w:vAlign w:val="center"/>
          </w:tcPr>
          <w:p w14:paraId="26973E39">
            <w:pPr>
              <w:pStyle w:val="7"/>
              <w:tabs>
                <w:tab w:val="left" w:pos="220"/>
              </w:tabs>
              <w:snapToGrid w:val="0"/>
              <w:spacing w:line="252" w:lineRule="auto"/>
              <w:ind w:left="118"/>
              <w:rPr>
                <w:rFonts w:hint="default" w:ascii="仿宋_GB2312" w:hAnsi="仿宋_GB2312" w:eastAsia="仿宋_GB2312" w:cs="仿宋_GB2312"/>
                <w:bCs/>
                <w:color w:val="000000" w:themeColor="text1"/>
                <w:u w:val="none"/>
                <w:lang w:val="en-US" w:eastAsia="zh-CN"/>
                <w14:textFill>
                  <w14:solidFill>
                    <w14:schemeClr w14:val="tx1"/>
                  </w14:solidFill>
                </w14:textFill>
              </w:rPr>
            </w:pPr>
            <w:r>
              <w:rPr>
                <w:rFonts w:hint="eastAsia" w:ascii="仿宋_GB2312" w:hAnsi="仿宋_GB2312" w:eastAsia="仿宋_GB2312" w:cs="仿宋_GB2312"/>
                <w:bCs/>
                <w:color w:val="000000" w:themeColor="text1"/>
                <w:u w:val="none"/>
                <w:lang w:eastAsia="zh-CN"/>
                <w14:textFill>
                  <w14:solidFill>
                    <w14:schemeClr w14:val="tx1"/>
                  </w14:solidFill>
                </w14:textFill>
              </w:rPr>
              <w:t>总学时：</w:t>
            </w:r>
            <w:r>
              <w:rPr>
                <w:rFonts w:hint="eastAsia" w:ascii="仿宋_GB2312" w:hAnsi="仿宋_GB2312" w:eastAsia="仿宋_GB2312" w:cs="仿宋_GB2312"/>
                <w:bCs/>
                <w:color w:val="000000" w:themeColor="text1"/>
                <w:u w:val="none"/>
                <w:lang w:val="en-US" w:eastAsia="zh-CN"/>
                <w14:textFill>
                  <w14:solidFill>
                    <w14:schemeClr w14:val="tx1"/>
                  </w14:solidFill>
                </w14:textFill>
              </w:rPr>
              <w:t>64</w:t>
            </w:r>
          </w:p>
          <w:p w14:paraId="0609AC4D">
            <w:pPr>
              <w:pStyle w:val="7"/>
              <w:tabs>
                <w:tab w:val="left" w:pos="220"/>
              </w:tabs>
              <w:snapToGrid w:val="0"/>
              <w:spacing w:line="252" w:lineRule="auto"/>
              <w:ind w:left="118"/>
              <w:rPr>
                <w:rFonts w:hint="eastAsia" w:ascii="仿宋_GB2312" w:hAnsi="仿宋_GB2312" w:eastAsia="仿宋_GB2312" w:cs="仿宋_GB2312"/>
                <w:bCs/>
                <w:color w:val="000000" w:themeColor="text1"/>
                <w:u w:val="none"/>
                <w:lang w:eastAsia="zh-CN"/>
                <w14:textFill>
                  <w14:solidFill>
                    <w14:schemeClr w14:val="tx1"/>
                  </w14:solidFill>
                </w14:textFill>
              </w:rPr>
            </w:pPr>
            <w:r>
              <w:rPr>
                <w:rFonts w:hint="eastAsia" w:ascii="仿宋_GB2312" w:hAnsi="仿宋_GB2312" w:eastAsia="仿宋_GB2312" w:cs="仿宋_GB2312"/>
                <w:bCs/>
                <w:color w:val="000000" w:themeColor="text1"/>
                <w:u w:val="none"/>
                <w:lang w:eastAsia="zh-CN"/>
                <w14:textFill>
                  <w14:solidFill>
                    <w14:schemeClr w14:val="tx1"/>
                  </w14:solidFill>
                </w14:textFill>
              </w:rPr>
              <w:t>理论学时：</w:t>
            </w:r>
            <w:r>
              <w:rPr>
                <w:rFonts w:hint="eastAsia" w:ascii="仿宋_GB2312" w:hAnsi="仿宋_GB2312" w:eastAsia="仿宋_GB2312" w:cs="仿宋_GB2312"/>
                <w:bCs/>
                <w:color w:val="000000" w:themeColor="text1"/>
                <w:u w:val="none"/>
                <w:lang w:val="en-US" w:eastAsia="zh-CN"/>
                <w14:textFill>
                  <w14:solidFill>
                    <w14:schemeClr w14:val="tx1"/>
                  </w14:solidFill>
                </w14:textFill>
              </w:rPr>
              <w:t>24</w:t>
            </w:r>
            <w:r>
              <w:rPr>
                <w:rFonts w:hint="eastAsia" w:ascii="仿宋_GB2312" w:hAnsi="仿宋_GB2312" w:eastAsia="仿宋_GB2312" w:cs="仿宋_GB2312"/>
                <w:bCs/>
                <w:color w:val="000000" w:themeColor="text1"/>
                <w:u w:val="none"/>
                <w:lang w:eastAsia="zh-CN"/>
                <w14:textFill>
                  <w14:solidFill>
                    <w14:schemeClr w14:val="tx1"/>
                  </w14:solidFill>
                </w14:textFill>
              </w:rPr>
              <w:t xml:space="preserve">      </w:t>
            </w:r>
          </w:p>
          <w:p w14:paraId="49E80692">
            <w:pPr>
              <w:pStyle w:val="7"/>
              <w:tabs>
                <w:tab w:val="left" w:pos="220"/>
              </w:tabs>
              <w:snapToGrid w:val="0"/>
              <w:spacing w:line="252" w:lineRule="auto"/>
              <w:ind w:left="118"/>
              <w:rPr>
                <w:rFonts w:hint="eastAsia" w:ascii="仿宋_GB2312" w:hAnsi="仿宋_GB2312" w:eastAsia="仿宋_GB2312" w:cs="仿宋_GB2312"/>
                <w:color w:val="000000" w:themeColor="text1"/>
                <w:sz w:val="18"/>
                <w:szCs w:val="18"/>
                <w:u w:val="none"/>
                <w:lang w:eastAsia="zh-CN"/>
                <w14:textFill>
                  <w14:solidFill>
                    <w14:schemeClr w14:val="tx1"/>
                  </w14:solidFill>
                </w14:textFill>
              </w:rPr>
            </w:pPr>
            <w:r>
              <w:rPr>
                <w:rFonts w:hint="eastAsia" w:ascii="仿宋_GB2312" w:hAnsi="仿宋_GB2312" w:eastAsia="仿宋_GB2312" w:cs="仿宋_GB2312"/>
                <w:bCs/>
                <w:color w:val="000000" w:themeColor="text1"/>
                <w:u w:val="none"/>
                <w:lang w:eastAsia="zh-CN"/>
                <w14:textFill>
                  <w14:solidFill>
                    <w14:schemeClr w14:val="tx1"/>
                  </w14:solidFill>
                </w14:textFill>
              </w:rPr>
              <w:t>实践学时：</w:t>
            </w:r>
            <w:r>
              <w:rPr>
                <w:rFonts w:hint="eastAsia" w:ascii="仿宋_GB2312" w:hAnsi="仿宋_GB2312" w:eastAsia="仿宋_GB2312" w:cs="仿宋_GB2312"/>
                <w:bCs/>
                <w:color w:val="000000" w:themeColor="text1"/>
                <w:u w:val="none"/>
                <w:lang w:val="en-US" w:eastAsia="zh-CN"/>
                <w14:textFill>
                  <w14:solidFill>
                    <w14:schemeClr w14:val="tx1"/>
                  </w14:solidFill>
                </w14:textFill>
              </w:rPr>
              <w:t>40</w:t>
            </w:r>
          </w:p>
        </w:tc>
      </w:tr>
      <w:tr w14:paraId="53C9D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43" w:type="dxa"/>
            <w:tcBorders>
              <w:left w:val="single" w:color="000000" w:sz="10" w:space="0"/>
            </w:tcBorders>
            <w:vAlign w:val="center"/>
          </w:tcPr>
          <w:p w14:paraId="06E493DE">
            <w:pPr>
              <w:pStyle w:val="7"/>
              <w:snapToGrid w:val="0"/>
              <w:spacing w:line="252" w:lineRule="auto"/>
              <w:jc w:val="center"/>
              <w:rPr>
                <w:rFonts w:hint="eastAsia" w:ascii="仿宋_GB2312" w:hAnsi="仿宋_GB2312" w:eastAsia="仿宋_GB2312" w:cs="仿宋_GB2312"/>
                <w:color w:val="000000" w:themeColor="text1"/>
                <w:spacing w:val="-1"/>
                <w14:textFill>
                  <w14:solidFill>
                    <w14:schemeClr w14:val="tx1"/>
                  </w14:solidFill>
                </w14:textFill>
              </w:rPr>
            </w:pPr>
            <w:r>
              <w:rPr>
                <w:rFonts w:hint="eastAsia" w:ascii="仿宋_GB2312" w:hAnsi="仿宋_GB2312" w:eastAsia="仿宋_GB2312" w:cs="仿宋_GB2312"/>
                <w:color w:val="000000" w:themeColor="text1"/>
                <w:spacing w:val="-1"/>
                <w14:textFill>
                  <w14:solidFill>
                    <w14:schemeClr w14:val="tx1"/>
                  </w14:solidFill>
                </w14:textFill>
              </w:rPr>
              <w:t>课程</w:t>
            </w:r>
          </w:p>
          <w:p w14:paraId="40538D21">
            <w:pPr>
              <w:pStyle w:val="7"/>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1"/>
                <w14:textFill>
                  <w14:solidFill>
                    <w14:schemeClr w14:val="tx1"/>
                  </w14:solidFill>
                </w14:textFill>
              </w:rPr>
              <w:t>类型</w:t>
            </w:r>
          </w:p>
        </w:tc>
        <w:tc>
          <w:tcPr>
            <w:tcW w:w="3772" w:type="dxa"/>
            <w:vAlign w:val="center"/>
          </w:tcPr>
          <w:p w14:paraId="3F8D4187">
            <w:pPr>
              <w:pStyle w:val="7"/>
              <w:snapToGrid w:val="0"/>
              <w:spacing w:line="252" w:lineRule="auto"/>
              <w:ind w:left="186"/>
              <w:rPr>
                <w:rFonts w:hint="eastAsia" w:ascii="仿宋_GB2312" w:hAnsi="仿宋_GB2312" w:eastAsia="仿宋_GB2312" w:cs="仿宋_GB2312"/>
                <w:color w:val="000000" w:themeColor="text1"/>
                <w:spacing w:val="67"/>
                <w:lang w:eastAsia="zh-CN"/>
                <w14:textFill>
                  <w14:solidFill>
                    <w14:schemeClr w14:val="tx1"/>
                  </w14:solidFill>
                </w14:textFill>
              </w:rPr>
            </w:pPr>
            <w:r>
              <w:rPr>
                <w:rFonts w:hint="eastAsia" w:ascii="仿宋_GB2312" w:hAnsi="仿宋_GB2312" w:eastAsia="仿宋_GB2312" w:cs="仿宋_GB2312"/>
                <w:color w:val="000000" w:themeColor="text1"/>
                <w:spacing w:val="6"/>
                <w:lang w:eastAsia="zh-CN"/>
                <w14:textFill>
                  <w14:solidFill>
                    <w14:schemeClr w14:val="tx1"/>
                  </w14:solidFill>
                </w14:textFill>
              </w:rPr>
              <w:t>□理论课</w:t>
            </w:r>
            <w:r>
              <w:rPr>
                <w:rFonts w:hint="eastAsia" w:ascii="仿宋_GB2312" w:hAnsi="仿宋_GB2312" w:eastAsia="仿宋_GB2312" w:cs="仿宋_GB2312"/>
                <w:color w:val="000000" w:themeColor="text1"/>
                <w:spacing w:val="67"/>
                <w:lang w:eastAsia="zh-CN"/>
                <w14:textFill>
                  <w14:solidFill>
                    <w14:schemeClr w14:val="tx1"/>
                  </w14:solidFill>
                </w14:textFill>
              </w:rPr>
              <w:t xml:space="preserve"> </w:t>
            </w:r>
          </w:p>
          <w:p w14:paraId="7F93A2B9">
            <w:pPr>
              <w:pStyle w:val="7"/>
              <w:snapToGrid w:val="0"/>
              <w:spacing w:line="252" w:lineRule="auto"/>
              <w:ind w:left="186"/>
              <w:rPr>
                <w:rFonts w:hint="eastAsia" w:ascii="仿宋_GB2312" w:hAnsi="仿宋_GB2312" w:eastAsia="仿宋_GB2312" w:cs="仿宋_GB2312"/>
                <w:color w:val="000000" w:themeColor="text1"/>
                <w:spacing w:val="60"/>
                <w:lang w:eastAsia="zh-CN"/>
                <w14:textFill>
                  <w14:solidFill>
                    <w14:schemeClr w14:val="tx1"/>
                  </w14:solidFill>
                </w14:textFill>
              </w:rPr>
            </w:pPr>
            <w:r>
              <w:rPr>
                <w:rFonts w:hint="eastAsia" w:ascii="仿宋_GB2312" w:hAnsi="仿宋_GB2312" w:eastAsia="仿宋_GB2312" w:cs="仿宋_GB2312"/>
                <w:color w:val="000000" w:themeColor="text1"/>
                <w:spacing w:val="6"/>
                <w:lang w:eastAsia="zh-CN"/>
                <w14:textFill>
                  <w14:solidFill>
                    <w14:schemeClr w14:val="tx1"/>
                  </w14:solidFill>
                </w14:textFill>
              </w:rPr>
              <w:t>☑理论+实践课</w:t>
            </w:r>
            <w:r>
              <w:rPr>
                <w:rFonts w:hint="eastAsia" w:ascii="仿宋_GB2312" w:hAnsi="仿宋_GB2312" w:eastAsia="仿宋_GB2312" w:cs="仿宋_GB2312"/>
                <w:color w:val="000000" w:themeColor="text1"/>
                <w:spacing w:val="60"/>
                <w:lang w:eastAsia="zh-CN"/>
                <w14:textFill>
                  <w14:solidFill>
                    <w14:schemeClr w14:val="tx1"/>
                  </w14:solidFill>
                </w14:textFill>
              </w:rPr>
              <w:t xml:space="preserve"> </w:t>
            </w:r>
          </w:p>
          <w:p w14:paraId="04F2A92F">
            <w:pPr>
              <w:pStyle w:val="7"/>
              <w:snapToGrid w:val="0"/>
              <w:spacing w:line="252" w:lineRule="auto"/>
              <w:ind w:left="186"/>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6"/>
                <w14:textFill>
                  <w14:solidFill>
                    <w14:schemeClr w14:val="tx1"/>
                  </w14:solidFill>
                </w14:textFill>
              </w:rPr>
              <w:t>□实践课</w:t>
            </w:r>
          </w:p>
        </w:tc>
        <w:tc>
          <w:tcPr>
            <w:tcW w:w="1079" w:type="dxa"/>
            <w:vAlign w:val="center"/>
          </w:tcPr>
          <w:p w14:paraId="6B2BB1A6">
            <w:pPr>
              <w:pStyle w:val="7"/>
              <w:snapToGrid w:val="0"/>
              <w:spacing w:line="252" w:lineRule="auto"/>
              <w:jc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eastAsia="zh-CN"/>
                <w14:textFill>
                  <w14:solidFill>
                    <w14:schemeClr w14:val="tx1"/>
                  </w14:solidFill>
                </w14:textFill>
              </w:rPr>
              <w:t>适用学生</w:t>
            </w:r>
          </w:p>
        </w:tc>
        <w:tc>
          <w:tcPr>
            <w:tcW w:w="2583" w:type="dxa"/>
            <w:tcBorders>
              <w:right w:val="single" w:color="000000" w:sz="10" w:space="0"/>
            </w:tcBorders>
            <w:vAlign w:val="center"/>
          </w:tcPr>
          <w:p w14:paraId="05DD2C74">
            <w:pPr>
              <w:pStyle w:val="7"/>
              <w:snapToGrid w:val="0"/>
              <w:spacing w:line="252" w:lineRule="auto"/>
              <w:ind w:left="186"/>
              <w:rPr>
                <w:rFonts w:hint="eastAsia" w:ascii="仿宋_GB2312" w:hAnsi="仿宋_GB2312" w:eastAsia="仿宋_GB2312" w:cs="仿宋_GB2312"/>
                <w:color w:val="000000" w:themeColor="text1"/>
                <w:spacing w:val="6"/>
                <w:lang w:eastAsia="zh-CN"/>
                <w14:textFill>
                  <w14:solidFill>
                    <w14:schemeClr w14:val="tx1"/>
                  </w14:solidFill>
                </w14:textFill>
              </w:rPr>
            </w:pPr>
            <w:r>
              <w:rPr>
                <w:rFonts w:hint="eastAsia" w:ascii="仿宋_GB2312" w:hAnsi="仿宋_GB2312" w:eastAsia="仿宋_GB2312" w:cs="仿宋_GB2312"/>
                <w:color w:val="000000" w:themeColor="text1"/>
                <w:spacing w:val="6"/>
                <w:lang w:eastAsia="zh-CN"/>
                <w14:textFill>
                  <w14:solidFill>
                    <w14:schemeClr w14:val="tx1"/>
                  </w14:solidFill>
                </w14:textFill>
              </w:rPr>
              <w:t>职业专科学生</w:t>
            </w:r>
            <w:r>
              <w:rPr>
                <w:rFonts w:hint="eastAsia" w:ascii="仿宋_GB2312" w:hAnsi="仿宋_GB2312" w:eastAsia="仿宋_GB2312" w:cs="仿宋_GB2312"/>
                <w:color w:val="000000" w:themeColor="text1"/>
                <w:spacing w:val="6"/>
                <w14:textFill>
                  <w14:solidFill>
                    <w14:schemeClr w14:val="tx1"/>
                  </w14:solidFill>
                </w14:textFill>
              </w:rPr>
              <w:t xml:space="preserve">  </w:t>
            </w:r>
          </w:p>
        </w:tc>
      </w:tr>
      <w:tr w14:paraId="3EA70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043" w:type="dxa"/>
            <w:tcBorders>
              <w:left w:val="single" w:color="000000" w:sz="10" w:space="0"/>
              <w:bottom w:val="single" w:color="000000" w:sz="8" w:space="0"/>
            </w:tcBorders>
            <w:vAlign w:val="center"/>
          </w:tcPr>
          <w:p w14:paraId="7B7EC067">
            <w:pPr>
              <w:pStyle w:val="7"/>
              <w:snapToGrid w:val="0"/>
              <w:spacing w:line="252" w:lineRule="auto"/>
              <w:jc w:val="center"/>
              <w:rPr>
                <w:rFonts w:hint="eastAsia" w:ascii="仿宋_GB2312" w:hAnsi="仿宋_GB2312" w:eastAsia="仿宋_GB2312" w:cs="仿宋_GB2312"/>
                <w:color w:val="000000" w:themeColor="text1"/>
                <w:spacing w:val="-1"/>
                <w14:textFill>
                  <w14:solidFill>
                    <w14:schemeClr w14:val="tx1"/>
                  </w14:solidFill>
                </w14:textFill>
              </w:rPr>
            </w:pPr>
            <w:r>
              <w:rPr>
                <w:rFonts w:hint="eastAsia" w:ascii="仿宋_GB2312" w:hAnsi="仿宋_GB2312" w:eastAsia="仿宋_GB2312" w:cs="仿宋_GB2312"/>
                <w:color w:val="000000" w:themeColor="text1"/>
                <w:spacing w:val="-1"/>
                <w14:textFill>
                  <w14:solidFill>
                    <w14:schemeClr w14:val="tx1"/>
                  </w14:solidFill>
                </w14:textFill>
              </w:rPr>
              <w:t>课程</w:t>
            </w:r>
          </w:p>
          <w:p w14:paraId="27247AFB">
            <w:pPr>
              <w:pStyle w:val="7"/>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1"/>
                <w14:textFill>
                  <w14:solidFill>
                    <w14:schemeClr w14:val="tx1"/>
                  </w14:solidFill>
                </w14:textFill>
              </w:rPr>
              <w:t>类别</w:t>
            </w:r>
          </w:p>
        </w:tc>
        <w:tc>
          <w:tcPr>
            <w:tcW w:w="3772" w:type="dxa"/>
            <w:vAlign w:val="center"/>
          </w:tcPr>
          <w:p w14:paraId="22B76DF5">
            <w:pPr>
              <w:pStyle w:val="7"/>
              <w:snapToGrid w:val="0"/>
              <w:spacing w:line="252" w:lineRule="auto"/>
              <w:ind w:left="186"/>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lang w:eastAsia="zh-CN"/>
                <w14:textFill>
                  <w14:solidFill>
                    <w14:schemeClr w14:val="tx1"/>
                  </w14:solidFill>
                </w14:textFill>
              </w:rPr>
              <w:t>专业核心课程</w:t>
            </w:r>
          </w:p>
        </w:tc>
        <w:tc>
          <w:tcPr>
            <w:tcW w:w="1079" w:type="dxa"/>
            <w:vAlign w:val="center"/>
          </w:tcPr>
          <w:p w14:paraId="42CF0608">
            <w:pPr>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2"/>
                <w:sz w:val="24"/>
                <w14:textFill>
                  <w14:solidFill>
                    <w14:schemeClr w14:val="tx1"/>
                  </w14:solidFill>
                </w14:textFill>
              </w:rPr>
              <w:t>考核方式</w:t>
            </w:r>
          </w:p>
        </w:tc>
        <w:tc>
          <w:tcPr>
            <w:tcW w:w="2583" w:type="dxa"/>
            <w:tcBorders>
              <w:right w:val="single" w:color="000000" w:sz="10" w:space="0"/>
            </w:tcBorders>
            <w:vAlign w:val="center"/>
          </w:tcPr>
          <w:p w14:paraId="116EF87A">
            <w:pPr>
              <w:pStyle w:val="7"/>
              <w:snapToGrid w:val="0"/>
              <w:spacing w:line="252" w:lineRule="auto"/>
              <w:ind w:left="186"/>
              <w:rPr>
                <w:rFonts w:hint="eastAsia" w:ascii="仿宋_GB2312" w:hAnsi="仿宋_GB2312" w:eastAsia="仿宋_GB2312" w:cs="仿宋_GB2312"/>
                <w:color w:val="000000" w:themeColor="text1"/>
                <w:spacing w:val="6"/>
                <w14:textFill>
                  <w14:solidFill>
                    <w14:schemeClr w14:val="tx1"/>
                  </w14:solidFill>
                </w14:textFill>
              </w:rPr>
            </w:pPr>
            <w:r>
              <w:rPr>
                <w:rFonts w:hint="eastAsia" w:ascii="仿宋_GB2312" w:hAnsi="仿宋_GB2312" w:eastAsia="仿宋_GB2312" w:cs="仿宋_GB2312"/>
                <w:color w:val="000000" w:themeColor="text1"/>
                <w:spacing w:val="6"/>
                <w:lang w:eastAsia="zh-CN"/>
                <w14:textFill>
                  <w14:solidFill>
                    <w14:schemeClr w14:val="tx1"/>
                  </w14:solidFill>
                </w14:textFill>
              </w:rPr>
              <w:t>☑</w:t>
            </w:r>
            <w:r>
              <w:rPr>
                <w:rFonts w:hint="eastAsia" w:ascii="仿宋_GB2312" w:hAnsi="仿宋_GB2312" w:eastAsia="仿宋_GB2312" w:cs="仿宋_GB2312"/>
                <w:color w:val="000000" w:themeColor="text1"/>
                <w:spacing w:val="6"/>
                <w14:textFill>
                  <w14:solidFill>
                    <w14:schemeClr w14:val="tx1"/>
                  </w14:solidFill>
                </w14:textFill>
              </w:rPr>
              <w:t>考试</w:t>
            </w:r>
          </w:p>
          <w:p w14:paraId="529929B6">
            <w:pPr>
              <w:pStyle w:val="7"/>
              <w:snapToGrid w:val="0"/>
              <w:spacing w:line="252" w:lineRule="auto"/>
              <w:ind w:left="186"/>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6"/>
                <w14:textFill>
                  <w14:solidFill>
                    <w14:schemeClr w14:val="tx1"/>
                  </w14:solidFill>
                </w14:textFill>
              </w:rPr>
              <w:t>□考查</w:t>
            </w:r>
          </w:p>
        </w:tc>
      </w:tr>
      <w:tr w14:paraId="09AD2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43" w:type="dxa"/>
            <w:tcBorders>
              <w:top w:val="single" w:color="000000" w:sz="8" w:space="0"/>
              <w:left w:val="single" w:color="000000" w:sz="10" w:space="0"/>
            </w:tcBorders>
            <w:vAlign w:val="center"/>
          </w:tcPr>
          <w:p w14:paraId="1059BB4C">
            <w:pPr>
              <w:pStyle w:val="7"/>
              <w:snapToGrid w:val="0"/>
              <w:spacing w:line="252" w:lineRule="auto"/>
              <w:jc w:val="center"/>
              <w:rPr>
                <w:rFonts w:hint="eastAsia" w:ascii="仿宋_GB2312" w:hAnsi="仿宋_GB2312" w:eastAsia="仿宋_GB2312" w:cs="仿宋_GB2312"/>
                <w:color w:val="000000" w:themeColor="text1"/>
                <w:spacing w:val="-3"/>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先修</w:t>
            </w:r>
          </w:p>
          <w:p w14:paraId="09AAFF49">
            <w:pPr>
              <w:pStyle w:val="7"/>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课程</w:t>
            </w:r>
          </w:p>
        </w:tc>
        <w:tc>
          <w:tcPr>
            <w:tcW w:w="3772" w:type="dxa"/>
            <w:vAlign w:val="center"/>
          </w:tcPr>
          <w:p w14:paraId="67D46501">
            <w:pPr>
              <w:pStyle w:val="7"/>
              <w:snapToGrid w:val="0"/>
              <w:spacing w:line="252" w:lineRule="auto"/>
              <w:ind w:left="186"/>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视觉营销设计</w:t>
            </w:r>
            <w:r>
              <w:rPr>
                <w:rFonts w:hint="eastAsia" w:ascii="仿宋_GB2312" w:hAnsi="仿宋_GB2312" w:eastAsia="仿宋_GB2312" w:cs="仿宋_GB2312"/>
                <w:color w:val="000000" w:themeColor="text1"/>
                <w:lang w:eastAsia="zh-CN"/>
                <w14:textFill>
                  <w14:solidFill>
                    <w14:schemeClr w14:val="tx1"/>
                  </w14:solidFill>
                </w14:textFill>
              </w:rPr>
              <w:t>》</w:t>
            </w:r>
          </w:p>
        </w:tc>
        <w:tc>
          <w:tcPr>
            <w:tcW w:w="1079" w:type="dxa"/>
            <w:vAlign w:val="center"/>
          </w:tcPr>
          <w:p w14:paraId="1C615D24">
            <w:pPr>
              <w:pStyle w:val="7"/>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8"/>
                <w14:textFill>
                  <w14:solidFill>
                    <w14:schemeClr w14:val="tx1"/>
                  </w14:solidFill>
                </w14:textFill>
              </w:rPr>
              <w:t>后续课程</w:t>
            </w:r>
          </w:p>
        </w:tc>
        <w:tc>
          <w:tcPr>
            <w:tcW w:w="2583" w:type="dxa"/>
            <w:tcBorders>
              <w:right w:val="single" w:color="000000" w:sz="10" w:space="0"/>
            </w:tcBorders>
            <w:vAlign w:val="center"/>
          </w:tcPr>
          <w:p w14:paraId="087B73AD">
            <w:pPr>
              <w:pStyle w:val="7"/>
              <w:snapToGrid w:val="0"/>
              <w:spacing w:line="252" w:lineRule="auto"/>
              <w:ind w:left="186"/>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《新媒体营销》</w:t>
            </w:r>
          </w:p>
        </w:tc>
      </w:tr>
      <w:tr w14:paraId="28FFD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43" w:type="dxa"/>
            <w:tcBorders>
              <w:top w:val="single" w:color="000000" w:sz="8" w:space="0"/>
              <w:left w:val="single" w:color="000000" w:sz="10" w:space="0"/>
            </w:tcBorders>
            <w:vAlign w:val="center"/>
          </w:tcPr>
          <w:p w14:paraId="081DC767">
            <w:pPr>
              <w:pStyle w:val="7"/>
              <w:snapToGrid w:val="0"/>
              <w:spacing w:line="252" w:lineRule="auto"/>
              <w:jc w:val="center"/>
              <w:rPr>
                <w:rFonts w:hint="eastAsia" w:ascii="仿宋_GB2312" w:hAnsi="仿宋_GB2312" w:eastAsia="仿宋_GB2312" w:cs="仿宋_GB2312"/>
                <w:color w:val="000000" w:themeColor="text1"/>
                <w:spacing w:val="-3"/>
                <w14:textFill>
                  <w14:solidFill>
                    <w14:schemeClr w14:val="tx1"/>
                  </w14:solidFill>
                </w14:textFill>
              </w:rPr>
            </w:pPr>
            <w:r>
              <w:rPr>
                <w:rFonts w:hint="eastAsia" w:ascii="仿宋_GB2312" w:hAnsi="仿宋_GB2312" w:eastAsia="仿宋_GB2312" w:cs="仿宋_GB2312"/>
                <w:color w:val="000000" w:themeColor="text1"/>
                <w:spacing w:val="-4"/>
                <w:lang w:eastAsia="zh-CN"/>
                <w14:textFill>
                  <w14:solidFill>
                    <w14:schemeClr w14:val="tx1"/>
                  </w14:solidFill>
                </w14:textFill>
              </w:rPr>
              <w:t>开设学期</w:t>
            </w:r>
          </w:p>
        </w:tc>
        <w:tc>
          <w:tcPr>
            <w:tcW w:w="7434" w:type="dxa"/>
            <w:gridSpan w:val="3"/>
            <w:tcBorders>
              <w:right w:val="single" w:color="000000" w:sz="10" w:space="0"/>
            </w:tcBorders>
            <w:vAlign w:val="center"/>
          </w:tcPr>
          <w:p w14:paraId="2D261504">
            <w:pPr>
              <w:pStyle w:val="7"/>
              <w:snapToGrid w:val="0"/>
              <w:spacing w:line="252" w:lineRule="auto"/>
              <w:ind w:left="186"/>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2026-2027-1</w:t>
            </w:r>
          </w:p>
        </w:tc>
      </w:tr>
      <w:tr w14:paraId="2A174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43" w:type="dxa"/>
            <w:tcBorders>
              <w:left w:val="single" w:color="000000" w:sz="10" w:space="0"/>
            </w:tcBorders>
            <w:vAlign w:val="center"/>
          </w:tcPr>
          <w:p w14:paraId="406A13AC">
            <w:pPr>
              <w:pStyle w:val="7"/>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执笔人</w:t>
            </w:r>
          </w:p>
        </w:tc>
        <w:tc>
          <w:tcPr>
            <w:tcW w:w="3772" w:type="dxa"/>
            <w:vAlign w:val="center"/>
          </w:tcPr>
          <w:p w14:paraId="41765EA2">
            <w:pPr>
              <w:snapToGrid w:val="0"/>
              <w:spacing w:line="252" w:lineRule="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张静</w:t>
            </w:r>
          </w:p>
        </w:tc>
        <w:tc>
          <w:tcPr>
            <w:tcW w:w="1079" w:type="dxa"/>
            <w:vAlign w:val="center"/>
          </w:tcPr>
          <w:p w14:paraId="1A0A6FD7">
            <w:pPr>
              <w:pStyle w:val="7"/>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4"/>
                <w:lang w:eastAsia="zh-CN"/>
                <w14:textFill>
                  <w14:solidFill>
                    <w14:schemeClr w14:val="tx1"/>
                  </w14:solidFill>
                </w14:textFill>
              </w:rPr>
              <w:t>完成</w:t>
            </w:r>
            <w:r>
              <w:rPr>
                <w:rFonts w:hint="eastAsia" w:ascii="仿宋_GB2312" w:hAnsi="仿宋_GB2312" w:eastAsia="仿宋_GB2312" w:cs="仿宋_GB2312"/>
                <w:color w:val="000000" w:themeColor="text1"/>
                <w:spacing w:val="-4"/>
                <w14:textFill>
                  <w14:solidFill>
                    <w14:schemeClr w14:val="tx1"/>
                  </w14:solidFill>
                </w14:textFill>
              </w:rPr>
              <w:t>时间</w:t>
            </w:r>
          </w:p>
        </w:tc>
        <w:tc>
          <w:tcPr>
            <w:tcW w:w="2583" w:type="dxa"/>
            <w:tcBorders>
              <w:right w:val="single" w:color="000000" w:sz="10" w:space="0"/>
            </w:tcBorders>
            <w:vAlign w:val="center"/>
          </w:tcPr>
          <w:p w14:paraId="07082E50">
            <w:pPr>
              <w:snapToGrid w:val="0"/>
              <w:spacing w:line="252" w:lineRule="auto"/>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2026.8.6</w:t>
            </w:r>
          </w:p>
        </w:tc>
      </w:tr>
      <w:tr w14:paraId="32630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43" w:type="dxa"/>
            <w:tcBorders>
              <w:left w:val="single" w:color="000000" w:sz="10" w:space="0"/>
            </w:tcBorders>
            <w:vAlign w:val="center"/>
          </w:tcPr>
          <w:p w14:paraId="75CB1A27">
            <w:pPr>
              <w:pStyle w:val="7"/>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4"/>
                <w14:textFill>
                  <w14:solidFill>
                    <w14:schemeClr w14:val="tx1"/>
                  </w14:solidFill>
                </w14:textFill>
              </w:rPr>
              <w:t>审核人</w:t>
            </w:r>
          </w:p>
        </w:tc>
        <w:tc>
          <w:tcPr>
            <w:tcW w:w="3772" w:type="dxa"/>
            <w:vAlign w:val="center"/>
          </w:tcPr>
          <w:p w14:paraId="7F983EE3">
            <w:pPr>
              <w:snapToGrid w:val="0"/>
              <w:spacing w:line="252" w:lineRule="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p>
        </w:tc>
        <w:tc>
          <w:tcPr>
            <w:tcW w:w="1079" w:type="dxa"/>
            <w:vAlign w:val="center"/>
          </w:tcPr>
          <w:p w14:paraId="7A300856">
            <w:pPr>
              <w:pStyle w:val="7"/>
              <w:snapToGrid w:val="0"/>
              <w:spacing w:line="252" w:lineRule="auto"/>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4"/>
                <w:lang w:eastAsia="zh-CN"/>
                <w14:textFill>
                  <w14:solidFill>
                    <w14:schemeClr w14:val="tx1"/>
                  </w14:solidFill>
                </w14:textFill>
              </w:rPr>
              <w:t>审核</w:t>
            </w:r>
            <w:r>
              <w:rPr>
                <w:rFonts w:hint="eastAsia" w:ascii="仿宋_GB2312" w:hAnsi="仿宋_GB2312" w:eastAsia="仿宋_GB2312" w:cs="仿宋_GB2312"/>
                <w:color w:val="000000" w:themeColor="text1"/>
                <w:spacing w:val="-4"/>
                <w14:textFill>
                  <w14:solidFill>
                    <w14:schemeClr w14:val="tx1"/>
                  </w14:solidFill>
                </w14:textFill>
              </w:rPr>
              <w:t>时间</w:t>
            </w:r>
          </w:p>
        </w:tc>
        <w:tc>
          <w:tcPr>
            <w:tcW w:w="2583" w:type="dxa"/>
            <w:tcBorders>
              <w:right w:val="single" w:color="000000" w:sz="10" w:space="0"/>
            </w:tcBorders>
            <w:vAlign w:val="center"/>
          </w:tcPr>
          <w:p w14:paraId="5351EA07">
            <w:pPr>
              <w:snapToGrid w:val="0"/>
              <w:spacing w:line="252" w:lineRule="auto"/>
              <w:rPr>
                <w:rFonts w:hint="eastAsia" w:ascii="仿宋_GB2312" w:hAnsi="仿宋_GB2312" w:eastAsia="仿宋_GB2312" w:cs="仿宋_GB2312"/>
                <w:color w:val="000000" w:themeColor="text1"/>
                <w14:textFill>
                  <w14:solidFill>
                    <w14:schemeClr w14:val="tx1"/>
                  </w14:solidFill>
                </w14:textFill>
              </w:rPr>
            </w:pPr>
          </w:p>
        </w:tc>
      </w:tr>
    </w:tbl>
    <w:p w14:paraId="0F84EBEC">
      <w:pPr>
        <w:spacing w:line="560" w:lineRule="exact"/>
        <w:ind w:firstLine="640" w:firstLineChars="200"/>
        <w:rPr>
          <w:rFonts w:hint="eastAsia" w:ascii="黑体" w:hAnsi="黑体" w:eastAsia="黑体" w:cs="黑体"/>
          <w:bCs/>
          <w:color w:val="000000" w:themeColor="text1"/>
          <w:kern w:val="0"/>
          <w:sz w:val="32"/>
          <w:szCs w:val="32"/>
          <w14:textFill>
            <w14:solidFill>
              <w14:schemeClr w14:val="tx1"/>
            </w14:solidFill>
          </w14:textFill>
        </w:rPr>
      </w:pPr>
      <w:r>
        <w:rPr>
          <w:rFonts w:hint="eastAsia" w:ascii="黑体" w:hAnsi="黑体" w:eastAsia="黑体" w:cs="黑体"/>
          <w:bCs/>
          <w:color w:val="000000" w:themeColor="text1"/>
          <w:kern w:val="0"/>
          <w:sz w:val="32"/>
          <w:szCs w:val="32"/>
          <w14:textFill>
            <w14:solidFill>
              <w14:schemeClr w14:val="tx1"/>
            </w14:solidFill>
          </w14:textFill>
        </w:rPr>
        <w:t>二、课程性质与定位</w:t>
      </w:r>
    </w:p>
    <w:p w14:paraId="5DA3423E">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（一）课程性质</w:t>
      </w:r>
    </w:p>
    <w:p w14:paraId="416261ED">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outlineLvl w:val="0"/>
        <w:rPr>
          <w:rFonts w:hint="eastAsia" w:ascii="仿宋_GB2312" w:hAnsi="仿宋_GB2312" w:eastAsia="仿宋_GB2312" w:cs="仿宋_GB2312"/>
          <w:color w:val="000000" w:themeColor="text1"/>
          <w:spacing w:val="-4"/>
          <w:sz w:val="24"/>
          <w14:textFill>
            <w14:solidFill>
              <w14:schemeClr w14:val="tx1"/>
            </w14:solidFill>
          </w14:textFill>
        </w:rPr>
      </w:pPr>
      <w:r>
        <w:rPr>
          <w:rFonts w:hint="eastAsia" w:ascii="方正仿宋_GB2312" w:hAnsi="方正仿宋_GB2312" w:eastAsia="方正仿宋_GB2312" w:cs="方正仿宋_GB2312"/>
          <w:sz w:val="24"/>
          <w:szCs w:val="24"/>
        </w:rPr>
        <w:t>本课程是职业本科电子商务专业人才培养方案中设置的专业基础课程，旨在为学生专业学习、综合素质提升和终身发展奠定坚实基础。</w:t>
      </w:r>
    </w:p>
    <w:p w14:paraId="3D45496D">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（二）课程定位</w:t>
      </w:r>
    </w:p>
    <w:p w14:paraId="6097B27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课程在电子商务专业人才培养中处于基础性、先导性地位。随着短视频已成为电商营销的核心载体，短视频创作能力成为电商从业者的关键技能之一。课程以“短视频拍摄与剪辑”为核心内容，系统培养学生的视频内容创作能力，为后续《电商直播运营》《新媒体营销》《网店运营与管理》等专业核心课程提供视听语言基础与内容创作能力支撑。</w:t>
      </w:r>
    </w:p>
    <w:p w14:paraId="6A788C17">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课程设置的主要目的：一是体现对专业学习的支撑作用，使学生掌握短视频从策划、拍摄到剪辑、运营的全流程知识与技能；二是兼顾综合素质培养，在课程中融入思政教育、审美素养、创新思维与团队协作能力的培育，服务学生全面发展。</w:t>
      </w:r>
    </w:p>
    <w:p w14:paraId="04E0A218">
      <w:pPr>
        <w:rPr>
          <w:rFonts w:hint="eastAsia" w:ascii="方正仿宋_GB2312" w:hAnsi="方正仿宋_GB2312" w:eastAsia="方正仿宋_GB2312" w:cs="方正仿宋_GB2312"/>
          <w:sz w:val="24"/>
          <w:szCs w:val="24"/>
        </w:rPr>
      </w:pPr>
    </w:p>
    <w:p w14:paraId="38D31AE0">
      <w:pPr>
        <w:widowControl/>
        <w:adjustRightInd w:val="0"/>
        <w:snapToGrid w:val="0"/>
        <w:spacing w:line="560" w:lineRule="exact"/>
        <w:ind w:firstLine="544" w:firstLineChars="200"/>
        <w:rPr>
          <w:rFonts w:hint="eastAsia" w:ascii="黑体" w:hAnsi="黑体" w:eastAsia="黑体" w:cs="黑体"/>
          <w:spacing w:val="-4"/>
          <w:sz w:val="28"/>
          <w:szCs w:val="28"/>
        </w:rPr>
      </w:pPr>
      <w:r>
        <w:rPr>
          <w:rFonts w:hint="eastAsia" w:ascii="黑体" w:hAnsi="黑体" w:eastAsia="黑体" w:cs="黑体"/>
          <w:spacing w:val="-4"/>
          <w:sz w:val="28"/>
          <w:szCs w:val="28"/>
        </w:rPr>
        <w:t>三</w:t>
      </w:r>
      <w:r>
        <w:rPr>
          <w:rFonts w:ascii="黑体" w:hAnsi="黑体" w:eastAsia="黑体" w:cs="黑体"/>
          <w:spacing w:val="-4"/>
          <w:sz w:val="28"/>
          <w:szCs w:val="28"/>
        </w:rPr>
        <w:t>、课程目标</w:t>
      </w:r>
    </w:p>
    <w:p w14:paraId="488F9EC5">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（一）总体目标</w:t>
      </w:r>
    </w:p>
    <w:p w14:paraId="08B44E1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适应新质生产力对高端技能人才的需求，依据电子商务专业教学标准与通识教育要求，通过本课程学习，使学生掌握短视频创作与剪辑的基础理论与核心方法，具备独立完成短视频策划、拍摄、剪辑与运营的实践能力，发展可持续的学习能力与创新思维，形成正确的价值观和良好的职业素养，为成为德智体美劳全面发展的社会主义建设者和接班人奠定基础。</w:t>
      </w:r>
    </w:p>
    <w:p w14:paraId="44F63724">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（二）具体目标</w:t>
      </w:r>
    </w:p>
    <w:p w14:paraId="6E83AA36">
      <w:pPr>
        <w:widowControl/>
        <w:adjustRightInd w:val="0"/>
        <w:snapToGrid w:val="0"/>
        <w:spacing w:line="560" w:lineRule="exact"/>
        <w:ind w:firstLine="464" w:firstLineChars="200"/>
        <w:rPr>
          <w:rFonts w:hint="eastAsia" w:ascii="仿宋_GB2312" w:hAnsi="仿宋_GB2312" w:eastAsia="仿宋_GB2312" w:cs="仿宋_GB2312"/>
          <w:color w:val="000000" w:themeColor="text1"/>
          <w:spacing w:val="-4"/>
          <w:sz w:val="24"/>
          <w14:textFill>
            <w14:solidFill>
              <w14:schemeClr w14:val="tx1"/>
            </w14:solidFill>
          </w14:textFill>
        </w:rPr>
      </w:pPr>
      <w:r>
        <w:rPr>
          <w:rFonts w:hint="eastAsia" w:ascii="仿宋_GB2312" w:hAnsi="仿宋_GB2312" w:eastAsia="仿宋_GB2312" w:cs="仿宋_GB2312"/>
          <w:color w:val="000000" w:themeColor="text1"/>
          <w:spacing w:val="-4"/>
          <w:sz w:val="24"/>
          <w14:textFill>
            <w14:solidFill>
              <w14:schemeClr w14:val="tx1"/>
            </w14:solidFill>
          </w14:textFill>
        </w:rPr>
        <w:t>1.知识目标</w:t>
      </w:r>
    </w:p>
    <w:p w14:paraId="32B09EE8">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（1）了解短视频的概念、特点、发展态势及热门短视频平台，掌握高流量短视频的基本特征。</w:t>
      </w:r>
    </w:p>
    <w:p w14:paraId="6C4EECEC">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（2）理解短视频选题策划的方法论，掌握用户群体需求分析、热点话题借势、内容互动性设计等策划要点。</w:t>
      </w:r>
    </w:p>
    <w:p w14:paraId="2DBB0972">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（3）掌握短视频脚本的类型与写作思路，能区分文学脚本与分镜头脚本的功能差异。</w:t>
      </w:r>
    </w:p>
    <w:p w14:paraId="19FBF11B">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（4）理解短视频拍摄的基本构图方式、景深与景别分类、布光手法及运镜技巧。</w:t>
      </w:r>
    </w:p>
    <w:p w14:paraId="50F47E62">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（5）掌握视频剪辑的核心术语（素材、帧、转场、关键帧、帧速率等）及视频后期剪辑要则与镜头组接原则。</w:t>
      </w:r>
    </w:p>
    <w:p w14:paraId="56C63925">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（6）熟悉剪映App的基础功能、进阶功能（画中画、蒙版、关键帧、色度抠图等）与特色功能。</w:t>
      </w:r>
    </w:p>
    <w:p w14:paraId="1C7017D2">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（7）了解Premiere Pro的工作界面、视频剪辑基础操作（素材导入、分割、插入、出入点设置等）及字幕、音频、调色等功能的操作方法。</w:t>
      </w:r>
    </w:p>
    <w:p w14:paraId="1DA3C820">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（8）掌握电商广告短视频、Vlog、微电影等不同类型短视频的策划与制作流程。</w:t>
      </w:r>
    </w:p>
    <w:p w14:paraId="2EFF6DD2">
      <w:pPr>
        <w:widowControl/>
        <w:adjustRightInd w:val="0"/>
        <w:snapToGrid w:val="0"/>
        <w:spacing w:line="560" w:lineRule="exac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（9）了解短视频的发布渠道、增加曝光量的方法、运营技巧及常见变现方式。</w:t>
      </w:r>
    </w:p>
    <w:p w14:paraId="6FB9566A">
      <w:pPr>
        <w:widowControl/>
        <w:adjustRightInd w:val="0"/>
        <w:snapToGrid w:val="0"/>
        <w:spacing w:line="560" w:lineRule="exact"/>
        <w:ind w:firstLine="464" w:firstLineChars="200"/>
        <w:rPr>
          <w:rFonts w:hint="eastAsia" w:ascii="仿宋_GB2312" w:hAnsi="仿宋_GB2312" w:eastAsia="仿宋_GB2312" w:cs="仿宋_GB2312"/>
          <w:color w:val="000000" w:themeColor="text1"/>
          <w:spacing w:val="-4"/>
          <w:sz w:val="24"/>
          <w14:textFill>
            <w14:solidFill>
              <w14:schemeClr w14:val="tx1"/>
            </w14:solidFill>
          </w14:textFill>
        </w:rPr>
      </w:pPr>
      <w:r>
        <w:rPr>
          <w:rFonts w:hint="eastAsia" w:ascii="仿宋_GB2312" w:hAnsi="仿宋_GB2312" w:eastAsia="仿宋_GB2312" w:cs="仿宋_GB2312"/>
          <w:color w:val="000000" w:themeColor="text1"/>
          <w:spacing w:val="-4"/>
          <w:sz w:val="24"/>
          <w14:textFill>
            <w14:solidFill>
              <w14:schemeClr w14:val="tx1"/>
            </w14:solidFill>
          </w14:textFill>
        </w:rPr>
        <w:t>2.能力目标</w:t>
      </w:r>
    </w:p>
    <w:p w14:paraId="03CE11C4">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（1）能独立完成短视频选题策划与脚本撰写，会运用分镜头思维进行拍摄方案设计。</w:t>
      </w:r>
    </w:p>
    <w:p w14:paraId="165E3609">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（2）能灵活运用构图方式、景别变化、光线控制和运镜手法完成短视频素材拍摄。</w:t>
      </w:r>
    </w:p>
    <w:p w14:paraId="3FD07F14">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（3）会使用剪映App完成短视频的素材剪辑、字幕添加、转场特效、调色处理等后期制作工作。</w:t>
      </w:r>
    </w:p>
    <w:p w14:paraId="59260A20">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（4）会使用Premiere Pro完成短视频的素材管理、剪辑、字幕制作、音频处理、画面优化与视频输出。</w:t>
      </w:r>
    </w:p>
    <w:p w14:paraId="36DC674A">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（5）能根据不同类型短视频（电商广告、Vlog、微电影）的特点，完成从策划、拍摄到剪辑的完整创作流程。</w:t>
      </w:r>
    </w:p>
    <w:p w14:paraId="0CC23F54">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（6）能运用短视频运营的基本方法，完成短视频的发布、推广与流量转化。</w:t>
      </w:r>
    </w:p>
    <w:p w14:paraId="0EC2B91B">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（7）会运用数据分析思维评估短视频传播效果，优化内容创作策略。</w:t>
      </w:r>
    </w:p>
    <w:p w14:paraId="154428B2">
      <w:pPr>
        <w:widowControl/>
        <w:adjustRightInd w:val="0"/>
        <w:snapToGrid w:val="0"/>
        <w:spacing w:line="560" w:lineRule="exact"/>
        <w:ind w:firstLine="464" w:firstLineChars="200"/>
        <w:rPr>
          <w:rFonts w:hint="eastAsia" w:ascii="仿宋_GB2312" w:hAnsi="仿宋_GB2312" w:eastAsia="仿宋_GB2312" w:cs="仿宋_GB2312"/>
          <w:color w:val="000000" w:themeColor="text1"/>
          <w:spacing w:val="-4"/>
          <w:sz w:val="24"/>
          <w14:textFill>
            <w14:solidFill>
              <w14:schemeClr w14:val="tx1"/>
            </w14:solidFill>
          </w14:textFill>
        </w:rPr>
      </w:pPr>
      <w:r>
        <w:rPr>
          <w:rFonts w:hint="eastAsia" w:ascii="仿宋_GB2312" w:hAnsi="仿宋_GB2312" w:eastAsia="仿宋_GB2312" w:cs="仿宋_GB2312"/>
          <w:color w:val="000000" w:themeColor="text1"/>
          <w:spacing w:val="-4"/>
          <w:sz w:val="24"/>
          <w14:textFill>
            <w14:solidFill>
              <w14:schemeClr w14:val="tx1"/>
            </w14:solidFill>
          </w14:textFill>
        </w:rPr>
        <w:t>3.素质目标</w:t>
      </w:r>
    </w:p>
    <w:p w14:paraId="75F10F35">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（1）形成社会主义核心价值观引领下的内容创作意识，树立正确的网络传播伦理观，在短视频创作中自觉传播正能量、抵制低俗化内容。</w:t>
      </w:r>
    </w:p>
    <w:p w14:paraId="144A37B1">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（2）养成精益求精的工匠精神和专业态度，在拍摄与剪辑全流程中追求画面美感与叙事品质的提升。</w:t>
      </w:r>
    </w:p>
    <w:p w14:paraId="05867775">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（3）增强文化自信与创新意识，能够在短视频创作中融入中华优秀传统文化元素和地域文化特色，讲好中国故事。</w:t>
      </w:r>
    </w:p>
    <w:p w14:paraId="7BF0D952">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（4）树立法治意识和版权意识，在短视频创作与运营过程中尊重知识产权，遵守平台规则与相关法律法规。</w:t>
      </w:r>
    </w:p>
    <w:p w14:paraId="6E9989DC">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（5）养成团队协作精神与沟通能力，能够适应短视频团队化创作的工作模式。</w:t>
      </w:r>
    </w:p>
    <w:p w14:paraId="5FDA3ED0">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（6）增强审美素养与媒介素养，具备对优质短视频内容的鉴赏能力和批判性思维。</w:t>
      </w:r>
    </w:p>
    <w:p w14:paraId="49BCB3E7">
      <w:pPr>
        <w:adjustRightInd w:val="0"/>
        <w:snapToGrid w:val="0"/>
        <w:spacing w:line="560" w:lineRule="exact"/>
        <w:ind w:firstLine="544" w:firstLineChars="200"/>
        <w:rPr>
          <w:rFonts w:hint="eastAsia" w:ascii="宋体" w:hAnsi="宋体" w:eastAsia="宋体" w:cs="宋体"/>
          <w:color w:val="000000" w:themeColor="text1"/>
          <w:spacing w:val="-1"/>
          <w:sz w:val="22"/>
          <w:szCs w:val="22"/>
          <w14:textFill>
            <w14:solidFill>
              <w14:schemeClr w14:val="tx1"/>
            </w14:solidFill>
          </w14:textFill>
        </w:rPr>
      </w:pPr>
      <w:r>
        <w:rPr>
          <w:rFonts w:hint="eastAsia" w:ascii="黑体" w:hAnsi="黑体" w:eastAsia="黑体" w:cs="黑体"/>
          <w:color w:val="000000" w:themeColor="text1"/>
          <w:spacing w:val="-4"/>
          <w:sz w:val="28"/>
          <w:szCs w:val="28"/>
          <w14:textFill>
            <w14:solidFill>
              <w14:schemeClr w14:val="tx1"/>
            </w14:solidFill>
          </w14:textFill>
        </w:rPr>
        <w:t>四</w:t>
      </w:r>
      <w:r>
        <w:rPr>
          <w:rFonts w:ascii="黑体" w:hAnsi="黑体" w:eastAsia="黑体" w:cs="黑体"/>
          <w:color w:val="000000" w:themeColor="text1"/>
          <w:spacing w:val="-4"/>
          <w:sz w:val="28"/>
          <w:szCs w:val="28"/>
          <w14:textFill>
            <w14:solidFill>
              <w14:schemeClr w14:val="tx1"/>
            </w14:solidFill>
          </w14:textFill>
        </w:rPr>
        <w:t>、课程设计理念和改革思路</w:t>
      </w:r>
    </w:p>
    <w:p w14:paraId="675796AD">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（一）课程设计理念</w:t>
      </w:r>
    </w:p>
    <w:p w14:paraId="1436B9BC">
      <w:pPr>
        <w:spacing w:line="560" w:lineRule="exact"/>
        <w:ind w:firstLine="476" w:firstLineChars="200"/>
        <w:rPr>
          <w:rFonts w:hint="eastAsia" w:ascii="仿宋_GB2312" w:hAnsi="仿宋_GB2312" w:eastAsia="仿宋_GB2312" w:cs="仿宋_GB2312"/>
          <w:color w:val="000000" w:themeColor="text1"/>
          <w:spacing w:val="-1"/>
          <w:sz w:val="24"/>
          <w14:textFill>
            <w14:solidFill>
              <w14:schemeClr w14:val="tx1"/>
            </w14:solidFill>
          </w14:textFill>
        </w:rPr>
      </w:pPr>
      <w:r>
        <w:rPr>
          <w:rFonts w:hint="eastAsia" w:ascii="仿宋_GB2312" w:hAnsi="仿宋_GB2312" w:eastAsia="仿宋_GB2312" w:cs="仿宋_GB2312"/>
          <w:color w:val="000000" w:themeColor="text1"/>
          <w:spacing w:val="-1"/>
          <w:sz w:val="24"/>
          <w14:textFill>
            <w14:solidFill>
              <w14:schemeClr w14:val="tx1"/>
            </w14:solidFill>
          </w14:textFill>
        </w:rPr>
        <w:t>1.设计依据：本课程依据电子商务专业人才培养方案和行业岗位能力要求进行设计，对接新媒体运营、短视频运营、网店运营等岗位群对短视频创作能力的实际需求。课程内容覆盖从创意策划、脚本撰写、拍摄执行到后期剪辑、平台运营的完整工作链条，确保学生所学即所用。</w:t>
      </w:r>
    </w:p>
    <w:p w14:paraId="3EE2B346">
      <w:pPr>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设计思想：（1）立德树人，思政融通：将课程思政贯穿教学全过程，在选题策划环节引导学生关注社会正能量和积极向上的内容主题，在拍摄与剪辑环节融入文化自信、审美素养和工匠精神的培育，在运营环节强化法治意识和职业道德。</w:t>
      </w:r>
    </w:p>
    <w:p w14:paraId="1433F73F">
      <w:pPr>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（2）理实一体，工学结合：打破理论讲授与实践操作割裂的传统模式，将知识讲解融入项目实训全过程。每个章节均设有课堂实训和课后练习，实现“做中学、学中做”。</w:t>
      </w:r>
    </w:p>
    <w:p w14:paraId="4D93690E">
      <w:pPr>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（3）岗课赛证融通：课程内容对接短视频行业岗位标准，融入职业院校技能大赛“短视频创作与运营”赛项要求，参照短视频运营相关职业技能等级证书考核标准。</w:t>
      </w:r>
    </w:p>
    <w:p w14:paraId="01C22A0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（4）双工具融合：以剪映（移动端）和Premiere Pro（PC端）双工具并行的教学方式，兼顾便捷性与专业性，使学生掌握不同场景下的剪辑工具应用能力。</w:t>
      </w: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w:t>
      </w:r>
    </w:p>
    <w:p w14:paraId="2712ECBB">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仿宋_GB2312" w:hAnsi="仿宋_GB2312" w:eastAsia="仿宋_GB2312" w:cs="仿宋_GB2312"/>
          <w:color w:val="000000" w:themeColor="text1"/>
          <w:spacing w:val="-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3.设计路径：</w:t>
      </w:r>
      <w:r>
        <w:rPr>
          <w:rFonts w:hint="eastAsia" w:ascii="仿宋_GB2312" w:hAnsi="仿宋_GB2312" w:eastAsia="仿宋_GB2312" w:cs="仿宋_GB2312"/>
          <w:color w:val="000000" w:themeColor="text1"/>
          <w:spacing w:val="-1"/>
          <w:sz w:val="24"/>
          <w14:textFill>
            <w14:solidFill>
              <w14:schemeClr w14:val="tx1"/>
            </w14:solidFill>
          </w14:textFill>
        </w:rPr>
        <w:t>课程开发遵循“岗位调研→能力分析→模块设计→任务开发→资源建设→实践验证”的流程。课程内容模块之间的逻辑关系如下：</w:t>
      </w:r>
    </w:p>
    <w:p w14:paraId="7B911CD3">
      <w:pPr>
        <w:keepNext w:val="0"/>
        <w:keepLines w:val="0"/>
        <w:pageBreakBefore w:val="0"/>
        <w:widowControl w:val="0"/>
        <w:kinsoku/>
        <w:wordWrap/>
        <w:overflowPunct/>
        <w:topLinePunct w:val="0"/>
        <w:autoSpaceDE/>
        <w:autoSpaceDN/>
        <w:bidi w:val="0"/>
        <w:adjustRightInd w:val="0"/>
        <w:snapToGrid w:val="0"/>
        <w:spacing w:line="560" w:lineRule="exact"/>
        <w:ind w:firstLine="476" w:firstLineChars="200"/>
        <w:textAlignment w:val="auto"/>
        <w:rPr>
          <w:rFonts w:hint="eastAsia" w:ascii="仿宋_GB2312" w:hAnsi="仿宋_GB2312" w:eastAsia="仿宋_GB2312" w:cs="仿宋_GB2312"/>
          <w:color w:val="000000" w:themeColor="text1"/>
          <w:spacing w:val="-1"/>
          <w:sz w:val="24"/>
          <w14:textFill>
            <w14:solidFill>
              <w14:schemeClr w14:val="tx1"/>
            </w14:solidFill>
          </w14:textFill>
        </w:rPr>
      </w:pPr>
      <w:r>
        <w:rPr>
          <w:rFonts w:hint="eastAsia" w:ascii="仿宋_GB2312" w:hAnsi="仿宋_GB2312" w:eastAsia="仿宋_GB2312" w:cs="仿宋_GB2312"/>
          <w:color w:val="000000" w:themeColor="text1"/>
          <w:spacing w:val="-1"/>
          <w:sz w:val="24"/>
          <w14:textFill>
            <w14:solidFill>
              <w14:schemeClr w14:val="tx1"/>
            </w14:solidFill>
          </w14:textFill>
        </w:rPr>
        <w:t>- 基础认知模块（第1-2章） ：建立短视频全局认知，掌握策划与脚本创作能力，为后续实操奠定理论基础。</w:t>
      </w:r>
    </w:p>
    <w:p w14:paraId="0F0A08DB">
      <w:pPr>
        <w:keepNext w:val="0"/>
        <w:keepLines w:val="0"/>
        <w:pageBreakBefore w:val="0"/>
        <w:widowControl w:val="0"/>
        <w:kinsoku/>
        <w:wordWrap/>
        <w:overflowPunct/>
        <w:topLinePunct w:val="0"/>
        <w:autoSpaceDE/>
        <w:autoSpaceDN/>
        <w:bidi w:val="0"/>
        <w:adjustRightInd w:val="0"/>
        <w:snapToGrid w:val="0"/>
        <w:spacing w:line="560" w:lineRule="exact"/>
        <w:ind w:firstLine="476" w:firstLineChars="200"/>
        <w:textAlignment w:val="auto"/>
        <w:rPr>
          <w:rFonts w:hint="eastAsia" w:ascii="仿宋_GB2312" w:hAnsi="仿宋_GB2312" w:eastAsia="仿宋_GB2312" w:cs="仿宋_GB2312"/>
          <w:color w:val="000000" w:themeColor="text1"/>
          <w:spacing w:val="-1"/>
          <w:sz w:val="24"/>
          <w14:textFill>
            <w14:solidFill>
              <w14:schemeClr w14:val="tx1"/>
            </w14:solidFill>
          </w14:textFill>
        </w:rPr>
      </w:pPr>
      <w:r>
        <w:rPr>
          <w:rFonts w:hint="eastAsia" w:ascii="仿宋_GB2312" w:hAnsi="仿宋_GB2312" w:eastAsia="仿宋_GB2312" w:cs="仿宋_GB2312"/>
          <w:color w:val="000000" w:themeColor="text1"/>
          <w:spacing w:val="-1"/>
          <w:sz w:val="24"/>
          <w14:textFill>
            <w14:solidFill>
              <w14:schemeClr w14:val="tx1"/>
            </w14:solidFill>
          </w14:textFill>
        </w:rPr>
        <w:t>- 技能工具模块（第3-6章） ：分层次学习拍摄技能、剪辑理论与双工具操作，实现从“知道”到“会用”的能力进阶。</w:t>
      </w:r>
    </w:p>
    <w:p w14:paraId="737C59E7">
      <w:pPr>
        <w:keepNext w:val="0"/>
        <w:keepLines w:val="0"/>
        <w:pageBreakBefore w:val="0"/>
        <w:widowControl w:val="0"/>
        <w:kinsoku/>
        <w:wordWrap/>
        <w:overflowPunct/>
        <w:topLinePunct w:val="0"/>
        <w:autoSpaceDE/>
        <w:autoSpaceDN/>
        <w:bidi w:val="0"/>
        <w:adjustRightInd w:val="0"/>
        <w:snapToGrid w:val="0"/>
        <w:spacing w:line="560" w:lineRule="exact"/>
        <w:ind w:firstLine="476" w:firstLineChars="200"/>
        <w:textAlignment w:val="auto"/>
        <w:rPr>
          <w:rFonts w:hint="eastAsia" w:ascii="仿宋_GB2312" w:hAnsi="仿宋_GB2312" w:eastAsia="仿宋_GB2312" w:cs="仿宋_GB2312"/>
          <w:color w:val="000000" w:themeColor="text1"/>
          <w:spacing w:val="-1"/>
          <w:sz w:val="24"/>
          <w14:textFill>
            <w14:solidFill>
              <w14:schemeClr w14:val="tx1"/>
            </w14:solidFill>
          </w14:textFill>
        </w:rPr>
      </w:pPr>
      <w:r>
        <w:rPr>
          <w:rFonts w:hint="eastAsia" w:ascii="仿宋_GB2312" w:hAnsi="仿宋_GB2312" w:eastAsia="仿宋_GB2312" w:cs="仿宋_GB2312"/>
          <w:color w:val="000000" w:themeColor="text1"/>
          <w:spacing w:val="-1"/>
          <w:sz w:val="24"/>
          <w14:textFill>
            <w14:solidFill>
              <w14:schemeClr w14:val="tx1"/>
            </w14:solidFill>
          </w14:textFill>
        </w:rPr>
        <w:t>- 综合实战模块（第7-9章） ：针对电商广告、Vlog、微电影三类典型场景进行完整项目实战，实现知识技能的融会贯通。</w:t>
      </w:r>
    </w:p>
    <w:p w14:paraId="1EA3A0DC">
      <w:pPr>
        <w:keepNext w:val="0"/>
        <w:keepLines w:val="0"/>
        <w:pageBreakBefore w:val="0"/>
        <w:widowControl w:val="0"/>
        <w:kinsoku/>
        <w:wordWrap/>
        <w:overflowPunct/>
        <w:topLinePunct w:val="0"/>
        <w:autoSpaceDE/>
        <w:autoSpaceDN/>
        <w:bidi w:val="0"/>
        <w:adjustRightInd w:val="0"/>
        <w:snapToGrid w:val="0"/>
        <w:spacing w:line="560" w:lineRule="exact"/>
        <w:ind w:firstLine="476" w:firstLineChars="200"/>
        <w:textAlignment w:val="auto"/>
        <w:rPr>
          <w:rFonts w:hint="eastAsia" w:ascii="仿宋_GB2312" w:hAnsi="仿宋_GB2312" w:eastAsia="仿宋_GB2312" w:cs="仿宋_GB2312"/>
          <w:color w:val="000000" w:themeColor="text1"/>
          <w:spacing w:val="-1"/>
          <w:sz w:val="24"/>
          <w14:textFill>
            <w14:solidFill>
              <w14:schemeClr w14:val="tx1"/>
            </w14:solidFill>
          </w14:textFill>
        </w:rPr>
      </w:pPr>
      <w:r>
        <w:rPr>
          <w:rFonts w:hint="eastAsia" w:ascii="仿宋_GB2312" w:hAnsi="仿宋_GB2312" w:eastAsia="仿宋_GB2312" w:cs="仿宋_GB2312"/>
          <w:color w:val="000000" w:themeColor="text1"/>
          <w:spacing w:val="-1"/>
          <w:sz w:val="24"/>
          <w14:textFill>
            <w14:solidFill>
              <w14:schemeClr w14:val="tx1"/>
            </w14:solidFill>
          </w14:textFill>
        </w:rPr>
        <w:t>- 运营拓展模块（第10章） ：延伸至发布、推广与变现，打通“创作→传播→转化”的完整链路。</w:t>
      </w:r>
    </w:p>
    <w:p w14:paraId="0652EDF0">
      <w:pPr>
        <w:keepNext w:val="0"/>
        <w:keepLines w:val="0"/>
        <w:pageBreakBefore w:val="0"/>
        <w:widowControl w:val="0"/>
        <w:kinsoku/>
        <w:wordWrap/>
        <w:overflowPunct/>
        <w:topLinePunct w:val="0"/>
        <w:autoSpaceDE/>
        <w:autoSpaceDN/>
        <w:bidi w:val="0"/>
        <w:adjustRightInd w:val="0"/>
        <w:snapToGrid w:val="0"/>
        <w:spacing w:line="560" w:lineRule="exact"/>
        <w:ind w:firstLine="476"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pacing w:val="-1"/>
          <w:sz w:val="24"/>
          <w14:textFill>
            <w14:solidFill>
              <w14:schemeClr w14:val="tx1"/>
            </w14:solidFill>
          </w14:textFill>
        </w:rPr>
        <w:t>四个模块循序渐进，符合“认知→掌握→应用→创新”的学习规律。。</w:t>
      </w:r>
    </w:p>
    <w:p w14:paraId="6068210C">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（二）课程改革思路</w:t>
      </w:r>
    </w:p>
    <w:p w14:paraId="5253D804">
      <w:pPr>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 教学内容更新</w:t>
      </w:r>
    </w:p>
    <w:p w14:paraId="00FF00F0">
      <w:pPr>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紧跟短视频行业发展趋势，每年更新教学案例与素材库，引入平台算法变化、热门内容形式（如AI生成视频、短剧等）等新内容。结合《短视频拍摄与剪辑实战教程（全彩微课版）》教材资源，配套微课视频、项目素材等数字化教学资源，打造立体化教学内容体系。</w:t>
      </w:r>
    </w:p>
    <w:p w14:paraId="03E78B36">
      <w:pPr>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 课程思政融入</w:t>
      </w:r>
    </w:p>
    <w:p w14:paraId="64B93E0C">
      <w:pPr>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围绕“讲好中国故事、传播正能量”主线，将课程思政自然融入各教学环节：选题策划阶段引导学生关注乡村振兴、传统文化、科技强国等主题；拍摄阶段渗透审美教育与工匠精神；剪辑阶段强化精益求精的职业态度；运营阶段培养法治意识与职业道德。</w:t>
      </w:r>
    </w:p>
    <w:p w14:paraId="215643B9">
      <w:pPr>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 劳动教育融入</w:t>
      </w:r>
    </w:p>
    <w:p w14:paraId="7A9D7B1C">
      <w:pPr>
        <w:spacing w:line="560" w:lineRule="exact"/>
        <w:ind w:firstLine="480" w:firstLineChars="200"/>
        <w:rPr>
          <w:rFonts w:hint="eastAsia" w:ascii="黑体" w:hAnsi="黑体" w:eastAsia="黑体" w:cs="黑体"/>
          <w:bCs/>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通过项目化实训，让学生在真实创作任务中体验劳动过程、养成劳动习惯。强化实操环节的规范性要求，培养学生认真负责、精益求精的劳动品质，将劳动教育有机融入技能训练全流程。</w:t>
      </w:r>
    </w:p>
    <w:p w14:paraId="0D3A53B6">
      <w:pPr>
        <w:spacing w:line="560" w:lineRule="exact"/>
        <w:ind w:firstLine="560" w:firstLineChars="200"/>
        <w:rPr>
          <w:rFonts w:hint="eastAsia" w:ascii="黑体" w:hAnsi="黑体" w:eastAsia="黑体" w:cs="黑体"/>
          <w:bCs/>
          <w:color w:val="000000" w:themeColor="text1"/>
          <w:kern w:val="0"/>
          <w:sz w:val="28"/>
          <w:szCs w:val="28"/>
          <w14:textFill>
            <w14:solidFill>
              <w14:schemeClr w14:val="tx1"/>
            </w14:solidFill>
          </w14:textFill>
        </w:rPr>
      </w:pPr>
      <w:r>
        <w:rPr>
          <w:rFonts w:hint="eastAsia" w:ascii="黑体" w:hAnsi="黑体" w:eastAsia="黑体" w:cs="黑体"/>
          <w:bCs/>
          <w:color w:val="000000" w:themeColor="text1"/>
          <w:kern w:val="0"/>
          <w:sz w:val="28"/>
          <w:szCs w:val="28"/>
          <w14:textFill>
            <w14:solidFill>
              <w14:schemeClr w14:val="tx1"/>
            </w14:solidFill>
          </w14:textFill>
        </w:rPr>
        <w:t>五、课程结构与内容</w:t>
      </w:r>
    </w:p>
    <w:p w14:paraId="0F221426">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（一）课程结构</w:t>
      </w:r>
    </w:p>
    <w:p w14:paraId="4B92C369">
      <w:pPr>
        <w:adjustRightInd w:val="0"/>
        <w:snapToGrid w:val="0"/>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课程结构遵循“基础认知→技能习得→综合应用→运营拓展”的递进逻辑，将10章内容整合为四大模块：</w:t>
      </w:r>
    </w:p>
    <w:p w14:paraId="6AC4C828">
      <w:pPr>
        <w:adjustRightInd w:val="0"/>
        <w:snapToGrid w:val="0"/>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第1篇 基础认知篇（第1-2章） ：从短视频行业概览入手，帮助学生建立对短视频的全面认识，掌握选题策划与脚本撰写的方法。该模块以理论讲授为主，辅以案例分析，符合学生从感性认识到理性认知的规律。</w:t>
      </w:r>
    </w:p>
    <w:p w14:paraId="77D9BC33">
      <w:pPr>
        <w:adjustRightInd w:val="0"/>
        <w:snapToGrid w:val="0"/>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第2篇 技能工具篇（第3-6章） ：系统学习拍摄技巧、剪辑理论与双工具操作，以“理论+实操”模式逐层推进。拍摄技巧与剪辑理论是“道”，剪映与Premiere Pro是“器”，道器并重，知行合一。</w:t>
      </w:r>
    </w:p>
    <w:p w14:paraId="18090D83">
      <w:pPr>
        <w:adjustRightInd w:val="0"/>
        <w:snapToGrid w:val="0"/>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第3篇 综合实战篇（第7-9章） ：针对电商广告短视频、Vlog、微电影三类典型应用场景，开展完整项目实训，强化学生综合应用能力。</w:t>
      </w:r>
    </w:p>
    <w:p w14:paraId="4829894E">
      <w:pPr>
        <w:adjustRightInd w:val="0"/>
        <w:snapToGrid w:val="0"/>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第4篇 运营拓展篇（第10章） ：从创作延伸到运营，帮助学生理解短视频的商业逻辑与变现路径，体现课程对电商专业人才培养的支撑价值。</w:t>
      </w:r>
    </w:p>
    <w:p w14:paraId="55E26688">
      <w:pPr>
        <w:adjustRightInd w:val="0"/>
        <w:snapToGrid w:val="0"/>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四大模块从“知”到“会”，从“会”到“用”，从“用”到“创”，层层递进，符合技能型人才成长规律。</w:t>
      </w:r>
    </w:p>
    <w:p w14:paraId="7E971977">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（二）课程内容</w:t>
      </w:r>
    </w:p>
    <w:p w14:paraId="0765CDFD">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教学内容设计应体现“课程思政”“数字赋能”等特色，并突出专业基础课在知识广度、思维深度和价值观引领方面的特点：</w:t>
      </w:r>
    </w:p>
    <w:p w14:paraId="27A31B5F">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1.注重课程思政与课程内容的有机融合，提炼家国情怀、法治意识、科学精神、人文精神、职业道德；将习近平新时代中国特色社会主义思想、中华优秀传统文化、红色文化等自然融入教学。</w:t>
      </w:r>
    </w:p>
    <w:p w14:paraId="6568AA75">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2.推动新一代信息技术与课程教学深度融合，利用数字化资源拓展教学广度与深度。</w:t>
      </w:r>
    </w:p>
    <w:p w14:paraId="7741F70E">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3.教学内容应注重与生活实际、社会热点、专业典型案例的关联，体现知识的应用价值，培养学生理论联系实际的能力。</w:t>
      </w:r>
    </w:p>
    <w:tbl>
      <w:tblPr>
        <w:tblStyle w:val="3"/>
        <w:tblW w:w="499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1176"/>
        <w:gridCol w:w="1176"/>
        <w:gridCol w:w="1176"/>
        <w:gridCol w:w="696"/>
        <w:gridCol w:w="696"/>
        <w:gridCol w:w="576"/>
        <w:gridCol w:w="1840"/>
      </w:tblGrid>
      <w:tr w14:paraId="657E24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Align w:val="center"/>
          </w:tcPr>
          <w:p w14:paraId="54750F72">
            <w:pPr>
              <w:spacing w:line="280" w:lineRule="exact"/>
              <w:jc w:val="center"/>
              <w:rPr>
                <w:rFonts w:hint="eastAsia"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单元/</w:t>
            </w:r>
            <w:r>
              <w:rPr>
                <w:rFonts w:hint="eastAsia" w:ascii="黑体" w:hAnsi="黑体" w:eastAsia="黑体" w:cs="黑体"/>
                <w:b/>
                <w:color w:val="000000" w:themeColor="text1"/>
                <w:sz w:val="24"/>
                <w14:textFill>
                  <w14:solidFill>
                    <w14:schemeClr w14:val="tx1"/>
                  </w14:solidFill>
                </w14:textFill>
              </w:rPr>
              <w:t>模块/项目</w:t>
            </w:r>
            <w:r>
              <w:rPr>
                <w:rFonts w:hint="eastAsia" w:ascii="黑体" w:hAnsi="黑体" w:eastAsia="黑体"/>
                <w:b/>
                <w:color w:val="000000" w:themeColor="text1"/>
                <w:sz w:val="24"/>
                <w14:textFill>
                  <w14:solidFill>
                    <w14:schemeClr w14:val="tx1"/>
                  </w14:solidFill>
                </w14:textFill>
              </w:rPr>
              <w:t>名称</w:t>
            </w:r>
          </w:p>
        </w:tc>
        <w:tc>
          <w:tcPr>
            <w:tcW w:w="690" w:type="pct"/>
            <w:vAlign w:val="center"/>
          </w:tcPr>
          <w:p w14:paraId="10C839AE">
            <w:pPr>
              <w:tabs>
                <w:tab w:val="left" w:pos="1894"/>
              </w:tabs>
              <w:spacing w:line="280" w:lineRule="exact"/>
              <w:jc w:val="center"/>
              <w:rPr>
                <w:rFonts w:hint="eastAsia" w:ascii="黑体" w:hAnsi="黑体" w:eastAsia="黑体"/>
                <w:b/>
                <w:color w:val="000000" w:themeColor="text1"/>
                <w:sz w:val="24"/>
                <w14:textFill>
                  <w14:solidFill>
                    <w14:schemeClr w14:val="tx1"/>
                  </w14:solidFill>
                </w14:textFill>
              </w:rPr>
            </w:pPr>
            <w:r>
              <w:rPr>
                <w:rFonts w:hint="eastAsia" w:ascii="黑体" w:hAnsi="黑体" w:eastAsia="黑体"/>
                <w:b/>
                <w:bCs/>
                <w:color w:val="000000" w:themeColor="text1"/>
                <w:sz w:val="24"/>
                <w14:textFill>
                  <w14:solidFill>
                    <w14:schemeClr w14:val="tx1"/>
                  </w14:solidFill>
                </w14:textFill>
              </w:rPr>
              <w:t>学习任务</w:t>
            </w:r>
          </w:p>
        </w:tc>
        <w:tc>
          <w:tcPr>
            <w:tcW w:w="690" w:type="pct"/>
            <w:vAlign w:val="center"/>
          </w:tcPr>
          <w:p w14:paraId="514D03FD">
            <w:pPr>
              <w:tabs>
                <w:tab w:val="left" w:pos="1894"/>
              </w:tabs>
              <w:spacing w:line="280" w:lineRule="exact"/>
              <w:jc w:val="center"/>
              <w:rPr>
                <w:rFonts w:hint="eastAsia"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知识要求</w:t>
            </w:r>
          </w:p>
        </w:tc>
        <w:tc>
          <w:tcPr>
            <w:tcW w:w="690" w:type="pct"/>
            <w:vAlign w:val="center"/>
          </w:tcPr>
          <w:p w14:paraId="166DF072">
            <w:pPr>
              <w:spacing w:line="280" w:lineRule="exact"/>
              <w:jc w:val="center"/>
              <w:rPr>
                <w:rFonts w:hint="eastAsia"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技能要求</w:t>
            </w:r>
          </w:p>
          <w:p w14:paraId="37D0256E">
            <w:pPr>
              <w:spacing w:line="280" w:lineRule="exact"/>
              <w:jc w:val="center"/>
              <w:rPr>
                <w:rFonts w:hint="eastAsia"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（含素质要求）</w:t>
            </w:r>
          </w:p>
        </w:tc>
        <w:tc>
          <w:tcPr>
            <w:tcW w:w="408" w:type="pct"/>
            <w:vAlign w:val="center"/>
          </w:tcPr>
          <w:p w14:paraId="317D9B98">
            <w:pPr>
              <w:spacing w:line="280" w:lineRule="exact"/>
              <w:jc w:val="center"/>
              <w:rPr>
                <w:rFonts w:hint="eastAsia"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教学方法与手段</w:t>
            </w:r>
          </w:p>
        </w:tc>
        <w:tc>
          <w:tcPr>
            <w:tcW w:w="408" w:type="pct"/>
            <w:vAlign w:val="center"/>
          </w:tcPr>
          <w:p w14:paraId="144C7B75">
            <w:pPr>
              <w:spacing w:line="280" w:lineRule="exact"/>
              <w:jc w:val="center"/>
              <w:rPr>
                <w:rFonts w:hint="eastAsia"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教学重难点</w:t>
            </w:r>
          </w:p>
        </w:tc>
        <w:tc>
          <w:tcPr>
            <w:tcW w:w="268" w:type="pct"/>
            <w:vAlign w:val="center"/>
          </w:tcPr>
          <w:p w14:paraId="14A2ECC2">
            <w:pPr>
              <w:spacing w:line="280" w:lineRule="exact"/>
              <w:jc w:val="center"/>
              <w:rPr>
                <w:rFonts w:hint="eastAsia"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学时分配</w:t>
            </w:r>
          </w:p>
        </w:tc>
        <w:tc>
          <w:tcPr>
            <w:tcW w:w="1150" w:type="pct"/>
            <w:vAlign w:val="center"/>
          </w:tcPr>
          <w:p w14:paraId="0680E517">
            <w:pPr>
              <w:spacing w:line="280" w:lineRule="exact"/>
              <w:jc w:val="center"/>
              <w:rPr>
                <w:rFonts w:hint="eastAsia"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特色说明</w:t>
            </w:r>
          </w:p>
          <w:p w14:paraId="34AFD965">
            <w:pPr>
              <w:spacing w:line="260" w:lineRule="exact"/>
              <w:jc w:val="center"/>
              <w:rPr>
                <w:rFonts w:hint="eastAsia"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（含学习成果、课程思政、产教融合、理实一体、引入标准等特色）</w:t>
            </w:r>
          </w:p>
        </w:tc>
      </w:tr>
      <w:tr w14:paraId="55E347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restart"/>
            <w:vAlign w:val="center"/>
          </w:tcPr>
          <w:p w14:paraId="0FE76FC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项目1：短视频入门基础</w:t>
            </w:r>
          </w:p>
        </w:tc>
        <w:tc>
          <w:tcPr>
            <w:tcW w:w="690" w:type="pct"/>
            <w:vAlign w:val="center"/>
          </w:tcPr>
          <w:p w14:paraId="689CEAA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任务1-1：短视频概述</w:t>
            </w:r>
          </w:p>
        </w:tc>
        <w:tc>
          <w:tcPr>
            <w:tcW w:w="690" w:type="pct"/>
            <w:vAlign w:val="center"/>
          </w:tcPr>
          <w:p w14:paraId="56672D3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 掌握短视频的概念与特点</w:t>
            </w:r>
          </w:p>
          <w:p w14:paraId="263978E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 了解短视频的发展态势</w:t>
            </w:r>
          </w:p>
          <w:p w14:paraId="755400B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 了解热门短视频平台</w:t>
            </w:r>
          </w:p>
        </w:tc>
        <w:tc>
          <w:tcPr>
            <w:tcW w:w="690" w:type="pct"/>
            <w:vAlign w:val="center"/>
          </w:tcPr>
          <w:p w14:paraId="61C601D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 能辨识不同类型短视频的特点</w:t>
            </w:r>
          </w:p>
          <w:p w14:paraId="4FE52C3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 能分析高流量短视频的成功要素</w:t>
            </w:r>
          </w:p>
          <w:p w14:paraId="691AD07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 能初步规划个人或团队的短视频创作方向</w:t>
            </w:r>
          </w:p>
        </w:tc>
        <w:tc>
          <w:tcPr>
            <w:tcW w:w="408" w:type="pct"/>
            <w:vAlign w:val="center"/>
          </w:tcPr>
          <w:p w14:paraId="43A2346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讲授法、案例分析法</w:t>
            </w:r>
          </w:p>
        </w:tc>
        <w:tc>
          <w:tcPr>
            <w:tcW w:w="408" w:type="pct"/>
            <w:vAlign w:val="center"/>
          </w:tcPr>
          <w:p w14:paraId="74213E2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重点：短视频特点、制作流程</w:t>
            </w:r>
          </w:p>
          <w:p w14:paraId="1B39739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难点：短视频制作流程分析</w:t>
            </w:r>
          </w:p>
        </w:tc>
        <w:tc>
          <w:tcPr>
            <w:tcW w:w="268" w:type="pct"/>
            <w:vAlign w:val="center"/>
          </w:tcPr>
          <w:p w14:paraId="2A1F1C7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restart"/>
            <w:vAlign w:val="center"/>
          </w:tcPr>
          <w:p w14:paraId="62CA671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理实一体：结合抖音、快手等平台热门案例进行课堂分析。</w:t>
            </w:r>
          </w:p>
          <w:p w14:paraId="1E8378C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课程思政：引导学生关注短视频内容创作的伦理边界与社会责任，树立“内容为王、价值引领”的创作理念。</w:t>
            </w:r>
          </w:p>
        </w:tc>
      </w:tr>
      <w:tr w14:paraId="45DDE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5B2008B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1EA8D36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任务1-2：短视频制作流程解析</w:t>
            </w:r>
          </w:p>
        </w:tc>
        <w:tc>
          <w:tcPr>
            <w:tcW w:w="690" w:type="pct"/>
            <w:vAlign w:val="center"/>
          </w:tcPr>
          <w:p w14:paraId="133A381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掌握策划筹备、拍摄、剪辑三阶段的工作内容</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理解高流量短视频的特征</w:t>
            </w:r>
          </w:p>
        </w:tc>
        <w:tc>
          <w:tcPr>
            <w:tcW w:w="690" w:type="pct"/>
            <w:vAlign w:val="center"/>
          </w:tcPr>
          <w:p w14:paraId="7CBC4CB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能梳理短视频从策划到成片的完整流程</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能运用高流量短视频特征分析具体作品</w:t>
            </w:r>
          </w:p>
        </w:tc>
        <w:tc>
          <w:tcPr>
            <w:tcW w:w="408" w:type="pct"/>
            <w:vAlign w:val="center"/>
          </w:tcPr>
          <w:p w14:paraId="363A1B0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案例分析法、小组讨论法</w:t>
            </w:r>
          </w:p>
        </w:tc>
        <w:tc>
          <w:tcPr>
            <w:tcW w:w="408" w:type="pct"/>
            <w:vAlign w:val="center"/>
          </w:tcPr>
          <w:p w14:paraId="20B500A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640093A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093C01D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58C10D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restart"/>
            <w:vAlign w:val="center"/>
          </w:tcPr>
          <w:p w14:paraId="6BFBE20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项目2：选题策划与拍摄准备</w:t>
            </w:r>
          </w:p>
        </w:tc>
        <w:tc>
          <w:tcPr>
            <w:tcW w:w="690" w:type="pct"/>
            <w:vAlign w:val="center"/>
          </w:tcPr>
          <w:p w14:paraId="1F29C87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任务2-1：短视频选题策划</w:t>
            </w:r>
          </w:p>
        </w:tc>
        <w:tc>
          <w:tcPr>
            <w:tcW w:w="690" w:type="pct"/>
            <w:vAlign w:val="center"/>
          </w:tcPr>
          <w:p w14:paraId="751BBCA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掌握选题策划的注意事项</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理解用户群体需求分析方法</w:t>
            </w:r>
          </w:p>
        </w:tc>
        <w:tc>
          <w:tcPr>
            <w:tcW w:w="690" w:type="pct"/>
            <w:vAlign w:val="center"/>
          </w:tcPr>
          <w:p w14:paraId="1FCD66A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能针对特定受众进行选题策划</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能借助热点话题策划内容方案</w:t>
            </w:r>
          </w:p>
        </w:tc>
        <w:tc>
          <w:tcPr>
            <w:tcW w:w="408" w:type="pct"/>
            <w:vAlign w:val="center"/>
          </w:tcPr>
          <w:p w14:paraId="44141B6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讲授法、头脑风暴法</w:t>
            </w:r>
          </w:p>
        </w:tc>
        <w:tc>
          <w:tcPr>
            <w:tcW w:w="408" w:type="pct"/>
            <w:vAlign w:val="center"/>
          </w:tcPr>
          <w:p w14:paraId="7F5BCF4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重点：选题策划方法、脚本撰写思路</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难点：策划优质内容、撰写高质量脚本</w:t>
            </w:r>
          </w:p>
        </w:tc>
        <w:tc>
          <w:tcPr>
            <w:tcW w:w="268" w:type="pct"/>
            <w:vAlign w:val="center"/>
          </w:tcPr>
          <w:p w14:paraId="11C1E29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restart"/>
            <w:vAlign w:val="center"/>
          </w:tcPr>
          <w:p w14:paraId="2E7E209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课程思政：选题环节强化“输出积极向上正能量内容”的价值导向。</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学习成果：学生完成一份短视频选题策划书。</w:t>
            </w:r>
          </w:p>
        </w:tc>
      </w:tr>
      <w:tr w14:paraId="56DF2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689F95C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6F6D017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任务2-2：撰写短视频脚本</w:t>
            </w:r>
          </w:p>
        </w:tc>
        <w:tc>
          <w:tcPr>
            <w:tcW w:w="690" w:type="pct"/>
            <w:vAlign w:val="center"/>
          </w:tcPr>
          <w:p w14:paraId="7608560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了解脚本类型</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掌握脚本写作思路</w:t>
            </w:r>
          </w:p>
        </w:tc>
        <w:tc>
          <w:tcPr>
            <w:tcW w:w="690" w:type="pct"/>
            <w:vAlign w:val="center"/>
          </w:tcPr>
          <w:p w14:paraId="522C431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能撰写短视频文学脚本</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能撰写分镜头脚本</w:t>
            </w:r>
          </w:p>
        </w:tc>
        <w:tc>
          <w:tcPr>
            <w:tcW w:w="408" w:type="pct"/>
            <w:vAlign w:val="center"/>
          </w:tcPr>
          <w:p w14:paraId="6707ADC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案例分析法、实训操作法</w:t>
            </w:r>
          </w:p>
        </w:tc>
        <w:tc>
          <w:tcPr>
            <w:tcW w:w="408" w:type="pct"/>
            <w:vAlign w:val="center"/>
          </w:tcPr>
          <w:p w14:paraId="2089166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045C93A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001DE47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7E3B0D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7DD8C8D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098BFAE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任务2-3：准备拍摄器材与道具</w:t>
            </w:r>
          </w:p>
        </w:tc>
        <w:tc>
          <w:tcPr>
            <w:tcW w:w="690" w:type="pct"/>
            <w:vAlign w:val="center"/>
          </w:tcPr>
          <w:p w14:paraId="4E8F6E3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了解拍摄器材的种类</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了解拍摄道具的用途</w:t>
            </w:r>
          </w:p>
        </w:tc>
        <w:tc>
          <w:tcPr>
            <w:tcW w:w="690" w:type="pct"/>
            <w:vAlign w:val="center"/>
          </w:tcPr>
          <w:p w14:paraId="1843AE5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能根据拍摄需求选择合适的器材</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能合理利用道具丰富画面</w:t>
            </w:r>
          </w:p>
        </w:tc>
        <w:tc>
          <w:tcPr>
            <w:tcW w:w="408" w:type="pct"/>
            <w:vAlign w:val="center"/>
          </w:tcPr>
          <w:p w14:paraId="3785137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讲授法、实物展示法</w:t>
            </w:r>
          </w:p>
        </w:tc>
        <w:tc>
          <w:tcPr>
            <w:tcW w:w="408" w:type="pct"/>
            <w:vAlign w:val="center"/>
          </w:tcPr>
          <w:p w14:paraId="2BE4A68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44DD846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748F507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1F7D8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restart"/>
            <w:vAlign w:val="center"/>
          </w:tcPr>
          <w:p w14:paraId="575615E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项目3：短视频拍摄技巧</w:t>
            </w:r>
          </w:p>
        </w:tc>
        <w:tc>
          <w:tcPr>
            <w:tcW w:w="690" w:type="pct"/>
            <w:vAlign w:val="center"/>
          </w:tcPr>
          <w:p w14:paraId="0047FEC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任务3-1：构图：强化画面美感</w:t>
            </w:r>
          </w:p>
        </w:tc>
        <w:tc>
          <w:tcPr>
            <w:tcW w:w="690" w:type="pct"/>
            <w:vAlign w:val="center"/>
          </w:tcPr>
          <w:p w14:paraId="2A26BB3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了解画面构成要素</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掌握常用构图方式</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理解分辨率与帧率</w:t>
            </w:r>
          </w:p>
        </w:tc>
        <w:tc>
          <w:tcPr>
            <w:tcW w:w="690" w:type="pct"/>
            <w:vAlign w:val="center"/>
          </w:tcPr>
          <w:p w14:paraId="33D90B2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能运用三分法、对称式等构图方式进行拍摄</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能合理设置拍摄参数</w:t>
            </w:r>
          </w:p>
        </w:tc>
        <w:tc>
          <w:tcPr>
            <w:tcW w:w="408" w:type="pct"/>
            <w:vAlign w:val="center"/>
          </w:tcPr>
          <w:p w14:paraId="5BC1CBB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讲授法、实操演示法、实训操作法</w:t>
            </w:r>
          </w:p>
        </w:tc>
        <w:tc>
          <w:tcPr>
            <w:tcW w:w="408" w:type="pct"/>
            <w:vAlign w:val="center"/>
          </w:tcPr>
          <w:p w14:paraId="5927199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重点：景别运用、构图方式、光线运用、拍摄手法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难点：景别类型识别、构图方式选择、运镜技巧</w:t>
            </w:r>
          </w:p>
        </w:tc>
        <w:tc>
          <w:tcPr>
            <w:tcW w:w="268" w:type="pct"/>
            <w:vAlign w:val="center"/>
          </w:tcPr>
          <w:p w14:paraId="75469C6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restart"/>
            <w:vAlign w:val="center"/>
          </w:tcPr>
          <w:p w14:paraId="7AB77D2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理实一体：课堂讲授与实拍训练交替进行。</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课程思政：在拍摄实训中培养精益求精的工匠精神与审美素养。</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学习成果：完成图书馆短视频素材拍摄。</w:t>
            </w:r>
          </w:p>
        </w:tc>
      </w:tr>
      <w:tr w14:paraId="099E9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559FF8C2">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25DE45F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任务3-2：景深与景别：提升空间表现力</w:t>
            </w:r>
          </w:p>
        </w:tc>
        <w:tc>
          <w:tcPr>
            <w:tcW w:w="690" w:type="pct"/>
            <w:vAlign w:val="center"/>
          </w:tcPr>
          <w:p w14:paraId="250DB1E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理解景深的概念与作用</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掌握五种景别（远景、全景、中景、近景、特写）</w:t>
            </w:r>
          </w:p>
        </w:tc>
        <w:tc>
          <w:tcPr>
            <w:tcW w:w="690" w:type="pct"/>
            <w:vAlign w:val="center"/>
          </w:tcPr>
          <w:p w14:paraId="140D186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能根据叙事需要选择合适的景别</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能通过景深控制突出画面重点</w:t>
            </w:r>
          </w:p>
        </w:tc>
        <w:tc>
          <w:tcPr>
            <w:tcW w:w="408" w:type="pct"/>
            <w:vAlign w:val="center"/>
          </w:tcPr>
          <w:p w14:paraId="25D6705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案例分析法、实训操作法</w:t>
            </w:r>
          </w:p>
        </w:tc>
        <w:tc>
          <w:tcPr>
            <w:tcW w:w="408" w:type="pct"/>
            <w:vAlign w:val="center"/>
          </w:tcPr>
          <w:p w14:paraId="1151FFF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445B160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3974D49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1C8CD4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6FE1464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5AEA469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任务3-3：光：增强画面层次感</w:t>
            </w:r>
          </w:p>
        </w:tc>
        <w:tc>
          <w:tcPr>
            <w:tcW w:w="690" w:type="pct"/>
            <w:vAlign w:val="center"/>
          </w:tcPr>
          <w:p w14:paraId="4C7BEBC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了解色彩基调的概念</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掌握不同光位与布光手法</w:t>
            </w:r>
          </w:p>
        </w:tc>
        <w:tc>
          <w:tcPr>
            <w:tcW w:w="690" w:type="pct"/>
            <w:vAlign w:val="center"/>
          </w:tcPr>
          <w:p w14:paraId="04743EB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能根据不同场景选择合适的光线</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能运用基础布光手法进行拍摄</w:t>
            </w:r>
          </w:p>
        </w:tc>
        <w:tc>
          <w:tcPr>
            <w:tcW w:w="408" w:type="pct"/>
            <w:vAlign w:val="center"/>
          </w:tcPr>
          <w:p w14:paraId="766A5EA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实操演示法、实训操作法</w:t>
            </w:r>
          </w:p>
        </w:tc>
        <w:tc>
          <w:tcPr>
            <w:tcW w:w="408" w:type="pct"/>
            <w:vAlign w:val="center"/>
          </w:tcPr>
          <w:p w14:paraId="47B42B1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548A4AB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5178821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66D04E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678D0A6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515724E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任务3-4：运镜：创造视觉艺术效果</w:t>
            </w:r>
          </w:p>
        </w:tc>
        <w:tc>
          <w:tcPr>
            <w:tcW w:w="690" w:type="pct"/>
            <w:vAlign w:val="center"/>
          </w:tcPr>
          <w:p w14:paraId="3E4C450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掌握固定镜头、推拉镜头、升降镜头等运镜方式</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了解旋转镜头、移镜头、摇镜头、晃镜头的特点</w:t>
            </w:r>
          </w:p>
        </w:tc>
        <w:tc>
          <w:tcPr>
            <w:tcW w:w="690" w:type="pct"/>
            <w:vAlign w:val="center"/>
          </w:tcPr>
          <w:p w14:paraId="420C33F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能运用多种运镜手法拍摄素材</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能根据表达需要选择合适的镜头运动方式</w:t>
            </w:r>
          </w:p>
        </w:tc>
        <w:tc>
          <w:tcPr>
            <w:tcW w:w="408" w:type="pct"/>
            <w:vAlign w:val="center"/>
          </w:tcPr>
          <w:p w14:paraId="106E13D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实操演示法、实训操作法</w:t>
            </w:r>
          </w:p>
        </w:tc>
        <w:tc>
          <w:tcPr>
            <w:tcW w:w="408" w:type="pct"/>
            <w:vAlign w:val="center"/>
          </w:tcPr>
          <w:p w14:paraId="3F5A8C3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3F474F7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74EBA2E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17E1CF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restart"/>
            <w:vAlign w:val="center"/>
          </w:tcPr>
          <w:p w14:paraId="15F9F32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项目4：视频剪辑的基础知识</w:t>
            </w:r>
          </w:p>
        </w:tc>
        <w:tc>
          <w:tcPr>
            <w:tcW w:w="690" w:type="pct"/>
            <w:vAlign w:val="center"/>
          </w:tcPr>
          <w:p w14:paraId="4890FFA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任务4-1：剪辑目的与术语</w:t>
            </w:r>
          </w:p>
        </w:tc>
        <w:tc>
          <w:tcPr>
            <w:tcW w:w="690" w:type="pct"/>
            <w:vAlign w:val="center"/>
          </w:tcPr>
          <w:p w14:paraId="4E404A2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理解剪辑的三个目的</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掌握素材、帧、转场、关键帧、帧速率等术语</w:t>
            </w:r>
          </w:p>
        </w:tc>
        <w:tc>
          <w:tcPr>
            <w:tcW w:w="690" w:type="pct"/>
            <w:vAlign w:val="center"/>
          </w:tcPr>
          <w:p w14:paraId="6204A7E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能准确使用剪辑术语进行专业沟通</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能识别不同视频制式与画幅标准</w:t>
            </w:r>
          </w:p>
        </w:tc>
        <w:tc>
          <w:tcPr>
            <w:tcW w:w="408" w:type="pct"/>
            <w:vAlign w:val="center"/>
          </w:tcPr>
          <w:p w14:paraId="7D87D56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讲授法、图示法</w:t>
            </w:r>
          </w:p>
        </w:tc>
        <w:tc>
          <w:tcPr>
            <w:tcW w:w="408" w:type="pct"/>
            <w:vAlign w:val="center"/>
          </w:tcPr>
          <w:p w14:paraId="77CA37D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重点：剪辑术语、后期剪辑要则、剪辑工作阶段</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难点：镜头组接原则与技巧</w:t>
            </w:r>
          </w:p>
        </w:tc>
        <w:tc>
          <w:tcPr>
            <w:tcW w:w="268" w:type="pct"/>
            <w:vAlign w:val="center"/>
          </w:tcPr>
          <w:p w14:paraId="0497905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restart"/>
            <w:vAlign w:val="center"/>
          </w:tcPr>
          <w:p w14:paraId="5B6483D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课程思政：通过分析经典影视作品剪辑手法，引导学生理解“真善美”的视觉表达逻辑。</w:t>
            </w:r>
          </w:p>
        </w:tc>
      </w:tr>
      <w:tr w14:paraId="57712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1985120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05B3799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任务4-2：视频后期剪辑要则</w:t>
            </w:r>
          </w:p>
        </w:tc>
        <w:tc>
          <w:tcPr>
            <w:tcW w:w="690" w:type="pct"/>
            <w:vAlign w:val="center"/>
          </w:tcPr>
          <w:p w14:paraId="00E90BF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掌握镜头组接原则与技巧</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理解剪辑节奏的把控方法</w:t>
            </w:r>
          </w:p>
        </w:tc>
        <w:tc>
          <w:tcPr>
            <w:tcW w:w="690" w:type="pct"/>
            <w:vAlign w:val="center"/>
          </w:tcPr>
          <w:p w14:paraId="6220978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能按照组接原则进行素材编排</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能识别剪辑中的常见问题</w:t>
            </w:r>
          </w:p>
        </w:tc>
        <w:tc>
          <w:tcPr>
            <w:tcW w:w="408" w:type="pct"/>
            <w:vAlign w:val="center"/>
          </w:tcPr>
          <w:p w14:paraId="39E087D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案例分析法</w:t>
            </w:r>
          </w:p>
        </w:tc>
        <w:tc>
          <w:tcPr>
            <w:tcW w:w="408" w:type="pct"/>
            <w:vAlign w:val="center"/>
          </w:tcPr>
          <w:p w14:paraId="5C74D7F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549EFD5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07CEF1F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27C7B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2563441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1644FCA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任务4-3：剪辑工作的不同阶段</w:t>
            </w:r>
          </w:p>
        </w:tc>
        <w:tc>
          <w:tcPr>
            <w:tcW w:w="690" w:type="pct"/>
            <w:vAlign w:val="center"/>
          </w:tcPr>
          <w:p w14:paraId="42EEBD5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了解素材整理、粗剪、精剪等阶段的工作内容</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掌握转场、调色、字幕、输出等流程</w:t>
            </w:r>
          </w:p>
        </w:tc>
        <w:tc>
          <w:tcPr>
            <w:tcW w:w="690" w:type="pct"/>
            <w:vAlign w:val="center"/>
          </w:tcPr>
          <w:p w14:paraId="3FA1648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能按规范流程完成视频剪辑工作</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能制作短视频封面与输出成品</w:t>
            </w:r>
          </w:p>
        </w:tc>
        <w:tc>
          <w:tcPr>
            <w:tcW w:w="408" w:type="pct"/>
            <w:vAlign w:val="center"/>
          </w:tcPr>
          <w:p w14:paraId="25F7F85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讲授法、流程图解</w:t>
            </w:r>
          </w:p>
        </w:tc>
        <w:tc>
          <w:tcPr>
            <w:tcW w:w="408" w:type="pct"/>
            <w:vAlign w:val="center"/>
          </w:tcPr>
          <w:p w14:paraId="21E0F2D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3742C60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1E88A62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11A23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restart"/>
            <w:vAlign w:val="center"/>
          </w:tcPr>
          <w:p w14:paraId="72D759F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项目5：剪映基础</w:t>
            </w:r>
          </w:p>
        </w:tc>
        <w:tc>
          <w:tcPr>
            <w:tcW w:w="690" w:type="pct"/>
            <w:vAlign w:val="center"/>
          </w:tcPr>
          <w:p w14:paraId="7DD5C6F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任务5-1：认识剪映界面与特点</w:t>
            </w:r>
          </w:p>
        </w:tc>
        <w:tc>
          <w:tcPr>
            <w:tcW w:w="690" w:type="pct"/>
            <w:vAlign w:val="center"/>
          </w:tcPr>
          <w:p w14:paraId="23F9E71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了解剪映的特点</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熟悉剪映的工作界面与编辑界面</w:t>
            </w:r>
          </w:p>
        </w:tc>
        <w:tc>
          <w:tcPr>
            <w:tcW w:w="690" w:type="pct"/>
            <w:vAlign w:val="center"/>
          </w:tcPr>
          <w:p w14:paraId="0DB6CFF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能独立完成剪映App的安装与界面操作</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能制作人物分身合体效果</w:t>
            </w:r>
          </w:p>
        </w:tc>
        <w:tc>
          <w:tcPr>
            <w:tcW w:w="408" w:type="pct"/>
            <w:vAlign w:val="center"/>
          </w:tcPr>
          <w:p w14:paraId="24CF1CB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演示法、实训操作法</w:t>
            </w:r>
          </w:p>
        </w:tc>
        <w:tc>
          <w:tcPr>
            <w:tcW w:w="408" w:type="pct"/>
            <w:vAlign w:val="center"/>
          </w:tcPr>
          <w:p w14:paraId="304480B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重点：工作界面、基础功能、进阶功能</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难点：画中画、蒙版、关键帧操作</w:t>
            </w:r>
          </w:p>
        </w:tc>
        <w:tc>
          <w:tcPr>
            <w:tcW w:w="268" w:type="pct"/>
            <w:vAlign w:val="center"/>
          </w:tcPr>
          <w:p w14:paraId="3A6B9AB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4</w:t>
            </w:r>
          </w:p>
        </w:tc>
        <w:tc>
          <w:tcPr>
            <w:tcW w:w="1150" w:type="pct"/>
            <w:vMerge w:val="restart"/>
            <w:vAlign w:val="center"/>
          </w:tcPr>
          <w:p w14:paraId="18E8159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理实一体：每个功能点配合实战案例。</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产教融合：案例贴近抖音、快手平台实际创作场景。</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学习成果：完成人物分身合体视频、时光相册视频、粒子消散文字视频、美食展示视频、夏日小清新色调视频、画中画穿越视频、Vlog搜索框片头动画等7个案例制作。</w:t>
            </w:r>
          </w:p>
        </w:tc>
      </w:tr>
      <w:tr w14:paraId="6794A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7C9853C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37EDC5E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任务5-2：剪映的基础功能</w:t>
            </w:r>
          </w:p>
        </w:tc>
        <w:tc>
          <w:tcPr>
            <w:tcW w:w="690" w:type="pct"/>
            <w:vAlign w:val="center"/>
          </w:tcPr>
          <w:p w14:paraId="353B07C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掌握素材添加与处理方法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掌握字幕的创建与调整方法</w:t>
            </w:r>
          </w:p>
        </w:tc>
        <w:tc>
          <w:tcPr>
            <w:tcW w:w="690" w:type="pct"/>
            <w:vAlign w:val="center"/>
          </w:tcPr>
          <w:p w14:paraId="10DDE5A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能制作时光相册视频</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能制作粒子消散文字视频</w:t>
            </w:r>
          </w:p>
        </w:tc>
        <w:tc>
          <w:tcPr>
            <w:tcW w:w="408" w:type="pct"/>
            <w:vAlign w:val="center"/>
          </w:tcPr>
          <w:p w14:paraId="06C76D8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6F26CB9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70A6B77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31D61E4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707BB8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5B2F0D5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16DD080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任务5-3：剪映的进阶功能</w:t>
            </w:r>
          </w:p>
        </w:tc>
        <w:tc>
          <w:tcPr>
            <w:tcW w:w="690" w:type="pct"/>
            <w:vAlign w:val="center"/>
          </w:tcPr>
          <w:p w14:paraId="28DC445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掌握转场效果的应用</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掌握视频调色方法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掌握蒙版、抠像与混合模式的应用</w:t>
            </w:r>
          </w:p>
        </w:tc>
        <w:tc>
          <w:tcPr>
            <w:tcW w:w="690" w:type="pct"/>
            <w:vAlign w:val="center"/>
          </w:tcPr>
          <w:p w14:paraId="36D7B3F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能制作美食展示视频</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能制作夏日小清新色调视频</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能制作画中画穿越视频</w:t>
            </w:r>
          </w:p>
        </w:tc>
        <w:tc>
          <w:tcPr>
            <w:tcW w:w="408" w:type="pct"/>
            <w:vAlign w:val="center"/>
          </w:tcPr>
          <w:p w14:paraId="049BB4E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22E4819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1228353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3306E38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5135FE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6EB013E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58DCCC2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任务5-4：剪映的特色功能</w:t>
            </w:r>
          </w:p>
        </w:tc>
        <w:tc>
          <w:tcPr>
            <w:tcW w:w="690" w:type="pct"/>
            <w:vAlign w:val="center"/>
          </w:tcPr>
          <w:p w14:paraId="134F52C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掌握趣味贴纸与动画特效的添加</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了解剪映的特色创作功能</w:t>
            </w:r>
          </w:p>
        </w:tc>
        <w:tc>
          <w:tcPr>
            <w:tcW w:w="690" w:type="pct"/>
            <w:vAlign w:val="center"/>
          </w:tcPr>
          <w:p w14:paraId="30F1ACE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能制作Vlog搜索框片头动画</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能制作音乐卡点城市展示视频</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能制作蒙版卡点出场视频</w:t>
            </w:r>
          </w:p>
        </w:tc>
        <w:tc>
          <w:tcPr>
            <w:tcW w:w="408" w:type="pct"/>
            <w:vAlign w:val="center"/>
          </w:tcPr>
          <w:p w14:paraId="5B6D11B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4859A18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4B7FEBC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00B2326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50179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restart"/>
            <w:vAlign w:val="center"/>
          </w:tcPr>
          <w:p w14:paraId="501DA46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项目6：Premiere Pro基础</w:t>
            </w:r>
          </w:p>
        </w:tc>
        <w:tc>
          <w:tcPr>
            <w:tcW w:w="690" w:type="pct"/>
            <w:vAlign w:val="center"/>
          </w:tcPr>
          <w:p w14:paraId="1ED5A2E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任务6-1：认识Premiere Pro界面</w:t>
            </w:r>
          </w:p>
        </w:tc>
        <w:tc>
          <w:tcPr>
            <w:tcW w:w="690" w:type="pct"/>
            <w:vAlign w:val="center"/>
          </w:tcPr>
          <w:p w14:paraId="412E3AF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了解Premiere Pro的特点</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熟悉启动界面、工作界面与工作区</w:t>
            </w:r>
          </w:p>
        </w:tc>
        <w:tc>
          <w:tcPr>
            <w:tcW w:w="690" w:type="pct"/>
            <w:vAlign w:val="center"/>
          </w:tcPr>
          <w:p w14:paraId="73B3A2C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能独立完成Premiere Pro的安装与界面配置</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能根据习惯自定义工作区布局</w:t>
            </w:r>
          </w:p>
        </w:tc>
        <w:tc>
          <w:tcPr>
            <w:tcW w:w="408" w:type="pct"/>
            <w:vAlign w:val="center"/>
          </w:tcPr>
          <w:p w14:paraId="1536C2E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演示法、实训操作法</w:t>
            </w:r>
          </w:p>
        </w:tc>
        <w:tc>
          <w:tcPr>
            <w:tcW w:w="408" w:type="pct"/>
            <w:vAlign w:val="center"/>
          </w:tcPr>
          <w:p w14:paraId="173D9C5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重点：工作界面、素材管理、字幕制作、音频效果</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难点：工作区配置、运动路径设置</w:t>
            </w:r>
          </w:p>
        </w:tc>
        <w:tc>
          <w:tcPr>
            <w:tcW w:w="268" w:type="pct"/>
            <w:vAlign w:val="center"/>
          </w:tcPr>
          <w:p w14:paraId="5059386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restart"/>
            <w:vAlign w:val="center"/>
          </w:tcPr>
          <w:p w14:paraId="3F15D94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理实一体：理论讲解与实操同步进行。</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学习成果：完成古建筑混剪短视频、字幕滚动效果、文字书写效果、水下效果视频、风景转场视频、老电视效果视频、电影感视频等7个案例制作。</w:t>
            </w:r>
          </w:p>
        </w:tc>
      </w:tr>
      <w:tr w14:paraId="53AA0C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3969F9B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33652942">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6-2：视频剪辑基础操作</w:t>
            </w:r>
          </w:p>
        </w:tc>
        <w:tc>
          <w:tcPr>
            <w:tcW w:w="690" w:type="pct"/>
            <w:vAlign w:val="center"/>
          </w:tcPr>
          <w:p w14:paraId="36175AC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掌握项目与序列的新建</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掌握素材的导入、分类管理与分割操作</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掌握入点与出点的添加</w:t>
            </w:r>
          </w:p>
        </w:tc>
        <w:tc>
          <w:tcPr>
            <w:tcW w:w="690" w:type="pct"/>
            <w:vAlign w:val="center"/>
          </w:tcPr>
          <w:p w14:paraId="021A6DC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能独立完成剪辑项目搭建</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能完成古建筑混剪短视频制作</w:t>
            </w:r>
          </w:p>
        </w:tc>
        <w:tc>
          <w:tcPr>
            <w:tcW w:w="408" w:type="pct"/>
            <w:vAlign w:val="center"/>
          </w:tcPr>
          <w:p w14:paraId="6E1EF99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6851E31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0B7B188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42B5192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3584F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10FEE94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6EE7AA1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任务6-3：字幕效果的应用</w:t>
            </w:r>
          </w:p>
        </w:tc>
        <w:tc>
          <w:tcPr>
            <w:tcW w:w="690" w:type="pct"/>
            <w:vAlign w:val="center"/>
          </w:tcPr>
          <w:p w14:paraId="18249B4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掌握字幕的新建与样式应用</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掌握字幕模板与滚动效果制作</w:t>
            </w:r>
          </w:p>
        </w:tc>
        <w:tc>
          <w:tcPr>
            <w:tcW w:w="690" w:type="pct"/>
            <w:vAlign w:val="center"/>
          </w:tcPr>
          <w:p w14:paraId="0947A9F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能制作影片字幕滚动效果</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能制作开场文字书写效果</w:t>
            </w:r>
          </w:p>
        </w:tc>
        <w:tc>
          <w:tcPr>
            <w:tcW w:w="408" w:type="pct"/>
            <w:vAlign w:val="center"/>
          </w:tcPr>
          <w:p w14:paraId="18CD8A4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5D80D6F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553BA18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4F0F0E3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546A3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0B7BE69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2FF106E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任务6-4：音频效果的应用</w:t>
            </w:r>
          </w:p>
        </w:tc>
        <w:tc>
          <w:tcPr>
            <w:tcW w:w="690" w:type="pct"/>
            <w:vAlign w:val="center"/>
          </w:tcPr>
          <w:p w14:paraId="01180282">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掌握音频的链接与解除</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掌握背景音乐与音频过渡效果的添加</w:t>
            </w:r>
          </w:p>
        </w:tc>
        <w:tc>
          <w:tcPr>
            <w:tcW w:w="690" w:type="pct"/>
            <w:vAlign w:val="center"/>
          </w:tcPr>
          <w:p w14:paraId="037B5CE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能制作水下效果视频</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能独立完成音频剪辑与效果处理</w:t>
            </w: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408" w:type="pct"/>
            <w:vAlign w:val="center"/>
          </w:tcPr>
          <w:p w14:paraId="119837A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7F3E636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13DC67F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535865C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30DA7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23F5682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7620650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任务6-5：对画面进行优化</w:t>
            </w:r>
          </w:p>
        </w:tc>
        <w:tc>
          <w:tcPr>
            <w:tcW w:w="690" w:type="pct"/>
            <w:vAlign w:val="center"/>
          </w:tcPr>
          <w:p w14:paraId="51E7369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掌握视频过渡效果与视频效果的添加</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掌握视频调色方法</w:t>
            </w:r>
          </w:p>
        </w:tc>
        <w:tc>
          <w:tcPr>
            <w:tcW w:w="690" w:type="pct"/>
            <w:vAlign w:val="center"/>
          </w:tcPr>
          <w:p w14:paraId="2A4F128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能制作风景转场视频</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能制作老电视效果视频</w:t>
            </w:r>
          </w:p>
        </w:tc>
        <w:tc>
          <w:tcPr>
            <w:tcW w:w="408" w:type="pct"/>
            <w:vAlign w:val="center"/>
          </w:tcPr>
          <w:p w14:paraId="7257DAC2">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578254D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135A767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1</w:t>
            </w:r>
          </w:p>
        </w:tc>
        <w:tc>
          <w:tcPr>
            <w:tcW w:w="1150" w:type="pct"/>
            <w:vMerge w:val="continue"/>
            <w:vAlign w:val="center"/>
          </w:tcPr>
          <w:p w14:paraId="4FAB2DF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462B6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25E4C8D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3FB7E0E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任务6-6：视频的输出</w:t>
            </w:r>
          </w:p>
        </w:tc>
        <w:tc>
          <w:tcPr>
            <w:tcW w:w="690" w:type="pct"/>
            <w:vAlign w:val="center"/>
          </w:tcPr>
          <w:p w14:paraId="566A263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了解视频输出类型</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掌握视频输出参数的设置</w:t>
            </w:r>
          </w:p>
        </w:tc>
        <w:tc>
          <w:tcPr>
            <w:tcW w:w="690" w:type="pct"/>
            <w:vAlign w:val="center"/>
          </w:tcPr>
          <w:p w14:paraId="290C961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能按需选择合适的输出格式</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能输出MP4格式的视频文件</w:t>
            </w:r>
          </w:p>
        </w:tc>
        <w:tc>
          <w:tcPr>
            <w:tcW w:w="408" w:type="pct"/>
            <w:vAlign w:val="center"/>
          </w:tcPr>
          <w:p w14:paraId="64559AD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790C48F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29927CF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1</w:t>
            </w:r>
          </w:p>
        </w:tc>
        <w:tc>
          <w:tcPr>
            <w:tcW w:w="1150" w:type="pct"/>
            <w:vMerge w:val="continue"/>
            <w:vAlign w:val="center"/>
          </w:tcPr>
          <w:p w14:paraId="79DF1B4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09D25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restart"/>
            <w:vAlign w:val="center"/>
          </w:tcPr>
          <w:p w14:paraId="1DF4856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项目7：电商广告短视频制作</w:t>
            </w:r>
          </w:p>
        </w:tc>
        <w:tc>
          <w:tcPr>
            <w:tcW w:w="690" w:type="pct"/>
            <w:vAlign w:val="center"/>
          </w:tcPr>
          <w:p w14:paraId="35140BB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任务7-1：电商广告短视频的策划与准备</w:t>
            </w:r>
          </w:p>
        </w:tc>
        <w:tc>
          <w:tcPr>
            <w:tcW w:w="690" w:type="pct"/>
            <w:vAlign w:val="center"/>
          </w:tcPr>
          <w:p w14:paraId="1373C98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掌握确定拍摄主题与内容的方法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掌握构思拍摄脚本与文案的技巧</w:t>
            </w:r>
          </w:p>
        </w:tc>
        <w:tc>
          <w:tcPr>
            <w:tcW w:w="690" w:type="pct"/>
            <w:vAlign w:val="center"/>
          </w:tcPr>
          <w:p w14:paraId="206A9A8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能完成电商广告短视频的选题策划</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能撰写电商广告短视频脚本</w:t>
            </w:r>
          </w:p>
        </w:tc>
        <w:tc>
          <w:tcPr>
            <w:tcW w:w="408" w:type="pct"/>
            <w:vAlign w:val="center"/>
          </w:tcPr>
          <w:p w14:paraId="15B4129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讲授法、项目驱动法</w:t>
            </w:r>
          </w:p>
        </w:tc>
        <w:tc>
          <w:tcPr>
            <w:tcW w:w="408" w:type="pct"/>
            <w:vAlign w:val="center"/>
          </w:tcPr>
          <w:p w14:paraId="5B328122">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重点：策划与准备、多镜头拍摄</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难点：策划方案的可行性</w:t>
            </w:r>
          </w:p>
        </w:tc>
        <w:tc>
          <w:tcPr>
            <w:tcW w:w="268" w:type="pct"/>
            <w:vAlign w:val="center"/>
          </w:tcPr>
          <w:p w14:paraId="2304A88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restart"/>
            <w:vAlign w:val="center"/>
          </w:tcPr>
          <w:p w14:paraId="4D73E76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产教融合：对接真实电商产品推广需求，模拟企业短视频广告制作流程。</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课程思政：强化广告内容的真实性、合法性意识，杜绝虚假宣传。</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学习成果：完成一部电商广告短视频。</w:t>
            </w:r>
          </w:p>
        </w:tc>
      </w:tr>
      <w:tr w14:paraId="413BC7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0470849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653A995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任务7-2：电商广告短视频的拍摄</w:t>
            </w:r>
          </w:p>
        </w:tc>
        <w:tc>
          <w:tcPr>
            <w:tcW w:w="690" w:type="pct"/>
            <w:vAlign w:val="center"/>
          </w:tcPr>
          <w:p w14:paraId="1EA76FE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掌握场景布置的方法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掌握画面构图与视频调色技巧</w:t>
            </w:r>
          </w:p>
        </w:tc>
        <w:tc>
          <w:tcPr>
            <w:tcW w:w="690" w:type="pct"/>
            <w:vAlign w:val="center"/>
          </w:tcPr>
          <w:p w14:paraId="52F5DCE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能完成广告短视频的场景搭建与拍摄</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能根据产品特点选择合适的构图与色调</w:t>
            </w:r>
          </w:p>
        </w:tc>
        <w:tc>
          <w:tcPr>
            <w:tcW w:w="408" w:type="pct"/>
            <w:vAlign w:val="center"/>
          </w:tcPr>
          <w:p w14:paraId="2DBD0060">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10A1D80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50B178E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7BEC097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69EB1F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51078F9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417C8C3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任务7-3：电商广告短视频的剪辑</w:t>
            </w:r>
          </w:p>
        </w:tc>
        <w:tc>
          <w:tcPr>
            <w:tcW w:w="690" w:type="pct"/>
            <w:vAlign w:val="center"/>
          </w:tcPr>
          <w:p w14:paraId="0C7959C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掌握粗剪与画面调整的方法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掌握字幕添加技巧</w:t>
            </w:r>
          </w:p>
        </w:tc>
        <w:tc>
          <w:tcPr>
            <w:tcW w:w="690" w:type="pct"/>
            <w:vAlign w:val="center"/>
          </w:tcPr>
          <w:p w14:paraId="0AAF7BD2">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能使用剪映完成广告短视频的粗剪与精剪</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能制作信息型字幕</w:t>
            </w:r>
          </w:p>
        </w:tc>
        <w:tc>
          <w:tcPr>
            <w:tcW w:w="408" w:type="pct"/>
            <w:vAlign w:val="center"/>
          </w:tcPr>
          <w:p w14:paraId="2CB027A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6506BC5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73D96A9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3C384A1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6D652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restart"/>
            <w:vAlign w:val="center"/>
          </w:tcPr>
          <w:p w14:paraId="6335A6A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项目8：Vlog制作</w:t>
            </w:r>
          </w:p>
        </w:tc>
        <w:tc>
          <w:tcPr>
            <w:tcW w:w="690" w:type="pct"/>
            <w:vAlign w:val="center"/>
          </w:tcPr>
          <w:p w14:paraId="116B7BD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任务8-1：Vlog的选题策划</w:t>
            </w:r>
          </w:p>
        </w:tc>
        <w:tc>
          <w:tcPr>
            <w:tcW w:w="690" w:type="pct"/>
            <w:vAlign w:val="center"/>
          </w:tcPr>
          <w:p w14:paraId="191E024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掌握确定拍摄主题的方法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培养分镜思维与因果思维</w:t>
            </w:r>
          </w:p>
        </w:tc>
        <w:tc>
          <w:tcPr>
            <w:tcW w:w="690" w:type="pct"/>
            <w:vAlign w:val="center"/>
          </w:tcPr>
          <w:p w14:paraId="3FD995D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能完成Vlog的选题策划</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能运用分镜思维设计拍摄方案</w:t>
            </w:r>
          </w:p>
        </w:tc>
        <w:tc>
          <w:tcPr>
            <w:tcW w:w="408" w:type="pct"/>
            <w:vAlign w:val="center"/>
          </w:tcPr>
          <w:p w14:paraId="4DD60DF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讲授法、案例分析法</w:t>
            </w:r>
          </w:p>
        </w:tc>
        <w:tc>
          <w:tcPr>
            <w:tcW w:w="408" w:type="pct"/>
            <w:vAlign w:val="center"/>
          </w:tcPr>
          <w:p w14:paraId="28B00FF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重点：选题策划、拍摄思路与技巧、剪辑与制作</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难点：Vlog叙事节奏把控</w:t>
            </w:r>
          </w:p>
        </w:tc>
        <w:tc>
          <w:tcPr>
            <w:tcW w:w="268" w:type="pct"/>
            <w:vAlign w:val="center"/>
          </w:tcPr>
          <w:p w14:paraId="6305C4B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restart"/>
            <w:vAlign w:val="center"/>
          </w:tcPr>
          <w:p w14:paraId="722B7B3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课程思政：引导学生记录美好生活、传播积极向上的生活态度。</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学习成果：完成Vlog《我的一天》拍摄与剪辑。</w:t>
            </w:r>
          </w:p>
        </w:tc>
      </w:tr>
      <w:tr w14:paraId="3A17A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23C11D6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0D980E9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任务8-2：Vlog的拍摄准备</w:t>
            </w:r>
          </w:p>
        </w:tc>
        <w:tc>
          <w:tcPr>
            <w:tcW w:w="690" w:type="pct"/>
            <w:vAlign w:val="center"/>
          </w:tcPr>
          <w:p w14:paraId="6D8667B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了解设备与拍摄环境的关系</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掌握旅拍设备的选择方法</w:t>
            </w:r>
          </w:p>
        </w:tc>
        <w:tc>
          <w:tcPr>
            <w:tcW w:w="690" w:type="pct"/>
            <w:vAlign w:val="center"/>
          </w:tcPr>
          <w:p w14:paraId="3BD8318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能根据拍摄场景选择合适的设备组合</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能提前规划拍摄路线与时间安排</w:t>
            </w:r>
          </w:p>
        </w:tc>
        <w:tc>
          <w:tcPr>
            <w:tcW w:w="408" w:type="pct"/>
            <w:vAlign w:val="center"/>
          </w:tcPr>
          <w:p w14:paraId="4861084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讲授法、实训操作法</w:t>
            </w:r>
          </w:p>
        </w:tc>
        <w:tc>
          <w:tcPr>
            <w:tcW w:w="408" w:type="pct"/>
            <w:vAlign w:val="center"/>
          </w:tcPr>
          <w:p w14:paraId="151767A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3F18639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1559C5C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01A67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13A0ED8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4203706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任务8-3：Vlog的拍摄思路与技巧</w:t>
            </w:r>
          </w:p>
        </w:tc>
        <w:tc>
          <w:tcPr>
            <w:tcW w:w="690" w:type="pct"/>
            <w:vAlign w:val="center"/>
          </w:tcPr>
          <w:p w14:paraId="54D6A83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掌握寻找有效素材的方法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掌握提升画面质感与空镜拍摄技巧</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掌握人物与美食的拍摄方法</w:t>
            </w:r>
          </w:p>
        </w:tc>
        <w:tc>
          <w:tcPr>
            <w:tcW w:w="690" w:type="pct"/>
            <w:vAlign w:val="center"/>
          </w:tcPr>
          <w:p w14:paraId="1447CFA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能独立完成Vlog素材的采集拍摄</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能运用多种技巧丰富画面层次</w:t>
            </w:r>
          </w:p>
        </w:tc>
        <w:tc>
          <w:tcPr>
            <w:tcW w:w="408" w:type="pct"/>
            <w:vAlign w:val="center"/>
          </w:tcPr>
          <w:p w14:paraId="281E8B5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39C8B5A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01ED237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1</w:t>
            </w:r>
          </w:p>
        </w:tc>
        <w:tc>
          <w:tcPr>
            <w:tcW w:w="1150" w:type="pct"/>
            <w:vMerge w:val="continue"/>
            <w:vAlign w:val="center"/>
          </w:tcPr>
          <w:p w14:paraId="74BC56F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66A9A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4804CE8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24C162C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任务8-4：Vlog的剪辑与制作</w:t>
            </w:r>
          </w:p>
        </w:tc>
        <w:tc>
          <w:tcPr>
            <w:tcW w:w="690" w:type="pct"/>
            <w:vAlign w:val="center"/>
          </w:tcPr>
          <w:p w14:paraId="1D36973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掌握片头制作方法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掌握粗剪、精剪与调色方法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掌握字幕制作技巧</w:t>
            </w:r>
          </w:p>
        </w:tc>
        <w:tc>
          <w:tcPr>
            <w:tcW w:w="690" w:type="pct"/>
            <w:vAlign w:val="center"/>
          </w:tcPr>
          <w:p w14:paraId="3DB4A5F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能完成Vlog的完整剪辑流程</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能通过调色提升作品质感</w:t>
            </w:r>
          </w:p>
        </w:tc>
        <w:tc>
          <w:tcPr>
            <w:tcW w:w="408" w:type="pct"/>
            <w:vAlign w:val="center"/>
          </w:tcPr>
          <w:p w14:paraId="66B641F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214E0B7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60FA19D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1</w:t>
            </w:r>
          </w:p>
        </w:tc>
        <w:tc>
          <w:tcPr>
            <w:tcW w:w="1150" w:type="pct"/>
            <w:vMerge w:val="continue"/>
            <w:vAlign w:val="center"/>
          </w:tcPr>
          <w:p w14:paraId="7387B36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7C1B4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restart"/>
            <w:vAlign w:val="center"/>
          </w:tcPr>
          <w:p w14:paraId="05E566C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项目9：微电影制作</w:t>
            </w:r>
          </w:p>
        </w:tc>
        <w:tc>
          <w:tcPr>
            <w:tcW w:w="690" w:type="pct"/>
            <w:vAlign w:val="center"/>
          </w:tcPr>
          <w:p w14:paraId="7D84BE12">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任务9-1：微电影的策划</w:t>
            </w:r>
          </w:p>
        </w:tc>
        <w:tc>
          <w:tcPr>
            <w:tcW w:w="690" w:type="pct"/>
            <w:vAlign w:val="center"/>
          </w:tcPr>
          <w:p w14:paraId="5550B61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掌握构思剧情内容与三幕结构的方法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掌握剧本与拍摄脚本的编写方法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了解团队工作分配的原则</w:t>
            </w:r>
          </w:p>
        </w:tc>
        <w:tc>
          <w:tcPr>
            <w:tcW w:w="690" w:type="pct"/>
            <w:vAlign w:val="center"/>
          </w:tcPr>
          <w:p w14:paraId="288E9FF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能完成微电影剧情构思与三幕结构设计</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能编写微电影剧本与分镜头脚本</w:t>
            </w:r>
          </w:p>
        </w:tc>
        <w:tc>
          <w:tcPr>
            <w:tcW w:w="408" w:type="pct"/>
            <w:vAlign w:val="center"/>
          </w:tcPr>
          <w:p w14:paraId="6CFA642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讲授法、案例分析法</w:t>
            </w:r>
          </w:p>
        </w:tc>
        <w:tc>
          <w:tcPr>
            <w:tcW w:w="408" w:type="pct"/>
            <w:vAlign w:val="center"/>
          </w:tcPr>
          <w:p w14:paraId="3793513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重点：分镜头脚本创作、微电影剪辑</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难点：微电影策划与叙事结构</w:t>
            </w:r>
          </w:p>
        </w:tc>
        <w:tc>
          <w:tcPr>
            <w:tcW w:w="268" w:type="pct"/>
            <w:vAlign w:val="center"/>
          </w:tcPr>
          <w:p w14:paraId="31CDA86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restart"/>
            <w:vAlign w:val="center"/>
          </w:tcPr>
          <w:p w14:paraId="09EE6B4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课程思政：以微电影为载体传递社会主义核心价值观，鼓励创作反映时代精神的正能量作品。</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劳动教育：全过程团队协作，体验影视创作全流程劳动。</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学习成果：完成一部3-5分钟的故事完整微电影。</w:t>
            </w:r>
          </w:p>
        </w:tc>
      </w:tr>
      <w:tr w14:paraId="12F04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010FB98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47AF9A3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任务9-2：微电影的拍摄技巧</w:t>
            </w:r>
          </w:p>
        </w:tc>
        <w:tc>
          <w:tcPr>
            <w:tcW w:w="690" w:type="pct"/>
            <w:vAlign w:val="center"/>
          </w:tcPr>
          <w:p w14:paraId="34F170B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掌握根据环境进行拍摄的方法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掌握通过画面与运镜表达人物情感的方法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掌握延时摄影的拍摄技巧</w:t>
            </w:r>
          </w:p>
        </w:tc>
        <w:tc>
          <w:tcPr>
            <w:tcW w:w="690" w:type="pct"/>
            <w:vAlign w:val="center"/>
          </w:tcPr>
          <w:p w14:paraId="3CBC9AA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能根据剧本要求完成各场景的拍摄</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能运用运镜技巧表达情感</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能拍摄延时摄影素材</w:t>
            </w:r>
          </w:p>
        </w:tc>
        <w:tc>
          <w:tcPr>
            <w:tcW w:w="408" w:type="pct"/>
            <w:vAlign w:val="center"/>
          </w:tcPr>
          <w:p w14:paraId="581F509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4F9E3AC7">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775583E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7D07394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32C6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103A4A9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0529107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任务9-3：微电影的剪辑和制作</w:t>
            </w:r>
          </w:p>
        </w:tc>
        <w:tc>
          <w:tcPr>
            <w:tcW w:w="690" w:type="pct"/>
            <w:vAlign w:val="center"/>
          </w:tcPr>
          <w:p w14:paraId="06CDEFD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掌握粗剪与精剪的方法</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掌握字幕添加与视频过渡效果的运用</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3. 掌握调色与输出技巧</w:t>
            </w:r>
          </w:p>
        </w:tc>
        <w:tc>
          <w:tcPr>
            <w:tcW w:w="690" w:type="pct"/>
            <w:vAlign w:val="center"/>
          </w:tcPr>
          <w:p w14:paraId="20759F9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能完成微电影的全流程剪辑</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能通过调色营造影片整体氛围</w:t>
            </w:r>
          </w:p>
        </w:tc>
        <w:tc>
          <w:tcPr>
            <w:tcW w:w="408" w:type="pct"/>
            <w:vAlign w:val="center"/>
          </w:tcPr>
          <w:p w14:paraId="36B8135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实训操作法、项目驱动法</w:t>
            </w:r>
          </w:p>
        </w:tc>
        <w:tc>
          <w:tcPr>
            <w:tcW w:w="408" w:type="pct"/>
            <w:vAlign w:val="center"/>
          </w:tcPr>
          <w:p w14:paraId="241D107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1508231A">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w:t>
            </w:r>
          </w:p>
        </w:tc>
        <w:tc>
          <w:tcPr>
            <w:tcW w:w="1150" w:type="pct"/>
            <w:vMerge w:val="continue"/>
            <w:vAlign w:val="center"/>
          </w:tcPr>
          <w:p w14:paraId="256982EB">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463D5F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restart"/>
            <w:vAlign w:val="center"/>
          </w:tcPr>
          <w:p w14:paraId="4765D2A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项目10：短视频运营与变现</w:t>
            </w:r>
          </w:p>
        </w:tc>
        <w:tc>
          <w:tcPr>
            <w:tcW w:w="690" w:type="pct"/>
            <w:vAlign w:val="center"/>
          </w:tcPr>
          <w:p w14:paraId="0DD7405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任务10-1：选择发布渠道</w:t>
            </w:r>
          </w:p>
        </w:tc>
        <w:tc>
          <w:tcPr>
            <w:tcW w:w="690" w:type="pct"/>
            <w:vAlign w:val="center"/>
          </w:tcPr>
          <w:p w14:paraId="3549BB8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了解在线视频、资讯客户端、社交平台、短视频平台等渠道特点</w:t>
            </w:r>
          </w:p>
        </w:tc>
        <w:tc>
          <w:tcPr>
            <w:tcW w:w="690" w:type="pct"/>
            <w:vAlign w:val="center"/>
          </w:tcPr>
          <w:p w14:paraId="65B0A3B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能根据内容特点选择合适的发布渠道</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能制定多平台分发策略</w:t>
            </w:r>
          </w:p>
        </w:tc>
        <w:tc>
          <w:tcPr>
            <w:tcW w:w="408" w:type="pct"/>
            <w:vAlign w:val="center"/>
          </w:tcPr>
          <w:p w14:paraId="42DB665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讲授法、案例分析法</w:t>
            </w:r>
          </w:p>
        </w:tc>
        <w:tc>
          <w:tcPr>
            <w:tcW w:w="408" w:type="pct"/>
            <w:vAlign w:val="center"/>
          </w:tcPr>
          <w:p w14:paraId="20B4825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重点：增加曝光量、运营技巧、变现渠道</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难点：运营策略制定与变现模式选择</w:t>
            </w:r>
          </w:p>
        </w:tc>
        <w:tc>
          <w:tcPr>
            <w:tcW w:w="268" w:type="pct"/>
            <w:vAlign w:val="center"/>
          </w:tcPr>
          <w:p w14:paraId="419873B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0.5</w:t>
            </w:r>
          </w:p>
        </w:tc>
        <w:tc>
          <w:tcPr>
            <w:tcW w:w="1150" w:type="pct"/>
            <w:vMerge w:val="restart"/>
            <w:vAlign w:val="center"/>
          </w:tcPr>
          <w:p w14:paraId="19A8863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课程思政：强化网络传播中的社会责任意识，引导学生遵守平台规则、传播正能量。</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产教融合：对接真实短视频运营岗位能力要求。</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学习成果：完成短视频上传抖音/快手平台的实际操作。</w:t>
            </w:r>
          </w:p>
        </w:tc>
      </w:tr>
      <w:tr w14:paraId="140044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42CEB33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6A52B85D">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任务10-2：增加短视频曝光量</w:t>
            </w:r>
          </w:p>
        </w:tc>
        <w:tc>
          <w:tcPr>
            <w:tcW w:w="690" w:type="pct"/>
            <w:vAlign w:val="center"/>
          </w:tcPr>
          <w:p w14:paraId="1CF51A2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掌握多渠道转发、参加挑战、付费推广、蹭热度等曝光方法</w:t>
            </w:r>
          </w:p>
        </w:tc>
        <w:tc>
          <w:tcPr>
            <w:tcW w:w="690" w:type="pct"/>
            <w:vAlign w:val="center"/>
          </w:tcPr>
          <w:p w14:paraId="1651BD4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能制定短视频推广方案</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能利用热点话题提升内容曝光度</w:t>
            </w:r>
          </w:p>
        </w:tc>
        <w:tc>
          <w:tcPr>
            <w:tcW w:w="408" w:type="pct"/>
            <w:vAlign w:val="center"/>
          </w:tcPr>
          <w:p w14:paraId="3987A46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讲授法、案例分析法</w:t>
            </w:r>
          </w:p>
        </w:tc>
        <w:tc>
          <w:tcPr>
            <w:tcW w:w="408" w:type="pct"/>
            <w:vAlign w:val="center"/>
          </w:tcPr>
          <w:p w14:paraId="15B9DF62">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5149790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0.5</w:t>
            </w:r>
          </w:p>
        </w:tc>
        <w:tc>
          <w:tcPr>
            <w:tcW w:w="1150" w:type="pct"/>
            <w:vMerge w:val="continue"/>
            <w:vAlign w:val="center"/>
          </w:tcPr>
          <w:p w14:paraId="462DE7C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2B50E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2D56A74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609EC10C">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任务10-3：短视频运营技巧</w:t>
            </w:r>
          </w:p>
        </w:tc>
        <w:tc>
          <w:tcPr>
            <w:tcW w:w="690" w:type="pct"/>
            <w:vAlign w:val="center"/>
          </w:tcPr>
          <w:p w14:paraId="0D12FCB4">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掌握平台运营、粉丝运营、数据运营的方法</w:t>
            </w:r>
          </w:p>
        </w:tc>
        <w:tc>
          <w:tcPr>
            <w:tcW w:w="690" w:type="pct"/>
            <w:vAlign w:val="center"/>
          </w:tcPr>
          <w:p w14:paraId="13C68545">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能进行基本的粉丝互动与数据监测</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能根据数据反馈调整运营策略</w:t>
            </w:r>
          </w:p>
        </w:tc>
        <w:tc>
          <w:tcPr>
            <w:tcW w:w="408" w:type="pct"/>
            <w:vAlign w:val="center"/>
          </w:tcPr>
          <w:p w14:paraId="7838CB3E">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讲授法、案例分析法</w:t>
            </w:r>
          </w:p>
        </w:tc>
        <w:tc>
          <w:tcPr>
            <w:tcW w:w="408" w:type="pct"/>
            <w:vAlign w:val="center"/>
          </w:tcPr>
          <w:p w14:paraId="2C481A92">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2191F0C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0.5</w:t>
            </w:r>
          </w:p>
        </w:tc>
        <w:tc>
          <w:tcPr>
            <w:tcW w:w="1150" w:type="pct"/>
            <w:vMerge w:val="continue"/>
            <w:vAlign w:val="center"/>
          </w:tcPr>
          <w:p w14:paraId="00C80BC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r w14:paraId="1DE35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pct"/>
            <w:vMerge w:val="continue"/>
            <w:vAlign w:val="center"/>
          </w:tcPr>
          <w:p w14:paraId="1391A4CF">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690" w:type="pct"/>
            <w:vAlign w:val="center"/>
          </w:tcPr>
          <w:p w14:paraId="43011D62">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任务10-4：短视频变现</w:t>
            </w:r>
          </w:p>
        </w:tc>
        <w:tc>
          <w:tcPr>
            <w:tcW w:w="690" w:type="pct"/>
            <w:vAlign w:val="center"/>
          </w:tcPr>
          <w:p w14:paraId="7FE8D906">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了解广告变现、电商变现、知识付费、直播变现等变现方式</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理解IP变现与流量变现的逻辑</w:t>
            </w:r>
          </w:p>
        </w:tc>
        <w:tc>
          <w:tcPr>
            <w:tcW w:w="690" w:type="pct"/>
            <w:vAlign w:val="center"/>
          </w:tcPr>
          <w:p w14:paraId="42C6B92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1. 能根据自身资源选择合适的变现路径</w:t>
            </w:r>
            <w:r>
              <w:rPr>
                <w:rFonts w:hint="default" w:ascii="仿宋_GB2312" w:hAnsi="仿宋_GB2312" w:eastAsia="仿宋_GB2312" w:cs="仿宋_GB2312"/>
                <w:color w:val="000000" w:themeColor="text1"/>
                <w:sz w:val="24"/>
                <w:lang w:val="en-US" w:eastAsia="zh-CN"/>
                <w14:textFill>
                  <w14:solidFill>
                    <w14:schemeClr w14:val="tx1"/>
                  </w14:solidFill>
                </w14:textFill>
              </w:rPr>
              <w:br w:type="textWrapping"/>
            </w:r>
            <w:r>
              <w:rPr>
                <w:rFonts w:hint="default" w:ascii="仿宋_GB2312" w:hAnsi="仿宋_GB2312" w:eastAsia="仿宋_GB2312" w:cs="仿宋_GB2312"/>
                <w:color w:val="000000" w:themeColor="text1"/>
                <w:sz w:val="24"/>
                <w:lang w:val="en-US" w:eastAsia="zh-CN"/>
                <w14:textFill>
                  <w14:solidFill>
                    <w14:schemeClr w14:val="tx1"/>
                  </w14:solidFill>
                </w14:textFill>
              </w:rPr>
              <w:t>2. 能初步规划短视频商业变现方案</w:t>
            </w:r>
          </w:p>
        </w:tc>
        <w:tc>
          <w:tcPr>
            <w:tcW w:w="408" w:type="pct"/>
            <w:vAlign w:val="center"/>
          </w:tcPr>
          <w:p w14:paraId="221534F3">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default" w:ascii="仿宋_GB2312" w:hAnsi="仿宋_GB2312" w:eastAsia="仿宋_GB2312" w:cs="仿宋_GB2312"/>
                <w:color w:val="000000" w:themeColor="text1"/>
                <w:sz w:val="24"/>
                <w:lang w:val="en-US" w:eastAsia="zh-CN"/>
                <w14:textFill>
                  <w14:solidFill>
                    <w14:schemeClr w14:val="tx1"/>
                  </w14:solidFill>
                </w14:textFill>
              </w:rPr>
              <w:t>讲授法、案例分析法</w:t>
            </w:r>
          </w:p>
        </w:tc>
        <w:tc>
          <w:tcPr>
            <w:tcW w:w="408" w:type="pct"/>
            <w:vAlign w:val="center"/>
          </w:tcPr>
          <w:p w14:paraId="4B234081">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68" w:type="pct"/>
            <w:vAlign w:val="center"/>
          </w:tcPr>
          <w:p w14:paraId="23AD8558">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0.5</w:t>
            </w:r>
          </w:p>
        </w:tc>
        <w:tc>
          <w:tcPr>
            <w:tcW w:w="1150" w:type="pct"/>
            <w:vMerge w:val="continue"/>
            <w:vAlign w:val="center"/>
          </w:tcPr>
          <w:p w14:paraId="276F2309">
            <w:pPr>
              <w:keepNext w:val="0"/>
              <w:keepLines w:val="0"/>
              <w:pageBreakBefore w:val="0"/>
              <w:widowControl w:val="0"/>
              <w:tabs>
                <w:tab w:val="left" w:pos="1924"/>
              </w:tabs>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仿宋_GB2312" w:hAnsi="仿宋_GB2312" w:eastAsia="仿宋_GB2312" w:cs="仿宋_GB2312"/>
                <w:color w:val="000000" w:themeColor="text1"/>
                <w:sz w:val="24"/>
                <w14:textFill>
                  <w14:solidFill>
                    <w14:schemeClr w14:val="tx1"/>
                  </w14:solidFill>
                </w14:textFill>
              </w:rPr>
            </w:pPr>
          </w:p>
        </w:tc>
      </w:tr>
    </w:tbl>
    <w:p w14:paraId="6EB1D142">
      <w:pPr>
        <w:spacing w:line="560" w:lineRule="exact"/>
        <w:ind w:firstLine="560" w:firstLineChars="200"/>
        <w:jc w:val="left"/>
        <w:rPr>
          <w:rFonts w:hint="eastAsia" w:ascii="黑体" w:hAnsi="黑体" w:eastAsia="黑体" w:cs="黑体"/>
          <w:bCs/>
          <w:color w:val="000000" w:themeColor="text1"/>
          <w:kern w:val="0"/>
          <w:sz w:val="28"/>
          <w:szCs w:val="28"/>
          <w14:textFill>
            <w14:solidFill>
              <w14:schemeClr w14:val="tx1"/>
            </w14:solidFill>
          </w14:textFill>
        </w:rPr>
      </w:pPr>
      <w:r>
        <w:rPr>
          <w:rFonts w:hint="eastAsia" w:ascii="黑体" w:hAnsi="黑体" w:eastAsia="黑体" w:cs="黑体"/>
          <w:bCs/>
          <w:color w:val="000000" w:themeColor="text1"/>
          <w:kern w:val="0"/>
          <w:sz w:val="28"/>
          <w:szCs w:val="28"/>
          <w14:textFill>
            <w14:solidFill>
              <w14:schemeClr w14:val="tx1"/>
            </w14:solidFill>
          </w14:textFill>
        </w:rPr>
        <w:t>六、课程教学模式与方法</w:t>
      </w:r>
    </w:p>
    <w:p w14:paraId="18AD1730">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（一）教学模式</w:t>
      </w:r>
    </w:p>
    <w:p w14:paraId="6960724F">
      <w:pPr>
        <w:adjustRightInd w:val="0"/>
        <w:snapToGrid w:val="0"/>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本课程采用混合式教学模式，将线上学习与线下实训有机结合：</w:t>
      </w:r>
    </w:p>
    <w:p w14:paraId="7A0A9E5C">
      <w:pPr>
        <w:adjustRightInd w:val="0"/>
        <w:snapToGrid w:val="0"/>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线上学习：依托教学平台提供微课视频、案例素材、操作演示等数字化资源，学生可在课前预习操作要点、课后复习巩固难点。微课视频对应教材各章节核心知识点，便于学生自主学习与反复观看。</w:t>
      </w:r>
    </w:p>
    <w:p w14:paraId="3876304E">
      <w:pPr>
        <w:adjustRightInd w:val="0"/>
        <w:snapToGrid w:val="0"/>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线下实训：课堂以实操训练为核心，教师演示关键操作步骤后，学生同步跟练，实现“讲练结合、即学即用”。每个章节均安排课堂实训任务，确保学生在教师指导下完成实操练习。</w:t>
      </w:r>
    </w:p>
    <w:p w14:paraId="2FEFC311">
      <w:pPr>
        <w:adjustRightInd w:val="0"/>
        <w:snapToGrid w:val="0"/>
        <w:spacing w:line="56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线上线下融合：课前线上预习→课中线下实训→课后线上巩固的“三阶递进”学习闭环，提升学习效果。</w:t>
      </w:r>
    </w:p>
    <w:p w14:paraId="64CA5D48">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（二）教学方法与手段</w:t>
      </w:r>
    </w:p>
    <w:p w14:paraId="4976C28C">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强化学生主动参与，引入企业真实项目。可采用行动导向法、项目任务驱动法、案例教学法、翻转课堂、团队项目体验式等教学方法，结合数字化教学手段，如仿真与虚拟教学相结合，“微课、慕课”等网络辅助教学形式，有效完成教学任务。</w:t>
      </w:r>
    </w:p>
    <w:p w14:paraId="5E36F3FB">
      <w:pPr>
        <w:spacing w:line="560" w:lineRule="exact"/>
        <w:ind w:firstLine="560" w:firstLineChars="200"/>
        <w:rPr>
          <w:rFonts w:hint="eastAsia" w:ascii="黑体" w:hAnsi="黑体" w:eastAsia="黑体" w:cs="黑体"/>
          <w:bCs/>
          <w:color w:val="000000" w:themeColor="text1"/>
          <w:kern w:val="0"/>
          <w:sz w:val="28"/>
          <w:szCs w:val="28"/>
          <w14:textFill>
            <w14:solidFill>
              <w14:schemeClr w14:val="tx1"/>
            </w14:solidFill>
          </w14:textFill>
        </w:rPr>
      </w:pPr>
      <w:r>
        <w:rPr>
          <w:rFonts w:hint="eastAsia" w:ascii="黑体" w:hAnsi="黑体" w:eastAsia="黑体" w:cs="黑体"/>
          <w:bCs/>
          <w:color w:val="000000" w:themeColor="text1"/>
          <w:kern w:val="0"/>
          <w:sz w:val="28"/>
          <w:szCs w:val="28"/>
          <w14:textFill>
            <w14:solidFill>
              <w14:schemeClr w14:val="tx1"/>
            </w14:solidFill>
          </w14:textFill>
        </w:rPr>
        <w:t>七、课程考核与评价</w:t>
      </w:r>
    </w:p>
    <w:p w14:paraId="1237CD56">
      <w:pPr>
        <w:spacing w:line="560" w:lineRule="exact"/>
        <w:ind w:firstLine="480" w:firstLineChars="200"/>
        <w:rPr>
          <w:rFonts w:hint="eastAsia" w:ascii="黑体" w:hAnsi="黑体" w:eastAsia="仿宋_GB2312" w:cs="黑体"/>
          <w:bCs/>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构建多元参与、过程评价与终结考核相结合的课程教学评价体系，全面评价学生在知识、技能、素质方面的达成情况。</w:t>
      </w:r>
    </w:p>
    <w:p w14:paraId="5435C56C">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（一）考核形式</w:t>
      </w:r>
    </w:p>
    <w:p w14:paraId="1FA992D4">
      <w:pPr>
        <w:widowControl/>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采用期末成绩（70%）+平时成绩（30%）的方式考核</w:t>
      </w:r>
      <w:r>
        <w:rPr>
          <w:rFonts w:hint="eastAsia" w:ascii="仿宋_GB2312" w:hAnsi="仿宋_GB2312" w:eastAsia="仿宋_GB2312" w:cs="仿宋_GB2312"/>
          <w:color w:val="000000" w:themeColor="text1"/>
          <w:kern w:val="0"/>
          <w:sz w:val="24"/>
          <w14:textFill>
            <w14:solidFill>
              <w14:schemeClr w14:val="tx1"/>
            </w14:solidFill>
          </w14:textFill>
        </w:rPr>
        <w:t>。</w:t>
      </w:r>
    </w:p>
    <w:p w14:paraId="7266B137">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（二）考核评价表</w:t>
      </w:r>
    </w:p>
    <w:p w14:paraId="16CCABFE">
      <w:pPr>
        <w:adjustRightInd w:val="0"/>
        <w:snapToGrid w:val="0"/>
        <w:spacing w:line="56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课程评分标准</w:t>
      </w:r>
    </w:p>
    <w:tbl>
      <w:tblPr>
        <w:tblStyle w:val="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1716"/>
        <w:gridCol w:w="5467"/>
      </w:tblGrid>
      <w:tr w14:paraId="1D49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84" w:type="pct"/>
            <w:vAlign w:val="center"/>
          </w:tcPr>
          <w:p w14:paraId="2AA5064F">
            <w:pPr>
              <w:adjustRightInd w:val="0"/>
              <w:snapToGrid w:val="0"/>
              <w:spacing w:line="560" w:lineRule="exact"/>
              <w:jc w:val="center"/>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考核方式</w:t>
            </w:r>
          </w:p>
        </w:tc>
        <w:tc>
          <w:tcPr>
            <w:tcW w:w="1007" w:type="pct"/>
            <w:vAlign w:val="center"/>
          </w:tcPr>
          <w:p w14:paraId="34C563E5">
            <w:pPr>
              <w:adjustRightInd w:val="0"/>
              <w:snapToGrid w:val="0"/>
              <w:spacing w:line="560" w:lineRule="exact"/>
              <w:jc w:val="center"/>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考核项目</w:t>
            </w:r>
          </w:p>
        </w:tc>
        <w:tc>
          <w:tcPr>
            <w:tcW w:w="3208" w:type="pct"/>
            <w:vAlign w:val="center"/>
          </w:tcPr>
          <w:p w14:paraId="6B44E291">
            <w:pPr>
              <w:adjustRightInd w:val="0"/>
              <w:snapToGrid w:val="0"/>
              <w:spacing w:line="560" w:lineRule="exact"/>
              <w:jc w:val="center"/>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评分标准（含分值）</w:t>
            </w:r>
          </w:p>
        </w:tc>
      </w:tr>
      <w:tr w14:paraId="6074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84" w:type="pct"/>
            <w:vMerge w:val="restart"/>
            <w:vAlign w:val="center"/>
          </w:tcPr>
          <w:p w14:paraId="4F45C9F3">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过程性</w:t>
            </w:r>
          </w:p>
          <w:p w14:paraId="6BC2F472">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考核</w:t>
            </w:r>
          </w:p>
        </w:tc>
        <w:tc>
          <w:tcPr>
            <w:tcW w:w="1007" w:type="pct"/>
            <w:vAlign w:val="center"/>
          </w:tcPr>
          <w:p w14:paraId="2DC68D2C">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平时考勤</w:t>
            </w:r>
          </w:p>
        </w:tc>
        <w:tc>
          <w:tcPr>
            <w:tcW w:w="3208" w:type="pct"/>
          </w:tcPr>
          <w:p w14:paraId="0D729762">
            <w:pPr>
              <w:adjustRightInd w:val="0"/>
              <w:snapToGrid w:val="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全勤10分，迟到早退一次扣1分，旷课一次扣2分</w:t>
            </w:r>
          </w:p>
        </w:tc>
      </w:tr>
      <w:tr w14:paraId="6433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84" w:type="pct"/>
            <w:vMerge w:val="continue"/>
            <w:vAlign w:val="center"/>
          </w:tcPr>
          <w:p w14:paraId="0E2A9E2C">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p>
        </w:tc>
        <w:tc>
          <w:tcPr>
            <w:tcW w:w="1007" w:type="pct"/>
            <w:vAlign w:val="center"/>
          </w:tcPr>
          <w:p w14:paraId="0868E891">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作业</w:t>
            </w:r>
          </w:p>
        </w:tc>
        <w:tc>
          <w:tcPr>
            <w:tcW w:w="3208" w:type="pct"/>
          </w:tcPr>
          <w:p w14:paraId="3F34BE2C">
            <w:pPr>
              <w:adjustRightInd w:val="0"/>
              <w:snapToGrid w:val="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5次作业，每次作业满分2分</w:t>
            </w:r>
          </w:p>
        </w:tc>
      </w:tr>
      <w:tr w14:paraId="1E5A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pct"/>
            <w:vMerge w:val="continue"/>
            <w:vAlign w:val="center"/>
          </w:tcPr>
          <w:p w14:paraId="62210BC9">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p>
        </w:tc>
        <w:tc>
          <w:tcPr>
            <w:tcW w:w="1007" w:type="pct"/>
            <w:vAlign w:val="center"/>
          </w:tcPr>
          <w:p w14:paraId="0D660370">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学习表现</w:t>
            </w:r>
          </w:p>
        </w:tc>
        <w:tc>
          <w:tcPr>
            <w:tcW w:w="3208" w:type="pct"/>
          </w:tcPr>
          <w:p w14:paraId="50CE5688">
            <w:pPr>
              <w:adjustRightInd w:val="0"/>
              <w:snapToGrid w:val="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从校本平台学习，学习时长占5分，讨论3分，课堂互动2分</w:t>
            </w:r>
          </w:p>
        </w:tc>
      </w:tr>
      <w:tr w14:paraId="19C3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pct"/>
            <w:vMerge w:val="continue"/>
            <w:vAlign w:val="center"/>
          </w:tcPr>
          <w:p w14:paraId="1D70F30D">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p>
        </w:tc>
        <w:tc>
          <w:tcPr>
            <w:tcW w:w="1007" w:type="pct"/>
            <w:vAlign w:val="center"/>
          </w:tcPr>
          <w:p w14:paraId="0DB6C166">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实操测试</w:t>
            </w:r>
          </w:p>
        </w:tc>
        <w:tc>
          <w:tcPr>
            <w:tcW w:w="3208" w:type="pct"/>
          </w:tcPr>
          <w:p w14:paraId="51B8873A">
            <w:pPr>
              <w:adjustRightInd w:val="0"/>
              <w:snapToGrid w:val="0"/>
              <w:jc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上课期间完成实操测试上传校本平台，每次1分</w:t>
            </w:r>
          </w:p>
        </w:tc>
      </w:tr>
      <w:tr w14:paraId="2362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84" w:type="pct"/>
            <w:vAlign w:val="center"/>
          </w:tcPr>
          <w:p w14:paraId="225F0995">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终结性考核</w:t>
            </w:r>
          </w:p>
        </w:tc>
        <w:tc>
          <w:tcPr>
            <w:tcW w:w="1007" w:type="pct"/>
            <w:vAlign w:val="center"/>
          </w:tcPr>
          <w:p w14:paraId="400FBABF">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理论考试</w:t>
            </w:r>
          </w:p>
        </w:tc>
        <w:tc>
          <w:tcPr>
            <w:tcW w:w="3208" w:type="pct"/>
          </w:tcPr>
          <w:p w14:paraId="10EC82F2">
            <w:pPr>
              <w:adjustRightInd w:val="0"/>
              <w:snapToGrid w:val="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卷面满分100分，占总成绩的</w:t>
            </w:r>
            <w:r>
              <w:rPr>
                <w:rFonts w:hint="eastAsia" w:ascii="仿宋_GB2312" w:hAnsi="仿宋_GB2312" w:eastAsia="仿宋_GB2312" w:cs="仿宋_GB2312"/>
                <w:color w:val="000000" w:themeColor="text1"/>
                <w:sz w:val="24"/>
                <w:lang w:val="en-US" w:eastAsia="zh-CN"/>
                <w14:textFill>
                  <w14:solidFill>
                    <w14:schemeClr w14:val="tx1"/>
                  </w14:solidFill>
                </w14:textFill>
              </w:rPr>
              <w:t>7</w:t>
            </w:r>
            <w:r>
              <w:rPr>
                <w:rFonts w:hint="eastAsia" w:ascii="仿宋_GB2312" w:hAnsi="仿宋_GB2312" w:eastAsia="仿宋_GB2312" w:cs="仿宋_GB2312"/>
                <w:color w:val="000000" w:themeColor="text1"/>
                <w:sz w:val="24"/>
                <w14:textFill>
                  <w14:solidFill>
                    <w14:schemeClr w14:val="tx1"/>
                  </w14:solidFill>
                </w14:textFill>
              </w:rPr>
              <w:t>0%，题型包括单选题（30分）、填空题（20分）、判断题（20分）、简答题（30分）</w:t>
            </w:r>
          </w:p>
        </w:tc>
      </w:tr>
      <w:tr w14:paraId="4981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84" w:type="pct"/>
            <w:vMerge w:val="restart"/>
            <w:vAlign w:val="center"/>
          </w:tcPr>
          <w:p w14:paraId="57FAFBF6">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增值性评价</w:t>
            </w:r>
          </w:p>
        </w:tc>
        <w:tc>
          <w:tcPr>
            <w:tcW w:w="1007" w:type="pct"/>
            <w:vAlign w:val="center"/>
          </w:tcPr>
          <w:p w14:paraId="7F677389">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大赛获奖</w:t>
            </w:r>
          </w:p>
        </w:tc>
        <w:tc>
          <w:tcPr>
            <w:tcW w:w="3208" w:type="pct"/>
            <w:vAlign w:val="center"/>
          </w:tcPr>
          <w:p w14:paraId="273090F7">
            <w:pPr>
              <w:adjustRightInd w:val="0"/>
              <w:snapToGrid w:val="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国家级教育部举办的技能大赛获得一等奖（5分）</w:t>
            </w:r>
          </w:p>
          <w:p w14:paraId="3ABB2148">
            <w:pPr>
              <w:adjustRightInd w:val="0"/>
              <w:snapToGrid w:val="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互联网+、挑战杯、数学建模大赛等赛事，一等奖（5分）、二等奖（4分）、三等奖（3分）</w:t>
            </w:r>
          </w:p>
        </w:tc>
      </w:tr>
      <w:tr w14:paraId="04F9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84" w:type="pct"/>
            <w:vMerge w:val="continue"/>
            <w:vAlign w:val="center"/>
          </w:tcPr>
          <w:p w14:paraId="3A34B6A6">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p>
        </w:tc>
        <w:tc>
          <w:tcPr>
            <w:tcW w:w="1007" w:type="pct"/>
            <w:vAlign w:val="center"/>
          </w:tcPr>
          <w:p w14:paraId="7965FD4C">
            <w:pPr>
              <w:adjustRightInd w:val="0"/>
              <w:snapToGrid w:val="0"/>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职业资格证书获取</w:t>
            </w:r>
          </w:p>
        </w:tc>
        <w:tc>
          <w:tcPr>
            <w:tcW w:w="3208" w:type="pct"/>
            <w:vAlign w:val="center"/>
          </w:tcPr>
          <w:p w14:paraId="67DF3A11">
            <w:pPr>
              <w:adjustRightInd w:val="0"/>
              <w:snapToGrid w:val="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职业资格技能证书（3分）、职业资格中级工证书（2分）、职业资格初级工证书（1分）</w:t>
            </w:r>
          </w:p>
        </w:tc>
      </w:tr>
    </w:tbl>
    <w:p w14:paraId="20611C34">
      <w:pPr>
        <w:spacing w:line="560" w:lineRule="exact"/>
        <w:ind w:firstLine="560" w:firstLineChars="200"/>
        <w:rPr>
          <w:rFonts w:hint="eastAsia" w:ascii="黑体" w:hAnsi="黑体" w:eastAsia="黑体" w:cs="黑体"/>
          <w:bCs/>
          <w:color w:val="000000" w:themeColor="text1"/>
          <w:kern w:val="0"/>
          <w:sz w:val="28"/>
          <w:szCs w:val="28"/>
          <w14:textFill>
            <w14:solidFill>
              <w14:schemeClr w14:val="tx1"/>
            </w14:solidFill>
          </w14:textFill>
        </w:rPr>
      </w:pPr>
      <w:r>
        <w:rPr>
          <w:rFonts w:hint="eastAsia" w:ascii="黑体" w:hAnsi="黑体" w:eastAsia="黑体" w:cs="黑体"/>
          <w:bCs/>
          <w:color w:val="000000" w:themeColor="text1"/>
          <w:kern w:val="0"/>
          <w:sz w:val="28"/>
          <w:szCs w:val="28"/>
          <w14:textFill>
            <w14:solidFill>
              <w14:schemeClr w14:val="tx1"/>
            </w14:solidFill>
          </w14:textFill>
        </w:rPr>
        <w:t>八、课程实施保障</w:t>
      </w:r>
    </w:p>
    <w:p w14:paraId="71C2DDB4">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（一）教材及课程资源</w:t>
      </w:r>
    </w:p>
    <w:p w14:paraId="04DDB137">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1.教材及教学参考书</w:t>
      </w:r>
    </w:p>
    <w:p w14:paraId="12EB387A">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教材：</w:t>
      </w: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短视频拍摄与剪辑实战教程</w:t>
      </w: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剪映+Premiere</w:t>
      </w:r>
      <w:r>
        <w:rPr>
          <w:rFonts w:hint="eastAsia" w:ascii="仿宋_GB2312" w:hAnsi="仿宋_GB2312" w:eastAsia="仿宋_GB2312" w:cs="仿宋_GB2312"/>
          <w:color w:val="000000" w:themeColor="text1"/>
          <w:sz w:val="24"/>
          <w:lang w:eastAsia="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人民邮电出版社，2025年7月第一版，文薏涵。</w:t>
      </w:r>
    </w:p>
    <w:p w14:paraId="72B60E14">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参考书：《短视频策划与制作（AIGC辅助创作）》（微课版），人民邮电出版社，2026年,5月第一版，李静。</w:t>
      </w:r>
    </w:p>
    <w:p w14:paraId="041AB5BF">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p>
    <w:p w14:paraId="036C2733">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default" w:ascii="仿宋_GB2312" w:hAnsi="仿宋_GB2312" w:eastAsia="仿宋_GB2312" w:cs="仿宋_GB2312"/>
          <w:color w:val="000000" w:themeColor="text1"/>
          <w:sz w:val="24"/>
          <w:lang w:val="en-US" w:eastAsia="zh-CN"/>
          <w14:textFill>
            <w14:solidFill>
              <w14:schemeClr w14:val="tx1"/>
            </w14:solidFill>
          </w14:textFill>
        </w:rPr>
        <w:t>短视频制作实战 策划 拍摄 制作 运营</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default" w:ascii="仿宋_GB2312" w:hAnsi="仿宋_GB2312" w:eastAsia="仿宋_GB2312" w:cs="仿宋_GB2312"/>
          <w:color w:val="000000" w:themeColor="text1"/>
          <w:sz w:val="24"/>
          <w:lang w:val="en-US" w:eastAsia="zh-CN"/>
          <w14:textFill>
            <w14:solidFill>
              <w14:schemeClr w14:val="tx1"/>
            </w14:solidFill>
          </w14:textFill>
        </w:rPr>
        <w:t>（全彩慕课版）</w:t>
      </w:r>
      <w:r>
        <w:rPr>
          <w:rFonts w:hint="eastAsia" w:ascii="仿宋_GB2312" w:hAnsi="仿宋_GB2312" w:eastAsia="仿宋_GB2312" w:cs="仿宋_GB2312"/>
          <w:color w:val="000000" w:themeColor="text1"/>
          <w:sz w:val="24"/>
          <w:lang w:val="en-US" w:eastAsia="zh-CN"/>
          <w14:textFill>
            <w14:solidFill>
              <w14:schemeClr w14:val="tx1"/>
            </w14:solidFill>
          </w14:textFill>
        </w:rPr>
        <w:t>，人民邮电出版社，2025年12月,第一版，郭韬。</w:t>
      </w:r>
    </w:p>
    <w:p w14:paraId="45891D19">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2.教学资源</w:t>
      </w:r>
    </w:p>
    <w:p w14:paraId="4E25784C">
      <w:pPr>
        <w:tabs>
          <w:tab w:val="left" w:pos="1924"/>
        </w:tabs>
        <w:spacing w:line="560" w:lineRule="exact"/>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教学资源一览表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6"/>
        <w:gridCol w:w="2819"/>
        <w:gridCol w:w="3405"/>
      </w:tblGrid>
      <w:tr w14:paraId="5317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tcPr>
          <w:p w14:paraId="7A1885E9">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资源类型</w:t>
            </w:r>
          </w:p>
        </w:tc>
        <w:tc>
          <w:tcPr>
            <w:tcW w:w="2819" w:type="dxa"/>
          </w:tcPr>
          <w:p w14:paraId="3AC6660D">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资源名称</w:t>
            </w:r>
          </w:p>
        </w:tc>
        <w:tc>
          <w:tcPr>
            <w:tcW w:w="3405" w:type="dxa"/>
          </w:tcPr>
          <w:p w14:paraId="2247424B">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数量</w:t>
            </w:r>
          </w:p>
        </w:tc>
      </w:tr>
      <w:tr w14:paraId="35E0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vMerge w:val="restart"/>
            <w:vAlign w:val="center"/>
          </w:tcPr>
          <w:p w14:paraId="79B554A5">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基本教学资源</w:t>
            </w:r>
          </w:p>
        </w:tc>
        <w:tc>
          <w:tcPr>
            <w:tcW w:w="2819" w:type="dxa"/>
          </w:tcPr>
          <w:p w14:paraId="4FB20633">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教学课件</w:t>
            </w:r>
          </w:p>
        </w:tc>
        <w:tc>
          <w:tcPr>
            <w:tcW w:w="3405" w:type="dxa"/>
          </w:tcPr>
          <w:p w14:paraId="6CF62CD0">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10</w:t>
            </w:r>
            <w:r>
              <w:rPr>
                <w:rFonts w:hint="eastAsia" w:ascii="仿宋_GB2312" w:hAnsi="仿宋_GB2312" w:eastAsia="仿宋_GB2312" w:cs="仿宋_GB2312"/>
                <w:color w:val="000000" w:themeColor="text1"/>
                <w:sz w:val="24"/>
                <w14:textFill>
                  <w14:solidFill>
                    <w14:schemeClr w14:val="tx1"/>
                  </w14:solidFill>
                </w14:textFill>
              </w:rPr>
              <w:t>个</w:t>
            </w:r>
          </w:p>
        </w:tc>
      </w:tr>
      <w:tr w14:paraId="422B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6" w:type="dxa"/>
            <w:vMerge w:val="continue"/>
            <w:vAlign w:val="center"/>
          </w:tcPr>
          <w:p w14:paraId="134A6118">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p>
        </w:tc>
        <w:tc>
          <w:tcPr>
            <w:tcW w:w="2819" w:type="dxa"/>
          </w:tcPr>
          <w:p w14:paraId="2C4809DA">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教学教案</w:t>
            </w:r>
          </w:p>
        </w:tc>
        <w:tc>
          <w:tcPr>
            <w:tcW w:w="3405" w:type="dxa"/>
          </w:tcPr>
          <w:p w14:paraId="5123076D">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30</w:t>
            </w:r>
            <w:r>
              <w:rPr>
                <w:rFonts w:hint="eastAsia" w:ascii="仿宋_GB2312" w:hAnsi="仿宋_GB2312" w:eastAsia="仿宋_GB2312" w:cs="仿宋_GB2312"/>
                <w:color w:val="000000" w:themeColor="text1"/>
                <w:sz w:val="24"/>
                <w14:textFill>
                  <w14:solidFill>
                    <w14:schemeClr w14:val="tx1"/>
                  </w14:solidFill>
                </w14:textFill>
              </w:rPr>
              <w:t>个</w:t>
            </w:r>
          </w:p>
        </w:tc>
      </w:tr>
      <w:tr w14:paraId="474B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vMerge w:val="continue"/>
            <w:vAlign w:val="center"/>
          </w:tcPr>
          <w:p w14:paraId="2CF57D7A">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p>
        </w:tc>
        <w:tc>
          <w:tcPr>
            <w:tcW w:w="2819" w:type="dxa"/>
          </w:tcPr>
          <w:p w14:paraId="5A9E934D">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微视频</w:t>
            </w:r>
          </w:p>
        </w:tc>
        <w:tc>
          <w:tcPr>
            <w:tcW w:w="3405" w:type="dxa"/>
          </w:tcPr>
          <w:p w14:paraId="4CDC876B">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80</w:t>
            </w:r>
            <w:r>
              <w:rPr>
                <w:rFonts w:hint="eastAsia" w:ascii="仿宋_GB2312" w:hAnsi="仿宋_GB2312" w:eastAsia="仿宋_GB2312" w:cs="仿宋_GB2312"/>
                <w:color w:val="000000" w:themeColor="text1"/>
                <w:sz w:val="24"/>
                <w14:textFill>
                  <w14:solidFill>
                    <w14:schemeClr w14:val="tx1"/>
                  </w14:solidFill>
                </w14:textFill>
              </w:rPr>
              <w:t>分钟</w:t>
            </w:r>
          </w:p>
        </w:tc>
      </w:tr>
      <w:tr w14:paraId="12A5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vMerge w:val="continue"/>
            <w:vAlign w:val="center"/>
          </w:tcPr>
          <w:p w14:paraId="1C6E0637">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p>
        </w:tc>
        <w:tc>
          <w:tcPr>
            <w:tcW w:w="2819" w:type="dxa"/>
          </w:tcPr>
          <w:p w14:paraId="5DC94981">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习题</w:t>
            </w:r>
          </w:p>
        </w:tc>
        <w:tc>
          <w:tcPr>
            <w:tcW w:w="3405" w:type="dxa"/>
          </w:tcPr>
          <w:p w14:paraId="4CC1AD77">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100</w:t>
            </w:r>
            <w:r>
              <w:rPr>
                <w:rFonts w:hint="eastAsia" w:ascii="仿宋_GB2312" w:hAnsi="仿宋_GB2312" w:eastAsia="仿宋_GB2312" w:cs="仿宋_GB2312"/>
                <w:color w:val="000000" w:themeColor="text1"/>
                <w:sz w:val="24"/>
                <w14:textFill>
                  <w14:solidFill>
                    <w14:schemeClr w14:val="tx1"/>
                  </w14:solidFill>
                </w14:textFill>
              </w:rPr>
              <w:t>道</w:t>
            </w:r>
          </w:p>
        </w:tc>
      </w:tr>
      <w:tr w14:paraId="2563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vMerge w:val="continue"/>
            <w:vAlign w:val="center"/>
          </w:tcPr>
          <w:p w14:paraId="6F2B2456">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p>
        </w:tc>
        <w:tc>
          <w:tcPr>
            <w:tcW w:w="2819" w:type="dxa"/>
          </w:tcPr>
          <w:p w14:paraId="3366B8CD">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实训指导文件</w:t>
            </w:r>
          </w:p>
        </w:tc>
        <w:tc>
          <w:tcPr>
            <w:tcW w:w="3405" w:type="dxa"/>
          </w:tcPr>
          <w:p w14:paraId="1076C709">
            <w:pPr>
              <w:tabs>
                <w:tab w:val="left" w:pos="1924"/>
              </w:tabs>
              <w:adjustRightInd w:val="0"/>
              <w:snapToGrid w:val="0"/>
              <w:ind w:right="-29" w:rightChars="-14"/>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14:textFill>
                  <w14:solidFill>
                    <w14:schemeClr w14:val="tx1"/>
                  </w14:solidFill>
                </w14:textFill>
              </w:rPr>
              <w:t>套</w:t>
            </w:r>
          </w:p>
        </w:tc>
      </w:tr>
    </w:tbl>
    <w:p w14:paraId="37EEB51A">
      <w:pPr>
        <w:tabs>
          <w:tab w:val="left" w:pos="1924"/>
        </w:tabs>
        <w:spacing w:line="560" w:lineRule="exact"/>
        <w:ind w:right="-29" w:rightChars="-14"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3.教学实施条件（配备何种教学环境）</w:t>
      </w:r>
    </w:p>
    <w:p w14:paraId="4ED11708">
      <w:pPr>
        <w:numPr>
          <w:ilvl w:val="255"/>
          <w:numId w:val="0"/>
        </w:numPr>
        <w:tabs>
          <w:tab w:val="left" w:pos="1924"/>
        </w:tabs>
        <w:spacing w:line="560" w:lineRule="exact"/>
        <w:ind w:right="-29" w:rightChars="-14" w:firstLine="480" w:firstLineChars="200"/>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本课程需在机房进行授课。</w:t>
      </w:r>
    </w:p>
    <w:p w14:paraId="324548D7">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（二）教学团队</w:t>
      </w:r>
    </w:p>
    <w:p w14:paraId="404C9DE4">
      <w:pPr>
        <w:spacing w:line="560" w:lineRule="exact"/>
        <w:jc w:val="center"/>
        <w:rPr>
          <w:rFonts w:hint="eastAsia" w:ascii="宋体" w:hAnsi="宋体" w:eastAsia="宋体" w:cs="宋体"/>
          <w:b/>
          <w:bCs/>
          <w:color w:val="000000" w:themeColor="text1"/>
          <w:kern w:val="0"/>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教师基本情况</w:t>
      </w:r>
    </w:p>
    <w:tbl>
      <w:tblPr>
        <w:tblStyle w:val="3"/>
        <w:tblW w:w="861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2949"/>
        <w:gridCol w:w="2818"/>
        <w:gridCol w:w="2844"/>
      </w:tblGrid>
      <w:tr w14:paraId="3571FC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394" w:hRule="atLeast"/>
          <w:jc w:val="center"/>
        </w:trPr>
        <w:tc>
          <w:tcPr>
            <w:tcW w:w="5767" w:type="dxa"/>
            <w:gridSpan w:val="2"/>
            <w:shd w:val="clear" w:color="auto" w:fill="FFFFFF"/>
            <w:vAlign w:val="center"/>
          </w:tcPr>
          <w:p w14:paraId="61BC48C9">
            <w:pPr>
              <w:spacing w:line="560" w:lineRule="exact"/>
              <w:jc w:val="center"/>
              <w:rPr>
                <w:rFonts w:hint="eastAsia" w:ascii="宋体" w:hAnsi="宋体" w:eastAsia="宋体" w:cs="宋体"/>
                <w:b/>
                <w:color w:val="000000" w:themeColor="text1"/>
                <w:sz w:val="22"/>
                <w:szCs w:val="22"/>
                <w14:textFill>
                  <w14:solidFill>
                    <w14:schemeClr w14:val="tx1"/>
                  </w14:solidFill>
                </w14:textFill>
              </w:rPr>
            </w:pPr>
            <w:r>
              <w:rPr>
                <w:rFonts w:hint="eastAsia" w:ascii="宋体" w:hAnsi="宋体" w:eastAsia="宋体" w:cs="宋体"/>
                <w:b/>
                <w:color w:val="000000" w:themeColor="text1"/>
                <w:sz w:val="22"/>
                <w:szCs w:val="22"/>
                <w14:textFill>
                  <w14:solidFill>
                    <w14:schemeClr w14:val="tx1"/>
                  </w14:solidFill>
                </w14:textFill>
              </w:rPr>
              <w:t>专业能力</w:t>
            </w:r>
          </w:p>
        </w:tc>
        <w:tc>
          <w:tcPr>
            <w:tcW w:w="2844" w:type="dxa"/>
            <w:vMerge w:val="restart"/>
            <w:shd w:val="clear" w:color="auto" w:fill="FFFFFF"/>
            <w:vAlign w:val="center"/>
          </w:tcPr>
          <w:p w14:paraId="5F1E5686">
            <w:pPr>
              <w:spacing w:line="560" w:lineRule="exact"/>
              <w:jc w:val="center"/>
              <w:rPr>
                <w:rFonts w:hint="eastAsia" w:ascii="宋体" w:hAnsi="宋体" w:eastAsia="宋体" w:cs="宋体"/>
                <w:b/>
                <w:color w:val="000000" w:themeColor="text1"/>
                <w:sz w:val="22"/>
                <w:szCs w:val="22"/>
                <w14:textFill>
                  <w14:solidFill>
                    <w14:schemeClr w14:val="tx1"/>
                  </w14:solidFill>
                </w14:textFill>
              </w:rPr>
            </w:pPr>
            <w:r>
              <w:rPr>
                <w:rFonts w:hint="eastAsia" w:ascii="宋体" w:hAnsi="宋体" w:eastAsia="宋体" w:cs="宋体"/>
                <w:b/>
                <w:color w:val="000000" w:themeColor="text1"/>
                <w:sz w:val="22"/>
                <w:szCs w:val="22"/>
                <w14:textFill>
                  <w14:solidFill>
                    <w14:schemeClr w14:val="tx1"/>
                  </w14:solidFill>
                </w14:textFill>
              </w:rPr>
              <w:t>教学能力</w:t>
            </w:r>
          </w:p>
        </w:tc>
      </w:tr>
      <w:tr w14:paraId="5E0E45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0" w:hRule="atLeast"/>
          <w:jc w:val="center"/>
        </w:trPr>
        <w:tc>
          <w:tcPr>
            <w:tcW w:w="2949" w:type="dxa"/>
            <w:shd w:val="clear" w:color="auto" w:fill="FFFFFF"/>
            <w:vAlign w:val="center"/>
          </w:tcPr>
          <w:p w14:paraId="4AF86787">
            <w:pPr>
              <w:spacing w:line="560" w:lineRule="exact"/>
              <w:jc w:val="center"/>
              <w:rPr>
                <w:rFonts w:hint="eastAsia" w:ascii="宋体" w:hAnsi="宋体" w:eastAsia="宋体" w:cs="宋体"/>
                <w:b/>
                <w:color w:val="000000" w:themeColor="text1"/>
                <w:sz w:val="22"/>
                <w:szCs w:val="22"/>
                <w14:textFill>
                  <w14:solidFill>
                    <w14:schemeClr w14:val="tx1"/>
                  </w14:solidFill>
                </w14:textFill>
              </w:rPr>
            </w:pPr>
            <w:r>
              <w:rPr>
                <w:rFonts w:hint="eastAsia" w:ascii="宋体" w:hAnsi="宋体" w:eastAsia="宋体" w:cs="宋体"/>
                <w:b/>
                <w:color w:val="000000" w:themeColor="text1"/>
                <w:sz w:val="22"/>
                <w:szCs w:val="22"/>
                <w14:textFill>
                  <w14:solidFill>
                    <w14:schemeClr w14:val="tx1"/>
                  </w14:solidFill>
                </w14:textFill>
              </w:rPr>
              <w:t>专任教师</w:t>
            </w:r>
          </w:p>
        </w:tc>
        <w:tc>
          <w:tcPr>
            <w:tcW w:w="2818" w:type="dxa"/>
            <w:shd w:val="clear" w:color="auto" w:fill="FFFFFF"/>
            <w:vAlign w:val="center"/>
          </w:tcPr>
          <w:p w14:paraId="09DF52AC">
            <w:pPr>
              <w:spacing w:line="560" w:lineRule="exact"/>
              <w:jc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b/>
                <w:color w:val="000000" w:themeColor="text1"/>
                <w:sz w:val="22"/>
                <w:szCs w:val="22"/>
                <w14:textFill>
                  <w14:solidFill>
                    <w14:schemeClr w14:val="tx1"/>
                  </w14:solidFill>
                </w14:textFill>
              </w:rPr>
              <w:t>兼职教师</w:t>
            </w:r>
          </w:p>
        </w:tc>
        <w:tc>
          <w:tcPr>
            <w:tcW w:w="2844" w:type="dxa"/>
            <w:vMerge w:val="continue"/>
            <w:shd w:val="clear" w:color="auto" w:fill="FFFFFF"/>
            <w:vAlign w:val="center"/>
          </w:tcPr>
          <w:p w14:paraId="3BFEE31A">
            <w:pPr>
              <w:spacing w:line="560" w:lineRule="exact"/>
              <w:rPr>
                <w:rFonts w:hint="eastAsia" w:ascii="宋体" w:hAnsi="宋体" w:eastAsia="宋体" w:cs="宋体"/>
                <w:color w:val="000000" w:themeColor="text1"/>
                <w:sz w:val="22"/>
                <w:szCs w:val="22"/>
                <w14:textFill>
                  <w14:solidFill>
                    <w14:schemeClr w14:val="tx1"/>
                  </w14:solidFill>
                </w14:textFill>
              </w:rPr>
            </w:pPr>
          </w:p>
        </w:tc>
      </w:tr>
      <w:tr w14:paraId="54AB84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94" w:hRule="atLeast"/>
          <w:jc w:val="center"/>
        </w:trPr>
        <w:tc>
          <w:tcPr>
            <w:tcW w:w="2949" w:type="dxa"/>
            <w:shd w:val="clear" w:color="auto" w:fill="FFFFFF"/>
            <w:vAlign w:val="center"/>
          </w:tcPr>
          <w:p w14:paraId="738EB726">
            <w:pPr>
              <w:spacing w:line="560" w:lineRule="exact"/>
              <w:jc w:val="center"/>
              <w:rPr>
                <w:rFonts w:hint="eastAsia"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eastAsia="宋体" w:cs="宋体"/>
                <w:color w:val="000000" w:themeColor="text1"/>
                <w:sz w:val="22"/>
                <w:szCs w:val="22"/>
                <w:lang w:val="en-US" w:eastAsia="zh-CN"/>
                <w14:textFill>
                  <w14:solidFill>
                    <w14:schemeClr w14:val="tx1"/>
                  </w14:solidFill>
                </w14:textFill>
              </w:rPr>
              <w:t>张静</w:t>
            </w:r>
          </w:p>
        </w:tc>
        <w:tc>
          <w:tcPr>
            <w:tcW w:w="2818" w:type="dxa"/>
            <w:shd w:val="clear" w:color="auto" w:fill="FFFFFF"/>
          </w:tcPr>
          <w:p w14:paraId="49E859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eastAsia="宋体" w:cs="宋体"/>
                <w:color w:val="000000" w:themeColor="text1"/>
                <w:sz w:val="22"/>
                <w:szCs w:val="22"/>
                <w:lang w:val="en-US" w:eastAsia="zh-CN"/>
                <w14:textFill>
                  <w14:solidFill>
                    <w14:schemeClr w14:val="tx1"/>
                  </w14:solidFill>
                </w14:textFill>
              </w:rPr>
              <w:t>乔琰</w:t>
            </w:r>
          </w:p>
        </w:tc>
        <w:tc>
          <w:tcPr>
            <w:tcW w:w="2844" w:type="dxa"/>
            <w:shd w:val="clear" w:color="auto" w:fill="FFFFFF"/>
            <w:vAlign w:val="center"/>
          </w:tcPr>
          <w:p w14:paraId="0BBB6293">
            <w:pPr>
              <w:spacing w:line="560" w:lineRule="exact"/>
              <w:jc w:val="center"/>
              <w:rPr>
                <w:rFonts w:hint="eastAsia"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eastAsia="宋体" w:cs="宋体"/>
                <w:color w:val="000000" w:themeColor="text1"/>
                <w:sz w:val="22"/>
                <w:szCs w:val="22"/>
                <w:lang w:val="en-US" w:eastAsia="zh-CN"/>
                <w14:textFill>
                  <w14:solidFill>
                    <w14:schemeClr w14:val="tx1"/>
                  </w14:solidFill>
                </w14:textFill>
              </w:rPr>
              <w:t>优秀</w:t>
            </w:r>
          </w:p>
        </w:tc>
      </w:tr>
    </w:tbl>
    <w:p w14:paraId="6B859BC2">
      <w:pPr>
        <w:adjustRightInd w:val="0"/>
        <w:snapToGrid w:val="0"/>
        <w:spacing w:line="560" w:lineRule="exact"/>
        <w:ind w:firstLine="544" w:firstLineChars="200"/>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pPr>
      <w:r>
        <w:rPr>
          <w:rFonts w:hint="eastAsia" w:ascii="方正楷体_GB2312" w:hAnsi="方正楷体_GB2312" w:eastAsia="方正楷体_GB2312" w:cs="方正楷体_GB2312"/>
          <w:color w:val="000000" w:themeColor="text1"/>
          <w:spacing w:val="-4"/>
          <w:sz w:val="28"/>
          <w:szCs w:val="28"/>
          <w14:textFill>
            <w14:solidFill>
              <w14:schemeClr w14:val="tx1"/>
            </w14:solidFill>
          </w14:textFill>
        </w:rPr>
        <w:t>（三）课程应用与推广</w:t>
      </w:r>
    </w:p>
    <w:p w14:paraId="5DE06C70">
      <w:pPr>
        <w:adjustRightInd w:val="0"/>
        <w:snapToGrid w:val="0"/>
        <w:spacing w:line="600" w:lineRule="exact"/>
        <w:ind w:firstLine="480" w:firstLineChars="200"/>
        <w:jc w:val="left"/>
        <w:rPr>
          <w:rFonts w:hint="default" w:eastAsia="仿宋_GB2312" w:cs="宋体"/>
          <w:color w:val="000000" w:themeColor="text1"/>
          <w:kern w:val="0"/>
          <w:sz w:val="24"/>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eastAsia="仿宋_GB2312" w:cs="宋体"/>
          <w:color w:val="000000" w:themeColor="text1"/>
          <w:kern w:val="0"/>
          <w:sz w:val="24"/>
          <w:lang w:val="en-US" w:eastAsia="zh-CN"/>
          <w14:textFill>
            <w14:solidFill>
              <w14:schemeClr w14:val="tx1"/>
            </w14:solidFill>
          </w14:textFill>
        </w:rPr>
        <w:t>本课程所有教学资料都会在校本平台上传供学生学</w:t>
      </w:r>
    </w:p>
    <w:p w14:paraId="61BD76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CD9126-AEAC-4127-8EBD-76E49CF6B8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5F319F5-746A-4F4A-84CD-0ABF97770A23}"/>
  </w:font>
  <w:font w:name="仿宋_GB2312">
    <w:altName w:val="仿宋"/>
    <w:panose1 w:val="02010609030101010101"/>
    <w:charset w:val="86"/>
    <w:family w:val="modern"/>
    <w:pitch w:val="default"/>
    <w:sig w:usb0="00000000" w:usb1="00000000" w:usb2="00000010" w:usb3="00000000" w:csb0="00040000" w:csb1="00000000"/>
    <w:embedRegular r:id="rId3" w:fontKey="{7D55569C-90E1-443E-82EF-D10DDA533170}"/>
  </w:font>
  <w:font w:name="方正小标宋简体">
    <w:panose1 w:val="02000000000000000000"/>
    <w:charset w:val="86"/>
    <w:family w:val="auto"/>
    <w:pitch w:val="default"/>
    <w:sig w:usb0="00000001" w:usb1="08000000" w:usb2="00000000" w:usb3="00000000" w:csb0="00040000" w:csb1="00000000"/>
    <w:embedRegular r:id="rId4" w:fontKey="{E92EE96F-78DF-4EFA-ACB3-F633F1C4C084}"/>
  </w:font>
  <w:font w:name="方正楷体_GB2312">
    <w:panose1 w:val="02000000000000000000"/>
    <w:charset w:val="86"/>
    <w:family w:val="auto"/>
    <w:pitch w:val="default"/>
    <w:sig w:usb0="A00002BF" w:usb1="184F6CFA" w:usb2="00000012" w:usb3="00000000" w:csb0="00040001" w:csb1="00000000"/>
    <w:embedRegular r:id="rId5" w:fontKey="{4008DFB5-BEFD-45C1-BCA3-A053EC437D74}"/>
  </w:font>
  <w:font w:name="方正仿宋_GB2312">
    <w:panose1 w:val="02000000000000000000"/>
    <w:charset w:val="86"/>
    <w:family w:val="auto"/>
    <w:pitch w:val="default"/>
    <w:sig w:usb0="A00002BF" w:usb1="184F6CFA" w:usb2="00000012" w:usb3="00000000" w:csb0="00040001" w:csb1="00000000"/>
    <w:embedRegular r:id="rId6" w:fontKey="{1CC98302-94E6-4987-9652-2F050BAD6423}"/>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443C4C"/>
    <w:rsid w:val="2A443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 w:type="paragraph" w:customStyle="1" w:styleId="7">
    <w:name w:val="Table Text"/>
    <w:basedOn w:val="1"/>
    <w:semiHidden/>
    <w:qFormat/>
    <w:uiPriority w:val="0"/>
    <w:rPr>
      <w:rFonts w:ascii="宋体" w:hAnsi="宋体" w:eastAsia="宋体" w:cs="宋体"/>
      <w:sz w:val="24"/>
      <w:lang w:eastAsia="en-US"/>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2026-08-06T04:06:00Z</dcterms:created>
  <dc:creator>张j</dc:creator>
  <cp:lastModifiedBy>张j</cp:lastModifiedBy>
  <dcterms:modified xsi:type="dcterms:W3CDTF">2026-08-06T04:07:57Z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B0A2C88DFEB84774AD3180C7D9ABF802_11</vt:lpwstr>
  </property>
  <property fmtid="{D5CDD505-2E9C-101B-9397-08002B2CF9AE}" pid="4" name="KSOTemplateDocerSaveRecord">
    <vt:lpwstr>eyJoZGlkIjoiN2Y1N2U1MTkyNTlhMWJkMjE0YWVmZGVmNjRhMDZiZDEiLCJ1c2VySWQiOiIxNTQ3NTQwNDczIn0=</vt:lpwstr>
  </property>
</Properties>
</file>