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4D9E3">
      <w:pPr>
        <w:wordWrap w:val="0"/>
        <w:autoSpaceDE w:val="0"/>
        <w:autoSpaceDN w:val="0"/>
        <w:spacing w:before="0" w:after="0" w:line="444" w:lineRule="exact"/>
        <w:ind w:left="40" w:right="280" w:firstLine="580"/>
        <w:jc w:val="both"/>
        <w:rPr>
          <w:rFonts w:hint="eastAsia" w:ascii="宋体" w:hAnsi="宋体" w:eastAsia="宋体"/>
          <w:b/>
          <w:color w:val="000000"/>
          <w:sz w:val="32"/>
          <w:szCs w:val="21"/>
        </w:rPr>
      </w:pPr>
      <w:r>
        <w:rPr>
          <w:rFonts w:hint="eastAsia" w:ascii="宋体" w:hAnsi="宋体" w:eastAsia="宋体"/>
          <w:b/>
          <w:color w:val="000000"/>
          <w:sz w:val="32"/>
          <w:szCs w:val="21"/>
        </w:rPr>
        <w:t>理论知识辅导练习题</w:t>
      </w:r>
    </w:p>
    <w:p w14:paraId="6CF55410">
      <w:pPr>
        <w:wordWrap w:val="0"/>
        <w:autoSpaceDE w:val="0"/>
        <w:autoSpaceDN w:val="0"/>
        <w:spacing w:before="0" w:after="0" w:line="444" w:lineRule="exact"/>
        <w:ind w:left="40" w:right="280" w:firstLine="580"/>
        <w:jc w:val="both"/>
        <w:rPr>
          <w:sz w:val="24"/>
          <w:szCs w:val="21"/>
        </w:rPr>
      </w:pPr>
      <w:r>
        <w:rPr>
          <w:rFonts w:hint="eastAsia" w:ascii="宋体" w:hAnsi="宋体" w:eastAsia="宋体"/>
          <w:color w:val="000000"/>
          <w:sz w:val="24"/>
          <w:szCs w:val="21"/>
        </w:rPr>
        <w:t>一、单项选择题（下列每题有</w:t>
      </w:r>
      <w:r>
        <w:rPr>
          <w:rFonts w:hint="eastAsia" w:ascii="Calibri" w:hAnsi="Calibri" w:eastAsia="Calibri"/>
          <w:color w:val="000000"/>
          <w:sz w:val="24"/>
          <w:szCs w:val="21"/>
        </w:rPr>
        <w:t>4</w:t>
      </w:r>
      <w:r>
        <w:rPr>
          <w:rFonts w:hint="eastAsia" w:ascii="宋体" w:hAnsi="宋体" w:eastAsia="宋体"/>
          <w:color w:val="000000"/>
          <w:sz w:val="24"/>
          <w:szCs w:val="21"/>
        </w:rPr>
        <w:t>个选项，其中只有</w:t>
      </w:r>
      <w:r>
        <w:rPr>
          <w:rFonts w:hint="eastAsia" w:ascii="Calibri" w:hAnsi="Calibri" w:eastAsia="Calibri"/>
          <w:color w:val="000000"/>
          <w:sz w:val="24"/>
          <w:szCs w:val="21"/>
        </w:rPr>
        <w:t>1</w:t>
      </w:r>
      <w:r>
        <w:rPr>
          <w:rFonts w:hint="eastAsia" w:ascii="宋体" w:hAnsi="宋体" w:eastAsia="宋体"/>
          <w:color w:val="000000"/>
          <w:sz w:val="24"/>
          <w:szCs w:val="21"/>
        </w:rPr>
        <w:t>个是正确的，请将其代号填写在横线空白处）</w:t>
      </w:r>
    </w:p>
    <w:p w14:paraId="33753DA7">
      <w:pPr>
        <w:wordWrap w:val="0"/>
        <w:autoSpaceDE w:val="0"/>
        <w:autoSpaceDN w:val="0"/>
        <w:spacing w:before="0" w:after="0" w:line="560" w:lineRule="exact"/>
        <w:ind w:firstLine="620"/>
        <w:jc w:val="both"/>
        <w:rPr>
          <w:rFonts w:hint="eastAsia" w:eastAsia="宋体"/>
          <w:sz w:val="24"/>
          <w:szCs w:val="21"/>
          <w:lang w:val="en-US" w:eastAsia="zh-CN"/>
        </w:rPr>
      </w:pPr>
      <w:r>
        <w:rPr>
          <w:rFonts w:hint="eastAsia" w:ascii="Calibri" w:hAnsi="Calibri" w:eastAsia="Calibri"/>
          <w:color w:val="000000"/>
          <w:sz w:val="24"/>
          <w:szCs w:val="21"/>
        </w:rPr>
        <w:t>1</w:t>
      </w:r>
      <w:r>
        <w:rPr>
          <w:rFonts w:hint="eastAsia" w:ascii="宋体" w:hAnsi="宋体" w:eastAsia="宋体"/>
          <w:color w:val="000000"/>
          <w:sz w:val="24"/>
          <w:szCs w:val="21"/>
        </w:rPr>
        <w:t>.</w:t>
      </w:r>
      <w:r>
        <w:rPr>
          <w:rFonts w:hint="eastAsia" w:ascii="宋体" w:hAnsi="宋体" w:eastAsia="宋体"/>
          <w:color w:val="000000"/>
          <w:sz w:val="24"/>
          <w:szCs w:val="21"/>
          <w:u w:val="single"/>
        </w:rPr>
        <w:t xml:space="preserve">       </w:t>
      </w:r>
      <w:r>
        <w:rPr>
          <w:rFonts w:hint="eastAsia" w:ascii="宋体" w:hAnsi="宋体" w:eastAsia="宋体"/>
          <w:color w:val="000000"/>
          <w:sz w:val="24"/>
          <w:szCs w:val="21"/>
        </w:rPr>
        <w:t>决定为了实施项目工作需要什么样的资源以及每种资源的数量。</w:t>
      </w:r>
      <w:r>
        <w:rPr>
          <w:rFonts w:hint="eastAsia" w:ascii="宋体" w:hAnsi="宋体" w:eastAsia="宋体"/>
          <w:color w:val="000000"/>
          <w:sz w:val="24"/>
          <w:szCs w:val="21"/>
          <w:lang w:val="en-US" w:eastAsia="zh-CN"/>
        </w:rPr>
        <w:t>C</w:t>
      </w:r>
    </w:p>
    <w:p w14:paraId="5E64F659">
      <w:pPr>
        <w:tabs>
          <w:tab w:val="left" w:pos="5520"/>
        </w:tabs>
        <w:wordWrap w:val="0"/>
        <w:autoSpaceDE w:val="0"/>
        <w:autoSpaceDN w:val="0"/>
        <w:spacing w:before="0" w:after="0" w:line="460" w:lineRule="exact"/>
        <w:ind w:firstLine="92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.项目费用估算</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.项目费用预算</w:t>
      </w:r>
    </w:p>
    <w:p w14:paraId="4D04E3C1">
      <w:pPr>
        <w:tabs>
          <w:tab w:val="left" w:pos="5520"/>
        </w:tabs>
        <w:wordWrap w:val="0"/>
        <w:autoSpaceDE w:val="0"/>
        <w:autoSpaceDN w:val="0"/>
        <w:spacing w:before="0" w:after="0" w:line="480" w:lineRule="exact"/>
        <w:ind w:firstLine="92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.项目资源计划</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.项目控制</w:t>
      </w:r>
    </w:p>
    <w:p w14:paraId="2218F369">
      <w:pPr>
        <w:pStyle w:val="5"/>
        <w:keepNext w:val="0"/>
        <w:keepLines w:val="0"/>
        <w:widowControl/>
        <w:suppressLineNumbers w:val="0"/>
        <w:spacing w:before="0" w:beforeAutospacing="0" w:after="0" w:afterAutospacing="0"/>
        <w:ind w:left="0" w:right="0"/>
        <w:rPr>
          <w:rFonts w:hint="eastAsia" w:ascii="微软雅黑" w:hAnsi="微软雅黑" w:eastAsia="微软雅黑" w:cs="微软雅黑"/>
          <w:color w:val="000000"/>
          <w:sz w:val="36"/>
          <w:szCs w:val="32"/>
        </w:rPr>
      </w:pPr>
      <w:r>
        <w:rPr>
          <w:rStyle w:val="8"/>
          <w:rFonts w:hint="eastAsia" w:ascii="微软雅黑" w:hAnsi="微软雅黑" w:eastAsia="微软雅黑" w:cs="微软雅黑"/>
          <w:b/>
          <w:bCs/>
          <w:i w:val="0"/>
          <w:iCs w:val="0"/>
          <w:caps w:val="0"/>
          <w:color w:val="0F1115"/>
          <w:spacing w:val="0"/>
          <w:sz w:val="16"/>
          <w:szCs w:val="16"/>
          <w:shd w:val="clear" w:fill="FFFFFF"/>
        </w:rPr>
        <w:t>解析：</w:t>
      </w:r>
      <w:r>
        <w:rPr>
          <w:rFonts w:hint="eastAsia" w:ascii="微软雅黑" w:hAnsi="微软雅黑" w:eastAsia="微软雅黑" w:cs="微软雅黑"/>
          <w:i w:val="0"/>
          <w:iCs w:val="0"/>
          <w:caps w:val="0"/>
          <w:color w:val="0F1115"/>
          <w:spacing w:val="0"/>
          <w:sz w:val="16"/>
          <w:szCs w:val="16"/>
          <w:shd w:val="clear" w:fill="FFFFFF"/>
        </w:rPr>
        <w:t> 项目资源计划的核心工作正是识别和确定为完成项目各阶段工作所需的资源种类（如人力、材料、设备）及其数量。这是后续进行成本估算和预算的基础。</w:t>
      </w:r>
    </w:p>
    <w:p w14:paraId="7C17A2B7">
      <w:pPr>
        <w:wordWrap w:val="0"/>
        <w:autoSpaceDE w:val="0"/>
        <w:autoSpaceDN w:val="0"/>
        <w:spacing w:before="0" w:after="0" w:line="460" w:lineRule="exact"/>
        <w:ind w:firstLine="620"/>
        <w:jc w:val="both"/>
        <w:rPr>
          <w:rFonts w:hint="eastAsia" w:eastAsia="宋体"/>
          <w:sz w:val="24"/>
          <w:szCs w:val="21"/>
          <w:lang w:val="en-US" w:eastAsia="zh-CN"/>
        </w:rPr>
      </w:pPr>
      <w:r>
        <w:rPr>
          <w:rFonts w:hint="eastAsia" w:ascii="Calibri" w:hAnsi="Calibri" w:eastAsia="Calibri"/>
          <w:color w:val="000000"/>
          <w:sz w:val="24"/>
          <w:szCs w:val="21"/>
        </w:rPr>
        <w:t>2</w:t>
      </w:r>
      <w:r>
        <w:rPr>
          <w:rFonts w:hint="eastAsia" w:ascii="宋体" w:hAnsi="宋体" w:eastAsia="宋体"/>
          <w:color w:val="000000"/>
          <w:sz w:val="24"/>
          <w:szCs w:val="21"/>
        </w:rPr>
        <w:t>．是一项制定项目费用控制基线或项目总费用控制基线的项目费用管理工作。</w:t>
      </w:r>
      <w:r>
        <w:rPr>
          <w:rFonts w:hint="eastAsia" w:ascii="宋体" w:hAnsi="宋体" w:eastAsia="宋体"/>
          <w:color w:val="000000"/>
          <w:sz w:val="24"/>
          <w:szCs w:val="21"/>
          <w:lang w:val="en-US" w:eastAsia="zh-CN"/>
        </w:rPr>
        <w:t>B</w:t>
      </w:r>
    </w:p>
    <w:p w14:paraId="50F4F285">
      <w:pPr>
        <w:tabs>
          <w:tab w:val="left" w:pos="5520"/>
        </w:tabs>
        <w:wordWrap w:val="0"/>
        <w:autoSpaceDE w:val="0"/>
        <w:autoSpaceDN w:val="0"/>
        <w:spacing w:before="0" w:after="0" w:line="460" w:lineRule="exact"/>
        <w:ind w:firstLine="92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.项目费用估算</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.项目费用预算</w:t>
      </w:r>
    </w:p>
    <w:p w14:paraId="3A6DDC1C">
      <w:pPr>
        <w:tabs>
          <w:tab w:val="left" w:pos="5520"/>
        </w:tabs>
        <w:wordWrap w:val="0"/>
        <w:autoSpaceDE w:val="0"/>
        <w:autoSpaceDN w:val="0"/>
        <w:spacing w:before="0" w:after="0" w:line="460" w:lineRule="exact"/>
        <w:ind w:firstLine="92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.项目资源计划</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.项目控制</w:t>
      </w:r>
    </w:p>
    <w:p w14:paraId="6C3B776B">
      <w:pPr>
        <w:pStyle w:val="5"/>
        <w:keepNext w:val="0"/>
        <w:keepLines w:val="0"/>
        <w:widowControl/>
        <w:suppressLineNumbers w:val="0"/>
        <w:spacing w:before="0" w:beforeAutospacing="0" w:after="0" w:afterAutospacing="0"/>
        <w:ind w:left="0" w:right="0"/>
        <w:rPr>
          <w:rFonts w:hint="eastAsia" w:ascii="微软雅黑" w:hAnsi="微软雅黑" w:eastAsia="微软雅黑" w:cs="微软雅黑"/>
          <w:sz w:val="32"/>
          <w:szCs w:val="28"/>
        </w:rPr>
      </w:pPr>
      <w:r>
        <w:rPr>
          <w:rStyle w:val="8"/>
          <w:rFonts w:hint="eastAsia" w:ascii="微软雅黑" w:hAnsi="微软雅黑" w:eastAsia="微软雅黑" w:cs="微软雅黑"/>
          <w:b/>
          <w:bCs/>
          <w:i w:val="0"/>
          <w:iCs w:val="0"/>
          <w:caps w:val="0"/>
          <w:color w:val="0F1115"/>
          <w:spacing w:val="0"/>
          <w:sz w:val="15"/>
          <w:szCs w:val="15"/>
          <w:shd w:val="clear" w:fill="FFFFFF"/>
        </w:rPr>
        <w:t>解析：</w:t>
      </w:r>
      <w:r>
        <w:rPr>
          <w:rFonts w:hint="eastAsia" w:ascii="微软雅黑" w:hAnsi="微软雅黑" w:eastAsia="微软雅黑" w:cs="微软雅黑"/>
          <w:i w:val="0"/>
          <w:iCs w:val="0"/>
          <w:caps w:val="0"/>
          <w:color w:val="0F1115"/>
          <w:spacing w:val="0"/>
          <w:sz w:val="15"/>
          <w:szCs w:val="15"/>
          <w:shd w:val="clear" w:fill="FFFFFF"/>
        </w:rPr>
        <w:t> 项目费用预算是将批准的总成本估算，按项目进度和WBS（工作分解结构）分配到具体工作包或活动上，形成时间分段的费用基准（即费用控制基线）。这个基准（通常以S曲线表示）是后续进行费用控制和绩效测量的依据。</w:t>
      </w:r>
    </w:p>
    <w:p w14:paraId="14292046">
      <w:pPr>
        <w:wordWrap w:val="0"/>
        <w:autoSpaceDE w:val="0"/>
        <w:autoSpaceDN w:val="0"/>
        <w:spacing w:before="0" w:after="0" w:line="480" w:lineRule="exact"/>
        <w:ind w:firstLine="620"/>
        <w:jc w:val="both"/>
        <w:rPr>
          <w:rFonts w:hint="eastAsia" w:eastAsia="宋体"/>
          <w:sz w:val="24"/>
          <w:szCs w:val="21"/>
          <w:lang w:val="en-US" w:eastAsia="zh-CN"/>
        </w:rPr>
      </w:pPr>
      <w:r>
        <w:rPr>
          <w:rFonts w:hint="eastAsia" w:ascii="Calibri" w:hAnsi="Calibri" w:eastAsia="Calibri"/>
          <w:color w:val="000000"/>
          <w:sz w:val="24"/>
          <w:szCs w:val="21"/>
        </w:rPr>
        <w:t>3</w:t>
      </w:r>
      <w:r>
        <w:rPr>
          <w:rFonts w:hint="eastAsia" w:ascii="宋体" w:hAnsi="宋体" w:eastAsia="宋体"/>
          <w:color w:val="000000"/>
          <w:sz w:val="24"/>
          <w:szCs w:val="21"/>
        </w:rPr>
        <w:t>.</w:t>
      </w:r>
      <w:r>
        <w:rPr>
          <w:rFonts w:hint="eastAsia" w:ascii="宋体" w:hAnsi="宋体" w:eastAsia="宋体"/>
          <w:color w:val="000000"/>
          <w:sz w:val="24"/>
          <w:szCs w:val="21"/>
          <w:u w:val="single"/>
        </w:rPr>
        <w:t xml:space="preserve">       </w:t>
      </w:r>
      <w:r>
        <w:rPr>
          <w:rFonts w:hint="eastAsia" w:ascii="宋体" w:hAnsi="宋体" w:eastAsia="宋体"/>
          <w:color w:val="000000"/>
          <w:sz w:val="24"/>
          <w:szCs w:val="21"/>
        </w:rPr>
        <w:t>最主要的任务是确定用于项目所需人、机、料、费等成本和费用的概算。</w:t>
      </w:r>
      <w:r>
        <w:rPr>
          <w:rFonts w:hint="eastAsia" w:ascii="宋体" w:hAnsi="宋体" w:eastAsia="宋体"/>
          <w:color w:val="000000"/>
          <w:sz w:val="24"/>
          <w:szCs w:val="21"/>
          <w:lang w:val="en-US" w:eastAsia="zh-CN"/>
        </w:rPr>
        <w:t>A</w:t>
      </w:r>
    </w:p>
    <w:p w14:paraId="52D3ED11">
      <w:pPr>
        <w:tabs>
          <w:tab w:val="left" w:pos="5520"/>
        </w:tabs>
        <w:wordWrap w:val="0"/>
        <w:autoSpaceDE w:val="0"/>
        <w:autoSpaceDN w:val="0"/>
        <w:spacing w:before="0" w:after="0" w:line="460" w:lineRule="exact"/>
        <w:ind w:firstLine="92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.项目费用估算</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.项目费用预算</w:t>
      </w:r>
    </w:p>
    <w:p w14:paraId="73FC84BD">
      <w:pPr>
        <w:tabs>
          <w:tab w:val="left" w:pos="5520"/>
        </w:tabs>
        <w:wordWrap w:val="0"/>
        <w:autoSpaceDE w:val="0"/>
        <w:autoSpaceDN w:val="0"/>
        <w:spacing w:before="0" w:after="0" w:line="480" w:lineRule="exact"/>
        <w:ind w:firstLine="92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.项目资源计划</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.项目控制</w:t>
      </w:r>
    </w:p>
    <w:p w14:paraId="5D6D9235">
      <w:pPr>
        <w:pStyle w:val="5"/>
        <w:keepNext w:val="0"/>
        <w:keepLines w:val="0"/>
        <w:widowControl/>
        <w:suppressLineNumbers w:val="0"/>
        <w:spacing w:before="0" w:beforeAutospacing="0" w:after="0" w:afterAutospacing="0"/>
        <w:ind w:left="0" w:right="0"/>
        <w:rPr>
          <w:rFonts w:hint="eastAsia" w:ascii="微软雅黑" w:hAnsi="微软雅黑" w:eastAsia="微软雅黑" w:cs="微软雅黑"/>
          <w:i w:val="0"/>
          <w:iCs w:val="0"/>
          <w:caps w:val="0"/>
          <w:color w:val="0F1115"/>
          <w:spacing w:val="0"/>
          <w:sz w:val="15"/>
          <w:szCs w:val="15"/>
          <w:shd w:val="clear" w:fill="FFFFFF"/>
        </w:rPr>
      </w:pPr>
      <w:r>
        <w:rPr>
          <w:rFonts w:hint="eastAsia" w:ascii="微软雅黑" w:hAnsi="微软雅黑" w:eastAsia="微软雅黑" w:cs="微软雅黑"/>
          <w:i w:val="0"/>
          <w:iCs w:val="0"/>
          <w:caps w:val="0"/>
          <w:color w:val="0F1115"/>
          <w:spacing w:val="0"/>
          <w:sz w:val="15"/>
          <w:szCs w:val="15"/>
          <w:shd w:val="clear" w:fill="FFFFFF"/>
        </w:rPr>
        <w:t>解析：</w:t>
      </w:r>
      <w:r>
        <w:rPr>
          <w:rFonts w:hint="default" w:ascii="微软雅黑" w:hAnsi="微软雅黑" w:eastAsia="微软雅黑" w:cs="微软雅黑"/>
          <w:i w:val="0"/>
          <w:iCs w:val="0"/>
          <w:caps w:val="0"/>
          <w:color w:val="0F1115"/>
          <w:spacing w:val="0"/>
          <w:sz w:val="15"/>
          <w:szCs w:val="15"/>
          <w:shd w:val="clear" w:fill="FFFFFF"/>
        </w:rPr>
        <w:t> 项目费用估算是在资源计划的基础上，对完成项目活动所需资源的近似成本的量化过程。其核心产出就是项目的总成本估算或概算，它是对项目所需资金的一个预测。</w:t>
      </w:r>
    </w:p>
    <w:p w14:paraId="2B5FB802">
      <w:pPr>
        <w:wordWrap w:val="0"/>
        <w:autoSpaceDE w:val="0"/>
        <w:autoSpaceDN w:val="0"/>
        <w:spacing w:before="0" w:after="0" w:line="440" w:lineRule="exact"/>
        <w:ind w:left="40" w:right="280" w:firstLine="580"/>
        <w:jc w:val="both"/>
        <w:rPr>
          <w:rFonts w:hint="eastAsia" w:eastAsia="宋体"/>
          <w:sz w:val="24"/>
          <w:szCs w:val="21"/>
          <w:lang w:val="en-US" w:eastAsia="zh-CN"/>
        </w:rPr>
      </w:pPr>
      <w:r>
        <w:rPr>
          <w:rFonts w:hint="eastAsia" w:ascii="Calibri" w:hAnsi="Calibri" w:eastAsia="Calibri"/>
          <w:color w:val="000000"/>
          <w:sz w:val="24"/>
          <w:szCs w:val="21"/>
        </w:rPr>
        <w:t>4</w:t>
      </w:r>
      <w:r>
        <w:rPr>
          <w:rFonts w:hint="eastAsia" w:ascii="宋体" w:hAnsi="宋体" w:eastAsia="宋体"/>
          <w:color w:val="000000"/>
          <w:sz w:val="24"/>
          <w:szCs w:val="21"/>
        </w:rPr>
        <w:t>.</w:t>
      </w:r>
      <w:r>
        <w:rPr>
          <w:rFonts w:hint="eastAsia" w:ascii="宋体" w:hAnsi="宋体"/>
          <w:color w:val="000000"/>
          <w:sz w:val="24"/>
          <w:szCs w:val="21"/>
          <w:lang w:val="en-US" w:eastAsia="zh-CN"/>
        </w:rPr>
        <w:t>____</w:t>
      </w:r>
      <w:r>
        <w:rPr>
          <w:rFonts w:hint="eastAsia" w:ascii="宋体" w:hAnsi="宋体" w:eastAsia="宋体"/>
          <w:color w:val="000000"/>
          <w:sz w:val="24"/>
          <w:szCs w:val="21"/>
        </w:rPr>
        <w:t>是指在项目的实施过程中，努力将项目的实际费用控制在项目费用预算范围之内的一项成本管理工作。</w:t>
      </w:r>
      <w:r>
        <w:rPr>
          <w:rFonts w:hint="eastAsia" w:ascii="宋体" w:hAnsi="宋体" w:eastAsia="宋体"/>
          <w:color w:val="000000"/>
          <w:sz w:val="24"/>
          <w:szCs w:val="21"/>
          <w:lang w:val="en-US" w:eastAsia="zh-CN"/>
        </w:rPr>
        <w:t>D</w:t>
      </w:r>
    </w:p>
    <w:p w14:paraId="0F24D233">
      <w:pPr>
        <w:tabs>
          <w:tab w:val="left" w:pos="5520"/>
        </w:tabs>
        <w:wordWrap w:val="0"/>
        <w:autoSpaceDE w:val="0"/>
        <w:autoSpaceDN w:val="0"/>
        <w:spacing w:before="0" w:after="0" w:line="520" w:lineRule="exact"/>
        <w:ind w:firstLine="92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.项目费用估算</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.项目费用预算</w:t>
      </w:r>
    </w:p>
    <w:p w14:paraId="29F571C7">
      <w:pPr>
        <w:tabs>
          <w:tab w:val="left" w:pos="5520"/>
        </w:tabs>
        <w:wordWrap w:val="0"/>
        <w:autoSpaceDE w:val="0"/>
        <w:autoSpaceDN w:val="0"/>
        <w:spacing w:before="0" w:after="0" w:line="460" w:lineRule="exact"/>
        <w:ind w:firstLine="92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.项目资源计划</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.项目控制</w:t>
      </w:r>
    </w:p>
    <w:p w14:paraId="75B37073">
      <w:pPr>
        <w:pStyle w:val="5"/>
        <w:keepNext w:val="0"/>
        <w:keepLines w:val="0"/>
        <w:widowControl/>
        <w:suppressLineNumbers w:val="0"/>
        <w:spacing w:before="0" w:beforeAutospacing="0" w:after="0" w:afterAutospacing="0"/>
        <w:ind w:left="0" w:right="0"/>
        <w:rPr>
          <w:rFonts w:hint="eastAsia" w:ascii="微软雅黑" w:hAnsi="微软雅黑" w:eastAsia="微软雅黑" w:cs="微软雅黑"/>
          <w:i w:val="0"/>
          <w:iCs w:val="0"/>
          <w:caps w:val="0"/>
          <w:color w:val="0F1115"/>
          <w:spacing w:val="0"/>
          <w:sz w:val="15"/>
          <w:szCs w:val="15"/>
          <w:shd w:val="clear" w:fill="FFFFFF"/>
        </w:rPr>
      </w:pPr>
      <w:r>
        <w:rPr>
          <w:rFonts w:hint="eastAsia" w:ascii="微软雅黑" w:hAnsi="微软雅黑" w:eastAsia="微软雅黑" w:cs="微软雅黑"/>
          <w:i w:val="0"/>
          <w:iCs w:val="0"/>
          <w:caps w:val="0"/>
          <w:color w:val="0F1115"/>
          <w:spacing w:val="0"/>
          <w:sz w:val="15"/>
          <w:szCs w:val="15"/>
          <w:shd w:val="clear" w:fill="FFFFFF"/>
        </w:rPr>
        <w:t>解析：</w:t>
      </w:r>
      <w:r>
        <w:rPr>
          <w:rFonts w:hint="default" w:ascii="微软雅黑" w:hAnsi="微软雅黑" w:eastAsia="微软雅黑" w:cs="微软雅黑"/>
          <w:i w:val="0"/>
          <w:iCs w:val="0"/>
          <w:caps w:val="0"/>
          <w:color w:val="0F1115"/>
          <w:spacing w:val="0"/>
          <w:sz w:val="15"/>
          <w:szCs w:val="15"/>
          <w:shd w:val="clear" w:fill="FFFFFF"/>
        </w:rPr>
        <w:t> 项目费用控制是在项目执行期间，通过监督费用绩效、管理变更、识别偏差并采取纠正措施，确保项目实际发生的费用不超过已批准的费用预算（即控制基线）的过程。它是预算执行的保障环节。</w:t>
      </w:r>
    </w:p>
    <w:p w14:paraId="6221B694">
      <w:pPr>
        <w:wordWrap w:val="0"/>
        <w:autoSpaceDE w:val="0"/>
        <w:autoSpaceDN w:val="0"/>
        <w:spacing w:before="0" w:after="0" w:line="450" w:lineRule="exact"/>
        <w:ind w:left="40" w:right="280" w:firstLine="580"/>
        <w:jc w:val="both"/>
        <w:rPr>
          <w:rFonts w:hint="eastAsia" w:eastAsia="宋体"/>
          <w:sz w:val="24"/>
          <w:szCs w:val="21"/>
          <w:lang w:val="en-US" w:eastAsia="zh-CN"/>
        </w:rPr>
      </w:pPr>
      <w:r>
        <w:rPr>
          <w:rFonts w:hint="eastAsia" w:ascii="Calibri" w:hAnsi="Calibri" w:eastAsia="Calibri"/>
          <w:color w:val="000000"/>
          <w:sz w:val="24"/>
          <w:szCs w:val="21"/>
        </w:rPr>
        <w:t>5</w:t>
      </w:r>
      <w:r>
        <w:rPr>
          <w:rFonts w:hint="eastAsia" w:ascii="宋体" w:hAnsi="宋体" w:eastAsia="宋体"/>
          <w:color w:val="000000"/>
          <w:sz w:val="24"/>
          <w:szCs w:val="21"/>
        </w:rPr>
        <w:t>.</w:t>
      </w:r>
      <w:r>
        <w:rPr>
          <w:rFonts w:hint="eastAsia" w:ascii="宋体" w:hAnsi="宋体"/>
          <w:color w:val="000000"/>
          <w:sz w:val="24"/>
          <w:szCs w:val="21"/>
          <w:lang w:val="en-US" w:eastAsia="zh-CN"/>
        </w:rPr>
        <w:t>_____</w:t>
      </w:r>
      <w:bookmarkStart w:id="0" w:name="_GoBack"/>
      <w:bookmarkEnd w:id="0"/>
      <w:r>
        <w:rPr>
          <w:rFonts w:hint="eastAsia" w:ascii="宋体" w:hAnsi="宋体" w:eastAsia="宋体"/>
          <w:color w:val="000000"/>
          <w:sz w:val="24"/>
          <w:szCs w:val="21"/>
        </w:rPr>
        <w:t>在构成项目成本时，主要取决于项目工作对其占用的时间，所以对于这种资源的管理主要集中在对其统筹安排和合理利用上。</w:t>
      </w:r>
      <w:r>
        <w:rPr>
          <w:rFonts w:hint="eastAsia" w:ascii="宋体" w:hAnsi="宋体" w:eastAsia="宋体"/>
          <w:color w:val="000000"/>
          <w:sz w:val="24"/>
          <w:szCs w:val="21"/>
          <w:lang w:val="en-US" w:eastAsia="zh-CN"/>
        </w:rPr>
        <w:t>A</w:t>
      </w:r>
    </w:p>
    <w:p w14:paraId="467F3D88">
      <w:pPr>
        <w:tabs>
          <w:tab w:val="left" w:pos="5520"/>
        </w:tabs>
        <w:wordWrap w:val="0"/>
        <w:autoSpaceDE w:val="0"/>
        <w:autoSpaceDN w:val="0"/>
        <w:spacing w:before="0" w:after="0" w:line="520" w:lineRule="exact"/>
        <w:ind w:firstLine="92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.可重复使用资源</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.一次性使用资源</w:t>
      </w:r>
    </w:p>
    <w:p w14:paraId="22BC7184">
      <w:pPr>
        <w:tabs>
          <w:tab w:val="left" w:pos="5520"/>
        </w:tabs>
        <w:wordWrap w:val="0"/>
        <w:autoSpaceDE w:val="0"/>
        <w:autoSpaceDN w:val="0"/>
        <w:spacing w:before="0" w:after="0" w:line="460" w:lineRule="exact"/>
        <w:ind w:firstLine="92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.人力资源</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.技术资源</w:t>
      </w:r>
    </w:p>
    <w:p w14:paraId="2B07EEE9">
      <w:pPr>
        <w:pStyle w:val="5"/>
        <w:keepNext w:val="0"/>
        <w:keepLines w:val="0"/>
        <w:widowControl/>
        <w:suppressLineNumbers w:val="0"/>
        <w:spacing w:before="0" w:beforeAutospacing="0" w:after="0" w:afterAutospacing="0"/>
        <w:ind w:left="0" w:right="0"/>
        <w:rPr>
          <w:rFonts w:hint="default" w:ascii="微软雅黑" w:hAnsi="微软雅黑" w:eastAsia="微软雅黑" w:cs="微软雅黑"/>
          <w:i w:val="0"/>
          <w:iCs w:val="0"/>
          <w:caps w:val="0"/>
          <w:color w:val="0F1115"/>
          <w:spacing w:val="0"/>
          <w:sz w:val="15"/>
          <w:szCs w:val="15"/>
          <w:shd w:val="clear" w:fill="FFFFFF"/>
        </w:rPr>
      </w:pPr>
      <w:r>
        <w:rPr>
          <w:rFonts w:hint="default" w:ascii="微软雅黑" w:hAnsi="微软雅黑" w:eastAsia="微软雅黑" w:cs="微软雅黑"/>
          <w:i w:val="0"/>
          <w:iCs w:val="0"/>
          <w:caps w:val="0"/>
          <w:color w:val="0F1115"/>
          <w:spacing w:val="0"/>
          <w:sz w:val="15"/>
          <w:szCs w:val="15"/>
          <w:shd w:val="clear" w:fill="FFFFFF"/>
        </w:rPr>
        <w:t>解析： “可重复使用资源”（如设备、仪器、车辆、软件许可、场地等）的成本特点是以租赁费、折旧费或占用费的形式体现，其费用大小直接与占用时间长短相关。管理的核心是提高其利用率，通过优化进度安排避免闲置，即“统筹安排和合理利用”。人力资源虽然也涉及时间成本，但因其特殊性（能动性、知识性），管理内涵远不止于时间安排，且题干描述更贴近设备类资源。</w:t>
      </w:r>
    </w:p>
    <w:p w14:paraId="1B431622">
      <w:pPr>
        <w:wordWrap w:val="0"/>
        <w:autoSpaceDE w:val="0"/>
        <w:autoSpaceDN w:val="0"/>
        <w:spacing w:before="0" w:after="0" w:line="450" w:lineRule="exact"/>
        <w:ind w:left="40" w:right="280" w:firstLine="580"/>
        <w:jc w:val="both"/>
        <w:rPr>
          <w:rFonts w:hint="eastAsia" w:eastAsia="宋体"/>
          <w:sz w:val="24"/>
          <w:szCs w:val="21"/>
          <w:lang w:val="en-US" w:eastAsia="zh-CN"/>
        </w:rPr>
      </w:pPr>
      <w:r>
        <w:rPr>
          <w:rFonts w:hint="eastAsia" w:ascii="Calibri" w:hAnsi="Calibri" w:eastAsia="Calibri"/>
          <w:color w:val="000000"/>
          <w:sz w:val="24"/>
          <w:szCs w:val="21"/>
        </w:rPr>
        <w:t>6</w:t>
      </w:r>
      <w:r>
        <w:rPr>
          <w:rFonts w:hint="eastAsia" w:ascii="宋体" w:hAnsi="宋体" w:eastAsia="宋体"/>
          <w:color w:val="000000"/>
          <w:sz w:val="24"/>
          <w:szCs w:val="21"/>
        </w:rPr>
        <w:t>．</w:t>
      </w:r>
      <w:r>
        <w:rPr>
          <w:rFonts w:hint="eastAsia" w:ascii="宋体" w:hAnsi="宋体" w:eastAsia="宋体"/>
          <w:color w:val="000000"/>
          <w:sz w:val="24"/>
          <w:szCs w:val="21"/>
          <w:u w:val="single"/>
        </w:rPr>
        <w:t xml:space="preserve">       </w:t>
      </w:r>
      <w:r>
        <w:rPr>
          <w:rFonts w:hint="eastAsia" w:ascii="宋体" w:hAnsi="宋体" w:eastAsia="宋体"/>
          <w:color w:val="000000"/>
          <w:sz w:val="24"/>
          <w:szCs w:val="21"/>
        </w:rPr>
        <w:t>在构成项目成本时主要取决于资源自身的价值，所以对于这种资源管理主要集中在避免浪费和采购合理数量上。</w:t>
      </w:r>
      <w:r>
        <w:rPr>
          <w:rFonts w:hint="eastAsia" w:ascii="宋体" w:hAnsi="宋体" w:eastAsia="宋体"/>
          <w:color w:val="000000"/>
          <w:sz w:val="24"/>
          <w:szCs w:val="21"/>
          <w:lang w:val="en-US" w:eastAsia="zh-CN"/>
        </w:rPr>
        <w:t>B</w:t>
      </w:r>
    </w:p>
    <w:p w14:paraId="376D1883">
      <w:pPr>
        <w:tabs>
          <w:tab w:val="left" w:pos="5520"/>
        </w:tabs>
        <w:wordWrap w:val="0"/>
        <w:autoSpaceDE w:val="0"/>
        <w:autoSpaceDN w:val="0"/>
        <w:spacing w:before="0" w:after="0" w:line="500" w:lineRule="exact"/>
        <w:ind w:firstLine="92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.可重复使用资源</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.一次性使用资源</w:t>
      </w:r>
    </w:p>
    <w:p w14:paraId="149CFA05">
      <w:pPr>
        <w:tabs>
          <w:tab w:val="left" w:pos="5520"/>
        </w:tabs>
        <w:wordWrap w:val="0"/>
        <w:autoSpaceDE w:val="0"/>
        <w:autoSpaceDN w:val="0"/>
        <w:spacing w:before="0" w:after="0" w:line="480" w:lineRule="exact"/>
        <w:ind w:firstLine="92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.人力资源</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.技术资源</w:t>
      </w:r>
    </w:p>
    <w:p w14:paraId="58157683">
      <w:pPr>
        <w:pStyle w:val="5"/>
        <w:keepNext w:val="0"/>
        <w:keepLines w:val="0"/>
        <w:widowControl/>
        <w:suppressLineNumbers w:val="0"/>
        <w:spacing w:before="0" w:beforeAutospacing="0" w:after="0" w:afterAutospacing="0"/>
        <w:ind w:left="0" w:right="0"/>
        <w:rPr>
          <w:rFonts w:hint="default" w:ascii="微软雅黑" w:hAnsi="微软雅黑" w:eastAsia="微软雅黑" w:cs="微软雅黑"/>
          <w:i w:val="0"/>
          <w:iCs w:val="0"/>
          <w:caps w:val="0"/>
          <w:color w:val="0F1115"/>
          <w:spacing w:val="0"/>
          <w:sz w:val="15"/>
          <w:szCs w:val="15"/>
          <w:shd w:val="clear" w:fill="FFFFFF"/>
        </w:rPr>
      </w:pPr>
      <w:r>
        <w:rPr>
          <w:rFonts w:hint="default" w:ascii="微软雅黑" w:hAnsi="微软雅黑" w:eastAsia="微软雅黑" w:cs="微软雅黑"/>
          <w:i w:val="0"/>
          <w:iCs w:val="0"/>
          <w:caps w:val="0"/>
          <w:color w:val="0F1115"/>
          <w:spacing w:val="0"/>
          <w:sz w:val="15"/>
          <w:szCs w:val="15"/>
          <w:shd w:val="clear" w:fill="FFFFFF"/>
        </w:rPr>
        <w:t>解析： “一次性使用资源”（或称消耗性资源，如原材料、构配件、燃料等）在项目中被一次性消耗并转化为项目实体的一部分。其成本直接由采购单价和消耗数量决定（资源自身价值），因此管理的核心是精确估算需求量、控制采购数量、减少损耗和浪费。</w:t>
      </w:r>
    </w:p>
    <w:p w14:paraId="4BE6BC3E">
      <w:pPr>
        <w:numPr>
          <w:ilvl w:val="0"/>
          <w:numId w:val="1"/>
        </w:numPr>
        <w:wordWrap w:val="0"/>
        <w:autoSpaceDE w:val="0"/>
        <w:autoSpaceDN w:val="0"/>
        <w:spacing w:before="0" w:after="0" w:line="480" w:lineRule="exact"/>
        <w:ind w:firstLine="620"/>
        <w:jc w:val="both"/>
        <w:rPr>
          <w:rFonts w:hint="eastAsia" w:ascii="宋体" w:hAnsi="宋体" w:eastAsia="宋体"/>
          <w:color w:val="000000"/>
          <w:sz w:val="24"/>
          <w:szCs w:val="21"/>
          <w:lang w:val="en-US" w:eastAsia="zh-CN"/>
        </w:rPr>
      </w:pPr>
      <w:r>
        <w:rPr>
          <w:rFonts w:hint="eastAsia" w:ascii="宋体" w:hAnsi="宋体" w:eastAsia="宋体"/>
          <w:color w:val="000000"/>
          <w:sz w:val="24"/>
          <w:szCs w:val="21"/>
          <w:lang w:val="en-US" w:eastAsia="zh-CN"/>
        </w:rPr>
        <w:t>______</w:t>
      </w:r>
      <w:r>
        <w:rPr>
          <w:rFonts w:hint="eastAsia" w:ascii="宋体" w:hAnsi="宋体" w:eastAsia="宋体"/>
          <w:color w:val="000000"/>
          <w:sz w:val="24"/>
          <w:szCs w:val="21"/>
        </w:rPr>
        <w:t>限定了项目／计划的主要内容，是编制资源说明书的基础。</w:t>
      </w:r>
      <w:r>
        <w:rPr>
          <w:rFonts w:hint="eastAsia" w:ascii="宋体" w:hAnsi="宋体" w:eastAsia="宋体"/>
          <w:color w:val="000000"/>
          <w:sz w:val="24"/>
          <w:szCs w:val="21"/>
          <w:lang w:val="en-US" w:eastAsia="zh-CN"/>
        </w:rPr>
        <w:t>A</w:t>
      </w:r>
    </w:p>
    <w:p w14:paraId="44F08F4A">
      <w:pPr>
        <w:tabs>
          <w:tab w:val="left" w:pos="5520"/>
        </w:tabs>
        <w:wordWrap w:val="0"/>
        <w:autoSpaceDE w:val="0"/>
        <w:autoSpaceDN w:val="0"/>
        <w:spacing w:before="0" w:after="0" w:line="480" w:lineRule="exact"/>
        <w:ind w:firstLine="920"/>
        <w:jc w:val="both"/>
        <w:rPr>
          <w:sz w:val="24"/>
          <w:szCs w:val="21"/>
        </w:rPr>
      </w:pPr>
      <w:r>
        <w:rPr>
          <w:rFonts w:hint="eastAsia" w:ascii="Calibri" w:hAnsi="Calibri" w:eastAsia="Calibri"/>
          <w:color w:val="000000"/>
          <w:sz w:val="24"/>
          <w:szCs w:val="21"/>
        </w:rPr>
        <w:t>A. WBS</w:t>
      </w:r>
      <w:r>
        <w:rPr>
          <w:rFonts w:hint="eastAsia" w:ascii="Calibri" w:hAnsi="Calibri" w:eastAsia="Calibri"/>
          <w:color w:val="000000"/>
          <w:sz w:val="24"/>
          <w:szCs w:val="21"/>
        </w:rPr>
        <w:tab/>
      </w:r>
      <w:r>
        <w:rPr>
          <w:rFonts w:hint="eastAsia" w:ascii="Calibri" w:hAnsi="Calibri" w:eastAsia="Calibri"/>
          <w:color w:val="000000"/>
          <w:sz w:val="24"/>
          <w:szCs w:val="21"/>
        </w:rPr>
        <w:t>B. OBS</w:t>
      </w:r>
    </w:p>
    <w:p w14:paraId="58987EE8">
      <w:pPr>
        <w:tabs>
          <w:tab w:val="left" w:pos="5520"/>
        </w:tabs>
        <w:wordWrap w:val="0"/>
        <w:autoSpaceDE w:val="0"/>
        <w:autoSpaceDN w:val="0"/>
        <w:spacing w:before="0" w:after="0" w:line="460" w:lineRule="exact"/>
        <w:ind w:firstLine="92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.项目进度计划</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.资源库</w:t>
      </w:r>
    </w:p>
    <w:p w14:paraId="3B80ED63">
      <w:pPr>
        <w:pStyle w:val="5"/>
        <w:keepNext w:val="0"/>
        <w:keepLines w:val="0"/>
        <w:widowControl/>
        <w:suppressLineNumbers w:val="0"/>
        <w:spacing w:before="0" w:beforeAutospacing="0" w:after="0" w:afterAutospacing="0"/>
        <w:ind w:left="0" w:right="0"/>
        <w:rPr>
          <w:rFonts w:hint="default" w:ascii="微软雅黑" w:hAnsi="微软雅黑" w:eastAsia="微软雅黑" w:cs="微软雅黑"/>
          <w:i w:val="0"/>
          <w:iCs w:val="0"/>
          <w:caps w:val="0"/>
          <w:color w:val="0F1115"/>
          <w:spacing w:val="0"/>
          <w:sz w:val="15"/>
          <w:szCs w:val="15"/>
          <w:shd w:val="clear" w:fill="FFFFFF"/>
        </w:rPr>
      </w:pPr>
      <w:r>
        <w:rPr>
          <w:rFonts w:hint="default" w:ascii="微软雅黑" w:hAnsi="微软雅黑" w:eastAsia="微软雅黑" w:cs="微软雅黑"/>
          <w:i w:val="0"/>
          <w:iCs w:val="0"/>
          <w:caps w:val="0"/>
          <w:color w:val="0F1115"/>
          <w:spacing w:val="0"/>
          <w:sz w:val="15"/>
          <w:szCs w:val="15"/>
          <w:shd w:val="clear" w:fill="FFFFFF"/>
        </w:rPr>
        <w:t>解析： WBS 将项目可交付成果和项目工作分解为较小、更易于管理的组件。它明确了“要完成哪些工作”，是识别各项活动所需资源种类和数量的根本依据。因此，WBS是编制资源说明书（说明每项工作需要什么资源）的基础。</w:t>
      </w:r>
    </w:p>
    <w:p w14:paraId="3340E213">
      <w:pPr>
        <w:wordWrap w:val="0"/>
        <w:autoSpaceDE w:val="0"/>
        <w:autoSpaceDN w:val="0"/>
        <w:spacing w:before="0" w:after="0" w:line="460" w:lineRule="exact"/>
        <w:ind w:left="40" w:right="280" w:firstLine="580"/>
        <w:jc w:val="both"/>
        <w:rPr>
          <w:rFonts w:hint="eastAsia" w:eastAsia="宋体"/>
          <w:sz w:val="24"/>
          <w:szCs w:val="21"/>
          <w:lang w:val="en-US" w:eastAsia="zh-CN"/>
        </w:rPr>
      </w:pPr>
      <w:r>
        <w:rPr>
          <w:rFonts w:hint="eastAsia" w:ascii="Calibri" w:hAnsi="Calibri" w:eastAsia="Calibri"/>
          <w:color w:val="000000"/>
          <w:sz w:val="24"/>
          <w:szCs w:val="21"/>
        </w:rPr>
        <w:t>8</w:t>
      </w:r>
      <w:r>
        <w:rPr>
          <w:rFonts w:hint="eastAsia" w:ascii="宋体" w:hAnsi="宋体" w:eastAsia="宋体"/>
          <w:color w:val="000000"/>
          <w:sz w:val="24"/>
          <w:szCs w:val="21"/>
        </w:rPr>
        <w:t>．是控制项目进程的最主要的纲领性文件，也是其他类型项目计划的基础和指导性文件。</w:t>
      </w:r>
      <w:r>
        <w:rPr>
          <w:rFonts w:hint="eastAsia" w:ascii="宋体" w:hAnsi="宋体" w:eastAsia="宋体"/>
          <w:color w:val="000000"/>
          <w:sz w:val="24"/>
          <w:szCs w:val="21"/>
          <w:lang w:val="en-US" w:eastAsia="zh-CN"/>
        </w:rPr>
        <w:t>C</w:t>
      </w:r>
    </w:p>
    <w:p w14:paraId="33550161">
      <w:pPr>
        <w:tabs>
          <w:tab w:val="left" w:pos="5520"/>
        </w:tabs>
        <w:wordWrap w:val="0"/>
        <w:autoSpaceDE w:val="0"/>
        <w:autoSpaceDN w:val="0"/>
        <w:spacing w:before="0" w:after="0" w:line="500" w:lineRule="exact"/>
        <w:ind w:firstLine="920"/>
        <w:jc w:val="both"/>
        <w:rPr>
          <w:rFonts w:hint="eastAsia" w:ascii="Calibri" w:hAnsi="Calibri" w:eastAsia="Calibri"/>
          <w:color w:val="000000"/>
          <w:sz w:val="24"/>
          <w:szCs w:val="21"/>
        </w:rPr>
      </w:pPr>
      <w:r>
        <w:rPr>
          <w:rFonts w:hint="eastAsia" w:ascii="Calibri" w:hAnsi="Calibri" w:eastAsia="Calibri"/>
          <w:color w:val="000000"/>
          <w:sz w:val="24"/>
          <w:szCs w:val="21"/>
        </w:rPr>
        <w:t>A. WBS</w:t>
      </w:r>
      <w:r>
        <w:rPr>
          <w:rFonts w:hint="eastAsia" w:ascii="Calibri" w:hAnsi="Calibri" w:eastAsia="Calibri"/>
          <w:color w:val="000000"/>
          <w:sz w:val="24"/>
          <w:szCs w:val="21"/>
        </w:rPr>
        <w:tab/>
      </w:r>
      <w:r>
        <w:rPr>
          <w:rFonts w:hint="eastAsia" w:ascii="Calibri" w:hAnsi="Calibri" w:eastAsia="Calibri"/>
          <w:color w:val="000000"/>
          <w:sz w:val="24"/>
          <w:szCs w:val="21"/>
        </w:rPr>
        <w:t>B. OBS</w:t>
      </w:r>
    </w:p>
    <w:p w14:paraId="4FF76C33">
      <w:pPr>
        <w:tabs>
          <w:tab w:val="left" w:pos="5520"/>
        </w:tabs>
        <w:wordWrap w:val="0"/>
        <w:autoSpaceDE w:val="0"/>
        <w:autoSpaceDN w:val="0"/>
        <w:spacing w:before="0" w:after="0" w:line="500" w:lineRule="exact"/>
        <w:ind w:firstLine="920"/>
        <w:jc w:val="both"/>
        <w:rPr>
          <w:rFonts w:hint="eastAsia" w:ascii="宋体" w:hAnsi="宋体" w:eastAsia="宋体"/>
          <w:color w:val="000000"/>
          <w:sz w:val="28"/>
          <w:szCs w:val="21"/>
        </w:rPr>
      </w:pPr>
      <w:r>
        <w:rPr>
          <w:rFonts w:hint="eastAsia" w:ascii="Calibri" w:hAnsi="Calibri" w:eastAsia="Calibri"/>
          <w:color w:val="000000"/>
          <w:sz w:val="28"/>
          <w:szCs w:val="21"/>
        </w:rPr>
        <w:t>C</w:t>
      </w:r>
      <w:r>
        <w:rPr>
          <w:rFonts w:hint="eastAsia" w:ascii="宋体" w:hAnsi="宋体" w:eastAsia="宋体"/>
          <w:color w:val="000000"/>
          <w:sz w:val="28"/>
          <w:szCs w:val="21"/>
        </w:rPr>
        <w:t>.项目进度计划</w:t>
      </w:r>
      <w:r>
        <w:rPr>
          <w:rFonts w:hint="eastAsia" w:ascii="宋体" w:hAnsi="宋体" w:eastAsia="宋体"/>
          <w:color w:val="000000"/>
          <w:sz w:val="28"/>
          <w:szCs w:val="21"/>
        </w:rPr>
        <w:tab/>
      </w:r>
      <w:r>
        <w:rPr>
          <w:rFonts w:hint="eastAsia" w:ascii="Calibri" w:hAnsi="Calibri" w:eastAsia="Calibri"/>
          <w:color w:val="000000"/>
          <w:sz w:val="28"/>
          <w:szCs w:val="21"/>
        </w:rPr>
        <w:t>D</w:t>
      </w:r>
      <w:r>
        <w:rPr>
          <w:rFonts w:hint="eastAsia" w:ascii="宋体" w:hAnsi="宋体" w:eastAsia="宋体"/>
          <w:color w:val="000000"/>
          <w:sz w:val="28"/>
          <w:szCs w:val="21"/>
        </w:rPr>
        <w:t>.资源库</w:t>
      </w:r>
    </w:p>
    <w:p w14:paraId="3D20ED54">
      <w:pPr>
        <w:pStyle w:val="5"/>
        <w:keepNext w:val="0"/>
        <w:keepLines w:val="0"/>
        <w:widowControl/>
        <w:suppressLineNumbers w:val="0"/>
        <w:spacing w:before="0" w:beforeAutospacing="0" w:after="0" w:afterAutospacing="0"/>
        <w:ind w:left="0" w:right="0"/>
        <w:rPr>
          <w:rFonts w:hint="default" w:ascii="微软雅黑" w:hAnsi="微软雅黑" w:eastAsia="微软雅黑" w:cs="微软雅黑"/>
          <w:i w:val="0"/>
          <w:iCs w:val="0"/>
          <w:caps w:val="0"/>
          <w:color w:val="0F1115"/>
          <w:spacing w:val="0"/>
          <w:sz w:val="15"/>
          <w:szCs w:val="15"/>
          <w:shd w:val="clear" w:fill="FFFFFF"/>
        </w:rPr>
      </w:pPr>
      <w:r>
        <w:rPr>
          <w:rFonts w:hint="default" w:ascii="微软雅黑" w:hAnsi="微软雅黑" w:eastAsia="微软雅黑" w:cs="微软雅黑"/>
          <w:i w:val="0"/>
          <w:iCs w:val="0"/>
          <w:caps w:val="0"/>
          <w:color w:val="0F1115"/>
          <w:spacing w:val="0"/>
          <w:sz w:val="15"/>
          <w:szCs w:val="15"/>
          <w:shd w:val="clear" w:fill="FFFFFF"/>
        </w:rPr>
        <w:t>全称： Organizational Breakdown Structure</w:t>
      </w:r>
    </w:p>
    <w:p w14:paraId="1B5F859E">
      <w:pPr>
        <w:pStyle w:val="5"/>
        <w:keepNext w:val="0"/>
        <w:keepLines w:val="0"/>
        <w:widowControl/>
        <w:suppressLineNumbers w:val="0"/>
        <w:spacing w:before="0" w:beforeAutospacing="0" w:after="0" w:afterAutospacing="0"/>
        <w:ind w:left="0" w:right="0"/>
        <w:rPr>
          <w:rFonts w:hint="default" w:ascii="微软雅黑" w:hAnsi="微软雅黑" w:eastAsia="微软雅黑" w:cs="微软雅黑"/>
          <w:i w:val="0"/>
          <w:iCs w:val="0"/>
          <w:caps w:val="0"/>
          <w:color w:val="0F1115"/>
          <w:spacing w:val="0"/>
          <w:sz w:val="15"/>
          <w:szCs w:val="15"/>
          <w:shd w:val="clear" w:fill="FFFFFF"/>
        </w:rPr>
      </w:pPr>
      <w:r>
        <w:rPr>
          <w:rFonts w:hint="default" w:ascii="微软雅黑" w:hAnsi="微软雅黑" w:eastAsia="微软雅黑" w:cs="微软雅黑"/>
          <w:i w:val="0"/>
          <w:iCs w:val="0"/>
          <w:caps w:val="0"/>
          <w:color w:val="0F1115"/>
          <w:spacing w:val="0"/>
          <w:sz w:val="15"/>
          <w:szCs w:val="15"/>
          <w:shd w:val="clear" w:fill="FFFFFF"/>
        </w:rPr>
        <w:t>中文： 组织分解结构</w:t>
      </w:r>
    </w:p>
    <w:p w14:paraId="23293317">
      <w:pPr>
        <w:pStyle w:val="5"/>
        <w:keepNext w:val="0"/>
        <w:keepLines w:val="0"/>
        <w:widowControl/>
        <w:suppressLineNumbers w:val="0"/>
        <w:spacing w:before="0" w:beforeAutospacing="0" w:after="0" w:afterAutospacing="0"/>
        <w:ind w:left="0" w:right="0"/>
        <w:rPr>
          <w:rFonts w:hint="default" w:ascii="微软雅黑" w:hAnsi="微软雅黑" w:eastAsia="微软雅黑" w:cs="微软雅黑"/>
          <w:i w:val="0"/>
          <w:iCs w:val="0"/>
          <w:caps w:val="0"/>
          <w:color w:val="0F1115"/>
          <w:spacing w:val="0"/>
          <w:sz w:val="15"/>
          <w:szCs w:val="15"/>
          <w:shd w:val="clear" w:fill="FFFFFF"/>
        </w:rPr>
      </w:pPr>
      <w:r>
        <w:rPr>
          <w:rFonts w:hint="default" w:ascii="微软雅黑" w:hAnsi="微软雅黑" w:eastAsia="微软雅黑" w:cs="微软雅黑"/>
          <w:i w:val="0"/>
          <w:iCs w:val="0"/>
          <w:caps w:val="0"/>
          <w:color w:val="0F1115"/>
          <w:spacing w:val="0"/>
          <w:sz w:val="15"/>
          <w:szCs w:val="15"/>
          <w:shd w:val="clear" w:fill="FFFFFF"/>
        </w:rPr>
        <w:t>核心含义： OBS是一种以图形方式，按层级描述执行项目的组织架构的工具。它显示了项目团队（包括内部部门和外部合作伙伴）是如何组织的，以及每个组织单元与项目工作之间的关系。</w:t>
      </w:r>
    </w:p>
    <w:p w14:paraId="59B95667">
      <w:pPr>
        <w:pStyle w:val="5"/>
        <w:keepNext w:val="0"/>
        <w:keepLines w:val="0"/>
        <w:widowControl/>
        <w:suppressLineNumbers w:val="0"/>
        <w:spacing w:before="0" w:beforeAutospacing="0" w:after="0" w:afterAutospacing="0"/>
        <w:ind w:left="0" w:right="0"/>
        <w:rPr>
          <w:rFonts w:hint="default" w:ascii="微软雅黑" w:hAnsi="微软雅黑" w:eastAsia="微软雅黑" w:cs="微软雅黑"/>
          <w:i w:val="0"/>
          <w:iCs w:val="0"/>
          <w:caps w:val="0"/>
          <w:color w:val="0F1115"/>
          <w:spacing w:val="0"/>
          <w:sz w:val="15"/>
          <w:szCs w:val="15"/>
          <w:shd w:val="clear" w:fill="FFFFFF"/>
        </w:rPr>
      </w:pPr>
      <w:r>
        <w:rPr>
          <w:rFonts w:hint="default" w:ascii="微软雅黑" w:hAnsi="微软雅黑" w:eastAsia="微软雅黑" w:cs="微软雅黑"/>
          <w:i w:val="0"/>
          <w:iCs w:val="0"/>
          <w:caps w:val="0"/>
          <w:color w:val="0F1115"/>
          <w:spacing w:val="0"/>
          <w:sz w:val="15"/>
          <w:szCs w:val="15"/>
          <w:shd w:val="clear" w:fill="FFFFFF"/>
        </w:rPr>
        <w:t>解析： 项目进度计划（通常以横道图或网络图表示）确定了项目中所有活动的开始和结束日期，定义了项目的时间基线。它是协调资源投入、跟踪项目进展、控制工期的核心依据。范围计划（WBS）和资源计划都需要在进度计划的框架下进行整合与协调，因此它常被视为项目执行的“主时间表”和纲领性文件。</w:t>
      </w:r>
    </w:p>
    <w:p w14:paraId="12D1B5B2">
      <w:pPr>
        <w:wordWrap w:val="0"/>
        <w:autoSpaceDE w:val="0"/>
        <w:autoSpaceDN w:val="0"/>
        <w:spacing w:before="0" w:after="0" w:line="520" w:lineRule="exact"/>
        <w:ind w:firstLine="0"/>
        <w:jc w:val="both"/>
        <w:rPr>
          <w:rFonts w:hint="eastAsia" w:eastAsia="宋体"/>
          <w:sz w:val="28"/>
          <w:szCs w:val="21"/>
          <w:lang w:val="en-US" w:eastAsia="zh-CN"/>
        </w:rPr>
      </w:pPr>
      <w:r>
        <w:rPr>
          <w:rFonts w:hint="eastAsia" w:ascii="Calibri" w:hAnsi="Calibri" w:eastAsia="Calibri"/>
          <w:color w:val="000000"/>
          <w:sz w:val="28"/>
          <w:szCs w:val="21"/>
        </w:rPr>
        <w:t>9</w:t>
      </w:r>
      <w:r>
        <w:rPr>
          <w:rFonts w:hint="eastAsia" w:ascii="宋体" w:hAnsi="宋体" w:eastAsia="宋体"/>
          <w:color w:val="000000"/>
          <w:sz w:val="28"/>
          <w:szCs w:val="21"/>
        </w:rPr>
        <w:t>．下列选项中，不属于信息收集的原则是</w:t>
      </w:r>
      <w:r>
        <w:rPr>
          <w:rFonts w:hint="eastAsia" w:ascii="宋体" w:hAnsi="宋体" w:eastAsia="宋体"/>
          <w:color w:val="000000"/>
          <w:sz w:val="28"/>
          <w:szCs w:val="21"/>
          <w:u w:val="single"/>
        </w:rPr>
        <w:t xml:space="preserve">       </w:t>
      </w:r>
      <w:r>
        <w:rPr>
          <w:rFonts w:hint="eastAsia" w:ascii="宋体" w:hAnsi="宋体" w:eastAsia="宋体"/>
          <w:color w:val="000000"/>
          <w:sz w:val="28"/>
          <w:szCs w:val="21"/>
        </w:rPr>
        <w:t>。</w:t>
      </w:r>
      <w:r>
        <w:rPr>
          <w:rFonts w:hint="eastAsia" w:ascii="宋体" w:hAnsi="宋体" w:eastAsia="宋体"/>
          <w:color w:val="000000"/>
          <w:sz w:val="28"/>
          <w:szCs w:val="21"/>
          <w:lang w:val="en-US" w:eastAsia="zh-CN"/>
        </w:rPr>
        <w:t>D</w:t>
      </w:r>
    </w:p>
    <w:p w14:paraId="03FBD803">
      <w:pPr>
        <w:wordWrap w:val="0"/>
        <w:autoSpaceDE w:val="0"/>
        <w:autoSpaceDN w:val="0"/>
        <w:spacing w:before="0" w:after="0" w:line="520" w:lineRule="exact"/>
        <w:ind w:firstLine="480"/>
        <w:jc w:val="both"/>
        <w:rPr>
          <w:sz w:val="28"/>
          <w:szCs w:val="21"/>
        </w:rPr>
      </w:pPr>
      <w:r>
        <w:rPr>
          <w:rFonts w:hint="eastAsia" w:ascii="Calibri" w:hAnsi="Calibri" w:eastAsia="Calibri"/>
          <w:color w:val="000000"/>
          <w:sz w:val="28"/>
          <w:szCs w:val="21"/>
        </w:rPr>
        <w:t>A</w:t>
      </w:r>
      <w:r>
        <w:rPr>
          <w:rFonts w:hint="eastAsia" w:ascii="宋体" w:hAnsi="宋体" w:eastAsia="宋体"/>
          <w:color w:val="000000"/>
          <w:sz w:val="28"/>
          <w:szCs w:val="21"/>
        </w:rPr>
        <w:t>.充分利用已有项目和专家的信息</w:t>
      </w:r>
    </w:p>
    <w:p w14:paraId="3381FE87">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B</w:t>
      </w:r>
      <w:r>
        <w:rPr>
          <w:rFonts w:hint="eastAsia" w:ascii="宋体" w:hAnsi="宋体" w:eastAsia="宋体"/>
          <w:color w:val="000000"/>
          <w:sz w:val="28"/>
          <w:szCs w:val="21"/>
        </w:rPr>
        <w:t>.集思广益，多方验证</w:t>
      </w:r>
    </w:p>
    <w:p w14:paraId="3C9811DE">
      <w:pPr>
        <w:wordWrap w:val="0"/>
        <w:autoSpaceDE w:val="0"/>
        <w:autoSpaceDN w:val="0"/>
        <w:spacing w:before="0" w:after="0" w:line="520" w:lineRule="exact"/>
        <w:ind w:firstLine="480"/>
        <w:jc w:val="both"/>
        <w:rPr>
          <w:sz w:val="28"/>
          <w:szCs w:val="21"/>
        </w:rPr>
      </w:pPr>
      <w:r>
        <w:rPr>
          <w:rFonts w:hint="eastAsia" w:ascii="Calibri" w:hAnsi="Calibri" w:eastAsia="Calibri"/>
          <w:color w:val="000000"/>
          <w:sz w:val="28"/>
          <w:szCs w:val="21"/>
        </w:rPr>
        <w:t>C</w:t>
      </w:r>
      <w:r>
        <w:rPr>
          <w:rFonts w:hint="eastAsia" w:ascii="宋体" w:hAnsi="宋体" w:eastAsia="宋体"/>
          <w:color w:val="000000"/>
          <w:sz w:val="28"/>
          <w:szCs w:val="21"/>
        </w:rPr>
        <w:t>.以最小的费用，全面、准确地收集、整理资源规划的有关信息</w:t>
      </w:r>
    </w:p>
    <w:p w14:paraId="7CB4E113">
      <w:pPr>
        <w:wordWrap w:val="0"/>
        <w:autoSpaceDE w:val="0"/>
        <w:autoSpaceDN w:val="0"/>
        <w:spacing w:before="0" w:after="0" w:line="540" w:lineRule="exact"/>
        <w:ind w:firstLine="480"/>
        <w:jc w:val="both"/>
        <w:rPr>
          <w:rFonts w:hint="eastAsia" w:ascii="宋体" w:hAnsi="宋体" w:eastAsia="宋体"/>
          <w:color w:val="000000"/>
          <w:sz w:val="28"/>
          <w:szCs w:val="21"/>
        </w:rPr>
      </w:pPr>
      <w:r>
        <w:rPr>
          <w:rFonts w:hint="eastAsia" w:ascii="Calibri" w:hAnsi="Calibri" w:eastAsia="Calibri"/>
          <w:color w:val="000000"/>
          <w:sz w:val="28"/>
          <w:szCs w:val="21"/>
        </w:rPr>
        <w:t>D</w:t>
      </w:r>
      <w:r>
        <w:rPr>
          <w:rFonts w:hint="eastAsia" w:ascii="宋体" w:hAnsi="宋体" w:eastAsia="宋体"/>
          <w:color w:val="000000"/>
          <w:sz w:val="28"/>
          <w:szCs w:val="21"/>
        </w:rPr>
        <w:t>.始终追求详尽、实用的最高要求</w:t>
      </w:r>
    </w:p>
    <w:p w14:paraId="11C18329">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信息收集应遵循“</w:t>
      </w:r>
      <w:r>
        <w:rPr>
          <w:rStyle w:val="8"/>
          <w:rFonts w:hint="eastAsia" w:ascii="微软雅黑" w:hAnsi="微软雅黑" w:eastAsia="微软雅黑" w:cs="微软雅黑"/>
          <w:b/>
          <w:bCs/>
          <w:i w:val="0"/>
          <w:iCs w:val="0"/>
          <w:caps w:val="0"/>
          <w:color w:val="auto"/>
          <w:spacing w:val="0"/>
          <w:sz w:val="20"/>
          <w:szCs w:val="20"/>
          <w:shd w:val="clear" w:fill="FFFFFF"/>
        </w:rPr>
        <w:t>经济性</w:t>
      </w:r>
      <w:r>
        <w:rPr>
          <w:rFonts w:hint="eastAsia" w:ascii="微软雅黑" w:hAnsi="微软雅黑" w:eastAsia="微软雅黑" w:cs="微软雅黑"/>
          <w:i w:val="0"/>
          <w:iCs w:val="0"/>
          <w:caps w:val="0"/>
          <w:color w:val="auto"/>
          <w:spacing w:val="0"/>
          <w:sz w:val="20"/>
          <w:szCs w:val="20"/>
          <w:shd w:val="clear" w:fill="FFFFFF"/>
        </w:rPr>
        <w:t>”和“</w:t>
      </w:r>
      <w:r>
        <w:rPr>
          <w:rStyle w:val="8"/>
          <w:rFonts w:hint="eastAsia" w:ascii="微软雅黑" w:hAnsi="微软雅黑" w:eastAsia="微软雅黑" w:cs="微软雅黑"/>
          <w:b/>
          <w:bCs/>
          <w:i w:val="0"/>
          <w:iCs w:val="0"/>
          <w:caps w:val="0"/>
          <w:color w:val="auto"/>
          <w:spacing w:val="0"/>
          <w:sz w:val="20"/>
          <w:szCs w:val="20"/>
          <w:shd w:val="clear" w:fill="FFFFFF"/>
        </w:rPr>
        <w:t>适用性</w:t>
      </w:r>
      <w:r>
        <w:rPr>
          <w:rFonts w:hint="eastAsia" w:ascii="微软雅黑" w:hAnsi="微软雅黑" w:eastAsia="微软雅黑" w:cs="微软雅黑"/>
          <w:i w:val="0"/>
          <w:iCs w:val="0"/>
          <w:caps w:val="0"/>
          <w:color w:val="auto"/>
          <w:spacing w:val="0"/>
          <w:sz w:val="20"/>
          <w:szCs w:val="20"/>
          <w:shd w:val="clear" w:fill="FFFFFF"/>
        </w:rPr>
        <w:t>”原则，即在满足项目需求的前提下，以合理的成本收集必要且可靠的信息。D选项中“始终追求……最高要求”不符合经济性原则，可能导致过度收集、成本激增，且“最高要求”本身难以界定，缺乏可操作性。</w:t>
      </w:r>
    </w:p>
    <w:p w14:paraId="0C797806">
      <w:pPr>
        <w:wordWrap w:val="0"/>
        <w:autoSpaceDE w:val="0"/>
        <w:autoSpaceDN w:val="0"/>
        <w:spacing w:before="0" w:after="0" w:line="540" w:lineRule="exact"/>
        <w:ind w:firstLine="0"/>
        <w:jc w:val="both"/>
        <w:rPr>
          <w:rFonts w:hint="eastAsia" w:eastAsia="宋体"/>
          <w:sz w:val="28"/>
          <w:szCs w:val="21"/>
          <w:lang w:val="en-US" w:eastAsia="zh-CN"/>
        </w:rPr>
      </w:pPr>
      <w:r>
        <w:rPr>
          <w:rFonts w:hint="eastAsia" w:ascii="Calibri" w:hAnsi="Calibri" w:eastAsia="Calibri"/>
          <w:color w:val="000000"/>
          <w:sz w:val="28"/>
          <w:szCs w:val="21"/>
        </w:rPr>
        <w:t>10</w:t>
      </w:r>
      <w:r>
        <w:rPr>
          <w:rFonts w:hint="eastAsia" w:ascii="宋体" w:hAnsi="宋体" w:eastAsia="宋体"/>
          <w:color w:val="000000"/>
          <w:sz w:val="28"/>
          <w:szCs w:val="21"/>
        </w:rPr>
        <w:t>．下列选项中，关于资源库的说法不正确的是</w:t>
      </w:r>
      <w:r>
        <w:rPr>
          <w:rFonts w:hint="eastAsia" w:ascii="宋体" w:hAnsi="宋体" w:eastAsia="宋体"/>
          <w:color w:val="000000"/>
          <w:sz w:val="28"/>
          <w:szCs w:val="21"/>
          <w:u w:val="single"/>
        </w:rPr>
        <w:t xml:space="preserve">       </w:t>
      </w:r>
      <w:r>
        <w:rPr>
          <w:rFonts w:hint="eastAsia" w:ascii="宋体" w:hAnsi="宋体" w:eastAsia="宋体"/>
          <w:color w:val="000000"/>
          <w:sz w:val="28"/>
          <w:szCs w:val="21"/>
        </w:rPr>
        <w:t>。</w:t>
      </w:r>
      <w:r>
        <w:rPr>
          <w:rFonts w:hint="eastAsia" w:ascii="宋体" w:hAnsi="宋体" w:eastAsia="宋体"/>
          <w:color w:val="000000"/>
          <w:sz w:val="28"/>
          <w:szCs w:val="21"/>
          <w:lang w:val="en-US" w:eastAsia="zh-CN"/>
        </w:rPr>
        <w:t>C</w:t>
      </w:r>
    </w:p>
    <w:p w14:paraId="7610F08F">
      <w:pPr>
        <w:wordWrap w:val="0"/>
        <w:autoSpaceDE w:val="0"/>
        <w:autoSpaceDN w:val="0"/>
        <w:spacing w:before="0" w:after="0" w:line="520" w:lineRule="exact"/>
        <w:ind w:firstLine="480"/>
        <w:jc w:val="both"/>
        <w:rPr>
          <w:sz w:val="28"/>
          <w:szCs w:val="21"/>
        </w:rPr>
      </w:pPr>
      <w:r>
        <w:rPr>
          <w:rFonts w:hint="eastAsia" w:ascii="Calibri" w:hAnsi="Calibri" w:eastAsia="Calibri"/>
          <w:color w:val="000000"/>
          <w:sz w:val="28"/>
          <w:szCs w:val="21"/>
        </w:rPr>
        <w:t>A</w:t>
      </w:r>
      <w:r>
        <w:rPr>
          <w:rFonts w:hint="eastAsia" w:ascii="宋体" w:hAnsi="宋体" w:eastAsia="宋体"/>
          <w:color w:val="000000"/>
          <w:sz w:val="28"/>
          <w:szCs w:val="21"/>
        </w:rPr>
        <w:t>.资源库必须是动态的</w:t>
      </w:r>
    </w:p>
    <w:p w14:paraId="678D8119">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B</w:t>
      </w:r>
      <w:r>
        <w:rPr>
          <w:rFonts w:hint="eastAsia" w:ascii="宋体" w:hAnsi="宋体" w:eastAsia="宋体"/>
          <w:color w:val="000000"/>
          <w:sz w:val="28"/>
          <w:szCs w:val="21"/>
        </w:rPr>
        <w:t>.资源库必须具有一定的预测性</w:t>
      </w:r>
    </w:p>
    <w:p w14:paraId="451F97E2">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C</w:t>
      </w:r>
      <w:r>
        <w:rPr>
          <w:rFonts w:hint="eastAsia" w:ascii="宋体" w:hAnsi="宋体" w:eastAsia="宋体"/>
          <w:color w:val="000000"/>
          <w:sz w:val="28"/>
          <w:szCs w:val="21"/>
        </w:rPr>
        <w:t>.详尽、实用是资源库的最高要求，因此资源库越详细越好</w:t>
      </w:r>
    </w:p>
    <w:p w14:paraId="7D32307E">
      <w:pPr>
        <w:wordWrap w:val="0"/>
        <w:autoSpaceDE w:val="0"/>
        <w:autoSpaceDN w:val="0"/>
        <w:spacing w:before="0" w:after="0" w:line="520" w:lineRule="exact"/>
        <w:ind w:firstLine="480"/>
        <w:jc w:val="both"/>
        <w:rPr>
          <w:rFonts w:hint="eastAsia" w:ascii="宋体" w:hAnsi="宋体" w:eastAsia="宋体"/>
          <w:color w:val="000000"/>
          <w:sz w:val="28"/>
          <w:szCs w:val="21"/>
        </w:rPr>
      </w:pPr>
      <w:r>
        <w:rPr>
          <w:rFonts w:hint="eastAsia" w:ascii="Calibri" w:hAnsi="Calibri" w:eastAsia="Calibri"/>
          <w:color w:val="000000"/>
          <w:sz w:val="28"/>
          <w:szCs w:val="21"/>
        </w:rPr>
        <w:t>D</w:t>
      </w:r>
      <w:r>
        <w:rPr>
          <w:rFonts w:hint="eastAsia" w:ascii="宋体" w:hAnsi="宋体" w:eastAsia="宋体"/>
          <w:color w:val="000000"/>
          <w:sz w:val="28"/>
          <w:szCs w:val="21"/>
        </w:rPr>
        <w:t>.制作资源库时，必须紧紧依靠</w:t>
      </w:r>
      <w:r>
        <w:rPr>
          <w:rFonts w:hint="eastAsia" w:ascii="Calibri" w:hAnsi="Calibri" w:eastAsia="Calibri"/>
          <w:color w:val="000000"/>
          <w:sz w:val="28"/>
          <w:szCs w:val="21"/>
        </w:rPr>
        <w:t>WBS</w:t>
      </w:r>
      <w:r>
        <w:rPr>
          <w:rFonts w:hint="eastAsia" w:ascii="宋体" w:hAnsi="宋体" w:eastAsia="宋体"/>
          <w:color w:val="000000"/>
          <w:sz w:val="28"/>
          <w:szCs w:val="21"/>
        </w:rPr>
        <w:t>并始终与之保持一致</w:t>
      </w:r>
    </w:p>
    <w:p w14:paraId="6AD18707">
      <w:pPr>
        <w:wordWrap w:val="0"/>
        <w:autoSpaceDE w:val="0"/>
        <w:autoSpaceDN w:val="0"/>
        <w:spacing w:before="0" w:after="0" w:line="520" w:lineRule="exact"/>
        <w:ind w:firstLine="480"/>
        <w:jc w:val="both"/>
        <w:rPr>
          <w:rFonts w:hint="eastAsia" w:ascii="宋体" w:hAnsi="宋体" w:eastAsia="宋体"/>
          <w:color w:val="000000"/>
          <w:sz w:val="28"/>
          <w:szCs w:val="21"/>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资源库的构建应遵循“</w:t>
      </w:r>
      <w:r>
        <w:rPr>
          <w:rStyle w:val="8"/>
          <w:rFonts w:hint="eastAsia" w:ascii="微软雅黑" w:hAnsi="微软雅黑" w:eastAsia="微软雅黑" w:cs="微软雅黑"/>
          <w:b/>
          <w:bCs/>
          <w:i w:val="0"/>
          <w:iCs w:val="0"/>
          <w:caps w:val="0"/>
          <w:color w:val="auto"/>
          <w:spacing w:val="0"/>
          <w:sz w:val="20"/>
          <w:szCs w:val="20"/>
          <w:shd w:val="clear" w:fill="FFFFFF"/>
        </w:rPr>
        <w:t>适度详细</w:t>
      </w:r>
      <w:r>
        <w:rPr>
          <w:rFonts w:hint="eastAsia" w:ascii="微软雅黑" w:hAnsi="微软雅黑" w:eastAsia="微软雅黑" w:cs="微软雅黑"/>
          <w:i w:val="0"/>
          <w:iCs w:val="0"/>
          <w:caps w:val="0"/>
          <w:color w:val="auto"/>
          <w:spacing w:val="0"/>
          <w:sz w:val="20"/>
          <w:szCs w:val="20"/>
          <w:shd w:val="clear" w:fill="FFFFFF"/>
        </w:rPr>
        <w:t>”原则。过度追求详细会增加维护成本、降低使用效率，且可能导致信息冗余。资源库的价值在于其</w:t>
      </w:r>
      <w:r>
        <w:rPr>
          <w:rStyle w:val="8"/>
          <w:rFonts w:hint="eastAsia" w:ascii="微软雅黑" w:hAnsi="微软雅黑" w:eastAsia="微软雅黑" w:cs="微软雅黑"/>
          <w:b/>
          <w:bCs/>
          <w:i w:val="0"/>
          <w:iCs w:val="0"/>
          <w:caps w:val="0"/>
          <w:color w:val="auto"/>
          <w:spacing w:val="0"/>
          <w:sz w:val="20"/>
          <w:szCs w:val="20"/>
          <w:shd w:val="clear" w:fill="FFFFFF"/>
        </w:rPr>
        <w:t>准确性、及时性和可用性</w:t>
      </w:r>
      <w:r>
        <w:rPr>
          <w:rFonts w:hint="eastAsia" w:ascii="微软雅黑" w:hAnsi="微软雅黑" w:eastAsia="微软雅黑" w:cs="微软雅黑"/>
          <w:i w:val="0"/>
          <w:iCs w:val="0"/>
          <w:caps w:val="0"/>
          <w:color w:val="auto"/>
          <w:spacing w:val="0"/>
          <w:sz w:val="20"/>
          <w:szCs w:val="20"/>
          <w:shd w:val="clear" w:fill="FFFFFF"/>
        </w:rPr>
        <w:t>，而非单纯追求细节的无限细化。</w:t>
      </w:r>
    </w:p>
    <w:p w14:paraId="42F95680">
      <w:pPr>
        <w:wordWrap w:val="0"/>
        <w:autoSpaceDE w:val="0"/>
        <w:autoSpaceDN w:val="0"/>
        <w:spacing w:before="0" w:after="0" w:line="540" w:lineRule="exact"/>
        <w:ind w:firstLine="0"/>
        <w:jc w:val="both"/>
        <w:rPr>
          <w:rFonts w:hint="eastAsia" w:eastAsia="宋体"/>
          <w:sz w:val="28"/>
          <w:szCs w:val="21"/>
          <w:lang w:val="en-US" w:eastAsia="zh-CN"/>
        </w:rPr>
      </w:pPr>
      <w:r>
        <w:rPr>
          <w:rFonts w:hint="eastAsia" w:ascii="Calibri" w:hAnsi="Calibri" w:eastAsia="Calibri"/>
          <w:color w:val="000000"/>
          <w:sz w:val="28"/>
          <w:szCs w:val="21"/>
        </w:rPr>
        <w:t>11</w:t>
      </w:r>
      <w:r>
        <w:rPr>
          <w:rFonts w:hint="eastAsia" w:ascii="宋体" w:hAnsi="宋体" w:eastAsia="宋体"/>
          <w:color w:val="000000"/>
          <w:sz w:val="28"/>
          <w:szCs w:val="21"/>
        </w:rPr>
        <w:t>．下列选项中，关于项目资源说明书不正确的说法是。</w:t>
      </w:r>
      <w:r>
        <w:rPr>
          <w:rFonts w:hint="eastAsia" w:ascii="宋体" w:hAnsi="宋体" w:eastAsia="宋体"/>
          <w:color w:val="000000"/>
          <w:sz w:val="28"/>
          <w:szCs w:val="21"/>
          <w:lang w:val="en-US" w:eastAsia="zh-CN"/>
        </w:rPr>
        <w:t>D</w:t>
      </w:r>
    </w:p>
    <w:p w14:paraId="307223CF">
      <w:pPr>
        <w:wordWrap w:val="0"/>
        <w:autoSpaceDE w:val="0"/>
        <w:autoSpaceDN w:val="0"/>
        <w:spacing w:before="0" w:after="0" w:line="500" w:lineRule="exact"/>
        <w:ind w:left="900" w:right="220" w:hanging="420"/>
        <w:jc w:val="both"/>
        <w:rPr>
          <w:sz w:val="28"/>
          <w:szCs w:val="21"/>
        </w:rPr>
      </w:pPr>
      <w:r>
        <w:rPr>
          <w:rFonts w:hint="eastAsia" w:ascii="Calibri" w:hAnsi="Calibri" w:eastAsia="Calibri"/>
          <w:color w:val="000000"/>
          <w:sz w:val="28"/>
          <w:szCs w:val="21"/>
        </w:rPr>
        <w:t>A</w:t>
      </w:r>
      <w:r>
        <w:rPr>
          <w:rFonts w:hint="eastAsia" w:ascii="宋体" w:hAnsi="宋体" w:eastAsia="宋体"/>
          <w:color w:val="000000"/>
          <w:sz w:val="28"/>
          <w:szCs w:val="21"/>
        </w:rPr>
        <w:t>.项目资源说明书的主要目的就是对项目各项工作所需资源的种类和数量进行明确的描述</w:t>
      </w:r>
    </w:p>
    <w:p w14:paraId="69B48F44">
      <w:pPr>
        <w:wordWrap w:val="0"/>
        <w:autoSpaceDE w:val="0"/>
        <w:autoSpaceDN w:val="0"/>
        <w:spacing w:before="0" w:after="0" w:line="600" w:lineRule="exact"/>
        <w:ind w:firstLine="480"/>
        <w:jc w:val="both"/>
        <w:rPr>
          <w:sz w:val="28"/>
          <w:szCs w:val="21"/>
        </w:rPr>
      </w:pPr>
      <w:r>
        <w:rPr>
          <w:rFonts w:hint="eastAsia" w:ascii="Calibri" w:hAnsi="Calibri" w:eastAsia="Calibri"/>
          <w:color w:val="000000"/>
          <w:sz w:val="28"/>
          <w:szCs w:val="21"/>
        </w:rPr>
        <w:t>B</w:t>
      </w:r>
      <w:r>
        <w:rPr>
          <w:rFonts w:hint="eastAsia" w:ascii="宋体" w:hAnsi="宋体" w:eastAsia="宋体"/>
          <w:color w:val="000000"/>
          <w:sz w:val="28"/>
          <w:szCs w:val="21"/>
        </w:rPr>
        <w:t>.项目资源说明书主要用各种形式的表格和图形来体现</w:t>
      </w:r>
    </w:p>
    <w:p w14:paraId="56A053D4">
      <w:pPr>
        <w:wordWrap w:val="0"/>
        <w:autoSpaceDE w:val="0"/>
        <w:autoSpaceDN w:val="0"/>
        <w:spacing w:before="0" w:after="0" w:line="510" w:lineRule="exact"/>
        <w:ind w:left="900" w:right="220" w:hanging="420"/>
        <w:jc w:val="both"/>
        <w:rPr>
          <w:sz w:val="28"/>
          <w:szCs w:val="21"/>
        </w:rPr>
      </w:pPr>
      <w:r>
        <w:rPr>
          <w:rFonts w:hint="eastAsia" w:ascii="Calibri" w:hAnsi="Calibri" w:eastAsia="Calibri"/>
          <w:color w:val="000000"/>
          <w:sz w:val="28"/>
          <w:szCs w:val="21"/>
        </w:rPr>
        <w:t>C</w:t>
      </w:r>
      <w:r>
        <w:rPr>
          <w:rFonts w:hint="eastAsia" w:ascii="宋体" w:hAnsi="宋体" w:eastAsia="宋体"/>
          <w:color w:val="000000"/>
          <w:sz w:val="28"/>
          <w:szCs w:val="21"/>
        </w:rPr>
        <w:t>.资源负荷图可以很直观地显示资源在时间上的分布情况，是项目资源说明书的一种表现形式</w:t>
      </w:r>
    </w:p>
    <w:p w14:paraId="1BDBE868">
      <w:pPr>
        <w:wordWrap w:val="0"/>
        <w:autoSpaceDE w:val="0"/>
        <w:autoSpaceDN w:val="0"/>
        <w:spacing w:before="0" w:after="0" w:line="580" w:lineRule="exact"/>
        <w:ind w:firstLine="480"/>
        <w:jc w:val="both"/>
        <w:rPr>
          <w:rFonts w:hint="eastAsia" w:ascii="宋体" w:hAnsi="宋体" w:eastAsia="宋体"/>
          <w:color w:val="000000"/>
          <w:sz w:val="28"/>
          <w:szCs w:val="21"/>
        </w:rPr>
      </w:pPr>
      <w:r>
        <w:rPr>
          <w:rFonts w:hint="eastAsia" w:ascii="Calibri" w:hAnsi="Calibri" w:eastAsia="Calibri"/>
          <w:color w:val="000000"/>
          <w:sz w:val="28"/>
          <w:szCs w:val="21"/>
        </w:rPr>
        <w:t>D</w:t>
      </w:r>
      <w:r>
        <w:rPr>
          <w:rFonts w:hint="eastAsia" w:ascii="宋体" w:hAnsi="宋体" w:eastAsia="宋体"/>
          <w:color w:val="000000"/>
          <w:sz w:val="28"/>
          <w:szCs w:val="21"/>
        </w:rPr>
        <w:t>.资源累积需求曲线一般为一条</w:t>
      </w:r>
      <w:r>
        <w:rPr>
          <w:rFonts w:hint="eastAsia" w:ascii="Calibri" w:hAnsi="Calibri" w:eastAsia="Calibri"/>
          <w:color w:val="000000"/>
          <w:sz w:val="28"/>
          <w:szCs w:val="21"/>
        </w:rPr>
        <w:t>S</w:t>
      </w:r>
      <w:r>
        <w:rPr>
          <w:rFonts w:hint="eastAsia" w:ascii="宋体" w:hAnsi="宋体" w:eastAsia="宋体"/>
          <w:color w:val="000000"/>
          <w:sz w:val="28"/>
          <w:szCs w:val="21"/>
        </w:rPr>
        <w:t>曲线，但它不是项目资源说明书的表现形式</w:t>
      </w:r>
    </w:p>
    <w:p w14:paraId="481F1B15">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资源累积需求曲线（累计资源需求量随时间变化的曲线）正是资源说明书的</w:t>
      </w:r>
      <w:r>
        <w:rPr>
          <w:rStyle w:val="8"/>
          <w:rFonts w:hint="eastAsia" w:ascii="微软雅黑" w:hAnsi="微软雅黑" w:eastAsia="微软雅黑" w:cs="微软雅黑"/>
          <w:b/>
          <w:bCs/>
          <w:i w:val="0"/>
          <w:iCs w:val="0"/>
          <w:caps w:val="0"/>
          <w:color w:val="auto"/>
          <w:spacing w:val="0"/>
          <w:sz w:val="20"/>
          <w:szCs w:val="20"/>
          <w:shd w:val="clear" w:fill="FFFFFF"/>
        </w:rPr>
        <w:t>重要图形化表现形式之一</w:t>
      </w:r>
      <w:r>
        <w:rPr>
          <w:rFonts w:hint="eastAsia" w:ascii="微软雅黑" w:hAnsi="微软雅黑" w:eastAsia="微软雅黑" w:cs="微软雅黑"/>
          <w:i w:val="0"/>
          <w:iCs w:val="0"/>
          <w:caps w:val="0"/>
          <w:color w:val="auto"/>
          <w:spacing w:val="0"/>
          <w:sz w:val="20"/>
          <w:szCs w:val="20"/>
          <w:shd w:val="clear" w:fill="FFFFFF"/>
        </w:rPr>
        <w:t>，它直观展示了资源在项目周期内的总体需求趋势，通常呈S形。因此D选项的表述是错误的。</w:t>
      </w:r>
    </w:p>
    <w:p w14:paraId="3F43EFE6">
      <w:pPr>
        <w:wordWrap w:val="0"/>
        <w:autoSpaceDE w:val="0"/>
        <w:autoSpaceDN w:val="0"/>
        <w:spacing w:before="0" w:after="0" w:line="520" w:lineRule="exact"/>
        <w:ind w:firstLine="0"/>
        <w:jc w:val="both"/>
        <w:rPr>
          <w:rFonts w:hint="eastAsia" w:eastAsia="宋体"/>
          <w:sz w:val="28"/>
          <w:szCs w:val="21"/>
          <w:lang w:val="en-US" w:eastAsia="zh-CN"/>
        </w:rPr>
      </w:pPr>
      <w:r>
        <w:rPr>
          <w:rFonts w:hint="eastAsia" w:ascii="Calibri" w:hAnsi="Calibri" w:eastAsia="Calibri"/>
          <w:color w:val="000000"/>
          <w:sz w:val="28"/>
          <w:szCs w:val="21"/>
        </w:rPr>
        <w:t>12</w:t>
      </w:r>
      <w:r>
        <w:rPr>
          <w:rFonts w:hint="eastAsia" w:ascii="宋体" w:hAnsi="宋体" w:eastAsia="宋体"/>
          <w:color w:val="000000"/>
          <w:sz w:val="28"/>
          <w:szCs w:val="21"/>
        </w:rPr>
        <w:t>．在编制资源说明书时，必须以</w:t>
      </w:r>
      <w:r>
        <w:rPr>
          <w:rFonts w:hint="eastAsia" w:ascii="宋体" w:hAnsi="宋体" w:eastAsia="宋体"/>
          <w:color w:val="000000"/>
          <w:sz w:val="28"/>
          <w:szCs w:val="21"/>
          <w:u w:val="single"/>
        </w:rPr>
        <w:t xml:space="preserve">       </w:t>
      </w:r>
      <w:r>
        <w:rPr>
          <w:rFonts w:hint="eastAsia" w:ascii="宋体" w:hAnsi="宋体" w:eastAsia="宋体"/>
          <w:color w:val="000000"/>
          <w:sz w:val="28"/>
          <w:szCs w:val="21"/>
        </w:rPr>
        <w:t>为基础进行全盘考虑。</w:t>
      </w:r>
      <w:r>
        <w:rPr>
          <w:rFonts w:hint="eastAsia" w:ascii="宋体" w:hAnsi="宋体" w:eastAsia="宋体"/>
          <w:color w:val="000000"/>
          <w:sz w:val="28"/>
          <w:szCs w:val="21"/>
          <w:lang w:val="en-US" w:eastAsia="zh-CN"/>
        </w:rPr>
        <w:t>C</w:t>
      </w:r>
    </w:p>
    <w:p w14:paraId="77569AA3">
      <w:pPr>
        <w:tabs>
          <w:tab w:val="left" w:pos="5040"/>
        </w:tabs>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A</w:t>
      </w:r>
      <w:r>
        <w:rPr>
          <w:rFonts w:hint="eastAsia" w:ascii="宋体" w:hAnsi="宋体" w:eastAsia="宋体"/>
          <w:color w:val="000000"/>
          <w:sz w:val="28"/>
          <w:szCs w:val="21"/>
        </w:rPr>
        <w:t>.关键路线</w:t>
      </w:r>
      <w:r>
        <w:rPr>
          <w:rFonts w:hint="eastAsia" w:ascii="宋体" w:hAnsi="宋体" w:eastAsia="宋体"/>
          <w:color w:val="000000"/>
          <w:sz w:val="28"/>
          <w:szCs w:val="21"/>
        </w:rPr>
        <w:tab/>
      </w:r>
      <w:r>
        <w:rPr>
          <w:rFonts w:hint="eastAsia" w:ascii="Calibri" w:hAnsi="Calibri" w:eastAsia="Calibri"/>
          <w:color w:val="000000"/>
          <w:sz w:val="28"/>
          <w:szCs w:val="21"/>
        </w:rPr>
        <w:t>B</w:t>
      </w:r>
      <w:r>
        <w:rPr>
          <w:rFonts w:hint="eastAsia" w:ascii="宋体" w:hAnsi="宋体" w:eastAsia="宋体"/>
          <w:color w:val="000000"/>
          <w:sz w:val="28"/>
          <w:szCs w:val="21"/>
        </w:rPr>
        <w:t>.非关键路线</w:t>
      </w:r>
    </w:p>
    <w:p w14:paraId="07EE2F32">
      <w:pPr>
        <w:tabs>
          <w:tab w:val="left" w:pos="5040"/>
        </w:tabs>
        <w:wordWrap w:val="0"/>
        <w:autoSpaceDE w:val="0"/>
        <w:autoSpaceDN w:val="0"/>
        <w:spacing w:before="0" w:after="0" w:line="540" w:lineRule="exact"/>
        <w:ind w:firstLine="480"/>
        <w:jc w:val="both"/>
        <w:rPr>
          <w:rFonts w:hint="eastAsia" w:ascii="宋体" w:hAnsi="宋体" w:eastAsia="宋体"/>
          <w:color w:val="000000"/>
          <w:sz w:val="28"/>
          <w:szCs w:val="21"/>
        </w:rPr>
      </w:pPr>
      <w:r>
        <w:rPr>
          <w:rFonts w:hint="eastAsia" w:ascii="Calibri" w:hAnsi="Calibri" w:eastAsia="Calibri"/>
          <w:color w:val="000000"/>
          <w:sz w:val="28"/>
          <w:szCs w:val="21"/>
        </w:rPr>
        <w:t>C.WBS</w:t>
      </w:r>
      <w:r>
        <w:rPr>
          <w:rFonts w:hint="eastAsia" w:ascii="宋体" w:hAnsi="宋体" w:eastAsia="宋体"/>
          <w:color w:val="000000"/>
          <w:sz w:val="28"/>
          <w:szCs w:val="21"/>
        </w:rPr>
        <w:t>结构</w:t>
      </w:r>
      <w:r>
        <w:rPr>
          <w:rFonts w:hint="eastAsia" w:ascii="宋体" w:hAnsi="宋体" w:eastAsia="宋体"/>
          <w:color w:val="000000"/>
          <w:sz w:val="28"/>
          <w:szCs w:val="21"/>
        </w:rPr>
        <w:tab/>
      </w:r>
      <w:r>
        <w:rPr>
          <w:rFonts w:hint="eastAsia" w:ascii="Calibri" w:hAnsi="Calibri" w:eastAsia="Calibri"/>
          <w:color w:val="000000"/>
          <w:sz w:val="28"/>
          <w:szCs w:val="21"/>
        </w:rPr>
        <w:t>D</w:t>
      </w:r>
      <w:r>
        <w:rPr>
          <w:rFonts w:hint="eastAsia" w:ascii="宋体" w:hAnsi="宋体" w:eastAsia="宋体"/>
          <w:color w:val="000000"/>
          <w:sz w:val="28"/>
          <w:szCs w:val="21"/>
        </w:rPr>
        <w:t>.项目进度计划</w:t>
      </w:r>
    </w:p>
    <w:p w14:paraId="66FD451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WBS（工作分解结构）是识别项目全部工作的基础，它明确了“需要完成哪些任务”。资源说明书的目的正是为WBS中的各个工作包分配所需资源，因此</w:t>
      </w:r>
      <w:r>
        <w:rPr>
          <w:rStyle w:val="8"/>
          <w:rFonts w:hint="eastAsia" w:ascii="微软雅黑" w:hAnsi="微软雅黑" w:eastAsia="微软雅黑" w:cs="微软雅黑"/>
          <w:b/>
          <w:bCs/>
          <w:i w:val="0"/>
          <w:iCs w:val="0"/>
          <w:caps w:val="0"/>
          <w:color w:val="auto"/>
          <w:spacing w:val="0"/>
          <w:sz w:val="20"/>
          <w:szCs w:val="20"/>
          <w:shd w:val="clear" w:fill="FFFFFF"/>
        </w:rPr>
        <w:t>WBS是资源规划的根本依据</w:t>
      </w:r>
      <w:r>
        <w:rPr>
          <w:rFonts w:hint="eastAsia" w:ascii="微软雅黑" w:hAnsi="微软雅黑" w:eastAsia="微软雅黑" w:cs="微软雅黑"/>
          <w:i w:val="0"/>
          <w:iCs w:val="0"/>
          <w:caps w:val="0"/>
          <w:color w:val="auto"/>
          <w:spacing w:val="0"/>
          <w:sz w:val="20"/>
          <w:szCs w:val="20"/>
          <w:shd w:val="clear" w:fill="FFFFFF"/>
        </w:rPr>
        <w:t>。进度计划（D选项）会影响资源投入的时间，但资源需求的根本来源是WBS。</w:t>
      </w:r>
    </w:p>
    <w:p w14:paraId="107C8F02">
      <w:pPr>
        <w:wordWrap w:val="0"/>
        <w:autoSpaceDE w:val="0"/>
        <w:autoSpaceDN w:val="0"/>
        <w:spacing w:before="0" w:after="0" w:line="520" w:lineRule="exact"/>
        <w:ind w:firstLine="0"/>
        <w:jc w:val="both"/>
        <w:rPr>
          <w:rFonts w:hint="eastAsia" w:eastAsia="宋体"/>
          <w:sz w:val="28"/>
          <w:szCs w:val="21"/>
          <w:lang w:val="en-US" w:eastAsia="zh-CN"/>
        </w:rPr>
      </w:pPr>
      <w:r>
        <w:rPr>
          <w:rFonts w:hint="eastAsia" w:ascii="Calibri" w:hAnsi="Calibri" w:eastAsia="Calibri"/>
          <w:color w:val="000000"/>
          <w:sz w:val="28"/>
          <w:szCs w:val="21"/>
        </w:rPr>
        <w:t>13</w:t>
      </w:r>
      <w:r>
        <w:rPr>
          <w:rFonts w:hint="eastAsia" w:ascii="宋体" w:hAnsi="宋体" w:eastAsia="宋体"/>
          <w:color w:val="000000"/>
          <w:sz w:val="28"/>
          <w:szCs w:val="21"/>
        </w:rPr>
        <w:t>．下列选项中，不属于编制项目资源说明书应遵循的原则是</w:t>
      </w:r>
      <w:r>
        <w:rPr>
          <w:rFonts w:hint="eastAsia" w:ascii="Calibri" w:hAnsi="Calibri" w:eastAsia="Calibri"/>
          <w:color w:val="000000"/>
          <w:sz w:val="28"/>
          <w:szCs w:val="21"/>
          <w:u w:val="single"/>
        </w:rPr>
        <w:t xml:space="preserve">       </w:t>
      </w:r>
      <w:r>
        <w:rPr>
          <w:rFonts w:hint="eastAsia" w:ascii="Calibri" w:hAnsi="Calibri" w:eastAsia="Calibri"/>
          <w:color w:val="000000"/>
          <w:sz w:val="28"/>
          <w:szCs w:val="21"/>
        </w:rPr>
        <w:t>。</w:t>
      </w:r>
      <w:r>
        <w:rPr>
          <w:rFonts w:hint="eastAsia" w:ascii="Calibri" w:hAnsi="Calibri" w:eastAsia="宋体"/>
          <w:color w:val="000000"/>
          <w:sz w:val="28"/>
          <w:szCs w:val="21"/>
          <w:lang w:val="en-US" w:eastAsia="zh-CN"/>
        </w:rPr>
        <w:t>C</w:t>
      </w:r>
    </w:p>
    <w:p w14:paraId="66A5E845">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A</w:t>
      </w:r>
      <w:r>
        <w:rPr>
          <w:rFonts w:hint="eastAsia" w:ascii="宋体" w:hAnsi="宋体" w:eastAsia="宋体"/>
          <w:color w:val="000000"/>
          <w:sz w:val="28"/>
          <w:szCs w:val="21"/>
        </w:rPr>
        <w:t>.以</w:t>
      </w:r>
      <w:r>
        <w:rPr>
          <w:rFonts w:hint="eastAsia" w:ascii="Calibri" w:hAnsi="Calibri" w:eastAsia="Calibri"/>
          <w:color w:val="000000"/>
          <w:sz w:val="28"/>
          <w:szCs w:val="21"/>
        </w:rPr>
        <w:t>WBS</w:t>
      </w:r>
      <w:r>
        <w:rPr>
          <w:rFonts w:hint="eastAsia" w:ascii="宋体" w:hAnsi="宋体" w:eastAsia="宋体"/>
          <w:color w:val="000000"/>
          <w:sz w:val="28"/>
          <w:szCs w:val="21"/>
        </w:rPr>
        <w:t>结构为主，结合项目进度计划进行资源规划</w:t>
      </w:r>
    </w:p>
    <w:p w14:paraId="751EB71F">
      <w:pPr>
        <w:wordWrap w:val="0"/>
        <w:autoSpaceDE w:val="0"/>
        <w:autoSpaceDN w:val="0"/>
        <w:spacing w:before="0" w:after="0" w:line="520" w:lineRule="exact"/>
        <w:ind w:firstLine="480"/>
        <w:jc w:val="both"/>
        <w:rPr>
          <w:sz w:val="28"/>
          <w:szCs w:val="21"/>
        </w:rPr>
      </w:pPr>
      <w:r>
        <w:rPr>
          <w:rFonts w:hint="eastAsia" w:ascii="Calibri" w:hAnsi="Calibri" w:eastAsia="Calibri"/>
          <w:color w:val="000000"/>
          <w:sz w:val="28"/>
          <w:szCs w:val="21"/>
        </w:rPr>
        <w:t>B</w:t>
      </w:r>
      <w:r>
        <w:rPr>
          <w:rFonts w:hint="eastAsia" w:ascii="宋体" w:hAnsi="宋体" w:eastAsia="宋体"/>
          <w:color w:val="000000"/>
          <w:sz w:val="28"/>
          <w:szCs w:val="21"/>
        </w:rPr>
        <w:t>.内容必须准确详细，数据来源要可靠</w:t>
      </w:r>
    </w:p>
    <w:p w14:paraId="6E906779">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C</w:t>
      </w:r>
      <w:r>
        <w:rPr>
          <w:rFonts w:hint="eastAsia" w:ascii="宋体" w:hAnsi="宋体" w:eastAsia="宋体"/>
          <w:color w:val="000000"/>
          <w:sz w:val="28"/>
          <w:szCs w:val="21"/>
        </w:rPr>
        <w:t>.严格的资源需求说明</w:t>
      </w:r>
    </w:p>
    <w:p w14:paraId="20ECC071">
      <w:pPr>
        <w:keepNext w:val="0"/>
        <w:keepLines w:val="0"/>
        <w:pageBreakBefore w:val="0"/>
        <w:shd w:val="clear"/>
        <w:kinsoku/>
        <w:wordWrap w:val="0"/>
        <w:overflowPunct/>
        <w:topLinePunct w:val="0"/>
        <w:autoSpaceDE w:val="0"/>
        <w:autoSpaceDN w:val="0"/>
        <w:bidi w:val="0"/>
        <w:adjustRightInd/>
        <w:snapToGrid w:val="0"/>
        <w:spacing w:beforeAutospacing="0" w:afterAutospacing="0" w:line="240" w:lineRule="auto"/>
        <w:ind w:firstLine="480"/>
        <w:jc w:val="both"/>
        <w:textAlignment w:val="auto"/>
        <w:rPr>
          <w:rFonts w:hint="eastAsia" w:ascii="宋体" w:hAnsi="宋体" w:eastAsia="宋体"/>
          <w:color w:val="000000"/>
          <w:sz w:val="28"/>
          <w:szCs w:val="21"/>
        </w:rPr>
      </w:pPr>
      <w:r>
        <w:rPr>
          <w:rFonts w:hint="eastAsia" w:ascii="Calibri" w:hAnsi="Calibri" w:eastAsia="Calibri"/>
          <w:color w:val="000000"/>
          <w:sz w:val="28"/>
          <w:szCs w:val="21"/>
        </w:rPr>
        <w:t>D</w:t>
      </w:r>
      <w:r>
        <w:rPr>
          <w:rFonts w:hint="eastAsia" w:ascii="宋体" w:hAnsi="宋体" w:eastAsia="宋体"/>
          <w:color w:val="000000"/>
          <w:sz w:val="28"/>
          <w:szCs w:val="21"/>
        </w:rPr>
        <w:t>.注意资源规划的柔性</w:t>
      </w:r>
    </w:p>
    <w:p w14:paraId="57EF94B6">
      <w:pPr>
        <w:wordWrap w:val="0"/>
        <w:autoSpaceDE w:val="0"/>
        <w:autoSpaceDN w:val="0"/>
        <w:spacing w:before="0" w:after="0" w:line="540" w:lineRule="exact"/>
        <w:ind w:firstLine="480"/>
        <w:jc w:val="both"/>
        <w:rPr>
          <w:rFonts w:hint="eastAsia" w:ascii="宋体" w:hAnsi="宋体" w:eastAsia="微软雅黑"/>
          <w:color w:val="000000"/>
          <w:sz w:val="28"/>
          <w:szCs w:val="21"/>
          <w:lang w:eastAsia="zh-CN"/>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资源规划需保持一定的</w:t>
      </w:r>
      <w:r>
        <w:rPr>
          <w:rStyle w:val="8"/>
          <w:rFonts w:hint="eastAsia" w:ascii="微软雅黑" w:hAnsi="微软雅黑" w:eastAsia="微软雅黑" w:cs="微软雅黑"/>
          <w:b/>
          <w:bCs/>
          <w:i w:val="0"/>
          <w:iCs w:val="0"/>
          <w:caps w:val="0"/>
          <w:color w:val="auto"/>
          <w:spacing w:val="0"/>
          <w:sz w:val="20"/>
          <w:szCs w:val="20"/>
          <w:shd w:val="clear" w:fill="FFFFFF"/>
        </w:rPr>
        <w:t>灵活性（柔性）</w:t>
      </w:r>
      <w:r>
        <w:rPr>
          <w:rFonts w:hint="eastAsia" w:ascii="微软雅黑" w:hAnsi="微软雅黑" w:eastAsia="微软雅黑" w:cs="微软雅黑"/>
          <w:i w:val="0"/>
          <w:iCs w:val="0"/>
          <w:caps w:val="0"/>
          <w:color w:val="auto"/>
          <w:spacing w:val="0"/>
          <w:sz w:val="20"/>
          <w:szCs w:val="20"/>
          <w:shd w:val="clear" w:fill="FFFFFF"/>
        </w:rPr>
        <w:t>，以应对项目执行中的不确定性和变化。选项C中“严格的”一词意味着僵化，这与实际管理中需要根据进度、风险等因素动态调整资源的需求相悖。其他选项（如以WBS为基础、数据可靠、注意柔性）均是正确原则。</w:t>
      </w:r>
    </w:p>
    <w:p w14:paraId="17F5477A">
      <w:pPr>
        <w:wordWrap w:val="0"/>
        <w:autoSpaceDE w:val="0"/>
        <w:autoSpaceDN w:val="0"/>
        <w:spacing w:before="0" w:after="0" w:line="520" w:lineRule="exact"/>
        <w:ind w:firstLine="0"/>
        <w:jc w:val="both"/>
        <w:rPr>
          <w:rFonts w:hint="eastAsia" w:eastAsia="宋体"/>
          <w:sz w:val="28"/>
          <w:szCs w:val="21"/>
          <w:lang w:val="en-US" w:eastAsia="zh-CN"/>
        </w:rPr>
      </w:pPr>
      <w:r>
        <w:rPr>
          <w:rFonts w:hint="eastAsia" w:ascii="Calibri" w:hAnsi="Calibri" w:eastAsia="Calibri"/>
          <w:color w:val="000000"/>
          <w:sz w:val="28"/>
          <w:szCs w:val="21"/>
        </w:rPr>
        <w:t>14</w:t>
      </w:r>
      <w:r>
        <w:rPr>
          <w:rFonts w:hint="eastAsia" w:ascii="宋体" w:hAnsi="宋体" w:eastAsia="宋体"/>
          <w:color w:val="000000"/>
          <w:sz w:val="28"/>
          <w:szCs w:val="21"/>
        </w:rPr>
        <w:t>．项目资源说明书的编制应遵循一定的程序，那么它的一般过程是</w:t>
      </w:r>
      <w:r>
        <w:rPr>
          <w:rFonts w:hint="eastAsia" w:ascii="Calibri" w:hAnsi="Calibri" w:eastAsia="Calibri"/>
          <w:color w:val="000000"/>
          <w:sz w:val="28"/>
          <w:szCs w:val="21"/>
          <w:u w:val="single"/>
        </w:rPr>
        <w:t xml:space="preserve">       </w:t>
      </w:r>
      <w:r>
        <w:rPr>
          <w:rFonts w:hint="eastAsia" w:ascii="Calibri" w:hAnsi="Calibri" w:eastAsia="Calibri"/>
          <w:color w:val="000000"/>
          <w:sz w:val="28"/>
          <w:szCs w:val="21"/>
        </w:rPr>
        <w:t>。</w:t>
      </w:r>
      <w:r>
        <w:rPr>
          <w:rFonts w:hint="eastAsia" w:ascii="Calibri" w:hAnsi="Calibri"/>
          <w:color w:val="000000"/>
          <w:sz w:val="28"/>
          <w:szCs w:val="21"/>
          <w:lang w:val="en-US" w:eastAsia="zh-CN"/>
        </w:rPr>
        <w:t>B</w:t>
      </w:r>
    </w:p>
    <w:p w14:paraId="2664BF2C">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A</w:t>
      </w:r>
      <w:r>
        <w:rPr>
          <w:rFonts w:hint="eastAsia" w:ascii="宋体" w:hAnsi="宋体" w:eastAsia="宋体"/>
          <w:color w:val="000000"/>
          <w:sz w:val="28"/>
          <w:szCs w:val="21"/>
        </w:rPr>
        <w:t>.收集准确可靠的信息→形成项目资源库→编制详细准确的项目资源说明书</w:t>
      </w:r>
    </w:p>
    <w:p w14:paraId="789D8846">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B</w:t>
      </w:r>
      <w:r>
        <w:rPr>
          <w:rFonts w:hint="eastAsia" w:ascii="宋体" w:hAnsi="宋体" w:eastAsia="宋体"/>
          <w:color w:val="000000"/>
          <w:sz w:val="28"/>
          <w:szCs w:val="21"/>
        </w:rPr>
        <w:t>.项目的工作分解结构→项目进度计划→编制详细准确的项目资源说明书</w:t>
      </w:r>
    </w:p>
    <w:p w14:paraId="1E0968B1">
      <w:pPr>
        <w:wordWrap w:val="0"/>
        <w:autoSpaceDE w:val="0"/>
        <w:autoSpaceDN w:val="0"/>
        <w:spacing w:before="0" w:after="0" w:line="540" w:lineRule="exact"/>
        <w:ind w:firstLine="480"/>
        <w:jc w:val="both"/>
        <w:rPr>
          <w:sz w:val="28"/>
          <w:szCs w:val="21"/>
        </w:rPr>
      </w:pPr>
      <w:r>
        <w:rPr>
          <w:rFonts w:hint="eastAsia" w:ascii="Calibri" w:hAnsi="Calibri" w:eastAsia="Calibri"/>
          <w:color w:val="000000"/>
          <w:sz w:val="28"/>
          <w:szCs w:val="21"/>
        </w:rPr>
        <w:t>C</w:t>
      </w:r>
      <w:r>
        <w:rPr>
          <w:rFonts w:hint="eastAsia" w:ascii="宋体" w:hAnsi="宋体" w:eastAsia="宋体"/>
          <w:color w:val="000000"/>
          <w:sz w:val="28"/>
          <w:szCs w:val="21"/>
        </w:rPr>
        <w:t>.资源相关信息→项目进度计划→编制详细准确的项目资源说明书</w:t>
      </w:r>
    </w:p>
    <w:p w14:paraId="0C21E286">
      <w:pPr>
        <w:pStyle w:val="2"/>
        <w:keepNext w:val="0"/>
        <w:keepLines w:val="0"/>
        <w:pageBreakBefore w:val="0"/>
        <w:widowControl/>
        <w:suppressLineNumbers w:val="0"/>
        <w:shd w:val="clear"/>
        <w:kinsoku/>
        <w:overflowPunct/>
        <w:topLinePunct w:val="0"/>
        <w:bidi w:val="0"/>
        <w:adjustRightInd/>
        <w:snapToGrid w:val="0"/>
        <w:spacing w:before="0" w:beforeAutospacing="0" w:after="0" w:afterAutospacing="0" w:line="240" w:lineRule="auto"/>
        <w:ind w:left="0" w:right="0" w:firstLine="560" w:firstLineChars="200"/>
        <w:textAlignment w:val="auto"/>
        <w:rPr>
          <w:rFonts w:hint="eastAsia" w:ascii="宋体" w:hAnsi="宋体" w:eastAsia="宋体" w:cs="Times New Roman"/>
          <w:b w:val="0"/>
          <w:bCs w:val="0"/>
          <w:color w:val="000000"/>
          <w:kern w:val="0"/>
          <w:sz w:val="28"/>
          <w:szCs w:val="21"/>
        </w:rPr>
      </w:pPr>
      <w:r>
        <w:rPr>
          <w:rFonts w:hint="eastAsia" w:ascii="宋体" w:hAnsi="宋体" w:eastAsia="宋体" w:cs="Times New Roman"/>
          <w:b w:val="0"/>
          <w:bCs w:val="0"/>
          <w:color w:val="000000"/>
          <w:kern w:val="0"/>
          <w:sz w:val="28"/>
          <w:szCs w:val="21"/>
        </w:rPr>
        <w:t>D.项目进度计划→项目资源库→编制详细准确的项目资源说明书</w:t>
      </w:r>
    </w:p>
    <w:p w14:paraId="77386472">
      <w:pPr>
        <w:pStyle w:val="2"/>
        <w:keepNext w:val="0"/>
        <w:keepLines w:val="0"/>
        <w:pageBreakBefore w:val="0"/>
        <w:widowControl/>
        <w:suppressLineNumbers w:val="0"/>
        <w:shd w:val="clear"/>
        <w:kinsoku/>
        <w:overflowPunct/>
        <w:topLinePunct w:val="0"/>
        <w:bidi w:val="0"/>
        <w:adjustRightInd/>
        <w:snapToGrid w:val="0"/>
        <w:spacing w:before="0" w:beforeAutospacing="0" w:after="0" w:afterAutospacing="0" w:line="240" w:lineRule="auto"/>
        <w:ind w:left="0" w:right="0" w:firstLine="0"/>
        <w:textAlignment w:val="auto"/>
        <w:rPr>
          <w:rFonts w:hint="eastAsia" w:ascii="微软雅黑" w:hAnsi="微软雅黑" w:eastAsia="微软雅黑" w:cs="微软雅黑"/>
          <w:color w:val="auto"/>
          <w:sz w:val="20"/>
          <w:szCs w:val="20"/>
          <w:lang w:eastAsia="zh-CN"/>
        </w:rPr>
      </w:pPr>
      <w:r>
        <w:rPr>
          <w:rStyle w:val="8"/>
          <w:rFonts w:hint="eastAsia" w:ascii="微软雅黑" w:hAnsi="微软雅黑" w:eastAsia="微软雅黑" w:cs="微软雅黑"/>
          <w:b/>
          <w:i w:val="0"/>
          <w:iCs w:val="0"/>
          <w:caps w:val="0"/>
          <w:color w:val="auto"/>
          <w:spacing w:val="0"/>
          <w:sz w:val="20"/>
          <w:szCs w:val="20"/>
          <w:shd w:val="clear" w:fill="FFFFFF"/>
        </w:rPr>
        <w:t>解析</w:t>
      </w:r>
      <w:r>
        <w:rPr>
          <w:rStyle w:val="8"/>
          <w:rFonts w:hint="eastAsia" w:ascii="微软雅黑" w:hAnsi="微软雅黑" w:eastAsia="微软雅黑" w:cs="微软雅黑"/>
          <w:b/>
          <w:i w:val="0"/>
          <w:iCs w:val="0"/>
          <w:caps w:val="0"/>
          <w:color w:val="auto"/>
          <w:spacing w:val="0"/>
          <w:sz w:val="20"/>
          <w:szCs w:val="20"/>
          <w:shd w:val="clear" w:fill="FFFFFF"/>
          <w:lang w:val="en-US" w:eastAsia="zh-CN"/>
        </w:rPr>
        <w:t>:</w:t>
      </w:r>
      <w:r>
        <w:rPr>
          <w:rFonts w:hint="eastAsia" w:ascii="微软雅黑" w:hAnsi="微软雅黑" w:eastAsia="微软雅黑" w:cs="微软雅黑"/>
          <w:i w:val="0"/>
          <w:iCs w:val="0"/>
          <w:caps w:val="0"/>
          <w:color w:val="auto"/>
          <w:spacing w:val="0"/>
          <w:sz w:val="20"/>
          <w:szCs w:val="20"/>
          <w:shd w:val="clear" w:fill="FFFFFF"/>
        </w:rPr>
        <w:t>项目资源说明书的编制是一个系统化的过程，其一般程序遵循以下逻辑顺序：</w:t>
      </w:r>
      <w:r>
        <w:rPr>
          <w:rStyle w:val="8"/>
          <w:rFonts w:hint="eastAsia" w:ascii="微软雅黑" w:hAnsi="微软雅黑" w:eastAsia="微软雅黑" w:cs="微软雅黑"/>
          <w:b/>
          <w:bCs/>
          <w:i w:val="0"/>
          <w:iCs w:val="0"/>
          <w:caps w:val="0"/>
          <w:color w:val="auto"/>
          <w:spacing w:val="0"/>
          <w:sz w:val="20"/>
          <w:szCs w:val="20"/>
          <w:shd w:val="clear" w:fill="FFFFFF"/>
        </w:rPr>
        <w:t>以工作分解结构（WBS）为基础</w:t>
      </w:r>
      <w:r>
        <w:rPr>
          <w:rFonts w:hint="eastAsia" w:ascii="微软雅黑" w:hAnsi="微软雅黑" w:eastAsia="微软雅黑" w:cs="微软雅黑"/>
          <w:i w:val="0"/>
          <w:iCs w:val="0"/>
          <w:caps w:val="0"/>
          <w:color w:val="auto"/>
          <w:spacing w:val="0"/>
          <w:sz w:val="20"/>
          <w:szCs w:val="20"/>
          <w:shd w:val="clear" w:fill="FFFFFF"/>
        </w:rPr>
        <w:t>：WBS明确了项目需要完成的全部工作任务，是识别各项任务所需资源种类和数量的根本依据。这是资源规划的起点。</w:t>
      </w:r>
    </w:p>
    <w:p w14:paraId="7A69E77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0"/>
          <w:szCs w:val="20"/>
          <w:lang w:eastAsia="zh-CN"/>
        </w:rPr>
      </w:pPr>
      <w:r>
        <w:rPr>
          <w:rStyle w:val="8"/>
          <w:rFonts w:hint="eastAsia" w:ascii="微软雅黑" w:hAnsi="微软雅黑" w:eastAsia="微软雅黑" w:cs="微软雅黑"/>
          <w:b/>
          <w:bCs/>
          <w:i w:val="0"/>
          <w:iCs w:val="0"/>
          <w:caps w:val="0"/>
          <w:color w:val="auto"/>
          <w:spacing w:val="0"/>
          <w:sz w:val="20"/>
          <w:szCs w:val="20"/>
          <w:shd w:val="clear" w:fill="FFFFFF"/>
        </w:rPr>
        <w:t>结合项目进度计划</w:t>
      </w:r>
      <w:r>
        <w:rPr>
          <w:rFonts w:hint="eastAsia" w:ascii="微软雅黑" w:hAnsi="微软雅黑" w:eastAsia="微软雅黑" w:cs="微软雅黑"/>
          <w:i w:val="0"/>
          <w:iCs w:val="0"/>
          <w:caps w:val="0"/>
          <w:color w:val="auto"/>
          <w:spacing w:val="0"/>
          <w:sz w:val="20"/>
          <w:szCs w:val="20"/>
          <w:shd w:val="clear" w:fill="FFFFFF"/>
        </w:rPr>
        <w:t>：进度计划确定了各项工作的开始和结束时间。在明确“需要什么资源”后，必须结合“何时需要”来安排资源的使用时间，从而形成资源在时间上的分布（如资源负荷图）。</w:t>
      </w:r>
    </w:p>
    <w:p w14:paraId="7DD5F0C9">
      <w:pPr>
        <w:pStyle w:val="5"/>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编制详细准确的项目资源说明书</w:t>
      </w:r>
      <w:r>
        <w:rPr>
          <w:rFonts w:hint="eastAsia" w:ascii="微软雅黑" w:hAnsi="微软雅黑" w:eastAsia="微软雅黑" w:cs="微软雅黑"/>
          <w:i w:val="0"/>
          <w:iCs w:val="0"/>
          <w:caps w:val="0"/>
          <w:color w:val="auto"/>
          <w:spacing w:val="0"/>
          <w:sz w:val="20"/>
          <w:szCs w:val="20"/>
          <w:shd w:val="clear" w:fill="FFFFFF"/>
        </w:rPr>
        <w:t>：在整合了WBS（资源种类与数量）和进度计划（资源使用时间）的信息后，才能系统性地编制出完整的资源说明书，以表格或图形形式清晰描述资源需求。</w:t>
      </w:r>
    </w:p>
    <w:p w14:paraId="7C66EF73">
      <w:pPr>
        <w:pStyle w:val="5"/>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auto"/>
          <w:spacing w:val="0"/>
          <w:sz w:val="20"/>
          <w:szCs w:val="20"/>
          <w:shd w:val="clear" w:fill="FFFFFF"/>
        </w:rPr>
      </w:pPr>
      <w:r>
        <w:rPr>
          <w:rFonts w:hint="eastAsia" w:ascii="微软雅黑" w:hAnsi="微软雅黑" w:eastAsia="微软雅黑" w:cs="微软雅黑"/>
          <w:i w:val="0"/>
          <w:iCs w:val="0"/>
          <w:caps w:val="0"/>
          <w:color w:val="auto"/>
          <w:spacing w:val="0"/>
          <w:sz w:val="20"/>
          <w:szCs w:val="20"/>
          <w:shd w:val="clear" w:fill="FFFFFF"/>
        </w:rPr>
        <w:t>选项A提到的“收集信息→形成资源库”是资源规划过程中的支持性活动，但并非核心的结构化程序；</w:t>
      </w:r>
    </w:p>
    <w:p w14:paraId="57FCE9A4">
      <w:pPr>
        <w:pStyle w:val="5"/>
        <w:keepNext w:val="0"/>
        <w:keepLines w:val="0"/>
        <w:pageBreakBefore w:val="0"/>
        <w:widowControl/>
        <w:suppressLineNumbers w:val="0"/>
        <w:shd w:val="clear"/>
        <w:kinsoku/>
        <w:overflowPunct/>
        <w:topLinePunct w:val="0"/>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auto"/>
          <w:spacing w:val="0"/>
          <w:sz w:val="20"/>
          <w:szCs w:val="20"/>
        </w:rPr>
      </w:pPr>
      <w:r>
        <w:rPr>
          <w:rFonts w:hint="eastAsia" w:ascii="微软雅黑" w:hAnsi="微软雅黑" w:eastAsia="微软雅黑" w:cs="微软雅黑"/>
          <w:i w:val="0"/>
          <w:iCs w:val="0"/>
          <w:caps w:val="0"/>
          <w:color w:val="auto"/>
          <w:spacing w:val="0"/>
          <w:sz w:val="20"/>
          <w:szCs w:val="20"/>
          <w:shd w:val="clear" w:fill="FFFFFF"/>
        </w:rPr>
        <w:t>选项C和D均未突出</w:t>
      </w:r>
      <w:r>
        <w:rPr>
          <w:rStyle w:val="8"/>
          <w:rFonts w:hint="eastAsia" w:ascii="微软雅黑" w:hAnsi="微软雅黑" w:eastAsia="微软雅黑" w:cs="微软雅黑"/>
          <w:b/>
          <w:bCs/>
          <w:i w:val="0"/>
          <w:iCs w:val="0"/>
          <w:caps w:val="0"/>
          <w:color w:val="auto"/>
          <w:spacing w:val="0"/>
          <w:sz w:val="20"/>
          <w:szCs w:val="20"/>
          <w:shd w:val="clear" w:fill="FFFFFF"/>
        </w:rPr>
        <w:t>WBS作为基础</w:t>
      </w:r>
      <w:r>
        <w:rPr>
          <w:rFonts w:hint="eastAsia" w:ascii="微软雅黑" w:hAnsi="微软雅黑" w:eastAsia="微软雅黑" w:cs="微软雅黑"/>
          <w:i w:val="0"/>
          <w:iCs w:val="0"/>
          <w:caps w:val="0"/>
          <w:color w:val="auto"/>
          <w:spacing w:val="0"/>
          <w:sz w:val="20"/>
          <w:szCs w:val="20"/>
          <w:shd w:val="clear" w:fill="FFFFFF"/>
        </w:rPr>
        <w:t>这一关键前提，因此不准确。</w:t>
      </w:r>
    </w:p>
    <w:p w14:paraId="02622B04">
      <w:pPr>
        <w:wordWrap w:val="0"/>
        <w:autoSpaceDE w:val="0"/>
        <w:autoSpaceDN w:val="0"/>
        <w:spacing w:before="0" w:after="0" w:line="480" w:lineRule="exact"/>
        <w:ind w:firstLine="0"/>
        <w:jc w:val="both"/>
        <w:rPr>
          <w:rStyle w:val="8"/>
          <w:rFonts w:hint="eastAsia" w:ascii="微软雅黑" w:hAnsi="微软雅黑" w:eastAsia="微软雅黑" w:cs="微软雅黑"/>
          <w:b/>
          <w:bCs/>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因此，最符合项目管理一般实践的过程是：B. 项目的工作分解结构 → 项目进度计划 → 编制详细准确的项目资源说明书。</w:t>
      </w:r>
    </w:p>
    <w:p w14:paraId="7094896A">
      <w:pPr>
        <w:wordWrap w:val="0"/>
        <w:autoSpaceDE w:val="0"/>
        <w:autoSpaceDN w:val="0"/>
        <w:spacing w:before="0" w:after="0" w:line="480" w:lineRule="exact"/>
        <w:ind w:firstLine="0"/>
        <w:jc w:val="both"/>
        <w:rPr>
          <w:rFonts w:hint="eastAsia" w:ascii="宋体" w:hAnsi="宋体" w:eastAsia="宋体"/>
          <w:color w:val="000000"/>
          <w:sz w:val="28"/>
          <w:szCs w:val="21"/>
          <w:lang w:val="en-US" w:eastAsia="zh-CN"/>
        </w:rPr>
      </w:pPr>
      <w:r>
        <w:rPr>
          <w:rFonts w:hint="eastAsia" w:ascii="Calibri" w:hAnsi="Calibri" w:eastAsia="Calibri"/>
          <w:color w:val="000000"/>
          <w:sz w:val="28"/>
          <w:szCs w:val="21"/>
        </w:rPr>
        <w:t>15</w:t>
      </w:r>
      <w:r>
        <w:rPr>
          <w:rFonts w:hint="eastAsia" w:ascii="宋体" w:hAnsi="宋体" w:eastAsia="宋体"/>
          <w:color w:val="000000"/>
          <w:sz w:val="28"/>
          <w:szCs w:val="21"/>
        </w:rPr>
        <w:t>．下列选项中，属于编制项目资源说明书的主要方法的是</w:t>
      </w:r>
      <w:r>
        <w:rPr>
          <w:rFonts w:hint="eastAsia" w:ascii="宋体" w:hAnsi="宋体" w:eastAsia="宋体"/>
          <w:color w:val="000000"/>
          <w:sz w:val="28"/>
          <w:szCs w:val="21"/>
          <w:u w:val="single"/>
        </w:rPr>
        <w:t xml:space="preserve">       </w:t>
      </w:r>
      <w:r>
        <w:rPr>
          <w:rFonts w:hint="eastAsia" w:ascii="宋体" w:hAnsi="宋体" w:eastAsia="宋体"/>
          <w:color w:val="000000"/>
          <w:sz w:val="28"/>
          <w:szCs w:val="21"/>
        </w:rPr>
        <w:t>。</w:t>
      </w:r>
      <w:r>
        <w:rPr>
          <w:rFonts w:hint="eastAsia" w:ascii="宋体" w:hAnsi="宋体" w:eastAsia="宋体"/>
          <w:color w:val="000000"/>
          <w:sz w:val="28"/>
          <w:szCs w:val="21"/>
          <w:lang w:val="en-US" w:eastAsia="zh-CN"/>
        </w:rPr>
        <w:t>C</w:t>
      </w:r>
    </w:p>
    <w:p w14:paraId="54D46340">
      <w:pPr>
        <w:wordWrap w:val="0"/>
        <w:autoSpaceDE w:val="0"/>
        <w:autoSpaceDN w:val="0"/>
        <w:spacing w:before="0" w:after="0" w:line="480" w:lineRule="exact"/>
        <w:ind w:firstLine="960" w:firstLineChars="40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.关键路线</w:t>
      </w:r>
      <w:r>
        <w:rPr>
          <w:rFonts w:hint="eastAsia" w:ascii="宋体" w:hAnsi="宋体" w:eastAsia="宋体"/>
          <w:color w:val="000000"/>
          <w:sz w:val="24"/>
          <w:szCs w:val="21"/>
          <w:lang w:val="en-US" w:eastAsia="zh-CN"/>
        </w:rPr>
        <w:t xml:space="preserve">                 </w:t>
      </w:r>
      <w:r>
        <w:rPr>
          <w:rFonts w:hint="eastAsia" w:ascii="宋体" w:hAnsi="宋体" w:eastAsia="宋体"/>
          <w:color w:val="000000"/>
          <w:sz w:val="24"/>
          <w:szCs w:val="21"/>
        </w:rPr>
        <w:tab/>
      </w:r>
      <w:r>
        <w:rPr>
          <w:rFonts w:hint="eastAsia" w:ascii="宋体" w:hAnsi="宋体" w:eastAsia="宋体"/>
          <w:color w:val="000000"/>
          <w:sz w:val="24"/>
          <w:szCs w:val="21"/>
          <w:lang w:val="en-US" w:eastAsia="zh-CN"/>
        </w:rPr>
        <w:t xml:space="preserve">    </w:t>
      </w:r>
      <w:r>
        <w:rPr>
          <w:rFonts w:hint="eastAsia" w:ascii="Calibri" w:hAnsi="Calibri" w:eastAsia="Calibri"/>
          <w:color w:val="000000"/>
          <w:sz w:val="24"/>
          <w:szCs w:val="21"/>
        </w:rPr>
        <w:t>B</w:t>
      </w:r>
      <w:r>
        <w:rPr>
          <w:rFonts w:hint="eastAsia" w:ascii="宋体" w:hAnsi="宋体" w:eastAsia="宋体"/>
          <w:color w:val="000000"/>
          <w:sz w:val="24"/>
          <w:szCs w:val="21"/>
        </w:rPr>
        <w:t>.非关键路线</w:t>
      </w:r>
    </w:p>
    <w:p w14:paraId="3C4152A0">
      <w:pPr>
        <w:tabs>
          <w:tab w:val="left" w:pos="5260"/>
        </w:tabs>
        <w:wordWrap w:val="0"/>
        <w:autoSpaceDE w:val="0"/>
        <w:autoSpaceDN w:val="0"/>
        <w:spacing w:before="0" w:after="0" w:line="460" w:lineRule="exact"/>
        <w:ind w:firstLine="90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.多方案选择法</w:t>
      </w:r>
      <w:r>
        <w:rPr>
          <w:rFonts w:hint="eastAsia" w:ascii="宋体" w:hAnsi="宋体" w:eastAsia="宋体"/>
          <w:color w:val="000000"/>
          <w:sz w:val="24"/>
          <w:szCs w:val="21"/>
          <w:lang w:val="en-US" w:eastAsia="zh-CN"/>
        </w:rPr>
        <w:t xml:space="preserve">                     </w:t>
      </w:r>
      <w:r>
        <w:rPr>
          <w:rFonts w:hint="eastAsia" w:ascii="Calibri" w:hAnsi="Calibri" w:eastAsia="Calibri"/>
          <w:color w:val="000000"/>
          <w:sz w:val="24"/>
          <w:szCs w:val="21"/>
        </w:rPr>
        <w:t>D</w:t>
      </w:r>
      <w:r>
        <w:rPr>
          <w:rFonts w:hint="eastAsia" w:ascii="宋体" w:hAnsi="宋体" w:eastAsia="宋体"/>
          <w:color w:val="000000"/>
          <w:sz w:val="24"/>
          <w:szCs w:val="21"/>
        </w:rPr>
        <w:t>.列表法</w:t>
      </w:r>
    </w:p>
    <w:p w14:paraId="0F53E605">
      <w:pPr>
        <w:tabs>
          <w:tab w:val="left" w:pos="5260"/>
        </w:tabs>
        <w:wordWrap w:val="0"/>
        <w:autoSpaceDE w:val="0"/>
        <w:autoSpaceDN w:val="0"/>
        <w:spacing w:before="0" w:after="0" w:line="460" w:lineRule="exact"/>
        <w:ind w:firstLine="900"/>
        <w:jc w:val="both"/>
        <w:rPr>
          <w:rFonts w:hint="eastAsia" w:ascii="宋体" w:hAnsi="宋体" w:eastAsia="宋体"/>
          <w:color w:val="000000"/>
          <w:sz w:val="24"/>
          <w:szCs w:val="21"/>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编制项目资源说明书的主要方法包括专家判断法、多方案选择法、数学模型法（如线性规划）、资料统计法等。</w:t>
      </w:r>
      <w:r>
        <w:rPr>
          <w:rStyle w:val="8"/>
          <w:rFonts w:hint="eastAsia" w:ascii="微软雅黑" w:hAnsi="微软雅黑" w:eastAsia="微软雅黑" w:cs="微软雅黑"/>
          <w:b/>
          <w:bCs/>
          <w:i w:val="0"/>
          <w:iCs w:val="0"/>
          <w:caps w:val="0"/>
          <w:color w:val="auto"/>
          <w:spacing w:val="0"/>
          <w:sz w:val="20"/>
          <w:szCs w:val="20"/>
          <w:shd w:val="clear" w:fill="FFFFFF"/>
        </w:rPr>
        <w:t>列表法</w:t>
      </w:r>
      <w:r>
        <w:rPr>
          <w:rFonts w:hint="eastAsia" w:ascii="微软雅黑" w:hAnsi="微软雅黑" w:eastAsia="微软雅黑" w:cs="微软雅黑"/>
          <w:i w:val="0"/>
          <w:iCs w:val="0"/>
          <w:caps w:val="0"/>
          <w:color w:val="auto"/>
          <w:spacing w:val="0"/>
          <w:sz w:val="20"/>
          <w:szCs w:val="20"/>
          <w:shd w:val="clear" w:fill="FFFFFF"/>
        </w:rPr>
        <w:t>是资源说明书的一种常见表现形式（如资源需求表），而非独立的编制方法。关键路线和非关键路线属于进度管理技术。</w:t>
      </w:r>
    </w:p>
    <w:p w14:paraId="4C05E56E">
      <w:pPr>
        <w:wordWrap w:val="0"/>
        <w:autoSpaceDE w:val="0"/>
        <w:autoSpaceDN w:val="0"/>
        <w:spacing w:before="0" w:after="0" w:line="440" w:lineRule="exact"/>
        <w:ind w:firstLine="480"/>
        <w:jc w:val="both"/>
        <w:rPr>
          <w:rFonts w:hint="eastAsia" w:eastAsia="宋体"/>
          <w:sz w:val="24"/>
          <w:szCs w:val="21"/>
          <w:lang w:val="en-US" w:eastAsia="zh-CN"/>
        </w:rPr>
      </w:pPr>
      <w:r>
        <w:rPr>
          <w:rFonts w:hint="eastAsia" w:ascii="Calibri" w:hAnsi="Calibri" w:eastAsia="Calibri"/>
          <w:color w:val="000000"/>
          <w:sz w:val="24"/>
          <w:szCs w:val="21"/>
        </w:rPr>
        <w:t>16</w:t>
      </w:r>
      <w:r>
        <w:rPr>
          <w:rFonts w:hint="eastAsia" w:ascii="宋体" w:hAnsi="宋体" w:eastAsia="宋体"/>
          <w:color w:val="000000"/>
          <w:sz w:val="24"/>
          <w:szCs w:val="21"/>
        </w:rPr>
        <w:t>．下列选项中，项目的费用与项目的进度的关系说法正确的是。</w:t>
      </w:r>
      <w:r>
        <w:rPr>
          <w:rFonts w:hint="eastAsia" w:ascii="宋体" w:hAnsi="宋体" w:eastAsia="宋体"/>
          <w:color w:val="000000"/>
          <w:sz w:val="24"/>
          <w:szCs w:val="21"/>
          <w:lang w:val="en-US" w:eastAsia="zh-CN"/>
        </w:rPr>
        <w:t>B</w:t>
      </w:r>
    </w:p>
    <w:p w14:paraId="74C18BB3">
      <w:pPr>
        <w:wordWrap w:val="0"/>
        <w:autoSpaceDE w:val="0"/>
        <w:autoSpaceDN w:val="0"/>
        <w:spacing w:before="0" w:after="0" w:line="480" w:lineRule="exact"/>
        <w:ind w:firstLine="90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.在通常的情况下，项目进程越慢，项目的费用就越高</w:t>
      </w:r>
    </w:p>
    <w:p w14:paraId="716EE9A0">
      <w:pPr>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B</w:t>
      </w:r>
      <w:r>
        <w:rPr>
          <w:rFonts w:hint="eastAsia" w:ascii="宋体" w:hAnsi="宋体" w:eastAsia="宋体"/>
          <w:color w:val="000000"/>
          <w:sz w:val="24"/>
          <w:szCs w:val="21"/>
        </w:rPr>
        <w:t>.在通常的情况下，项目进程越快，项目的费用就越高</w:t>
      </w:r>
    </w:p>
    <w:p w14:paraId="75633C28">
      <w:pPr>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.项目进程快慢与项目的费用之间没有关系</w:t>
      </w:r>
    </w:p>
    <w:p w14:paraId="6027A8D5">
      <w:pPr>
        <w:wordWrap w:val="0"/>
        <w:autoSpaceDE w:val="0"/>
        <w:autoSpaceDN w:val="0"/>
        <w:spacing w:before="0" w:after="0" w:line="480" w:lineRule="exact"/>
        <w:ind w:firstLine="900"/>
        <w:jc w:val="both"/>
        <w:rPr>
          <w:rFonts w:hint="eastAsia" w:ascii="宋体" w:hAnsi="宋体" w:eastAsia="宋体"/>
          <w:color w:val="000000"/>
          <w:sz w:val="24"/>
          <w:szCs w:val="21"/>
        </w:rPr>
      </w:pPr>
      <w:r>
        <w:rPr>
          <w:rFonts w:hint="eastAsia" w:ascii="Calibri" w:hAnsi="Calibri" w:eastAsia="Calibri"/>
          <w:color w:val="000000"/>
          <w:sz w:val="24"/>
          <w:szCs w:val="21"/>
        </w:rPr>
        <w:t>D</w:t>
      </w:r>
      <w:r>
        <w:rPr>
          <w:rFonts w:hint="eastAsia" w:ascii="宋体" w:hAnsi="宋体" w:eastAsia="宋体"/>
          <w:color w:val="000000"/>
          <w:sz w:val="24"/>
          <w:szCs w:val="21"/>
        </w:rPr>
        <w:t>.项目进程快慢与项目的费用之间的关系是不确定的</w:t>
      </w:r>
    </w:p>
    <w:p w14:paraId="6A52139E">
      <w:pPr>
        <w:wordWrap w:val="0"/>
        <w:autoSpaceDE w:val="0"/>
        <w:autoSpaceDN w:val="0"/>
        <w:spacing w:before="0" w:after="0" w:line="440" w:lineRule="exact"/>
        <w:ind w:firstLine="480"/>
        <w:jc w:val="both"/>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在项目实践中，为加快进度（如赶工），通常需要投入更多的资源、支付加班费用或采用高成本工艺，从而导致直接成本上升。虽然延长进度可能增加间接成本，但“进程越快，费用越高”是更普遍且直接的关联。</w:t>
      </w:r>
    </w:p>
    <w:p w14:paraId="6D8D2A3F">
      <w:pPr>
        <w:wordWrap w:val="0"/>
        <w:autoSpaceDE w:val="0"/>
        <w:autoSpaceDN w:val="0"/>
        <w:spacing w:before="0" w:after="0" w:line="440" w:lineRule="exact"/>
        <w:ind w:firstLine="480"/>
        <w:jc w:val="both"/>
        <w:rPr>
          <w:rFonts w:hint="eastAsia" w:eastAsia="宋体"/>
          <w:sz w:val="24"/>
          <w:szCs w:val="21"/>
          <w:lang w:val="en-US" w:eastAsia="zh-CN"/>
        </w:rPr>
      </w:pPr>
      <w:r>
        <w:rPr>
          <w:rFonts w:hint="eastAsia" w:ascii="Calibri" w:hAnsi="Calibri" w:eastAsia="Calibri"/>
          <w:color w:val="000000"/>
          <w:sz w:val="24"/>
          <w:szCs w:val="21"/>
        </w:rPr>
        <w:t>17</w:t>
      </w:r>
      <w:r>
        <w:rPr>
          <w:rFonts w:hint="eastAsia" w:ascii="宋体" w:hAnsi="宋体" w:eastAsia="宋体"/>
          <w:color w:val="000000"/>
          <w:sz w:val="24"/>
          <w:szCs w:val="21"/>
        </w:rPr>
        <w:t>．下列选项中，属于项目费用计划的主要编制方法的是</w:t>
      </w:r>
      <w:r>
        <w:rPr>
          <w:rFonts w:hint="eastAsia" w:ascii="Calibri" w:hAnsi="Calibri" w:eastAsia="Calibri"/>
          <w:color w:val="000000"/>
          <w:sz w:val="24"/>
          <w:szCs w:val="21"/>
          <w:u w:val="single"/>
        </w:rPr>
        <w:t xml:space="preserve">       </w:t>
      </w:r>
      <w:r>
        <w:rPr>
          <w:rFonts w:hint="eastAsia" w:ascii="Calibri" w:hAnsi="Calibri" w:eastAsia="Calibri"/>
          <w:color w:val="000000"/>
          <w:sz w:val="24"/>
          <w:szCs w:val="21"/>
        </w:rPr>
        <w:t>。</w:t>
      </w:r>
      <w:r>
        <w:rPr>
          <w:rFonts w:hint="eastAsia" w:ascii="Calibri" w:hAnsi="Calibri" w:eastAsia="宋体"/>
          <w:color w:val="000000"/>
          <w:sz w:val="24"/>
          <w:szCs w:val="21"/>
          <w:lang w:val="en-US" w:eastAsia="zh-CN"/>
        </w:rPr>
        <w:t>D</w:t>
      </w:r>
    </w:p>
    <w:p w14:paraId="27F943EE">
      <w:pPr>
        <w:tabs>
          <w:tab w:val="left" w:pos="5260"/>
        </w:tabs>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.关键路线</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.非关键路线</w:t>
      </w:r>
    </w:p>
    <w:p w14:paraId="5D44D1C3">
      <w:pPr>
        <w:tabs>
          <w:tab w:val="left" w:pos="5260"/>
        </w:tabs>
        <w:wordWrap w:val="0"/>
        <w:autoSpaceDE w:val="0"/>
        <w:autoSpaceDN w:val="0"/>
        <w:spacing w:before="0" w:after="0" w:line="480" w:lineRule="exact"/>
        <w:ind w:firstLine="90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.多方案选择法</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.自上而下估算法</w:t>
      </w:r>
    </w:p>
    <w:p w14:paraId="5A9A5E2A">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项目费用计划（预算）的编制方法主要包括</w:t>
      </w:r>
      <w:r>
        <w:rPr>
          <w:rStyle w:val="8"/>
          <w:rFonts w:hint="eastAsia" w:ascii="微软雅黑" w:hAnsi="微软雅黑" w:eastAsia="微软雅黑" w:cs="微软雅黑"/>
          <w:b/>
          <w:bCs/>
          <w:i w:val="0"/>
          <w:iCs w:val="0"/>
          <w:caps w:val="0"/>
          <w:color w:val="auto"/>
          <w:spacing w:val="0"/>
          <w:sz w:val="20"/>
          <w:szCs w:val="20"/>
          <w:shd w:val="clear" w:fill="FFFFFF"/>
        </w:rPr>
        <w:t>自上而下估算法</w:t>
      </w:r>
      <w:r>
        <w:rPr>
          <w:rFonts w:hint="eastAsia" w:ascii="微软雅黑" w:hAnsi="微软雅黑" w:eastAsia="微软雅黑" w:cs="微软雅黑"/>
          <w:i w:val="0"/>
          <w:iCs w:val="0"/>
          <w:caps w:val="0"/>
          <w:color w:val="auto"/>
          <w:spacing w:val="0"/>
          <w:sz w:val="20"/>
          <w:szCs w:val="20"/>
          <w:shd w:val="clear" w:fill="FFFFFF"/>
        </w:rPr>
        <w:t>（类比估算）、自下而上估算法（详细估算）和参数估算法等。关键路线和非关键路线属于进度计划技术；多方案选择法主要用于资源规划。</w:t>
      </w:r>
    </w:p>
    <w:p w14:paraId="77017F53">
      <w:pPr>
        <w:wordWrap w:val="0"/>
        <w:autoSpaceDE w:val="0"/>
        <w:autoSpaceDN w:val="0"/>
        <w:spacing w:before="0" w:after="0" w:line="440" w:lineRule="exact"/>
        <w:ind w:firstLine="480"/>
        <w:jc w:val="both"/>
        <w:rPr>
          <w:rFonts w:hint="eastAsia" w:eastAsia="宋体"/>
          <w:sz w:val="24"/>
          <w:szCs w:val="21"/>
          <w:lang w:val="en-US" w:eastAsia="zh-CN"/>
        </w:rPr>
      </w:pPr>
      <w:r>
        <w:rPr>
          <w:rFonts w:hint="eastAsia" w:ascii="Calibri" w:hAnsi="Calibri" w:eastAsia="Calibri"/>
          <w:color w:val="000000"/>
          <w:sz w:val="24"/>
          <w:szCs w:val="21"/>
        </w:rPr>
        <w:t>18</w:t>
      </w:r>
      <w:r>
        <w:rPr>
          <w:rFonts w:hint="eastAsia" w:ascii="宋体" w:hAnsi="宋体" w:eastAsia="宋体"/>
          <w:color w:val="000000"/>
          <w:sz w:val="24"/>
          <w:szCs w:val="21"/>
        </w:rPr>
        <w:t>．下列选项中，关于项目计划编制不正确的说法是。</w:t>
      </w:r>
      <w:r>
        <w:rPr>
          <w:rFonts w:hint="eastAsia" w:ascii="宋体" w:hAnsi="宋体" w:eastAsia="宋体"/>
          <w:color w:val="000000"/>
          <w:sz w:val="24"/>
          <w:szCs w:val="21"/>
          <w:lang w:val="en-US" w:eastAsia="zh-CN"/>
        </w:rPr>
        <w:t>B</w:t>
      </w:r>
    </w:p>
    <w:p w14:paraId="2FEAA1B2">
      <w:pPr>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.对于一个项目来说，在整个进程中，改变最初制定的项目计划是很正常的</w:t>
      </w:r>
    </w:p>
    <w:p w14:paraId="7A19821D">
      <w:pPr>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B</w:t>
      </w:r>
      <w:r>
        <w:rPr>
          <w:rFonts w:hint="eastAsia" w:ascii="宋体" w:hAnsi="宋体" w:eastAsia="宋体"/>
          <w:color w:val="000000"/>
          <w:sz w:val="24"/>
          <w:szCs w:val="21"/>
        </w:rPr>
        <w:t>.费用预算是项目开始阶段的工作，它是一成不变的</w:t>
      </w:r>
    </w:p>
    <w:p w14:paraId="6B9931DD">
      <w:pPr>
        <w:wordWrap w:val="0"/>
        <w:autoSpaceDE w:val="0"/>
        <w:autoSpaceDN w:val="0"/>
        <w:spacing w:before="0" w:after="0" w:line="480" w:lineRule="exact"/>
        <w:ind w:firstLine="900"/>
        <w:jc w:val="both"/>
        <w:rPr>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.费用预算并不只是项目开始阶段的工作，它应当贯穿项目始终</w:t>
      </w:r>
    </w:p>
    <w:p w14:paraId="49199854">
      <w:pPr>
        <w:wordWrap w:val="0"/>
        <w:autoSpaceDE w:val="0"/>
        <w:autoSpaceDN w:val="0"/>
        <w:spacing w:before="0" w:after="0" w:line="460" w:lineRule="exact"/>
        <w:ind w:firstLine="900"/>
        <w:jc w:val="both"/>
        <w:rPr>
          <w:rFonts w:hint="eastAsia" w:ascii="宋体" w:hAnsi="宋体" w:eastAsia="宋体"/>
          <w:color w:val="000000"/>
          <w:sz w:val="24"/>
          <w:szCs w:val="21"/>
        </w:rPr>
      </w:pPr>
      <w:r>
        <w:rPr>
          <w:rFonts w:hint="eastAsia" w:ascii="Calibri" w:hAnsi="Calibri" w:eastAsia="Calibri"/>
          <w:color w:val="000000"/>
          <w:sz w:val="24"/>
          <w:szCs w:val="21"/>
        </w:rPr>
        <w:t>D</w:t>
      </w:r>
      <w:r>
        <w:rPr>
          <w:rFonts w:hint="eastAsia" w:ascii="宋体" w:hAnsi="宋体" w:eastAsia="宋体"/>
          <w:color w:val="000000"/>
          <w:sz w:val="24"/>
          <w:szCs w:val="21"/>
        </w:rPr>
        <w:t>.预算系统与会计系统可能会不协调</w:t>
      </w:r>
    </w:p>
    <w:p w14:paraId="2EBC2960">
      <w:pPr>
        <w:wordWrap w:val="0"/>
        <w:autoSpaceDE w:val="0"/>
        <w:autoSpaceDN w:val="0"/>
        <w:spacing w:before="0" w:after="0" w:line="460" w:lineRule="exact"/>
        <w:ind w:firstLine="900"/>
        <w:jc w:val="both"/>
        <w:rPr>
          <w:rFonts w:hint="eastAsia" w:ascii="宋体" w:hAnsi="宋体" w:eastAsia="宋体"/>
          <w:color w:val="000000"/>
          <w:sz w:val="24"/>
          <w:szCs w:val="21"/>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项目费用预算是一个动态过程，需随项目进展、变更和实际情况不断调整，而非一成不变。A、C、D选项均正确描述了项目计划的特性。</w:t>
      </w:r>
    </w:p>
    <w:p w14:paraId="5BC0B63C">
      <w:pPr>
        <w:wordWrap w:val="0"/>
        <w:autoSpaceDE w:val="0"/>
        <w:autoSpaceDN w:val="0"/>
        <w:spacing w:before="0" w:after="0" w:line="430" w:lineRule="exact"/>
        <w:ind w:right="120" w:firstLine="480"/>
        <w:jc w:val="both"/>
        <w:rPr>
          <w:rFonts w:hint="eastAsia" w:eastAsia="宋体"/>
          <w:sz w:val="24"/>
          <w:szCs w:val="21"/>
          <w:lang w:val="en-US" w:eastAsia="zh-CN"/>
        </w:rPr>
      </w:pPr>
      <w:r>
        <w:rPr>
          <w:rFonts w:hint="eastAsia" w:ascii="Calibri" w:hAnsi="Calibri" w:eastAsia="Calibri"/>
          <w:color w:val="000000"/>
          <w:sz w:val="24"/>
          <w:szCs w:val="21"/>
        </w:rPr>
        <w:t>19</w:t>
      </w:r>
      <w:r>
        <w:rPr>
          <w:rFonts w:hint="eastAsia" w:ascii="宋体" w:hAnsi="宋体" w:eastAsia="宋体"/>
          <w:color w:val="000000"/>
          <w:sz w:val="24"/>
          <w:szCs w:val="21"/>
        </w:rPr>
        <w:t>．下列选项中，关于项目费用管理计划与其他管理计划的联系，说法正确的是</w:t>
      </w:r>
      <w:r>
        <w:rPr>
          <w:rFonts w:hint="eastAsia" w:ascii="宋体" w:hAnsi="宋体" w:eastAsia="宋体"/>
          <w:color w:val="000000"/>
          <w:sz w:val="24"/>
          <w:szCs w:val="21"/>
          <w:u w:val="single"/>
        </w:rPr>
        <w:t xml:space="preserve">       </w:t>
      </w:r>
      <w:r>
        <w:rPr>
          <w:rFonts w:hint="eastAsia" w:ascii="宋体" w:hAnsi="宋体" w:eastAsia="宋体"/>
          <w:color w:val="000000"/>
          <w:sz w:val="24"/>
          <w:szCs w:val="21"/>
        </w:rPr>
        <w:t>。</w:t>
      </w:r>
      <w:r>
        <w:rPr>
          <w:rFonts w:hint="eastAsia" w:ascii="宋体" w:hAnsi="宋体" w:eastAsia="宋体"/>
          <w:color w:val="000000"/>
          <w:sz w:val="24"/>
          <w:szCs w:val="21"/>
          <w:lang w:val="en-US" w:eastAsia="zh-CN"/>
        </w:rPr>
        <w:t>A</w:t>
      </w:r>
    </w:p>
    <w:p w14:paraId="5F009B72">
      <w:pPr>
        <w:wordWrap w:val="0"/>
        <w:autoSpaceDE w:val="0"/>
        <w:autoSpaceDN w:val="0"/>
        <w:spacing w:before="0" w:after="0" w:line="500" w:lineRule="exact"/>
        <w:ind w:firstLine="90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.项目费用管理计划往往不是独立进行的，而是和进度管理计划一起同步进行的</w:t>
      </w:r>
    </w:p>
    <w:p w14:paraId="04C5B0DA">
      <w:pPr>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B</w:t>
      </w:r>
      <w:r>
        <w:rPr>
          <w:rFonts w:hint="eastAsia" w:ascii="宋体" w:hAnsi="宋体" w:eastAsia="宋体"/>
          <w:color w:val="000000"/>
          <w:sz w:val="24"/>
          <w:szCs w:val="21"/>
        </w:rPr>
        <w:t>.不同的项目有不同的项目目标，但项目的费用计划一般是相同的</w:t>
      </w:r>
    </w:p>
    <w:p w14:paraId="1717318B">
      <w:pPr>
        <w:wordWrap w:val="0"/>
        <w:autoSpaceDE w:val="0"/>
        <w:autoSpaceDN w:val="0"/>
        <w:spacing w:before="0" w:after="0" w:line="480" w:lineRule="exact"/>
        <w:ind w:firstLine="900"/>
        <w:jc w:val="both"/>
        <w:rPr>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.一般来说，工作质量水平越高，项目费用越低</w:t>
      </w:r>
    </w:p>
    <w:p w14:paraId="2BA41B9B">
      <w:pPr>
        <w:wordWrap w:val="0"/>
        <w:autoSpaceDE w:val="0"/>
        <w:autoSpaceDN w:val="0"/>
        <w:spacing w:before="0" w:after="0" w:line="460" w:lineRule="exact"/>
        <w:ind w:firstLine="900"/>
        <w:jc w:val="both"/>
        <w:rPr>
          <w:rFonts w:hint="eastAsia" w:ascii="宋体" w:hAnsi="宋体" w:eastAsia="宋体"/>
          <w:color w:val="000000"/>
          <w:sz w:val="24"/>
          <w:szCs w:val="21"/>
        </w:rPr>
      </w:pPr>
      <w:r>
        <w:rPr>
          <w:rFonts w:hint="eastAsia" w:ascii="Calibri" w:hAnsi="Calibri" w:eastAsia="Calibri"/>
          <w:color w:val="000000"/>
          <w:sz w:val="24"/>
          <w:szCs w:val="21"/>
        </w:rPr>
        <w:t>D</w:t>
      </w:r>
      <w:r>
        <w:rPr>
          <w:rFonts w:hint="eastAsia" w:ascii="宋体" w:hAnsi="宋体" w:eastAsia="宋体"/>
          <w:color w:val="000000"/>
          <w:sz w:val="24"/>
          <w:szCs w:val="21"/>
        </w:rPr>
        <w:t>.项目费用计划与项目质量计划之间不存在必然的联系</w:t>
      </w:r>
    </w:p>
    <w:p w14:paraId="7A37664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费用与进度紧密相关（如挣值管理），因此费用计划常与进度计划集成编制。B、C、D选项均错误：费用计划因项目而异；高质量通常意味着高成本；费用计划与质量计划存在权衡关系。</w:t>
      </w:r>
    </w:p>
    <w:p w14:paraId="2EA18804">
      <w:pPr>
        <w:wordWrap w:val="0"/>
        <w:autoSpaceDE w:val="0"/>
        <w:autoSpaceDN w:val="0"/>
        <w:spacing w:before="0" w:after="0" w:line="440" w:lineRule="exact"/>
        <w:ind w:firstLine="480"/>
        <w:jc w:val="both"/>
        <w:rPr>
          <w:rFonts w:hint="eastAsia" w:eastAsia="宋体"/>
          <w:sz w:val="24"/>
          <w:szCs w:val="21"/>
          <w:lang w:val="en-US" w:eastAsia="zh-CN"/>
        </w:rPr>
      </w:pPr>
      <w:r>
        <w:rPr>
          <w:rFonts w:hint="eastAsia" w:ascii="Calibri" w:hAnsi="Calibri" w:eastAsia="Calibri"/>
          <w:color w:val="000000"/>
          <w:sz w:val="24"/>
          <w:szCs w:val="21"/>
        </w:rPr>
        <w:t>20</w:t>
      </w:r>
      <w:r>
        <w:rPr>
          <w:rFonts w:hint="eastAsia" w:ascii="宋体" w:hAnsi="宋体" w:eastAsia="宋体"/>
          <w:color w:val="000000"/>
          <w:sz w:val="24"/>
          <w:szCs w:val="21"/>
        </w:rPr>
        <w:t>．费用控制的关键在于。</w:t>
      </w:r>
      <w:r>
        <w:rPr>
          <w:rFonts w:hint="eastAsia" w:ascii="宋体" w:hAnsi="宋体" w:eastAsia="宋体"/>
          <w:color w:val="000000"/>
          <w:sz w:val="24"/>
          <w:szCs w:val="21"/>
          <w:lang w:val="en-US" w:eastAsia="zh-CN"/>
        </w:rPr>
        <w:t>D</w:t>
      </w:r>
    </w:p>
    <w:p w14:paraId="714D48E0">
      <w:pPr>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.控制项目费用，使项目费用支出不超出项目费用预算</w:t>
      </w:r>
    </w:p>
    <w:p w14:paraId="149FBC9D">
      <w:pPr>
        <w:wordWrap w:val="0"/>
        <w:autoSpaceDE w:val="0"/>
        <w:autoSpaceDN w:val="0"/>
        <w:spacing w:before="0" w:after="0" w:line="480" w:lineRule="exact"/>
        <w:ind w:firstLine="900"/>
        <w:jc w:val="both"/>
        <w:rPr>
          <w:sz w:val="24"/>
          <w:szCs w:val="21"/>
        </w:rPr>
      </w:pPr>
      <w:r>
        <w:rPr>
          <w:rFonts w:hint="eastAsia" w:ascii="Calibri" w:hAnsi="Calibri" w:eastAsia="Calibri"/>
          <w:color w:val="000000"/>
          <w:sz w:val="24"/>
          <w:szCs w:val="21"/>
        </w:rPr>
        <w:t>B</w:t>
      </w:r>
      <w:r>
        <w:rPr>
          <w:rFonts w:hint="eastAsia" w:ascii="宋体" w:hAnsi="宋体" w:eastAsia="宋体"/>
          <w:color w:val="000000"/>
          <w:sz w:val="24"/>
          <w:szCs w:val="21"/>
        </w:rPr>
        <w:t>.保证项目的各项工作在预算或可接受范围内进行</w:t>
      </w:r>
    </w:p>
    <w:p w14:paraId="2E5E23BD">
      <w:pPr>
        <w:wordWrap w:val="0"/>
        <w:autoSpaceDE w:val="0"/>
        <w:autoSpaceDN w:val="0"/>
        <w:spacing w:before="0" w:after="0" w:line="460" w:lineRule="exact"/>
        <w:ind w:firstLine="900"/>
        <w:jc w:val="both"/>
        <w:rPr>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.提供费用执行方面（哪些预算已经满足，哪些尚未满足）的信息</w:t>
      </w:r>
    </w:p>
    <w:p w14:paraId="019D06FC">
      <w:pPr>
        <w:wordWrap w:val="0"/>
        <w:autoSpaceDE w:val="0"/>
        <w:autoSpaceDN w:val="0"/>
        <w:spacing w:before="0" w:after="0" w:line="460" w:lineRule="exact"/>
        <w:ind w:firstLine="900"/>
        <w:jc w:val="both"/>
        <w:rPr>
          <w:rFonts w:hint="eastAsia" w:ascii="宋体" w:hAnsi="宋体" w:eastAsia="宋体"/>
          <w:color w:val="000000"/>
          <w:sz w:val="24"/>
          <w:szCs w:val="21"/>
        </w:rPr>
      </w:pPr>
      <w:r>
        <w:rPr>
          <w:rFonts w:hint="eastAsia" w:ascii="Calibri" w:hAnsi="Calibri" w:eastAsia="Calibri"/>
          <w:color w:val="000000"/>
          <w:sz w:val="24"/>
          <w:szCs w:val="21"/>
        </w:rPr>
        <w:t>D</w:t>
      </w:r>
      <w:r>
        <w:rPr>
          <w:rFonts w:hint="eastAsia" w:ascii="宋体" w:hAnsi="宋体" w:eastAsia="宋体"/>
          <w:color w:val="000000"/>
          <w:sz w:val="24"/>
          <w:szCs w:val="21"/>
        </w:rPr>
        <w:t>.找到可以及时分析费用绩效的方法，以便在项目失控之前能及时采取纠正措施</w:t>
      </w:r>
    </w:p>
    <w:p w14:paraId="1CD36E5A">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0"/>
          <w:szCs w:val="20"/>
          <w:shd w:val="clear" w:fill="FFFFFF"/>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费用控制的核心是</w:t>
      </w:r>
      <w:r>
        <w:rPr>
          <w:rStyle w:val="8"/>
          <w:rFonts w:hint="eastAsia" w:ascii="微软雅黑" w:hAnsi="微软雅黑" w:eastAsia="微软雅黑" w:cs="微软雅黑"/>
          <w:b/>
          <w:bCs/>
          <w:i w:val="0"/>
          <w:iCs w:val="0"/>
          <w:caps w:val="0"/>
          <w:color w:val="auto"/>
          <w:spacing w:val="0"/>
          <w:sz w:val="20"/>
          <w:szCs w:val="20"/>
          <w:shd w:val="clear" w:fill="FFFFFF"/>
        </w:rPr>
        <w:t>主动管理</w:t>
      </w:r>
      <w:r>
        <w:rPr>
          <w:rFonts w:hint="eastAsia" w:ascii="微软雅黑" w:hAnsi="微软雅黑" w:eastAsia="微软雅黑" w:cs="微软雅黑"/>
          <w:i w:val="0"/>
          <w:iCs w:val="0"/>
          <w:caps w:val="0"/>
          <w:color w:val="auto"/>
          <w:spacing w:val="0"/>
          <w:sz w:val="20"/>
          <w:szCs w:val="20"/>
          <w:shd w:val="clear" w:fill="FFFFFF"/>
        </w:rPr>
        <w:t>，即通过持续监控、绩效分析和预测，及时发现偏差并采取纠正措施，防患于未然。A、B是控制目标，C是监控输出，但D才是实现有效控制的“关键”。</w:t>
      </w:r>
    </w:p>
    <w:p w14:paraId="37044660">
      <w:pPr>
        <w:wordWrap w:val="0"/>
        <w:autoSpaceDE w:val="0"/>
        <w:autoSpaceDN w:val="0"/>
        <w:spacing w:before="0" w:after="0" w:line="430" w:lineRule="exact"/>
        <w:ind w:right="120" w:firstLine="480"/>
        <w:jc w:val="both"/>
        <w:rPr>
          <w:rFonts w:hint="eastAsia" w:eastAsia="宋体"/>
          <w:sz w:val="24"/>
          <w:szCs w:val="21"/>
          <w:lang w:val="en-US" w:eastAsia="zh-CN"/>
        </w:rPr>
      </w:pPr>
      <w:r>
        <w:rPr>
          <w:rFonts w:hint="eastAsia" w:ascii="Calibri" w:hAnsi="Calibri" w:eastAsia="Calibri"/>
          <w:color w:val="000000"/>
          <w:sz w:val="24"/>
          <w:szCs w:val="21"/>
        </w:rPr>
        <w:t>21</w:t>
      </w:r>
      <w:r>
        <w:rPr>
          <w:rFonts w:hint="eastAsia" w:ascii="宋体" w:hAnsi="宋体" w:eastAsia="宋体"/>
          <w:color w:val="000000"/>
          <w:sz w:val="24"/>
          <w:szCs w:val="21"/>
        </w:rPr>
        <w:t>．变更申请可以以多种形式出现，下列选项中不属于变更申请出现形式的是</w:t>
      </w:r>
      <w:r>
        <w:rPr>
          <w:rFonts w:hint="eastAsia" w:ascii="宋体" w:hAnsi="宋体" w:eastAsia="宋体"/>
          <w:color w:val="000000"/>
          <w:sz w:val="24"/>
          <w:szCs w:val="21"/>
          <w:u w:val="single"/>
        </w:rPr>
        <w:t xml:space="preserve">       </w:t>
      </w:r>
      <w:r>
        <w:rPr>
          <w:rFonts w:hint="eastAsia" w:ascii="宋体" w:hAnsi="宋体" w:eastAsia="宋体"/>
          <w:color w:val="000000"/>
          <w:sz w:val="24"/>
          <w:szCs w:val="21"/>
        </w:rPr>
        <w:t>。</w:t>
      </w:r>
      <w:r>
        <w:rPr>
          <w:rFonts w:hint="eastAsia" w:ascii="宋体" w:hAnsi="宋体" w:eastAsia="宋体"/>
          <w:color w:val="000000"/>
          <w:sz w:val="24"/>
          <w:szCs w:val="21"/>
          <w:lang w:val="en-US" w:eastAsia="zh-CN"/>
        </w:rPr>
        <w:t>C</w:t>
      </w:r>
    </w:p>
    <w:p w14:paraId="6B4A7F12">
      <w:pPr>
        <w:tabs>
          <w:tab w:val="left" w:pos="5260"/>
        </w:tabs>
        <w:wordWrap w:val="0"/>
        <w:autoSpaceDE w:val="0"/>
        <w:autoSpaceDN w:val="0"/>
        <w:spacing w:before="0" w:after="0" w:line="540" w:lineRule="exact"/>
        <w:ind w:firstLine="900"/>
        <w:jc w:val="both"/>
        <w:rPr>
          <w:sz w:val="24"/>
          <w:szCs w:val="21"/>
        </w:rPr>
      </w:pPr>
      <w:r>
        <w:rPr>
          <w:rFonts w:hint="eastAsia" w:ascii="Calibri" w:hAnsi="Calibri" w:eastAsia="Calibri"/>
          <w:color w:val="000000"/>
          <w:sz w:val="24"/>
          <w:szCs w:val="21"/>
        </w:rPr>
        <w:t>A</w:t>
      </w:r>
      <w:r>
        <w:rPr>
          <w:rFonts w:hint="eastAsia" w:ascii="宋体" w:hAnsi="宋体" w:eastAsia="宋体"/>
          <w:color w:val="000000"/>
          <w:sz w:val="24"/>
          <w:szCs w:val="21"/>
        </w:rPr>
        <w:t>.口头或书面的</w:t>
      </w:r>
      <w:r>
        <w:rPr>
          <w:rFonts w:hint="eastAsia" w:ascii="宋体" w:hAnsi="宋体" w:eastAsia="宋体"/>
          <w:color w:val="000000"/>
          <w:sz w:val="24"/>
          <w:szCs w:val="21"/>
        </w:rPr>
        <w:tab/>
      </w:r>
      <w:r>
        <w:rPr>
          <w:rFonts w:hint="eastAsia" w:ascii="Calibri" w:hAnsi="Calibri" w:eastAsia="Calibri"/>
          <w:color w:val="000000"/>
          <w:sz w:val="24"/>
          <w:szCs w:val="21"/>
        </w:rPr>
        <w:t>B</w:t>
      </w:r>
      <w:r>
        <w:rPr>
          <w:rFonts w:hint="eastAsia" w:ascii="宋体" w:hAnsi="宋体" w:eastAsia="宋体"/>
          <w:color w:val="000000"/>
          <w:sz w:val="24"/>
          <w:szCs w:val="21"/>
        </w:rPr>
        <w:t>.外部或内部的</w:t>
      </w:r>
    </w:p>
    <w:p w14:paraId="241DE602">
      <w:pPr>
        <w:tabs>
          <w:tab w:val="left" w:pos="5260"/>
        </w:tabs>
        <w:wordWrap w:val="0"/>
        <w:autoSpaceDE w:val="0"/>
        <w:autoSpaceDN w:val="0"/>
        <w:spacing w:before="0" w:after="0" w:line="460" w:lineRule="exact"/>
        <w:ind w:firstLine="900"/>
        <w:jc w:val="both"/>
        <w:rPr>
          <w:rFonts w:hint="eastAsia" w:ascii="宋体" w:hAnsi="宋体" w:eastAsia="宋体"/>
          <w:color w:val="000000"/>
          <w:sz w:val="24"/>
          <w:szCs w:val="21"/>
        </w:rPr>
      </w:pPr>
      <w:r>
        <w:rPr>
          <w:rFonts w:hint="eastAsia" w:ascii="Calibri" w:hAnsi="Calibri" w:eastAsia="Calibri"/>
          <w:color w:val="000000"/>
          <w:sz w:val="24"/>
          <w:szCs w:val="21"/>
        </w:rPr>
        <w:t>C</w:t>
      </w:r>
      <w:r>
        <w:rPr>
          <w:rFonts w:hint="eastAsia" w:ascii="宋体" w:hAnsi="宋体" w:eastAsia="宋体"/>
          <w:color w:val="000000"/>
          <w:sz w:val="24"/>
          <w:szCs w:val="21"/>
        </w:rPr>
        <w:t>.强制性的或可选择的</w:t>
      </w:r>
      <w:r>
        <w:rPr>
          <w:rFonts w:hint="eastAsia" w:ascii="宋体" w:hAnsi="宋体" w:eastAsia="宋体"/>
          <w:color w:val="000000"/>
          <w:sz w:val="24"/>
          <w:szCs w:val="21"/>
        </w:rPr>
        <w:tab/>
      </w:r>
      <w:r>
        <w:rPr>
          <w:rFonts w:hint="eastAsia" w:ascii="Calibri" w:hAnsi="Calibri" w:eastAsia="Calibri"/>
          <w:color w:val="000000"/>
          <w:sz w:val="24"/>
          <w:szCs w:val="21"/>
        </w:rPr>
        <w:t>D</w:t>
      </w:r>
      <w:r>
        <w:rPr>
          <w:rFonts w:hint="eastAsia" w:ascii="宋体" w:hAnsi="宋体" w:eastAsia="宋体"/>
          <w:color w:val="000000"/>
          <w:sz w:val="24"/>
          <w:szCs w:val="21"/>
        </w:rPr>
        <w:t>.正式的或非正式的</w:t>
      </w:r>
    </w:p>
    <w:p w14:paraId="129F32E4">
      <w:pPr>
        <w:wordWrap w:val="0"/>
        <w:autoSpaceDE w:val="0"/>
        <w:autoSpaceDN w:val="0"/>
        <w:spacing w:before="0" w:after="0" w:line="460" w:lineRule="exact"/>
        <w:ind w:firstLine="480"/>
        <w:jc w:val="both"/>
        <w:rPr>
          <w:rFonts w:hint="eastAsia" w:ascii="Calibri" w:hAnsi="Calibri" w:eastAsia="微软雅黑"/>
          <w:color w:val="000000"/>
          <w:sz w:val="24"/>
          <w:szCs w:val="21"/>
          <w:lang w:eastAsia="zh-CN"/>
        </w:rPr>
      </w:pPr>
      <w:r>
        <w:rPr>
          <w:rStyle w:val="8"/>
          <w:rFonts w:hint="eastAsia" w:ascii="微软雅黑" w:hAnsi="微软雅黑" w:eastAsia="微软雅黑" w:cs="微软雅黑"/>
          <w:b/>
          <w:bCs/>
          <w:i w:val="0"/>
          <w:iCs w:val="0"/>
          <w:caps w:val="0"/>
          <w:color w:val="auto"/>
          <w:spacing w:val="0"/>
          <w:sz w:val="20"/>
          <w:szCs w:val="20"/>
          <w:shd w:val="clear" w:fill="FFFFFF"/>
        </w:rPr>
        <w:t>解析：</w:t>
      </w:r>
      <w:r>
        <w:rPr>
          <w:rFonts w:hint="eastAsia" w:ascii="微软雅黑" w:hAnsi="微软雅黑" w:eastAsia="微软雅黑" w:cs="微软雅黑"/>
          <w:i w:val="0"/>
          <w:iCs w:val="0"/>
          <w:caps w:val="0"/>
          <w:color w:val="auto"/>
          <w:spacing w:val="0"/>
          <w:sz w:val="20"/>
          <w:szCs w:val="20"/>
          <w:shd w:val="clear" w:fill="FFFFFF"/>
        </w:rPr>
        <w:t> 变更申请的“出现形式”指提出方式或来源，包括：口头/书面（A）、外部/内部（B）、正式/非正式（D）。</w:t>
      </w:r>
      <w:r>
        <w:rPr>
          <w:rStyle w:val="8"/>
          <w:rFonts w:hint="eastAsia" w:ascii="微软雅黑" w:hAnsi="微软雅黑" w:eastAsia="微软雅黑" w:cs="微软雅黑"/>
          <w:b/>
          <w:bCs/>
          <w:i w:val="0"/>
          <w:iCs w:val="0"/>
          <w:caps w:val="0"/>
          <w:color w:val="auto"/>
          <w:spacing w:val="0"/>
          <w:sz w:val="20"/>
          <w:szCs w:val="20"/>
          <w:shd w:val="clear" w:fill="FFFFFF"/>
        </w:rPr>
        <w:t>“强制性的或可选择的”描述的是变更请求的性质或类别</w:t>
      </w:r>
      <w:r>
        <w:rPr>
          <w:rFonts w:hint="eastAsia" w:ascii="微软雅黑" w:hAnsi="微软雅黑" w:eastAsia="微软雅黑" w:cs="微软雅黑"/>
          <w:i w:val="0"/>
          <w:iCs w:val="0"/>
          <w:caps w:val="0"/>
          <w:color w:val="auto"/>
          <w:spacing w:val="0"/>
          <w:sz w:val="20"/>
          <w:szCs w:val="20"/>
          <w:shd w:val="clear" w:fill="FFFFFF"/>
        </w:rPr>
        <w:t>，而非其提出形式。</w:t>
      </w:r>
    </w:p>
    <w:p w14:paraId="0C02D147">
      <w:pPr>
        <w:wordWrap w:val="0"/>
        <w:autoSpaceDE w:val="0"/>
        <w:autoSpaceDN w:val="0"/>
        <w:spacing w:before="0" w:after="0" w:line="460" w:lineRule="exact"/>
        <w:jc w:val="both"/>
        <w:rPr>
          <w:rFonts w:hint="eastAsia" w:eastAsia="宋体"/>
          <w:sz w:val="24"/>
          <w:szCs w:val="21"/>
          <w:lang w:val="en-US" w:eastAsia="zh-CN"/>
        </w:rPr>
      </w:pPr>
      <w:r>
        <w:rPr>
          <w:rFonts w:hint="eastAsia" w:ascii="Calibri" w:hAnsi="Calibri" w:eastAsia="Calibri"/>
          <w:color w:val="000000"/>
          <w:sz w:val="24"/>
          <w:szCs w:val="21"/>
        </w:rPr>
        <w:t>22</w:t>
      </w:r>
      <w:r>
        <w:rPr>
          <w:rFonts w:hint="eastAsia" w:ascii="宋体" w:hAnsi="宋体" w:eastAsia="宋体"/>
          <w:color w:val="000000"/>
          <w:sz w:val="24"/>
          <w:szCs w:val="21"/>
        </w:rPr>
        <w:t>．费用控制的主要流程的步骤一般是</w:t>
      </w:r>
      <w:r>
        <w:rPr>
          <w:rFonts w:hint="eastAsia" w:ascii="宋体" w:hAnsi="宋体" w:eastAsia="宋体"/>
          <w:color w:val="000000"/>
          <w:sz w:val="24"/>
          <w:szCs w:val="21"/>
          <w:u w:val="single"/>
        </w:rPr>
        <w:t xml:space="preserve">       </w:t>
      </w:r>
      <w:r>
        <w:rPr>
          <w:rFonts w:hint="eastAsia" w:ascii="宋体" w:hAnsi="宋体" w:eastAsia="宋体"/>
          <w:color w:val="000000"/>
          <w:sz w:val="24"/>
          <w:szCs w:val="21"/>
        </w:rPr>
        <w:t>。</w:t>
      </w:r>
      <w:r>
        <w:rPr>
          <w:rFonts w:hint="eastAsia" w:ascii="宋体" w:hAnsi="宋体"/>
          <w:color w:val="000000"/>
          <w:sz w:val="24"/>
          <w:szCs w:val="21"/>
          <w:lang w:val="en-US" w:eastAsia="zh-CN"/>
        </w:rPr>
        <w:t>B</w:t>
      </w:r>
    </w:p>
    <w:p w14:paraId="5287A30C">
      <w:pPr>
        <w:wordWrap w:val="0"/>
        <w:autoSpaceDE w:val="0"/>
        <w:autoSpaceDN w:val="0"/>
        <w:spacing w:before="0" w:after="0" w:line="420" w:lineRule="exact"/>
        <w:ind w:firstLine="220" w:firstLineChars="100"/>
        <w:jc w:val="both"/>
        <w:rPr>
          <w:sz w:val="24"/>
          <w:szCs w:val="20"/>
        </w:rPr>
      </w:pPr>
      <w:r>
        <w:rPr>
          <w:rFonts w:hint="eastAsia" w:ascii="Calibri" w:hAnsi="Calibri" w:eastAsia="Calibri"/>
          <w:color w:val="000000"/>
          <w:sz w:val="22"/>
          <w:szCs w:val="20"/>
        </w:rPr>
        <w:t>A</w:t>
      </w:r>
      <w:r>
        <w:rPr>
          <w:rFonts w:hint="eastAsia" w:ascii="宋体" w:hAnsi="宋体" w:eastAsia="宋体"/>
          <w:color w:val="000000"/>
          <w:sz w:val="22"/>
          <w:szCs w:val="20"/>
        </w:rPr>
        <w:t>.确定项目计划成本→分解项目的预算成本→组织成本分析→对实际成本进行核</w:t>
      </w:r>
      <w:r>
        <w:rPr>
          <w:rFonts w:hint="eastAsia" w:ascii="宋体" w:hAnsi="宋体" w:eastAsia="宋体"/>
          <w:color w:val="000000"/>
          <w:sz w:val="24"/>
          <w:szCs w:val="20"/>
        </w:rPr>
        <w:t>算→确定项目计划成本→采取措施→在项目结束时进行项目最终核算</w:t>
      </w:r>
    </w:p>
    <w:p w14:paraId="47E42A88">
      <w:pPr>
        <w:wordWrap w:val="0"/>
        <w:autoSpaceDE w:val="0"/>
        <w:autoSpaceDN w:val="0"/>
        <w:spacing w:before="0" w:after="0" w:line="470" w:lineRule="exact"/>
        <w:ind w:left="720" w:hanging="420"/>
        <w:jc w:val="both"/>
        <w:rPr>
          <w:sz w:val="24"/>
          <w:szCs w:val="20"/>
        </w:rPr>
      </w:pPr>
      <w:r>
        <w:rPr>
          <w:rFonts w:hint="eastAsia" w:ascii="Calibri" w:hAnsi="Calibri" w:eastAsia="Calibri"/>
          <w:color w:val="000000"/>
          <w:sz w:val="24"/>
          <w:szCs w:val="20"/>
        </w:rPr>
        <w:t>B</w:t>
      </w:r>
      <w:r>
        <w:rPr>
          <w:rFonts w:hint="eastAsia" w:ascii="宋体" w:hAnsi="宋体" w:eastAsia="宋体"/>
          <w:color w:val="000000"/>
          <w:sz w:val="24"/>
          <w:szCs w:val="20"/>
        </w:rPr>
        <w:t>.分解项目的预算成本→确定项目计划成本→实施对实际成本的控制→对实际本进行核算→组织成本分析→采取措施→在项目结束时进行项目最终核算</w:t>
      </w:r>
    </w:p>
    <w:p w14:paraId="506C63F5">
      <w:pPr>
        <w:wordWrap w:val="0"/>
        <w:autoSpaceDE w:val="0"/>
        <w:autoSpaceDN w:val="0"/>
        <w:spacing w:before="0" w:after="0" w:line="520" w:lineRule="exact"/>
        <w:ind w:left="520" w:hanging="420"/>
        <w:jc w:val="both"/>
        <w:rPr>
          <w:sz w:val="24"/>
          <w:szCs w:val="20"/>
        </w:rPr>
      </w:pPr>
      <w:r>
        <w:rPr>
          <w:rFonts w:hint="eastAsia" w:ascii="Calibri" w:hAnsi="Calibri" w:eastAsia="Calibri"/>
          <w:color w:val="000000"/>
          <w:sz w:val="24"/>
          <w:szCs w:val="20"/>
        </w:rPr>
        <w:t>C</w:t>
      </w:r>
      <w:r>
        <w:rPr>
          <w:rFonts w:hint="eastAsia" w:ascii="宋体" w:hAnsi="宋体" w:eastAsia="宋体"/>
          <w:color w:val="000000"/>
          <w:sz w:val="24"/>
          <w:szCs w:val="20"/>
        </w:rPr>
        <w:t>.确定项目计划成本→分解项目的预算成本→组织成本分析→实施对实际成本的控制→对实际成本进行核算→采取措施→在项目结束时进行项目最终核算</w:t>
      </w:r>
    </w:p>
    <w:p w14:paraId="6A3DE724">
      <w:pPr>
        <w:wordWrap w:val="0"/>
        <w:autoSpaceDE w:val="0"/>
        <w:autoSpaceDN w:val="0"/>
        <w:spacing w:before="0" w:after="0" w:line="520" w:lineRule="exact"/>
        <w:ind w:left="520" w:hanging="420"/>
        <w:jc w:val="both"/>
        <w:rPr>
          <w:rFonts w:hint="eastAsia" w:ascii="宋体" w:hAnsi="宋体" w:eastAsia="宋体"/>
          <w:color w:val="000000"/>
          <w:sz w:val="24"/>
          <w:szCs w:val="20"/>
        </w:rPr>
      </w:pPr>
      <w:r>
        <w:rPr>
          <w:rFonts w:hint="eastAsia" w:ascii="Calibri" w:hAnsi="Calibri" w:eastAsia="Calibri"/>
          <w:color w:val="000000"/>
          <w:sz w:val="24"/>
          <w:szCs w:val="20"/>
        </w:rPr>
        <w:t>D</w:t>
      </w:r>
      <w:r>
        <w:rPr>
          <w:rFonts w:hint="eastAsia" w:ascii="宋体" w:hAnsi="宋体" w:eastAsia="宋体"/>
          <w:color w:val="000000"/>
          <w:sz w:val="24"/>
          <w:szCs w:val="20"/>
        </w:rPr>
        <w:t>.分解项目的预算成本→对实际成本进行核算→确定项目计划成本→实施对实际成本的控制→组织成本分析→采取措施→在项目结束时进行项目最终核算</w:t>
      </w:r>
    </w:p>
    <w:p w14:paraId="5D9F2468">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费用控制的典型流程为：分解预算成本（将总预算分配到具体工作）→ 确定项目计划成本（形成成本基准）→ 实施对实际成本的控制（监控）→ 对实际成本进行核算（收集数据）→ 组织成本分析（比较、分析偏差）→ 采取措施（纠偏）→ 项目最终核算。选项B的顺序最符合这一逻辑，其他选项存在步骤重复、顺序颠倒等问题。</w:t>
      </w:r>
    </w:p>
    <w:p w14:paraId="20274FA2">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21"/>
          <w:szCs w:val="21"/>
          <w:lang w:eastAsia="zh-CN"/>
        </w:rPr>
      </w:pPr>
    </w:p>
    <w:p w14:paraId="33CA2B38">
      <w:pPr>
        <w:wordWrap w:val="0"/>
        <w:autoSpaceDE w:val="0"/>
        <w:autoSpaceDN w:val="0"/>
        <w:spacing w:before="0" w:after="0" w:line="520" w:lineRule="exact"/>
        <w:ind w:left="520" w:hanging="420"/>
        <w:jc w:val="both"/>
        <w:rPr>
          <w:rFonts w:hint="eastAsia" w:ascii="宋体" w:hAnsi="宋体" w:eastAsia="宋体"/>
          <w:color w:val="000000"/>
          <w:sz w:val="24"/>
          <w:szCs w:val="20"/>
        </w:rPr>
      </w:pPr>
    </w:p>
    <w:p w14:paraId="03A0428C">
      <w:pPr>
        <w:wordWrap w:val="0"/>
        <w:autoSpaceDE w:val="0"/>
        <w:autoSpaceDN w:val="0"/>
        <w:spacing w:before="0" w:after="0" w:line="580" w:lineRule="exact"/>
        <w:ind w:firstLine="0"/>
        <w:jc w:val="both"/>
        <w:rPr>
          <w:rFonts w:hint="eastAsia" w:eastAsia="宋体"/>
          <w:sz w:val="24"/>
          <w:szCs w:val="20"/>
          <w:lang w:val="en-US" w:eastAsia="zh-CN"/>
        </w:rPr>
      </w:pPr>
      <w:r>
        <w:rPr>
          <w:rFonts w:hint="eastAsia" w:ascii="Calibri" w:hAnsi="Calibri" w:eastAsia="Calibri"/>
          <w:color w:val="000000"/>
          <w:sz w:val="24"/>
          <w:szCs w:val="20"/>
        </w:rPr>
        <w:t>23</w:t>
      </w:r>
      <w:r>
        <w:rPr>
          <w:rFonts w:hint="eastAsia" w:ascii="宋体" w:hAnsi="宋体" w:eastAsia="宋体"/>
          <w:color w:val="000000"/>
          <w:sz w:val="24"/>
          <w:szCs w:val="20"/>
        </w:rPr>
        <w:t>．下列选项中，属于费用偏差的产生原因分析方法的是。</w:t>
      </w:r>
      <w:r>
        <w:rPr>
          <w:rFonts w:hint="eastAsia" w:ascii="宋体" w:hAnsi="宋体" w:eastAsia="宋体"/>
          <w:color w:val="000000"/>
          <w:sz w:val="24"/>
          <w:szCs w:val="20"/>
          <w:lang w:val="en-US" w:eastAsia="zh-CN"/>
        </w:rPr>
        <w:t>B</w:t>
      </w:r>
    </w:p>
    <w:p w14:paraId="4057D738">
      <w:pPr>
        <w:tabs>
          <w:tab w:val="left" w:pos="5140"/>
        </w:tabs>
        <w:wordWrap w:val="0"/>
        <w:autoSpaceDE w:val="0"/>
        <w:autoSpaceDN w:val="0"/>
        <w:spacing w:before="0" w:after="0" w:line="520" w:lineRule="exact"/>
        <w:ind w:firstLine="500"/>
        <w:jc w:val="both"/>
        <w:rPr>
          <w:sz w:val="24"/>
          <w:szCs w:val="20"/>
        </w:rPr>
      </w:pPr>
      <w:r>
        <w:rPr>
          <w:rFonts w:hint="eastAsia" w:ascii="Calibri" w:hAnsi="Calibri" w:eastAsia="Calibri"/>
          <w:color w:val="000000"/>
          <w:sz w:val="24"/>
          <w:szCs w:val="20"/>
        </w:rPr>
        <w:t>A</w:t>
      </w:r>
      <w:r>
        <w:rPr>
          <w:rFonts w:hint="eastAsia" w:ascii="宋体" w:hAnsi="宋体" w:eastAsia="宋体"/>
          <w:color w:val="000000"/>
          <w:sz w:val="24"/>
          <w:szCs w:val="20"/>
        </w:rPr>
        <w:t>.头脑风暴法</w:t>
      </w:r>
      <w:r>
        <w:rPr>
          <w:rFonts w:hint="eastAsia" w:ascii="宋体" w:hAnsi="宋体" w:eastAsia="宋体"/>
          <w:color w:val="000000"/>
          <w:sz w:val="24"/>
          <w:szCs w:val="20"/>
        </w:rPr>
        <w:tab/>
      </w:r>
      <w:r>
        <w:rPr>
          <w:rFonts w:hint="eastAsia" w:ascii="Calibri" w:hAnsi="Calibri" w:eastAsia="Calibri"/>
          <w:color w:val="000000"/>
          <w:sz w:val="24"/>
          <w:szCs w:val="20"/>
        </w:rPr>
        <w:t>B</w:t>
      </w:r>
      <w:r>
        <w:rPr>
          <w:rFonts w:hint="eastAsia" w:ascii="宋体" w:hAnsi="宋体" w:eastAsia="宋体"/>
          <w:color w:val="000000"/>
          <w:sz w:val="24"/>
          <w:szCs w:val="20"/>
        </w:rPr>
        <w:t>.因素差异分析法</w:t>
      </w:r>
    </w:p>
    <w:p w14:paraId="42B3DEEC">
      <w:pPr>
        <w:tabs>
          <w:tab w:val="left" w:pos="5140"/>
        </w:tabs>
        <w:wordWrap w:val="0"/>
        <w:autoSpaceDE w:val="0"/>
        <w:autoSpaceDN w:val="0"/>
        <w:spacing w:before="0" w:after="0" w:line="520" w:lineRule="exact"/>
        <w:ind w:firstLine="500"/>
        <w:jc w:val="both"/>
        <w:rPr>
          <w:rFonts w:hint="eastAsia" w:ascii="宋体" w:hAnsi="宋体" w:eastAsia="宋体"/>
          <w:color w:val="000000"/>
          <w:sz w:val="24"/>
          <w:szCs w:val="20"/>
        </w:rPr>
      </w:pPr>
      <w:r>
        <w:rPr>
          <w:rFonts w:hint="eastAsia" w:ascii="Calibri" w:hAnsi="Calibri" w:eastAsia="Calibri"/>
          <w:color w:val="000000"/>
          <w:sz w:val="24"/>
          <w:szCs w:val="20"/>
        </w:rPr>
        <w:t>C</w:t>
      </w:r>
      <w:r>
        <w:rPr>
          <w:rFonts w:hint="eastAsia" w:ascii="宋体" w:hAnsi="宋体" w:eastAsia="宋体"/>
          <w:color w:val="000000"/>
          <w:sz w:val="24"/>
          <w:szCs w:val="20"/>
        </w:rPr>
        <w:t>.宏观分析法</w:t>
      </w:r>
      <w:r>
        <w:rPr>
          <w:rFonts w:hint="eastAsia" w:ascii="宋体" w:hAnsi="宋体" w:eastAsia="宋体"/>
          <w:color w:val="000000"/>
          <w:sz w:val="24"/>
          <w:szCs w:val="20"/>
        </w:rPr>
        <w:tab/>
      </w:r>
      <w:r>
        <w:rPr>
          <w:rFonts w:hint="eastAsia" w:ascii="Calibri" w:hAnsi="Calibri" w:eastAsia="Calibri"/>
          <w:color w:val="000000"/>
          <w:sz w:val="24"/>
          <w:szCs w:val="20"/>
        </w:rPr>
        <w:t>D</w:t>
      </w:r>
      <w:r>
        <w:rPr>
          <w:rFonts w:hint="eastAsia" w:ascii="宋体" w:hAnsi="宋体" w:eastAsia="宋体"/>
          <w:color w:val="000000"/>
          <w:sz w:val="24"/>
          <w:szCs w:val="20"/>
        </w:rPr>
        <w:t>.微观分析法</w:t>
      </w:r>
    </w:p>
    <w:p w14:paraId="3797B4B9">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费用偏差分析的常用方法包括因素差异分析法（定量分析）、因果分析图（定性分析）等。头脑风暴法是创意生成方法，宏观/微观分析是分析视角而非具体方法。</w:t>
      </w:r>
    </w:p>
    <w:p w14:paraId="30A0B0D1">
      <w:pPr>
        <w:tabs>
          <w:tab w:val="left" w:pos="5140"/>
        </w:tabs>
        <w:wordWrap w:val="0"/>
        <w:autoSpaceDE w:val="0"/>
        <w:autoSpaceDN w:val="0"/>
        <w:spacing w:before="0" w:after="0" w:line="520" w:lineRule="exact"/>
        <w:ind w:firstLine="500"/>
        <w:jc w:val="both"/>
        <w:rPr>
          <w:rFonts w:hint="eastAsia" w:ascii="宋体" w:hAnsi="宋体" w:eastAsia="宋体"/>
          <w:color w:val="000000"/>
          <w:sz w:val="24"/>
          <w:szCs w:val="20"/>
        </w:rPr>
      </w:pPr>
    </w:p>
    <w:p w14:paraId="5B032F71">
      <w:pPr>
        <w:wordWrap w:val="0"/>
        <w:autoSpaceDE w:val="0"/>
        <w:autoSpaceDN w:val="0"/>
        <w:spacing w:before="0" w:after="0" w:line="520" w:lineRule="exact"/>
        <w:ind w:firstLine="0"/>
        <w:jc w:val="both"/>
        <w:rPr>
          <w:rFonts w:hint="eastAsia" w:eastAsia="宋体"/>
          <w:sz w:val="24"/>
          <w:szCs w:val="20"/>
          <w:lang w:val="en-US" w:eastAsia="zh-CN"/>
        </w:rPr>
      </w:pPr>
      <w:r>
        <w:rPr>
          <w:rFonts w:hint="eastAsia" w:ascii="Calibri" w:hAnsi="Calibri" w:eastAsia="Calibri"/>
          <w:color w:val="000000"/>
          <w:sz w:val="24"/>
          <w:szCs w:val="20"/>
        </w:rPr>
        <w:t>24</w:t>
      </w:r>
      <w:r>
        <w:rPr>
          <w:rFonts w:hint="eastAsia" w:ascii="宋体" w:hAnsi="宋体" w:eastAsia="宋体"/>
          <w:color w:val="000000"/>
          <w:sz w:val="24"/>
          <w:szCs w:val="20"/>
        </w:rPr>
        <w:t>．下列选项中，关于费用超支的原因，正确的说法是＿。</w:t>
      </w:r>
      <w:r>
        <w:rPr>
          <w:rFonts w:hint="eastAsia" w:ascii="宋体" w:hAnsi="宋体" w:eastAsia="宋体"/>
          <w:color w:val="000000"/>
          <w:sz w:val="24"/>
          <w:szCs w:val="20"/>
          <w:lang w:val="en-US" w:eastAsia="zh-CN"/>
        </w:rPr>
        <w:t>D</w:t>
      </w:r>
    </w:p>
    <w:p w14:paraId="66B6BB8A">
      <w:pPr>
        <w:wordWrap w:val="0"/>
        <w:autoSpaceDE w:val="0"/>
        <w:autoSpaceDN w:val="0"/>
        <w:spacing w:before="0" w:after="0" w:line="500" w:lineRule="exact"/>
        <w:ind w:firstLine="500"/>
        <w:jc w:val="both"/>
        <w:rPr>
          <w:sz w:val="24"/>
          <w:szCs w:val="20"/>
        </w:rPr>
      </w:pPr>
      <w:r>
        <w:rPr>
          <w:rFonts w:hint="eastAsia" w:ascii="Calibri" w:hAnsi="Calibri" w:eastAsia="Calibri"/>
          <w:color w:val="000000"/>
          <w:sz w:val="24"/>
          <w:szCs w:val="20"/>
        </w:rPr>
        <w:t>A</w:t>
      </w:r>
      <w:r>
        <w:rPr>
          <w:rFonts w:hint="eastAsia" w:ascii="宋体" w:hAnsi="宋体" w:eastAsia="宋体"/>
          <w:color w:val="000000"/>
          <w:sz w:val="24"/>
          <w:szCs w:val="20"/>
        </w:rPr>
        <w:t>.外部原因是指沟通不佳，员工素质不高，直接成本增加</w:t>
      </w:r>
    </w:p>
    <w:p w14:paraId="190154A2">
      <w:pPr>
        <w:wordWrap w:val="0"/>
        <w:autoSpaceDE w:val="0"/>
        <w:autoSpaceDN w:val="0"/>
        <w:spacing w:before="0" w:after="0" w:line="520" w:lineRule="exact"/>
        <w:ind w:firstLine="500"/>
        <w:jc w:val="both"/>
        <w:rPr>
          <w:sz w:val="24"/>
          <w:szCs w:val="20"/>
        </w:rPr>
      </w:pPr>
      <w:r>
        <w:rPr>
          <w:rFonts w:hint="eastAsia" w:ascii="Calibri" w:hAnsi="Calibri" w:eastAsia="Calibri"/>
          <w:color w:val="000000"/>
          <w:sz w:val="24"/>
          <w:szCs w:val="20"/>
        </w:rPr>
        <w:t>B</w:t>
      </w:r>
      <w:r>
        <w:rPr>
          <w:rFonts w:hint="eastAsia" w:ascii="宋体" w:hAnsi="宋体" w:eastAsia="宋体"/>
          <w:color w:val="000000"/>
          <w:sz w:val="24"/>
          <w:szCs w:val="20"/>
        </w:rPr>
        <w:t>.微观原因是指上级、业主的干扰，国家相关产业政策的变动，其他风险</w:t>
      </w:r>
    </w:p>
    <w:p w14:paraId="4D8F93AB">
      <w:pPr>
        <w:wordWrap w:val="0"/>
        <w:autoSpaceDE w:val="0"/>
        <w:autoSpaceDN w:val="0"/>
        <w:spacing w:before="0" w:after="0" w:line="520" w:lineRule="exact"/>
        <w:ind w:firstLine="500"/>
        <w:jc w:val="both"/>
        <w:rPr>
          <w:sz w:val="24"/>
          <w:szCs w:val="20"/>
        </w:rPr>
      </w:pPr>
      <w:r>
        <w:rPr>
          <w:rFonts w:hint="eastAsia" w:ascii="Calibri" w:hAnsi="Calibri" w:eastAsia="Calibri"/>
          <w:color w:val="000000"/>
          <w:sz w:val="24"/>
          <w:szCs w:val="20"/>
        </w:rPr>
        <w:t>C</w:t>
      </w:r>
      <w:r>
        <w:rPr>
          <w:rFonts w:hint="eastAsia" w:ascii="宋体" w:hAnsi="宋体" w:eastAsia="宋体"/>
          <w:color w:val="000000"/>
          <w:sz w:val="24"/>
          <w:szCs w:val="20"/>
        </w:rPr>
        <w:t>.宏观原因是指出现重大的技术难题，计划不充分，物价上涨，总工期拖延等</w:t>
      </w:r>
    </w:p>
    <w:p w14:paraId="694F011F">
      <w:pPr>
        <w:wordWrap w:val="0"/>
        <w:autoSpaceDE w:val="0"/>
        <w:autoSpaceDN w:val="0"/>
        <w:spacing w:before="0" w:after="0" w:line="520" w:lineRule="exact"/>
        <w:ind w:firstLine="500"/>
        <w:jc w:val="both"/>
        <w:rPr>
          <w:rFonts w:hint="eastAsia" w:ascii="宋体" w:hAnsi="宋体" w:eastAsia="宋体"/>
          <w:color w:val="000000"/>
          <w:sz w:val="24"/>
          <w:szCs w:val="20"/>
        </w:rPr>
      </w:pPr>
      <w:r>
        <w:rPr>
          <w:rFonts w:hint="eastAsia" w:ascii="Calibri" w:hAnsi="Calibri" w:eastAsia="Calibri"/>
          <w:color w:val="000000"/>
          <w:sz w:val="24"/>
          <w:szCs w:val="20"/>
        </w:rPr>
        <w:t>D</w:t>
      </w:r>
      <w:r>
        <w:rPr>
          <w:rFonts w:hint="eastAsia" w:ascii="宋体" w:hAnsi="宋体" w:eastAsia="宋体"/>
          <w:color w:val="000000"/>
          <w:sz w:val="24"/>
          <w:szCs w:val="20"/>
        </w:rPr>
        <w:t>.内部原因是指工作效率低下，返工增多，管理协调不好</w:t>
      </w:r>
    </w:p>
    <w:p w14:paraId="17099492">
      <w:pPr>
        <w:wordWrap w:val="0"/>
        <w:autoSpaceDE w:val="0"/>
        <w:autoSpaceDN w:val="0"/>
        <w:spacing w:before="0" w:after="0" w:line="520" w:lineRule="exact"/>
        <w:ind w:firstLine="500"/>
        <w:jc w:val="both"/>
        <w:rPr>
          <w:rFonts w:hint="eastAsia" w:ascii="宋体" w:hAnsi="宋体" w:eastAsia="宋体"/>
          <w:color w:val="000000"/>
          <w:sz w:val="24"/>
          <w:szCs w:val="20"/>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费用超支的内部原因通常包括工作效率低下、返工增多、管理协调不善等。A项所述为内部原因；B项混合了微观和宏观原因；C项混合了内部和宏观原因。</w:t>
      </w:r>
    </w:p>
    <w:p w14:paraId="44940A20">
      <w:pPr>
        <w:wordWrap w:val="0"/>
        <w:autoSpaceDE w:val="0"/>
        <w:autoSpaceDN w:val="0"/>
        <w:spacing w:before="0" w:after="0" w:line="520" w:lineRule="exact"/>
        <w:ind w:firstLine="0"/>
        <w:jc w:val="both"/>
        <w:rPr>
          <w:rFonts w:hint="eastAsia" w:eastAsia="宋体"/>
          <w:sz w:val="24"/>
          <w:szCs w:val="20"/>
          <w:lang w:val="en-US" w:eastAsia="zh-CN"/>
        </w:rPr>
      </w:pPr>
      <w:r>
        <w:rPr>
          <w:rFonts w:hint="eastAsia" w:ascii="Calibri" w:hAnsi="Calibri" w:eastAsia="Calibri"/>
          <w:color w:val="000000"/>
          <w:sz w:val="24"/>
          <w:szCs w:val="20"/>
        </w:rPr>
        <w:t>25</w:t>
      </w:r>
      <w:r>
        <w:rPr>
          <w:rFonts w:hint="eastAsia" w:ascii="宋体" w:hAnsi="宋体" w:eastAsia="宋体"/>
          <w:color w:val="000000"/>
          <w:sz w:val="24"/>
          <w:szCs w:val="20"/>
        </w:rPr>
        <w:t>．下列选项中，不正确的说法是。</w:t>
      </w:r>
      <w:r>
        <w:rPr>
          <w:rFonts w:hint="eastAsia" w:ascii="宋体" w:hAnsi="宋体" w:eastAsia="宋体"/>
          <w:color w:val="000000"/>
          <w:sz w:val="24"/>
          <w:szCs w:val="20"/>
          <w:lang w:val="en-US" w:eastAsia="zh-CN"/>
        </w:rPr>
        <w:t>A</w:t>
      </w:r>
    </w:p>
    <w:p w14:paraId="63E34C3F">
      <w:pPr>
        <w:wordWrap w:val="0"/>
        <w:autoSpaceDE w:val="0"/>
        <w:autoSpaceDN w:val="0"/>
        <w:spacing w:before="0" w:after="0" w:line="520" w:lineRule="exact"/>
        <w:ind w:firstLine="500"/>
        <w:jc w:val="both"/>
        <w:rPr>
          <w:sz w:val="24"/>
          <w:szCs w:val="20"/>
        </w:rPr>
      </w:pPr>
      <w:r>
        <w:rPr>
          <w:rFonts w:hint="eastAsia" w:ascii="Calibri" w:hAnsi="Calibri" w:eastAsia="Calibri"/>
          <w:color w:val="000000"/>
          <w:sz w:val="24"/>
          <w:szCs w:val="20"/>
        </w:rPr>
        <w:t>A</w:t>
      </w:r>
      <w:r>
        <w:rPr>
          <w:rFonts w:hint="eastAsia" w:ascii="宋体" w:hAnsi="宋体" w:eastAsia="宋体"/>
          <w:color w:val="000000"/>
          <w:sz w:val="24"/>
          <w:szCs w:val="20"/>
        </w:rPr>
        <w:t>.因果关系图主要用于定量分析，因素差异分析法主要用于定性分析</w:t>
      </w:r>
    </w:p>
    <w:p w14:paraId="75183108">
      <w:pPr>
        <w:wordWrap w:val="0"/>
        <w:autoSpaceDE w:val="0"/>
        <w:autoSpaceDN w:val="0"/>
        <w:spacing w:before="0" w:after="0" w:line="500" w:lineRule="exact"/>
        <w:ind w:firstLine="500"/>
        <w:jc w:val="both"/>
        <w:rPr>
          <w:sz w:val="24"/>
          <w:szCs w:val="20"/>
        </w:rPr>
      </w:pPr>
      <w:r>
        <w:rPr>
          <w:rFonts w:hint="eastAsia" w:ascii="Calibri" w:hAnsi="Calibri" w:eastAsia="Calibri"/>
          <w:color w:val="000000"/>
          <w:sz w:val="24"/>
          <w:szCs w:val="20"/>
        </w:rPr>
        <w:t>B</w:t>
      </w:r>
      <w:r>
        <w:rPr>
          <w:rFonts w:hint="eastAsia" w:ascii="宋体" w:hAnsi="宋体" w:eastAsia="宋体"/>
          <w:color w:val="000000"/>
          <w:sz w:val="24"/>
          <w:szCs w:val="20"/>
        </w:rPr>
        <w:t>.因素差异分析法主要用于定量分析，因果关系图主要用于定性分析</w:t>
      </w:r>
    </w:p>
    <w:p w14:paraId="771F99AA">
      <w:pPr>
        <w:wordWrap w:val="0"/>
        <w:autoSpaceDE w:val="0"/>
        <w:autoSpaceDN w:val="0"/>
        <w:spacing w:before="0" w:after="0" w:line="333" w:lineRule="exact"/>
        <w:ind w:left="920" w:right="340" w:hanging="420"/>
        <w:jc w:val="both"/>
        <w:rPr>
          <w:sz w:val="24"/>
          <w:szCs w:val="20"/>
        </w:rPr>
      </w:pPr>
      <w:r>
        <w:rPr>
          <w:rFonts w:hint="eastAsia" w:ascii="Calibri" w:hAnsi="Calibri" w:eastAsia="Calibri"/>
          <w:color w:val="000000"/>
          <w:sz w:val="24"/>
          <w:szCs w:val="20"/>
        </w:rPr>
        <w:t>C</w:t>
      </w:r>
      <w:r>
        <w:rPr>
          <w:rFonts w:hint="eastAsia" w:ascii="宋体" w:hAnsi="宋体" w:eastAsia="宋体"/>
          <w:color w:val="000000"/>
          <w:sz w:val="24"/>
          <w:szCs w:val="20"/>
        </w:rPr>
        <w:t>.图像分析法是通过绘制线条图和成本曲线的形式，通过总成本和分项成本的比较，发现总成本出现偏差时是由哪些分项成本造成的，以便采取措施及时纠正</w:t>
      </w:r>
    </w:p>
    <w:p w14:paraId="4A1464C8">
      <w:pPr>
        <w:wordWrap w:val="0"/>
        <w:autoSpaceDE w:val="0"/>
        <w:autoSpaceDN w:val="0"/>
        <w:spacing w:before="0" w:after="0" w:line="513" w:lineRule="exact"/>
        <w:ind w:left="880" w:right="340" w:hanging="380"/>
        <w:jc w:val="both"/>
        <w:rPr>
          <w:rFonts w:hint="eastAsia" w:ascii="宋体" w:hAnsi="宋体" w:eastAsia="宋体"/>
          <w:color w:val="000000"/>
          <w:sz w:val="24"/>
          <w:szCs w:val="20"/>
        </w:rPr>
      </w:pPr>
      <w:r>
        <w:rPr>
          <w:rFonts w:hint="eastAsia" w:ascii="Calibri" w:hAnsi="Calibri" w:eastAsia="Calibri"/>
          <w:color w:val="000000"/>
          <w:sz w:val="24"/>
          <w:szCs w:val="20"/>
        </w:rPr>
        <w:t>D</w:t>
      </w:r>
      <w:r>
        <w:rPr>
          <w:rFonts w:hint="eastAsia" w:ascii="宋体" w:hAnsi="宋体" w:eastAsia="宋体"/>
          <w:color w:val="000000"/>
          <w:sz w:val="24"/>
          <w:szCs w:val="20"/>
        </w:rPr>
        <w:t>.因素分析法是将成本偏差的原因归纳为几个相互联系的因素，然后用一定的计算方法从数值上测定各种因素对成本产生偏差的影响程度，据以找出偏差的产生是由哪种成本费用增加引起的</w:t>
      </w:r>
    </w:p>
    <w:p w14:paraId="39C0AA95">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因果关系图（如鱼骨图）主要用于定性分析，因素差异分析法则用于定量分析。A项将两者用途颠倒，故错误；B、C、D项描述正确。</w:t>
      </w:r>
    </w:p>
    <w:p w14:paraId="52A0FAB7">
      <w:pPr>
        <w:wordWrap w:val="0"/>
        <w:autoSpaceDE w:val="0"/>
        <w:autoSpaceDN w:val="0"/>
        <w:spacing w:before="0" w:after="0" w:line="480" w:lineRule="exact"/>
        <w:jc w:val="both"/>
        <w:rPr>
          <w:rFonts w:hint="eastAsia" w:ascii="微软雅黑" w:hAnsi="微软雅黑" w:eastAsia="微软雅黑" w:cs="微软雅黑"/>
          <w:i w:val="0"/>
          <w:iCs w:val="0"/>
          <w:caps w:val="0"/>
          <w:color w:val="auto"/>
          <w:spacing w:val="0"/>
          <w:sz w:val="21"/>
          <w:szCs w:val="21"/>
          <w:shd w:val="clear" w:fill="FFFFFF"/>
        </w:rPr>
      </w:pPr>
    </w:p>
    <w:p w14:paraId="79178862">
      <w:pPr>
        <w:wordWrap w:val="0"/>
        <w:autoSpaceDE w:val="0"/>
        <w:autoSpaceDN w:val="0"/>
        <w:spacing w:before="0" w:after="0" w:line="458" w:lineRule="exact"/>
        <w:ind w:left="40" w:firstLine="540"/>
        <w:jc w:val="center"/>
        <w:rPr>
          <w:rFonts w:hint="eastAsia" w:ascii="宋体" w:hAnsi="宋体" w:eastAsia="宋体"/>
          <w:b/>
          <w:color w:val="000000"/>
          <w:sz w:val="36"/>
        </w:rPr>
      </w:pPr>
      <w:r>
        <w:rPr>
          <w:rFonts w:hint="eastAsia" w:ascii="宋体" w:hAnsi="宋体" w:eastAsia="宋体"/>
          <w:b/>
          <w:color w:val="000000"/>
          <w:sz w:val="36"/>
        </w:rPr>
        <w:t>专业能力辅导练习题</w:t>
      </w:r>
    </w:p>
    <w:p w14:paraId="6E9E76E7">
      <w:pPr>
        <w:wordWrap w:val="0"/>
        <w:autoSpaceDE w:val="0"/>
        <w:autoSpaceDN w:val="0"/>
        <w:spacing w:before="0" w:after="0" w:line="458" w:lineRule="exact"/>
        <w:ind w:left="40" w:firstLine="540"/>
        <w:jc w:val="both"/>
        <w:rPr>
          <w:sz w:val="27"/>
        </w:rPr>
      </w:pPr>
      <w:r>
        <w:rPr>
          <w:rFonts w:hint="eastAsia" w:ascii="宋体" w:hAnsi="宋体" w:eastAsia="宋体"/>
          <w:color w:val="000000"/>
          <w:sz w:val="27"/>
        </w:rPr>
        <w:t>【题目</w:t>
      </w:r>
      <w:r>
        <w:rPr>
          <w:rFonts w:hint="eastAsia" w:ascii="Calibri" w:hAnsi="Calibri" w:eastAsia="Calibri"/>
          <w:color w:val="000000"/>
          <w:sz w:val="27"/>
        </w:rPr>
        <w:t>1</w:t>
      </w:r>
      <w:r>
        <w:rPr>
          <w:rFonts w:hint="eastAsia" w:ascii="宋体" w:hAnsi="宋体" w:eastAsia="宋体"/>
          <w:color w:val="000000"/>
          <w:sz w:val="27"/>
        </w:rPr>
        <w:t>】为保证项目的实际发生费用不超过项目预算费用，必须对费用实施控制管理。项目费用管理是在整个项目的实施过程中，为确保项目在批准的费用预算内尽可能更好地完成而对所需的各个过程进行管理。某建筑项目经理根据针对项目编制了费用计划，进行了费用估算和预算，并使用了</w:t>
      </w:r>
      <w:r>
        <w:rPr>
          <w:rFonts w:hint="eastAsia" w:ascii="Calibri" w:hAnsi="Calibri" w:eastAsia="Calibri"/>
          <w:color w:val="000000"/>
          <w:sz w:val="27"/>
        </w:rPr>
        <w:t>S</w:t>
      </w:r>
      <w:r>
        <w:rPr>
          <w:rFonts w:hint="eastAsia" w:ascii="宋体" w:hAnsi="宋体" w:eastAsia="宋体"/>
          <w:color w:val="000000"/>
          <w:sz w:val="27"/>
        </w:rPr>
        <w:t>曲线。在</w:t>
      </w:r>
      <w:r>
        <w:rPr>
          <w:rFonts w:hint="eastAsia" w:ascii="Calibri" w:hAnsi="Calibri" w:eastAsia="Calibri"/>
          <w:color w:val="000000"/>
          <w:sz w:val="27"/>
        </w:rPr>
        <w:t>S</w:t>
      </w:r>
      <w:r>
        <w:rPr>
          <w:rFonts w:hint="eastAsia" w:ascii="宋体" w:hAnsi="宋体" w:eastAsia="宋体"/>
          <w:color w:val="000000"/>
          <w:sz w:val="27"/>
        </w:rPr>
        <w:t>曲线上，某时刻的预算费用是</w:t>
      </w:r>
      <w:r>
        <w:rPr>
          <w:rFonts w:hint="eastAsia" w:ascii="Calibri" w:hAnsi="Calibri" w:eastAsia="Calibri"/>
          <w:color w:val="000000"/>
          <w:sz w:val="27"/>
        </w:rPr>
        <w:t>800</w:t>
      </w:r>
      <w:r>
        <w:rPr>
          <w:rFonts w:hint="eastAsia" w:ascii="宋体" w:hAnsi="宋体" w:eastAsia="宋体"/>
          <w:color w:val="000000"/>
          <w:sz w:val="27"/>
        </w:rPr>
        <w:t>万，而实际费用是</w:t>
      </w:r>
      <w:r>
        <w:rPr>
          <w:rFonts w:hint="eastAsia" w:ascii="Calibri" w:hAnsi="Calibri" w:eastAsia="Calibri"/>
          <w:color w:val="000000"/>
          <w:sz w:val="27"/>
        </w:rPr>
        <w:t>960</w:t>
      </w:r>
      <w:r>
        <w:rPr>
          <w:rFonts w:hint="eastAsia" w:ascii="宋体" w:hAnsi="宋体" w:eastAsia="宋体"/>
          <w:color w:val="000000"/>
          <w:sz w:val="27"/>
        </w:rPr>
        <w:t>万，出现偏差。在实际的运用过程中常常使用多种费用控制软件来完成项目。请据此回答下面的问题：</w:t>
      </w:r>
    </w:p>
    <w:p w14:paraId="124F0EDE">
      <w:pPr>
        <w:wordWrap w:val="0"/>
        <w:autoSpaceDE w:val="0"/>
        <w:autoSpaceDN w:val="0"/>
        <w:spacing w:before="0" w:after="0" w:line="520" w:lineRule="exact"/>
        <w:ind w:firstLine="580"/>
        <w:jc w:val="both"/>
        <w:rPr>
          <w:sz w:val="27"/>
        </w:rPr>
      </w:pPr>
      <w:r>
        <w:rPr>
          <w:rFonts w:hint="eastAsia" w:ascii="Calibri" w:hAnsi="Calibri" w:eastAsia="Calibri"/>
          <w:color w:val="000000"/>
          <w:sz w:val="27"/>
        </w:rPr>
        <w:t>1</w:t>
      </w:r>
      <w:r>
        <w:rPr>
          <w:rFonts w:hint="eastAsia" w:ascii="宋体" w:hAnsi="宋体" w:eastAsia="宋体"/>
          <w:color w:val="000000"/>
          <w:sz w:val="27"/>
        </w:rPr>
        <w:t>．项目费用预算的关键是</w:t>
      </w:r>
      <w:r>
        <w:rPr>
          <w:rFonts w:hint="eastAsia" w:ascii="宋体" w:hAnsi="宋体" w:eastAsia="宋体"/>
          <w:color w:val="000000"/>
          <w:sz w:val="27"/>
          <w:u w:val="single"/>
        </w:rPr>
        <w:t xml:space="preserve">       </w:t>
      </w:r>
      <w:r>
        <w:rPr>
          <w:rFonts w:hint="eastAsia" w:ascii="宋体" w:hAnsi="宋体" w:eastAsia="宋体"/>
          <w:color w:val="000000"/>
          <w:sz w:val="27"/>
        </w:rPr>
        <w:t>。</w:t>
      </w:r>
    </w:p>
    <w:p w14:paraId="6E3F858C">
      <w:pPr>
        <w:wordWrap w:val="0"/>
        <w:autoSpaceDE w:val="0"/>
        <w:autoSpaceDN w:val="0"/>
        <w:spacing w:before="0" w:after="0" w:line="460" w:lineRule="exact"/>
        <w:ind w:firstLine="940"/>
        <w:jc w:val="both"/>
        <w:rPr>
          <w:sz w:val="27"/>
        </w:rPr>
      </w:pPr>
      <w:r>
        <w:rPr>
          <w:rFonts w:hint="eastAsia" w:ascii="Calibri" w:hAnsi="Calibri" w:eastAsia="Calibri"/>
          <w:color w:val="000000"/>
          <w:sz w:val="27"/>
        </w:rPr>
        <w:t>A</w:t>
      </w:r>
      <w:r>
        <w:rPr>
          <w:rFonts w:hint="eastAsia" w:ascii="宋体" w:hAnsi="宋体" w:eastAsia="宋体"/>
          <w:color w:val="000000"/>
          <w:sz w:val="27"/>
        </w:rPr>
        <w:t>.合理、科学地确定出项目的费用控制基准</w:t>
      </w:r>
    </w:p>
    <w:p w14:paraId="52B18FEF">
      <w:pPr>
        <w:wordWrap w:val="0"/>
        <w:autoSpaceDE w:val="0"/>
        <w:autoSpaceDN w:val="0"/>
        <w:spacing w:before="0" w:after="0" w:line="460" w:lineRule="exact"/>
        <w:ind w:firstLine="940"/>
        <w:jc w:val="both"/>
        <w:rPr>
          <w:sz w:val="27"/>
        </w:rPr>
      </w:pPr>
      <w:r>
        <w:rPr>
          <w:rFonts w:hint="eastAsia" w:ascii="Calibri" w:hAnsi="Calibri" w:eastAsia="Calibri"/>
          <w:color w:val="000000"/>
          <w:sz w:val="27"/>
        </w:rPr>
        <w:t>B</w:t>
      </w:r>
      <w:r>
        <w:rPr>
          <w:rFonts w:hint="eastAsia" w:ascii="宋体" w:hAnsi="宋体" w:eastAsia="宋体"/>
          <w:color w:val="000000"/>
          <w:sz w:val="27"/>
        </w:rPr>
        <w:t>.找到及时分析费用绩效的方法</w:t>
      </w:r>
    </w:p>
    <w:p w14:paraId="37BA7D99">
      <w:pPr>
        <w:wordWrap w:val="0"/>
        <w:autoSpaceDE w:val="0"/>
        <w:autoSpaceDN w:val="0"/>
        <w:spacing w:before="0" w:after="0" w:line="460" w:lineRule="exact"/>
        <w:ind w:firstLine="940"/>
        <w:jc w:val="both"/>
        <w:rPr>
          <w:sz w:val="27"/>
        </w:rPr>
      </w:pPr>
      <w:r>
        <w:rPr>
          <w:rFonts w:hint="eastAsia" w:ascii="Calibri" w:hAnsi="Calibri" w:eastAsia="Calibri"/>
          <w:color w:val="000000"/>
          <w:sz w:val="27"/>
        </w:rPr>
        <w:t>C</w:t>
      </w:r>
      <w:r>
        <w:rPr>
          <w:rFonts w:hint="eastAsia" w:ascii="宋体" w:hAnsi="宋体" w:eastAsia="宋体"/>
          <w:color w:val="000000"/>
          <w:sz w:val="27"/>
        </w:rPr>
        <w:t>.实施项目工作需要什么样的资源以及每种资源的数量</w:t>
      </w:r>
    </w:p>
    <w:p w14:paraId="22E512EC">
      <w:pPr>
        <w:wordWrap w:val="0"/>
        <w:autoSpaceDE w:val="0"/>
        <w:autoSpaceDN w:val="0"/>
        <w:spacing w:before="0" w:after="0" w:line="460" w:lineRule="exact"/>
        <w:ind w:firstLine="940"/>
        <w:jc w:val="both"/>
        <w:rPr>
          <w:sz w:val="27"/>
        </w:rPr>
      </w:pPr>
      <w:r>
        <w:rPr>
          <w:rFonts w:hint="eastAsia" w:ascii="Calibri" w:hAnsi="Calibri" w:eastAsia="Calibri"/>
          <w:color w:val="000000"/>
          <w:sz w:val="27"/>
        </w:rPr>
        <w:t>D</w:t>
      </w:r>
      <w:r>
        <w:rPr>
          <w:rFonts w:hint="eastAsia" w:ascii="宋体" w:hAnsi="宋体" w:eastAsia="宋体"/>
          <w:color w:val="000000"/>
          <w:sz w:val="27"/>
        </w:rPr>
        <w:t>.持续改进</w:t>
      </w:r>
    </w:p>
    <w:p w14:paraId="27536C15">
      <w:pPr>
        <w:wordWrap w:val="0"/>
        <w:autoSpaceDE w:val="0"/>
        <w:autoSpaceDN w:val="0"/>
        <w:spacing w:before="0" w:after="0" w:line="460" w:lineRule="exact"/>
        <w:ind w:firstLine="580"/>
        <w:jc w:val="both"/>
        <w:rPr>
          <w:sz w:val="27"/>
        </w:rPr>
      </w:pPr>
      <w:r>
        <w:rPr>
          <w:rFonts w:hint="eastAsia" w:ascii="Calibri" w:hAnsi="Calibri" w:eastAsia="Calibri"/>
          <w:color w:val="000000"/>
          <w:sz w:val="27"/>
        </w:rPr>
        <w:t>2</w:t>
      </w:r>
      <w:r>
        <w:rPr>
          <w:rFonts w:hint="eastAsia" w:ascii="宋体" w:hAnsi="宋体" w:eastAsia="宋体"/>
          <w:color w:val="000000"/>
          <w:sz w:val="27"/>
        </w:rPr>
        <w:t>．项目费用估算最主要的任务是</w:t>
      </w:r>
      <w:r>
        <w:rPr>
          <w:rFonts w:hint="eastAsia" w:ascii="宋体" w:hAnsi="宋体" w:eastAsia="宋体"/>
          <w:color w:val="000000"/>
          <w:sz w:val="27"/>
          <w:u w:val="single"/>
        </w:rPr>
        <w:t xml:space="preserve">       </w:t>
      </w:r>
      <w:r>
        <w:rPr>
          <w:rFonts w:hint="eastAsia" w:ascii="宋体" w:hAnsi="宋体" w:eastAsia="宋体"/>
          <w:color w:val="000000"/>
          <w:sz w:val="27"/>
        </w:rPr>
        <w:t>。</w:t>
      </w:r>
    </w:p>
    <w:p w14:paraId="65E48A9C">
      <w:pPr>
        <w:wordWrap w:val="0"/>
        <w:autoSpaceDE w:val="0"/>
        <w:autoSpaceDN w:val="0"/>
        <w:spacing w:before="0" w:after="0" w:line="460" w:lineRule="exact"/>
        <w:ind w:firstLine="940"/>
        <w:jc w:val="both"/>
        <w:rPr>
          <w:sz w:val="27"/>
        </w:rPr>
      </w:pPr>
      <w:r>
        <w:rPr>
          <w:rFonts w:hint="eastAsia" w:ascii="Calibri" w:hAnsi="Calibri" w:eastAsia="Calibri"/>
          <w:color w:val="000000"/>
          <w:sz w:val="27"/>
        </w:rPr>
        <w:t>A</w:t>
      </w:r>
      <w:r>
        <w:rPr>
          <w:rFonts w:hint="eastAsia" w:ascii="宋体" w:hAnsi="宋体" w:eastAsia="宋体"/>
          <w:color w:val="000000"/>
          <w:sz w:val="27"/>
        </w:rPr>
        <w:t>.控制影响因素</w:t>
      </w:r>
    </w:p>
    <w:p w14:paraId="28A74EA0">
      <w:pPr>
        <w:wordWrap w:val="0"/>
        <w:autoSpaceDE w:val="0"/>
        <w:autoSpaceDN w:val="0"/>
        <w:spacing w:before="0" w:after="0" w:line="460" w:lineRule="exact"/>
        <w:ind w:firstLine="940"/>
        <w:jc w:val="both"/>
        <w:rPr>
          <w:sz w:val="27"/>
        </w:rPr>
      </w:pPr>
      <w:r>
        <w:rPr>
          <w:rFonts w:hint="eastAsia" w:ascii="Calibri" w:hAnsi="Calibri" w:eastAsia="Calibri"/>
          <w:color w:val="000000"/>
          <w:sz w:val="27"/>
        </w:rPr>
        <w:t>B</w:t>
      </w:r>
      <w:r>
        <w:rPr>
          <w:rFonts w:hint="eastAsia" w:ascii="宋体" w:hAnsi="宋体" w:eastAsia="宋体"/>
          <w:color w:val="000000"/>
          <w:sz w:val="27"/>
        </w:rPr>
        <w:t>.确定用于项目所需人、机、料、费等成本和费用的概算</w:t>
      </w:r>
    </w:p>
    <w:p w14:paraId="073C88C3">
      <w:pPr>
        <w:wordWrap w:val="0"/>
        <w:autoSpaceDE w:val="0"/>
        <w:autoSpaceDN w:val="0"/>
        <w:spacing w:before="0" w:after="0" w:line="460" w:lineRule="exact"/>
        <w:ind w:firstLine="940"/>
        <w:jc w:val="both"/>
        <w:rPr>
          <w:sz w:val="27"/>
        </w:rPr>
      </w:pPr>
      <w:r>
        <w:rPr>
          <w:rFonts w:hint="eastAsia" w:ascii="Calibri" w:hAnsi="Calibri" w:eastAsia="Calibri"/>
          <w:color w:val="000000"/>
          <w:sz w:val="27"/>
        </w:rPr>
        <w:t>C</w:t>
      </w:r>
      <w:r>
        <w:rPr>
          <w:rFonts w:hint="eastAsia" w:ascii="宋体" w:hAnsi="宋体" w:eastAsia="宋体"/>
          <w:color w:val="000000"/>
          <w:sz w:val="27"/>
        </w:rPr>
        <w:t>.纠正费用预算偏差</w:t>
      </w:r>
    </w:p>
    <w:p w14:paraId="5CB6AEC7">
      <w:pPr>
        <w:wordWrap w:val="0"/>
        <w:autoSpaceDE w:val="0"/>
        <w:autoSpaceDN w:val="0"/>
        <w:spacing w:before="0" w:after="0" w:line="480" w:lineRule="exact"/>
        <w:ind w:firstLine="940"/>
        <w:jc w:val="both"/>
        <w:rPr>
          <w:sz w:val="27"/>
        </w:rPr>
      </w:pPr>
      <w:r>
        <w:rPr>
          <w:rFonts w:hint="eastAsia" w:ascii="Calibri" w:hAnsi="Calibri" w:eastAsia="Calibri"/>
          <w:color w:val="000000"/>
          <w:sz w:val="27"/>
        </w:rPr>
        <w:t>D</w:t>
      </w:r>
      <w:r>
        <w:rPr>
          <w:rFonts w:hint="eastAsia" w:ascii="宋体" w:hAnsi="宋体" w:eastAsia="宋体"/>
          <w:color w:val="000000"/>
          <w:sz w:val="27"/>
        </w:rPr>
        <w:t>.列出资源的需求清单</w:t>
      </w:r>
    </w:p>
    <w:p w14:paraId="521973F8">
      <w:pPr>
        <w:wordWrap w:val="0"/>
        <w:autoSpaceDE w:val="0"/>
        <w:autoSpaceDN w:val="0"/>
        <w:spacing w:before="0" w:after="0" w:line="440" w:lineRule="exact"/>
        <w:ind w:firstLine="580"/>
        <w:jc w:val="both"/>
        <w:rPr>
          <w:sz w:val="27"/>
        </w:rPr>
      </w:pPr>
      <w:r>
        <w:rPr>
          <w:rFonts w:hint="eastAsia" w:ascii="Calibri" w:hAnsi="Calibri" w:eastAsia="Calibri"/>
          <w:color w:val="000000"/>
          <w:sz w:val="27"/>
        </w:rPr>
        <w:t>3</w:t>
      </w:r>
      <w:r>
        <w:rPr>
          <w:rFonts w:hint="eastAsia" w:ascii="宋体" w:hAnsi="宋体" w:eastAsia="宋体"/>
          <w:color w:val="000000"/>
          <w:sz w:val="27"/>
        </w:rPr>
        <w:t>．根据案例，题中费用偏差说明</w:t>
      </w:r>
      <w:r>
        <w:rPr>
          <w:rFonts w:hint="eastAsia" w:ascii="宋体" w:hAnsi="宋体" w:eastAsia="宋体"/>
          <w:color w:val="000000"/>
          <w:sz w:val="27"/>
          <w:u w:val="single"/>
        </w:rPr>
        <w:t xml:space="preserve">       </w:t>
      </w:r>
      <w:r>
        <w:rPr>
          <w:rFonts w:hint="eastAsia" w:ascii="宋体" w:hAnsi="宋体" w:eastAsia="宋体"/>
          <w:color w:val="000000"/>
          <w:sz w:val="27"/>
        </w:rPr>
        <w:t>。</w:t>
      </w:r>
    </w:p>
    <w:p w14:paraId="184C0815">
      <w:pPr>
        <w:tabs>
          <w:tab w:val="left" w:pos="5540"/>
        </w:tabs>
        <w:wordWrap w:val="0"/>
        <w:autoSpaceDE w:val="0"/>
        <w:autoSpaceDN w:val="0"/>
        <w:spacing w:before="0" w:after="0" w:line="500" w:lineRule="exact"/>
        <w:ind w:firstLine="940"/>
        <w:jc w:val="both"/>
        <w:rPr>
          <w:sz w:val="27"/>
        </w:rPr>
      </w:pPr>
      <w:r>
        <w:rPr>
          <w:rFonts w:hint="eastAsia" w:ascii="Calibri" w:hAnsi="Calibri" w:eastAsia="Calibri"/>
          <w:color w:val="000000"/>
          <w:sz w:val="27"/>
        </w:rPr>
        <w:t>A</w:t>
      </w:r>
      <w:r>
        <w:rPr>
          <w:rFonts w:hint="eastAsia" w:ascii="宋体" w:hAnsi="宋体" w:eastAsia="宋体"/>
          <w:color w:val="000000"/>
          <w:sz w:val="27"/>
        </w:rPr>
        <w:t>.项目超支</w:t>
      </w:r>
      <w:r>
        <w:rPr>
          <w:rFonts w:hint="eastAsia" w:ascii="宋体" w:hAnsi="宋体" w:eastAsia="宋体"/>
          <w:color w:val="000000"/>
          <w:sz w:val="27"/>
        </w:rPr>
        <w:tab/>
      </w:r>
      <w:r>
        <w:rPr>
          <w:rFonts w:hint="eastAsia" w:ascii="Calibri" w:hAnsi="Calibri" w:eastAsia="Calibri"/>
          <w:color w:val="000000"/>
          <w:sz w:val="27"/>
        </w:rPr>
        <w:t>B</w:t>
      </w:r>
      <w:r>
        <w:rPr>
          <w:rFonts w:hint="eastAsia" w:ascii="宋体" w:hAnsi="宋体" w:eastAsia="宋体"/>
          <w:color w:val="000000"/>
          <w:sz w:val="27"/>
        </w:rPr>
        <w:t>．项目偏差为</w:t>
      </w:r>
      <w:r>
        <w:rPr>
          <w:rFonts w:hint="eastAsia" w:ascii="Calibri" w:hAnsi="Calibri" w:eastAsia="Calibri"/>
          <w:color w:val="000000"/>
          <w:sz w:val="27"/>
        </w:rPr>
        <w:t>100</w:t>
      </w:r>
      <w:r>
        <w:rPr>
          <w:rFonts w:hint="eastAsia" w:ascii="宋体" w:hAnsi="宋体" w:eastAsia="宋体"/>
          <w:color w:val="000000"/>
          <w:sz w:val="27"/>
        </w:rPr>
        <w:t>万元</w:t>
      </w:r>
    </w:p>
    <w:p w14:paraId="4BD2EE1B">
      <w:pPr>
        <w:tabs>
          <w:tab w:val="left" w:pos="5540"/>
        </w:tabs>
        <w:wordWrap w:val="0"/>
        <w:autoSpaceDE w:val="0"/>
        <w:autoSpaceDN w:val="0"/>
        <w:spacing w:before="0" w:after="0" w:line="440" w:lineRule="exact"/>
        <w:ind w:firstLine="940"/>
        <w:jc w:val="both"/>
        <w:rPr>
          <w:sz w:val="27"/>
        </w:rPr>
      </w:pPr>
      <w:r>
        <w:rPr>
          <w:rFonts w:hint="eastAsia" w:ascii="Calibri" w:hAnsi="Calibri" w:eastAsia="Calibri"/>
          <w:color w:val="000000"/>
          <w:sz w:val="27"/>
        </w:rPr>
        <w:t>C</w:t>
      </w:r>
      <w:r>
        <w:rPr>
          <w:rFonts w:hint="eastAsia" w:ascii="宋体" w:hAnsi="宋体" w:eastAsia="宋体"/>
          <w:color w:val="000000"/>
          <w:sz w:val="27"/>
        </w:rPr>
        <w:t>.项目节约</w:t>
      </w:r>
      <w:r>
        <w:rPr>
          <w:rFonts w:hint="eastAsia" w:ascii="宋体" w:hAnsi="宋体" w:eastAsia="宋体"/>
          <w:color w:val="000000"/>
          <w:sz w:val="27"/>
        </w:rPr>
        <w:tab/>
      </w:r>
      <w:r>
        <w:rPr>
          <w:rFonts w:hint="eastAsia" w:ascii="Calibri" w:hAnsi="Calibri" w:eastAsia="Calibri"/>
          <w:color w:val="000000"/>
          <w:sz w:val="27"/>
        </w:rPr>
        <w:t>D</w:t>
      </w:r>
      <w:r>
        <w:rPr>
          <w:rFonts w:hint="eastAsia" w:ascii="宋体" w:hAnsi="宋体" w:eastAsia="宋体"/>
          <w:color w:val="000000"/>
          <w:sz w:val="27"/>
        </w:rPr>
        <w:t>.无法判断项目是节约还是超支</w:t>
      </w:r>
    </w:p>
    <w:p w14:paraId="4D11A301">
      <w:pPr>
        <w:wordWrap w:val="0"/>
        <w:autoSpaceDE w:val="0"/>
        <w:autoSpaceDN w:val="0"/>
        <w:spacing w:before="0" w:after="0" w:line="460" w:lineRule="exact"/>
        <w:ind w:firstLine="580"/>
        <w:jc w:val="both"/>
        <w:rPr>
          <w:sz w:val="27"/>
        </w:rPr>
      </w:pPr>
      <w:r>
        <w:rPr>
          <w:rFonts w:hint="eastAsia" w:ascii="Calibri" w:hAnsi="Calibri" w:eastAsia="Calibri"/>
          <w:color w:val="000000"/>
          <w:sz w:val="27"/>
        </w:rPr>
        <w:t>4</w:t>
      </w:r>
      <w:r>
        <w:rPr>
          <w:rFonts w:hint="eastAsia" w:ascii="宋体" w:hAnsi="宋体" w:eastAsia="宋体"/>
          <w:color w:val="000000"/>
          <w:sz w:val="27"/>
        </w:rPr>
        <w:t>．常见的项目费用控制软件有。</w:t>
      </w:r>
    </w:p>
    <w:p w14:paraId="3F1732C5">
      <w:pPr>
        <w:tabs>
          <w:tab w:val="left" w:pos="5540"/>
        </w:tabs>
        <w:wordWrap w:val="0"/>
        <w:autoSpaceDE w:val="0"/>
        <w:autoSpaceDN w:val="0"/>
        <w:spacing w:before="0" w:after="0" w:line="460" w:lineRule="exact"/>
        <w:ind w:firstLine="940"/>
        <w:jc w:val="both"/>
        <w:rPr>
          <w:sz w:val="27"/>
        </w:rPr>
      </w:pPr>
      <w:r>
        <w:rPr>
          <w:rFonts w:hint="eastAsia" w:ascii="Calibri" w:hAnsi="Calibri" w:eastAsia="Calibri"/>
          <w:color w:val="000000"/>
          <w:sz w:val="27"/>
        </w:rPr>
        <w:t>A. PMIS</w:t>
      </w:r>
      <w:r>
        <w:rPr>
          <w:rFonts w:hint="eastAsia" w:ascii="Calibri" w:hAnsi="Calibri" w:eastAsia="Calibri"/>
          <w:color w:val="000000"/>
          <w:sz w:val="27"/>
        </w:rPr>
        <w:tab/>
      </w:r>
      <w:r>
        <w:rPr>
          <w:rFonts w:hint="eastAsia" w:ascii="Calibri" w:hAnsi="Calibri" w:eastAsia="Calibri"/>
          <w:color w:val="000000"/>
          <w:sz w:val="27"/>
        </w:rPr>
        <w:t>B.P6</w:t>
      </w:r>
    </w:p>
    <w:p w14:paraId="543A3287">
      <w:pPr>
        <w:tabs>
          <w:tab w:val="left" w:pos="5540"/>
        </w:tabs>
        <w:wordWrap w:val="0"/>
        <w:autoSpaceDE w:val="0"/>
        <w:autoSpaceDN w:val="0"/>
        <w:spacing w:before="0" w:after="0" w:line="440" w:lineRule="exact"/>
        <w:ind w:firstLine="940"/>
        <w:jc w:val="both"/>
        <w:rPr>
          <w:rFonts w:hint="eastAsia" w:ascii="宋体" w:hAnsi="宋体" w:eastAsia="宋体"/>
          <w:color w:val="000000"/>
          <w:sz w:val="28"/>
        </w:rPr>
      </w:pPr>
      <w:r>
        <w:rPr>
          <w:rFonts w:hint="eastAsia" w:ascii="Calibri" w:hAnsi="Calibri" w:eastAsia="Calibri"/>
          <w:color w:val="000000"/>
          <w:sz w:val="27"/>
        </w:rPr>
        <w:t>C. Primavera Project Planner</w:t>
      </w:r>
      <w:r>
        <w:rPr>
          <w:rFonts w:hint="eastAsia" w:ascii="Calibri" w:hAnsi="Calibri" w:eastAsia="Calibri"/>
          <w:color w:val="000000"/>
          <w:sz w:val="27"/>
        </w:rPr>
        <w:tab/>
      </w:r>
      <w:r>
        <w:rPr>
          <w:rFonts w:hint="eastAsia" w:ascii="Calibri" w:hAnsi="Calibri" w:eastAsia="Calibri"/>
          <w:color w:val="000000"/>
          <w:sz w:val="27"/>
        </w:rPr>
        <w:t>D.OBS</w:t>
      </w:r>
    </w:p>
    <w:p w14:paraId="0FBC0AD7">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0" w:afterAutospacing="0"/>
        <w:ind w:left="-360" w:leftChars="0" w:firstLine="1400" w:firstLineChars="500"/>
        <w:textAlignment w:val="auto"/>
        <w:rPr>
          <w:rFonts w:hint="eastAsia" w:ascii="微软雅黑" w:hAnsi="微软雅黑" w:eastAsia="宋体" w:cs="微软雅黑"/>
          <w:color w:val="auto"/>
          <w:sz w:val="21"/>
          <w:szCs w:val="21"/>
          <w:lang w:eastAsia="zh-CN"/>
        </w:rPr>
      </w:pPr>
      <w:r>
        <w:rPr>
          <w:rFonts w:hint="eastAsia" w:ascii="Calibri" w:hAnsi="Calibri" w:eastAsia="Calibri"/>
          <w:color w:val="000000"/>
          <w:sz w:val="28"/>
        </w:rPr>
        <w:t>E. MS project 2007</w:t>
      </w:r>
    </w:p>
    <w:p w14:paraId="3DF9C00F">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0" w:afterAutospacing="0"/>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1.</w:t>
      </w:r>
      <w:r>
        <w:rPr>
          <w:rStyle w:val="8"/>
          <w:rFonts w:hint="eastAsia" w:ascii="微软雅黑" w:hAnsi="微软雅黑" w:eastAsia="微软雅黑" w:cs="微软雅黑"/>
          <w:b/>
          <w:bCs/>
          <w:i w:val="0"/>
          <w:iCs w:val="0"/>
          <w:caps w:val="0"/>
          <w:color w:val="auto"/>
          <w:spacing w:val="0"/>
          <w:sz w:val="21"/>
          <w:szCs w:val="21"/>
          <w:shd w:val="clear" w:fill="FFFFFF"/>
        </w:rPr>
        <w:t>项目费用预算的关键是</w:t>
      </w:r>
      <w:r>
        <w:rPr>
          <w:rFonts w:hint="eastAsia" w:ascii="微软雅黑" w:hAnsi="微软雅黑" w:eastAsia="微软雅黑" w:cs="微软雅黑"/>
          <w:i w:val="0"/>
          <w:iCs w:val="0"/>
          <w:caps w:val="0"/>
          <w:color w:val="auto"/>
          <w:spacing w:val="0"/>
          <w:sz w:val="21"/>
          <w:szCs w:val="21"/>
          <w:shd w:val="clear" w:fill="FFFFFF"/>
        </w:rPr>
        <w:br w:type="textWrapping"/>
      </w:r>
      <w:r>
        <w:rPr>
          <w:rStyle w:val="8"/>
          <w:rFonts w:hint="eastAsia" w:ascii="微软雅黑" w:hAnsi="微软雅黑" w:eastAsia="微软雅黑" w:cs="微软雅黑"/>
          <w:b/>
          <w:bCs/>
          <w:i w:val="0"/>
          <w:iCs w:val="0"/>
          <w:caps w:val="0"/>
          <w:color w:val="auto"/>
          <w:spacing w:val="0"/>
          <w:sz w:val="21"/>
          <w:szCs w:val="21"/>
          <w:shd w:val="clear" w:fill="FFFFFF"/>
        </w:rPr>
        <w:t>A. 合理、科学地确定出项目的费用控制基准</w:t>
      </w:r>
      <w:r>
        <w:rPr>
          <w:rFonts w:hint="eastAsia" w:ascii="微软雅黑" w:hAnsi="微软雅黑" w:eastAsia="微软雅黑" w:cs="微软雅黑"/>
          <w:i w:val="0"/>
          <w:iCs w:val="0"/>
          <w:caps w:val="0"/>
          <w:color w:val="auto"/>
          <w:spacing w:val="0"/>
          <w:sz w:val="21"/>
          <w:szCs w:val="21"/>
          <w:shd w:val="clear" w:fill="FFFFFF"/>
        </w:rPr>
        <w:br w:type="textWrapping"/>
      </w:r>
      <w:r>
        <w:rPr>
          <w:rFonts w:hint="eastAsia" w:ascii="微软雅黑" w:hAnsi="微软雅黑" w:eastAsia="微软雅黑" w:cs="微软雅黑"/>
          <w:i w:val="0"/>
          <w:iCs w:val="0"/>
          <w:caps w:val="0"/>
          <w:color w:val="auto"/>
          <w:spacing w:val="0"/>
          <w:sz w:val="21"/>
          <w:szCs w:val="21"/>
          <w:shd w:val="clear" w:fill="FFFFFF"/>
        </w:rPr>
        <w:t>理由：项目费用预算的核心是建立费用控制基准，该基准作为项目费用绩效的衡量标准，确保项目在预算内进行。其他选项如分析费用绩效、资源需求或持续改进，虽然是费用管理的一部分，但不是预算的关键。</w:t>
      </w:r>
    </w:p>
    <w:p w14:paraId="4E312511">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0" w:afterAutospacing="0"/>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2.</w:t>
      </w:r>
      <w:r>
        <w:rPr>
          <w:rStyle w:val="8"/>
          <w:rFonts w:hint="eastAsia" w:ascii="微软雅黑" w:hAnsi="微软雅黑" w:eastAsia="微软雅黑" w:cs="微软雅黑"/>
          <w:b/>
          <w:bCs/>
          <w:i w:val="0"/>
          <w:iCs w:val="0"/>
          <w:caps w:val="0"/>
          <w:color w:val="auto"/>
          <w:spacing w:val="0"/>
          <w:sz w:val="21"/>
          <w:szCs w:val="21"/>
          <w:shd w:val="clear" w:fill="FFFFFF"/>
        </w:rPr>
        <w:t>项目费用估算最主要的任务是</w:t>
      </w:r>
      <w:r>
        <w:rPr>
          <w:rFonts w:hint="eastAsia" w:ascii="微软雅黑" w:hAnsi="微软雅黑" w:eastAsia="微软雅黑" w:cs="微软雅黑"/>
          <w:i w:val="0"/>
          <w:iCs w:val="0"/>
          <w:caps w:val="0"/>
          <w:color w:val="auto"/>
          <w:spacing w:val="0"/>
          <w:sz w:val="21"/>
          <w:szCs w:val="21"/>
          <w:shd w:val="clear" w:fill="FFFFFF"/>
        </w:rPr>
        <w:br w:type="textWrapping"/>
      </w:r>
      <w:r>
        <w:rPr>
          <w:rStyle w:val="8"/>
          <w:rFonts w:hint="eastAsia" w:ascii="微软雅黑" w:hAnsi="微软雅黑" w:eastAsia="微软雅黑" w:cs="微软雅黑"/>
          <w:b/>
          <w:bCs/>
          <w:i w:val="0"/>
          <w:iCs w:val="0"/>
          <w:caps w:val="0"/>
          <w:color w:val="auto"/>
          <w:spacing w:val="0"/>
          <w:sz w:val="21"/>
          <w:szCs w:val="21"/>
          <w:shd w:val="clear" w:fill="FFFFFF"/>
        </w:rPr>
        <w:t>B. 确定用于项目所需人、机、料、费等成本和费用的概算</w:t>
      </w:r>
      <w:r>
        <w:rPr>
          <w:rFonts w:hint="eastAsia" w:ascii="微软雅黑" w:hAnsi="微软雅黑" w:eastAsia="微软雅黑" w:cs="微软雅黑"/>
          <w:i w:val="0"/>
          <w:iCs w:val="0"/>
          <w:caps w:val="0"/>
          <w:color w:val="auto"/>
          <w:spacing w:val="0"/>
          <w:sz w:val="21"/>
          <w:szCs w:val="21"/>
          <w:shd w:val="clear" w:fill="FFFFFF"/>
        </w:rPr>
        <w:br w:type="textWrapping"/>
      </w:r>
      <w:r>
        <w:rPr>
          <w:rFonts w:hint="eastAsia" w:ascii="微软雅黑" w:hAnsi="微软雅黑" w:eastAsia="微软雅黑" w:cs="微软雅黑"/>
          <w:i w:val="0"/>
          <w:iCs w:val="0"/>
          <w:caps w:val="0"/>
          <w:color w:val="auto"/>
          <w:spacing w:val="0"/>
          <w:sz w:val="21"/>
          <w:szCs w:val="21"/>
          <w:shd w:val="clear" w:fill="FFFFFF"/>
        </w:rPr>
        <w:t>理由：费用估算的目的是对项目所需资源（如人力、设备、材料等）的成本进行初步计算，形成费用概算，为预算编制提供基础。其他选项如控制影响因素或纠正偏差，属于费用控制范畴，而非估算的主要任务。</w:t>
      </w:r>
    </w:p>
    <w:p w14:paraId="4AE30380">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0" w:afterAutospacing="0"/>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3.</w:t>
      </w:r>
      <w:r>
        <w:rPr>
          <w:rStyle w:val="8"/>
          <w:rFonts w:hint="eastAsia" w:ascii="微软雅黑" w:hAnsi="微软雅黑" w:eastAsia="微软雅黑" w:cs="微软雅黑"/>
          <w:b/>
          <w:bCs/>
          <w:i w:val="0"/>
          <w:iCs w:val="0"/>
          <w:caps w:val="0"/>
          <w:color w:val="auto"/>
          <w:spacing w:val="0"/>
          <w:sz w:val="21"/>
          <w:szCs w:val="21"/>
          <w:shd w:val="clear" w:fill="FFFFFF"/>
        </w:rPr>
        <w:t>根据案例，题中费用偏差说明</w:t>
      </w:r>
      <w:r>
        <w:rPr>
          <w:rFonts w:hint="eastAsia" w:ascii="微软雅黑" w:hAnsi="微软雅黑" w:eastAsia="微软雅黑" w:cs="微软雅黑"/>
          <w:i w:val="0"/>
          <w:iCs w:val="0"/>
          <w:caps w:val="0"/>
          <w:color w:val="auto"/>
          <w:spacing w:val="0"/>
          <w:sz w:val="21"/>
          <w:szCs w:val="21"/>
          <w:shd w:val="clear" w:fill="FFFFFF"/>
        </w:rPr>
        <w:br w:type="textWrapping"/>
      </w:r>
      <w:r>
        <w:rPr>
          <w:rStyle w:val="8"/>
          <w:rFonts w:hint="eastAsia" w:ascii="微软雅黑" w:hAnsi="微软雅黑" w:eastAsia="微软雅黑" w:cs="微软雅黑"/>
          <w:b/>
          <w:bCs/>
          <w:i w:val="0"/>
          <w:iCs w:val="0"/>
          <w:caps w:val="0"/>
          <w:color w:val="auto"/>
          <w:spacing w:val="0"/>
          <w:sz w:val="21"/>
          <w:szCs w:val="21"/>
          <w:shd w:val="clear" w:fill="FFFFFF"/>
        </w:rPr>
        <w:t>A. 项目超支</w:t>
      </w:r>
      <w:r>
        <w:rPr>
          <w:rFonts w:hint="eastAsia" w:ascii="微软雅黑" w:hAnsi="微软雅黑" w:eastAsia="微软雅黑" w:cs="微软雅黑"/>
          <w:i w:val="0"/>
          <w:iCs w:val="0"/>
          <w:caps w:val="0"/>
          <w:color w:val="auto"/>
          <w:spacing w:val="0"/>
          <w:sz w:val="21"/>
          <w:szCs w:val="21"/>
          <w:shd w:val="clear" w:fill="FFFFFF"/>
        </w:rPr>
        <w:br w:type="textWrapping"/>
      </w:r>
      <w:r>
        <w:rPr>
          <w:rFonts w:hint="eastAsia" w:ascii="微软雅黑" w:hAnsi="微软雅黑" w:eastAsia="微软雅黑" w:cs="微软雅黑"/>
          <w:i w:val="0"/>
          <w:iCs w:val="0"/>
          <w:caps w:val="0"/>
          <w:color w:val="auto"/>
          <w:spacing w:val="0"/>
          <w:sz w:val="21"/>
          <w:szCs w:val="21"/>
          <w:shd w:val="clear" w:fill="FFFFFF"/>
        </w:rPr>
        <w:t>理由：案例中预算费用为800万元，实际费用为960万元，实际费用高于预算费用，表明项目出现超支。偏差计算为960 - 800 = 160万元，但选项B中的100万元与计算不符，因此正确选项为A。</w:t>
      </w:r>
    </w:p>
    <w:p w14:paraId="2C88D2D0">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0" w:afterAutospacing="0"/>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Fonts w:hint="eastAsia" w:ascii="微软雅黑" w:hAnsi="微软雅黑" w:eastAsia="微软雅黑" w:cs="微软雅黑"/>
          <w:i w:val="0"/>
          <w:iCs w:val="0"/>
          <w:caps w:val="0"/>
          <w:color w:val="auto"/>
          <w:spacing w:val="0"/>
          <w:sz w:val="21"/>
          <w:szCs w:val="21"/>
          <w:shd w:val="clear" w:fill="FFFFFF"/>
          <w:lang w:val="en-US" w:eastAsia="zh-CN"/>
        </w:rPr>
        <w:t xml:space="preserve">4. </w:t>
      </w:r>
      <w:r>
        <w:rPr>
          <w:rStyle w:val="8"/>
          <w:rFonts w:hint="eastAsia" w:ascii="微软雅黑" w:hAnsi="微软雅黑" w:eastAsia="微软雅黑" w:cs="微软雅黑"/>
          <w:b/>
          <w:bCs/>
          <w:i w:val="0"/>
          <w:iCs w:val="0"/>
          <w:caps w:val="0"/>
          <w:color w:val="auto"/>
          <w:spacing w:val="0"/>
          <w:sz w:val="21"/>
          <w:szCs w:val="21"/>
          <w:shd w:val="clear" w:fill="FFFFFF"/>
        </w:rPr>
        <w:t>常见的项目费用控制软件有</w:t>
      </w:r>
      <w:r>
        <w:rPr>
          <w:rFonts w:hint="eastAsia" w:ascii="微软雅黑" w:hAnsi="微软雅黑" w:eastAsia="微软雅黑" w:cs="微软雅黑"/>
          <w:i w:val="0"/>
          <w:iCs w:val="0"/>
          <w:caps w:val="0"/>
          <w:color w:val="auto"/>
          <w:spacing w:val="0"/>
          <w:sz w:val="21"/>
          <w:szCs w:val="21"/>
          <w:shd w:val="clear" w:fill="FFFFFF"/>
        </w:rPr>
        <w:br w:type="textWrapping"/>
      </w:r>
      <w:r>
        <w:rPr>
          <w:rStyle w:val="8"/>
          <w:rFonts w:hint="eastAsia" w:ascii="微软雅黑" w:hAnsi="微软雅黑" w:eastAsia="微软雅黑" w:cs="微软雅黑"/>
          <w:b/>
          <w:bCs/>
          <w:i w:val="0"/>
          <w:iCs w:val="0"/>
          <w:caps w:val="0"/>
          <w:color w:val="auto"/>
          <w:spacing w:val="0"/>
          <w:sz w:val="21"/>
          <w:szCs w:val="21"/>
          <w:shd w:val="clear" w:fill="FFFFFF"/>
        </w:rPr>
        <w:t>A. PMIS、B. P6、C. Primavera Project Planner、E. MS project 2007</w:t>
      </w:r>
      <w:r>
        <w:rPr>
          <w:rFonts w:hint="eastAsia" w:ascii="微软雅黑" w:hAnsi="微软雅黑" w:eastAsia="微软雅黑" w:cs="微软雅黑"/>
          <w:i w:val="0"/>
          <w:iCs w:val="0"/>
          <w:caps w:val="0"/>
          <w:color w:val="auto"/>
          <w:spacing w:val="0"/>
          <w:sz w:val="21"/>
          <w:szCs w:val="21"/>
          <w:shd w:val="clear" w:fill="FFFFFF"/>
        </w:rPr>
        <w:br w:type="textWrapping"/>
      </w:r>
      <w:r>
        <w:rPr>
          <w:rFonts w:hint="eastAsia" w:ascii="微软雅黑" w:hAnsi="微软雅黑" w:eastAsia="微软雅黑" w:cs="微软雅黑"/>
          <w:i w:val="0"/>
          <w:iCs w:val="0"/>
          <w:caps w:val="0"/>
          <w:color w:val="auto"/>
          <w:spacing w:val="0"/>
          <w:sz w:val="21"/>
          <w:szCs w:val="21"/>
          <w:shd w:val="clear" w:fill="FFFFFF"/>
        </w:rPr>
        <w:t>理由：这些软件都是广泛用于项目费用控制的工具。PMIS（项目管理信息系统）集成费用管理功能；P6和Primavera Project Planner是同一系列的项目管理软件，擅长费用和进度控制；MS Project 2007也提供费用控制模块。选项D（OBS）是组织分解结构，并非软件，因此不包括在内。</w:t>
      </w:r>
    </w:p>
    <w:p w14:paraId="343D3FC3">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0" w:afterAutospacing="0"/>
        <w:ind w:left="-360" w:leftChars="0"/>
        <w:textAlignment w:val="auto"/>
        <w:rPr>
          <w:sz w:val="28"/>
        </w:rPr>
      </w:pPr>
      <w:r>
        <w:rPr>
          <w:rFonts w:hint="eastAsia" w:ascii="宋体" w:hAnsi="宋体" w:eastAsia="宋体"/>
          <w:color w:val="000000"/>
          <w:sz w:val="28"/>
        </w:rPr>
        <w:t>【题目</w:t>
      </w:r>
      <w:r>
        <w:rPr>
          <w:rFonts w:hint="eastAsia" w:ascii="Calibri" w:hAnsi="Calibri" w:eastAsia="Calibri"/>
          <w:color w:val="000000"/>
          <w:sz w:val="28"/>
        </w:rPr>
        <w:t>2</w:t>
      </w:r>
      <w:r>
        <w:rPr>
          <w:rFonts w:hint="eastAsia" w:ascii="宋体" w:hAnsi="宋体" w:eastAsia="宋体"/>
          <w:color w:val="000000"/>
          <w:sz w:val="28"/>
        </w:rPr>
        <w:t>】资源规划是项目费用管理的基础和前提，资源说明书的详细与准确与否，必然会影响到项目费用管理有效性。比如说人力资源在一个软件开发项目中就可以细化为系统分析员、编程员、测试员、文档管理员、培训员等。同时判断工作所需的相关资源种类和数量需要一个可靠的数据来源。这就需要综合相关专家、资源信息库、以往类似项目信息、当地法律、法规信息，得到可靠的、成本最低的信息来源。如：建筑项目组织需要熟悉项目当地的有关法律、法规，这些知识通常可以通过雇用当地人而简单地获取，否则只能寻找相似的资源，那么可信度会降低，从而影响整个费用管理。请根据材料回答下面的问题：</w:t>
      </w:r>
    </w:p>
    <w:p w14:paraId="520EB27A">
      <w:pPr>
        <w:wordWrap w:val="0"/>
        <w:autoSpaceDE w:val="0"/>
        <w:autoSpaceDN w:val="0"/>
        <w:spacing w:before="0" w:after="0" w:line="540" w:lineRule="exact"/>
        <w:ind w:firstLine="520"/>
        <w:jc w:val="both"/>
        <w:rPr>
          <w:sz w:val="28"/>
        </w:rPr>
      </w:pPr>
      <w:r>
        <w:rPr>
          <w:rFonts w:hint="eastAsia" w:ascii="Calibri" w:hAnsi="Calibri" w:eastAsia="Calibri"/>
          <w:color w:val="000000"/>
          <w:sz w:val="28"/>
        </w:rPr>
        <w:t>1</w:t>
      </w:r>
      <w:r>
        <w:rPr>
          <w:rFonts w:hint="eastAsia" w:ascii="宋体" w:hAnsi="宋体" w:eastAsia="宋体"/>
          <w:color w:val="000000"/>
          <w:sz w:val="28"/>
        </w:rPr>
        <w:t>．在编制资源说明书时，必须以</w:t>
      </w:r>
      <w:r>
        <w:rPr>
          <w:rFonts w:hint="eastAsia" w:ascii="宋体" w:hAnsi="宋体" w:eastAsia="宋体"/>
          <w:color w:val="000000"/>
          <w:sz w:val="28"/>
          <w:u w:val="single"/>
        </w:rPr>
        <w:t xml:space="preserve">       </w:t>
      </w:r>
      <w:r>
        <w:rPr>
          <w:rFonts w:hint="eastAsia" w:ascii="宋体" w:hAnsi="宋体" w:eastAsia="宋体"/>
          <w:color w:val="000000"/>
          <w:sz w:val="28"/>
        </w:rPr>
        <w:t>基础进行全盘考虑。</w:t>
      </w:r>
    </w:p>
    <w:p w14:paraId="0B23B063">
      <w:pPr>
        <w:tabs>
          <w:tab w:val="left" w:pos="5560"/>
        </w:tabs>
        <w:wordWrap w:val="0"/>
        <w:autoSpaceDE w:val="0"/>
        <w:autoSpaceDN w:val="0"/>
        <w:spacing w:before="0" w:after="0" w:line="500" w:lineRule="exact"/>
        <w:ind w:firstLine="840"/>
        <w:jc w:val="both"/>
        <w:rPr>
          <w:sz w:val="28"/>
        </w:rPr>
      </w:pPr>
      <w:r>
        <w:rPr>
          <w:rFonts w:hint="eastAsia" w:ascii="Calibri" w:hAnsi="Calibri" w:eastAsia="Calibri"/>
          <w:color w:val="000000"/>
          <w:sz w:val="28"/>
        </w:rPr>
        <w:t>A</w:t>
      </w:r>
      <w:r>
        <w:rPr>
          <w:rFonts w:hint="eastAsia" w:ascii="宋体" w:hAnsi="宋体" w:eastAsia="宋体"/>
          <w:color w:val="000000"/>
          <w:sz w:val="28"/>
        </w:rPr>
        <w:t>.项目的进度计划</w:t>
      </w:r>
      <w:r>
        <w:rPr>
          <w:rFonts w:hint="eastAsia" w:ascii="宋体" w:hAnsi="宋体" w:eastAsia="宋体"/>
          <w:color w:val="000000"/>
          <w:sz w:val="28"/>
        </w:rPr>
        <w:tab/>
      </w:r>
      <w:r>
        <w:rPr>
          <w:rFonts w:hint="eastAsia" w:ascii="Calibri" w:hAnsi="Calibri" w:eastAsia="Calibri"/>
          <w:color w:val="000000"/>
          <w:sz w:val="28"/>
        </w:rPr>
        <w:t>B</w:t>
      </w:r>
      <w:r>
        <w:rPr>
          <w:rFonts w:hint="eastAsia" w:ascii="宋体" w:hAnsi="宋体" w:eastAsia="宋体"/>
          <w:color w:val="000000"/>
          <w:sz w:val="28"/>
        </w:rPr>
        <w:t>.项目的关键线路</w:t>
      </w:r>
    </w:p>
    <w:p w14:paraId="73A6C348">
      <w:pPr>
        <w:tabs>
          <w:tab w:val="left" w:pos="5560"/>
        </w:tabs>
        <w:wordWrap w:val="0"/>
        <w:autoSpaceDE w:val="0"/>
        <w:autoSpaceDN w:val="0"/>
        <w:spacing w:before="0" w:after="0" w:line="480" w:lineRule="exact"/>
        <w:ind w:firstLine="840"/>
        <w:jc w:val="both"/>
        <w:rPr>
          <w:sz w:val="28"/>
        </w:rPr>
      </w:pPr>
      <w:r>
        <w:rPr>
          <w:rFonts w:hint="eastAsia" w:ascii="Calibri" w:hAnsi="Calibri" w:eastAsia="Calibri"/>
          <w:color w:val="000000"/>
          <w:sz w:val="28"/>
        </w:rPr>
        <w:t>C</w:t>
      </w:r>
      <w:r>
        <w:rPr>
          <w:rFonts w:hint="eastAsia" w:ascii="宋体" w:hAnsi="宋体" w:eastAsia="宋体"/>
          <w:color w:val="000000"/>
          <w:sz w:val="28"/>
        </w:rPr>
        <w:t>.项目费用计划</w:t>
      </w:r>
      <w:r>
        <w:rPr>
          <w:rFonts w:hint="eastAsia" w:ascii="宋体" w:hAnsi="宋体" w:eastAsia="宋体"/>
          <w:color w:val="000000"/>
          <w:sz w:val="28"/>
        </w:rPr>
        <w:tab/>
      </w:r>
      <w:r>
        <w:rPr>
          <w:rFonts w:hint="eastAsia" w:ascii="Calibri" w:hAnsi="Calibri" w:eastAsia="Calibri"/>
          <w:color w:val="000000"/>
          <w:sz w:val="28"/>
        </w:rPr>
        <w:t>D.WBS</w:t>
      </w:r>
      <w:r>
        <w:rPr>
          <w:rFonts w:hint="eastAsia" w:ascii="宋体" w:hAnsi="宋体" w:eastAsia="宋体"/>
          <w:color w:val="000000"/>
          <w:sz w:val="28"/>
        </w:rPr>
        <w:t>结构</w:t>
      </w:r>
    </w:p>
    <w:p w14:paraId="059F2B6A">
      <w:pPr>
        <w:wordWrap w:val="0"/>
        <w:autoSpaceDE w:val="0"/>
        <w:autoSpaceDN w:val="0"/>
        <w:spacing w:before="0" w:after="0" w:line="460" w:lineRule="exact"/>
        <w:ind w:firstLine="520"/>
        <w:jc w:val="both"/>
        <w:rPr>
          <w:sz w:val="28"/>
        </w:rPr>
      </w:pPr>
      <w:r>
        <w:rPr>
          <w:rFonts w:hint="eastAsia" w:ascii="Calibri" w:hAnsi="Calibri" w:eastAsia="Calibri"/>
          <w:color w:val="000000"/>
          <w:sz w:val="28"/>
        </w:rPr>
        <w:t>2</w:t>
      </w:r>
      <w:r>
        <w:rPr>
          <w:rFonts w:hint="eastAsia" w:ascii="宋体" w:hAnsi="宋体" w:eastAsia="宋体"/>
          <w:color w:val="000000"/>
          <w:sz w:val="28"/>
        </w:rPr>
        <w:t>．项目资源说明书的主要目的是。</w:t>
      </w:r>
    </w:p>
    <w:p w14:paraId="3FF4D867">
      <w:pPr>
        <w:wordWrap w:val="0"/>
        <w:autoSpaceDE w:val="0"/>
        <w:autoSpaceDN w:val="0"/>
        <w:spacing w:before="0" w:after="0" w:line="480" w:lineRule="exact"/>
        <w:ind w:firstLine="840"/>
        <w:jc w:val="both"/>
        <w:rPr>
          <w:sz w:val="28"/>
        </w:rPr>
      </w:pPr>
      <w:r>
        <w:rPr>
          <w:rFonts w:hint="eastAsia" w:ascii="Calibri" w:hAnsi="Calibri" w:eastAsia="Calibri"/>
          <w:color w:val="000000"/>
          <w:sz w:val="28"/>
        </w:rPr>
        <w:t>A</w:t>
      </w:r>
      <w:r>
        <w:rPr>
          <w:rFonts w:hint="eastAsia" w:ascii="宋体" w:hAnsi="宋体" w:eastAsia="宋体"/>
          <w:color w:val="000000"/>
          <w:sz w:val="28"/>
        </w:rPr>
        <w:t>.对项目各项工作所需资源的种类和数量进行明确的描述</w:t>
      </w:r>
    </w:p>
    <w:p w14:paraId="37C8ED2F">
      <w:pPr>
        <w:wordWrap w:val="0"/>
        <w:autoSpaceDE w:val="0"/>
        <w:autoSpaceDN w:val="0"/>
        <w:spacing w:before="0" w:after="0" w:line="480" w:lineRule="exact"/>
        <w:ind w:firstLine="840"/>
        <w:jc w:val="both"/>
        <w:rPr>
          <w:sz w:val="28"/>
        </w:rPr>
      </w:pPr>
      <w:r>
        <w:rPr>
          <w:rFonts w:hint="eastAsia" w:ascii="Calibri" w:hAnsi="Calibri" w:eastAsia="Calibri"/>
          <w:color w:val="000000"/>
          <w:sz w:val="28"/>
        </w:rPr>
        <w:t>B</w:t>
      </w:r>
      <w:r>
        <w:rPr>
          <w:rFonts w:hint="eastAsia" w:ascii="宋体" w:hAnsi="宋体" w:eastAsia="宋体"/>
          <w:color w:val="000000"/>
          <w:sz w:val="28"/>
        </w:rPr>
        <w:t>.确定用于项目所需人、机、料、费等成本和费用的概算</w:t>
      </w:r>
    </w:p>
    <w:p w14:paraId="0F6EEF8C">
      <w:pPr>
        <w:wordWrap w:val="0"/>
        <w:autoSpaceDE w:val="0"/>
        <w:autoSpaceDN w:val="0"/>
        <w:spacing w:before="0" w:after="0" w:line="480" w:lineRule="exact"/>
        <w:ind w:firstLine="840"/>
        <w:jc w:val="both"/>
        <w:rPr>
          <w:sz w:val="28"/>
        </w:rPr>
      </w:pPr>
      <w:r>
        <w:rPr>
          <w:rFonts w:hint="eastAsia" w:ascii="Calibri" w:hAnsi="Calibri" w:eastAsia="Calibri"/>
          <w:color w:val="000000"/>
          <w:sz w:val="28"/>
        </w:rPr>
        <w:t>C</w:t>
      </w:r>
      <w:r>
        <w:rPr>
          <w:rFonts w:hint="eastAsia" w:ascii="宋体" w:hAnsi="宋体" w:eastAsia="宋体"/>
          <w:color w:val="000000"/>
          <w:sz w:val="28"/>
        </w:rPr>
        <w:t>.使项目得到可靠的、成本最低的信息来源</w:t>
      </w:r>
    </w:p>
    <w:p w14:paraId="06102636">
      <w:pPr>
        <w:wordWrap w:val="0"/>
        <w:autoSpaceDE w:val="0"/>
        <w:autoSpaceDN w:val="0"/>
        <w:spacing w:before="0" w:after="0" w:line="480" w:lineRule="exact"/>
        <w:ind w:firstLine="840"/>
        <w:jc w:val="both"/>
        <w:rPr>
          <w:sz w:val="28"/>
        </w:rPr>
      </w:pPr>
      <w:r>
        <w:rPr>
          <w:rFonts w:hint="eastAsia" w:ascii="Calibri" w:hAnsi="Calibri" w:eastAsia="Calibri"/>
          <w:color w:val="000000"/>
          <w:sz w:val="28"/>
        </w:rPr>
        <w:t>D</w:t>
      </w:r>
      <w:r>
        <w:rPr>
          <w:rFonts w:hint="eastAsia" w:ascii="宋体" w:hAnsi="宋体" w:eastAsia="宋体"/>
          <w:color w:val="000000"/>
          <w:sz w:val="28"/>
        </w:rPr>
        <w:t>.找出项目的关键线路</w:t>
      </w:r>
    </w:p>
    <w:p w14:paraId="2B245CA7">
      <w:pPr>
        <w:wordWrap w:val="0"/>
        <w:autoSpaceDE w:val="0"/>
        <w:autoSpaceDN w:val="0"/>
        <w:spacing w:before="0" w:after="0" w:line="480" w:lineRule="exact"/>
        <w:ind w:firstLine="520"/>
        <w:jc w:val="both"/>
        <w:rPr>
          <w:sz w:val="28"/>
        </w:rPr>
      </w:pPr>
      <w:r>
        <w:rPr>
          <w:rFonts w:hint="eastAsia" w:ascii="Calibri" w:hAnsi="Calibri" w:eastAsia="Calibri"/>
          <w:color w:val="000000"/>
          <w:sz w:val="28"/>
        </w:rPr>
        <w:t>3</w:t>
      </w:r>
      <w:r>
        <w:rPr>
          <w:rFonts w:hint="eastAsia" w:ascii="宋体" w:hAnsi="宋体" w:eastAsia="宋体"/>
          <w:color w:val="000000"/>
          <w:sz w:val="28"/>
        </w:rPr>
        <w:t>．编制项目资源说明书的主要方法不包括</w:t>
      </w:r>
      <w:r>
        <w:rPr>
          <w:rFonts w:hint="eastAsia" w:ascii="宋体" w:hAnsi="宋体" w:eastAsia="宋体"/>
          <w:color w:val="000000"/>
          <w:sz w:val="28"/>
          <w:u w:val="single"/>
        </w:rPr>
        <w:t xml:space="preserve">       </w:t>
      </w:r>
      <w:r>
        <w:rPr>
          <w:rFonts w:hint="eastAsia" w:ascii="宋体" w:hAnsi="宋体" w:eastAsia="宋体"/>
          <w:color w:val="000000"/>
          <w:sz w:val="28"/>
        </w:rPr>
        <w:t>。</w:t>
      </w:r>
    </w:p>
    <w:p w14:paraId="7FB03B2A">
      <w:pPr>
        <w:tabs>
          <w:tab w:val="left" w:pos="5560"/>
        </w:tabs>
        <w:wordWrap w:val="0"/>
        <w:autoSpaceDE w:val="0"/>
        <w:autoSpaceDN w:val="0"/>
        <w:spacing w:before="0" w:after="0" w:line="480" w:lineRule="exact"/>
        <w:ind w:firstLine="840"/>
        <w:jc w:val="both"/>
        <w:rPr>
          <w:sz w:val="28"/>
        </w:rPr>
      </w:pPr>
      <w:r>
        <w:rPr>
          <w:rFonts w:hint="eastAsia" w:ascii="Calibri" w:hAnsi="Calibri" w:eastAsia="Calibri"/>
          <w:color w:val="000000"/>
          <w:sz w:val="28"/>
        </w:rPr>
        <w:t>A</w:t>
      </w:r>
      <w:r>
        <w:rPr>
          <w:rFonts w:hint="eastAsia" w:ascii="宋体" w:hAnsi="宋体" w:eastAsia="宋体"/>
          <w:color w:val="000000"/>
          <w:sz w:val="28"/>
        </w:rPr>
        <w:t>.专家评判法</w:t>
      </w:r>
      <w:r>
        <w:rPr>
          <w:rFonts w:hint="eastAsia" w:ascii="宋体" w:hAnsi="宋体" w:eastAsia="宋体"/>
          <w:color w:val="000000"/>
          <w:sz w:val="28"/>
        </w:rPr>
        <w:tab/>
      </w:r>
      <w:r>
        <w:rPr>
          <w:rFonts w:hint="eastAsia" w:ascii="Calibri" w:hAnsi="Calibri" w:eastAsia="Calibri"/>
          <w:color w:val="000000"/>
          <w:sz w:val="28"/>
        </w:rPr>
        <w:t>B</w:t>
      </w:r>
      <w:r>
        <w:rPr>
          <w:rFonts w:hint="eastAsia" w:ascii="宋体" w:hAnsi="宋体" w:eastAsia="宋体"/>
          <w:color w:val="000000"/>
          <w:sz w:val="28"/>
        </w:rPr>
        <w:t>.关键线路法</w:t>
      </w:r>
    </w:p>
    <w:p w14:paraId="68AD39C3">
      <w:pPr>
        <w:tabs>
          <w:tab w:val="left" w:pos="5560"/>
        </w:tabs>
        <w:wordWrap w:val="0"/>
        <w:autoSpaceDE w:val="0"/>
        <w:autoSpaceDN w:val="0"/>
        <w:spacing w:before="0" w:after="0" w:line="480" w:lineRule="exact"/>
        <w:ind w:firstLine="840"/>
        <w:jc w:val="both"/>
        <w:rPr>
          <w:sz w:val="28"/>
        </w:rPr>
      </w:pPr>
      <w:r>
        <w:rPr>
          <w:rFonts w:hint="eastAsia" w:ascii="Calibri" w:hAnsi="Calibri" w:eastAsia="Calibri"/>
          <w:color w:val="000000"/>
          <w:sz w:val="28"/>
        </w:rPr>
        <w:t>C</w:t>
      </w:r>
      <w:r>
        <w:rPr>
          <w:rFonts w:hint="eastAsia" w:ascii="宋体" w:hAnsi="宋体" w:eastAsia="宋体"/>
          <w:color w:val="000000"/>
          <w:sz w:val="28"/>
        </w:rPr>
        <w:t>.项目费用计划</w:t>
      </w:r>
      <w:r>
        <w:rPr>
          <w:rFonts w:hint="eastAsia" w:ascii="宋体" w:hAnsi="宋体" w:eastAsia="宋体"/>
          <w:color w:val="000000"/>
          <w:sz w:val="28"/>
        </w:rPr>
        <w:tab/>
      </w:r>
      <w:r>
        <w:rPr>
          <w:rFonts w:hint="eastAsia" w:ascii="Calibri" w:hAnsi="Calibri" w:eastAsia="Calibri"/>
          <w:color w:val="000000"/>
          <w:sz w:val="28"/>
        </w:rPr>
        <w:t>D</w:t>
      </w:r>
      <w:r>
        <w:rPr>
          <w:rFonts w:hint="eastAsia" w:ascii="宋体" w:hAnsi="宋体" w:eastAsia="宋体"/>
          <w:color w:val="000000"/>
          <w:sz w:val="28"/>
        </w:rPr>
        <w:t>.多方案选择法</w:t>
      </w:r>
    </w:p>
    <w:p w14:paraId="1A6F6B0D">
      <w:pPr>
        <w:wordWrap w:val="0"/>
        <w:autoSpaceDE w:val="0"/>
        <w:autoSpaceDN w:val="0"/>
        <w:spacing w:before="0" w:after="0" w:line="460" w:lineRule="exact"/>
        <w:ind w:firstLine="520"/>
        <w:jc w:val="both"/>
        <w:rPr>
          <w:sz w:val="28"/>
        </w:rPr>
      </w:pPr>
      <w:r>
        <w:rPr>
          <w:rFonts w:hint="eastAsia" w:ascii="Calibri" w:hAnsi="Calibri" w:eastAsia="Calibri"/>
          <w:color w:val="000000"/>
          <w:sz w:val="28"/>
        </w:rPr>
        <w:t>4</w:t>
      </w:r>
      <w:r>
        <w:rPr>
          <w:rFonts w:hint="eastAsia" w:ascii="宋体" w:hAnsi="宋体" w:eastAsia="宋体"/>
          <w:color w:val="000000"/>
          <w:sz w:val="28"/>
        </w:rPr>
        <w:t>．从案例中可以看出，项目资源说明书的编制应遵循如下原则</w:t>
      </w:r>
      <w:r>
        <w:rPr>
          <w:rFonts w:hint="eastAsia" w:ascii="Calibri" w:hAnsi="Calibri" w:eastAsia="Calibri"/>
          <w:color w:val="000000"/>
          <w:sz w:val="28"/>
          <w:u w:val="single"/>
        </w:rPr>
        <w:t xml:space="preserve">       </w:t>
      </w:r>
      <w:r>
        <w:rPr>
          <w:rFonts w:hint="eastAsia" w:ascii="Calibri" w:hAnsi="Calibri" w:eastAsia="Calibri"/>
          <w:color w:val="000000"/>
          <w:sz w:val="28"/>
        </w:rPr>
        <w:t>。</w:t>
      </w:r>
    </w:p>
    <w:p w14:paraId="5D8D55FA">
      <w:pPr>
        <w:wordWrap w:val="0"/>
        <w:autoSpaceDE w:val="0"/>
        <w:autoSpaceDN w:val="0"/>
        <w:spacing w:before="0" w:after="0" w:line="500" w:lineRule="exact"/>
        <w:ind w:firstLine="840"/>
        <w:jc w:val="both"/>
        <w:rPr>
          <w:sz w:val="28"/>
        </w:rPr>
      </w:pPr>
      <w:r>
        <w:rPr>
          <w:rFonts w:hint="eastAsia" w:ascii="Calibri" w:hAnsi="Calibri" w:eastAsia="Calibri"/>
          <w:color w:val="000000"/>
          <w:sz w:val="28"/>
        </w:rPr>
        <w:t>A</w:t>
      </w:r>
      <w:r>
        <w:rPr>
          <w:rFonts w:hint="eastAsia" w:ascii="宋体" w:hAnsi="宋体" w:eastAsia="宋体"/>
          <w:color w:val="000000"/>
          <w:sz w:val="28"/>
        </w:rPr>
        <w:t>.以</w:t>
      </w:r>
      <w:r>
        <w:rPr>
          <w:rFonts w:hint="eastAsia" w:ascii="Calibri" w:hAnsi="Calibri" w:eastAsia="Calibri"/>
          <w:color w:val="000000"/>
          <w:sz w:val="28"/>
        </w:rPr>
        <w:t>OBS</w:t>
      </w:r>
      <w:r>
        <w:rPr>
          <w:rFonts w:hint="eastAsia" w:ascii="宋体" w:hAnsi="宋体" w:eastAsia="宋体"/>
          <w:color w:val="000000"/>
          <w:sz w:val="28"/>
        </w:rPr>
        <w:t>结构为主，结合项目质量计划进行资源规划</w:t>
      </w:r>
    </w:p>
    <w:p w14:paraId="1A7406A1">
      <w:pPr>
        <w:wordWrap w:val="0"/>
        <w:autoSpaceDE w:val="0"/>
        <w:autoSpaceDN w:val="0"/>
        <w:spacing w:before="0" w:after="0" w:line="480" w:lineRule="exact"/>
        <w:ind w:firstLine="840"/>
        <w:jc w:val="both"/>
        <w:rPr>
          <w:sz w:val="28"/>
        </w:rPr>
      </w:pPr>
      <w:r>
        <w:rPr>
          <w:rFonts w:hint="eastAsia" w:ascii="Calibri" w:hAnsi="Calibri" w:eastAsia="Calibri"/>
          <w:color w:val="000000"/>
          <w:sz w:val="28"/>
        </w:rPr>
        <w:t>B</w:t>
      </w:r>
      <w:r>
        <w:rPr>
          <w:rFonts w:hint="eastAsia" w:ascii="宋体" w:hAnsi="宋体" w:eastAsia="宋体"/>
          <w:color w:val="000000"/>
          <w:sz w:val="28"/>
        </w:rPr>
        <w:t>.内容必须准确详细，数据来源要可靠</w:t>
      </w:r>
    </w:p>
    <w:p w14:paraId="4A87DE87">
      <w:pPr>
        <w:wordWrap w:val="0"/>
        <w:autoSpaceDE w:val="0"/>
        <w:autoSpaceDN w:val="0"/>
        <w:spacing w:before="0" w:after="0" w:line="480" w:lineRule="exact"/>
        <w:ind w:firstLine="840"/>
        <w:jc w:val="both"/>
        <w:rPr>
          <w:sz w:val="28"/>
        </w:rPr>
      </w:pPr>
      <w:r>
        <w:rPr>
          <w:rFonts w:hint="eastAsia" w:ascii="Calibri" w:hAnsi="Calibri" w:eastAsia="Calibri"/>
          <w:color w:val="000000"/>
          <w:sz w:val="28"/>
        </w:rPr>
        <w:t>C</w:t>
      </w:r>
      <w:r>
        <w:rPr>
          <w:rFonts w:hint="eastAsia" w:ascii="宋体" w:hAnsi="宋体" w:eastAsia="宋体"/>
          <w:color w:val="000000"/>
          <w:sz w:val="28"/>
        </w:rPr>
        <w:t>.注意资源规划的柔性</w:t>
      </w:r>
    </w:p>
    <w:p w14:paraId="2EAD702F">
      <w:pPr>
        <w:wordWrap w:val="0"/>
        <w:autoSpaceDE w:val="0"/>
        <w:autoSpaceDN w:val="0"/>
        <w:spacing w:before="0" w:after="0" w:line="480" w:lineRule="exact"/>
        <w:ind w:firstLine="840"/>
        <w:jc w:val="both"/>
        <w:rPr>
          <w:sz w:val="28"/>
        </w:rPr>
      </w:pPr>
      <w:r>
        <w:rPr>
          <w:rFonts w:hint="eastAsia" w:ascii="Calibri" w:hAnsi="Calibri" w:eastAsia="Calibri"/>
          <w:color w:val="000000"/>
          <w:sz w:val="28"/>
        </w:rPr>
        <w:t>D</w:t>
      </w:r>
      <w:r>
        <w:rPr>
          <w:rFonts w:hint="eastAsia" w:ascii="宋体" w:hAnsi="宋体" w:eastAsia="宋体"/>
          <w:color w:val="000000"/>
          <w:sz w:val="28"/>
        </w:rPr>
        <w:t>.项目资源说明书的内容越详细、覆盖面越广越好</w:t>
      </w:r>
    </w:p>
    <w:p w14:paraId="3B0AA235">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firstLine="840" w:firstLineChars="300"/>
        <w:textAlignment w:val="auto"/>
        <w:rPr>
          <w:rFonts w:hint="eastAsia" w:ascii="宋体" w:hAnsi="宋体" w:eastAsia="宋体"/>
          <w:color w:val="000000"/>
          <w:sz w:val="28"/>
        </w:rPr>
      </w:pPr>
      <w:r>
        <w:rPr>
          <w:rFonts w:hint="eastAsia" w:ascii="Calibri" w:hAnsi="Calibri" w:eastAsia="Calibri"/>
          <w:color w:val="000000"/>
          <w:sz w:val="28"/>
        </w:rPr>
        <w:t>E</w:t>
      </w:r>
      <w:r>
        <w:rPr>
          <w:rFonts w:hint="eastAsia" w:ascii="宋体" w:hAnsi="宋体" w:eastAsia="宋体"/>
          <w:color w:val="000000"/>
          <w:sz w:val="28"/>
        </w:rPr>
        <w:t>.以</w:t>
      </w:r>
      <w:r>
        <w:rPr>
          <w:rFonts w:hint="eastAsia" w:ascii="Calibri" w:hAnsi="Calibri" w:eastAsia="Calibri"/>
          <w:color w:val="000000"/>
          <w:sz w:val="28"/>
        </w:rPr>
        <w:t>WBS</w:t>
      </w:r>
      <w:r>
        <w:rPr>
          <w:rFonts w:hint="eastAsia" w:ascii="宋体" w:hAnsi="宋体" w:eastAsia="宋体"/>
          <w:color w:val="000000"/>
          <w:sz w:val="28"/>
        </w:rPr>
        <w:t>结构为主，结合项目进度计划进行资源规划</w:t>
      </w:r>
    </w:p>
    <w:p w14:paraId="603AC77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1.</w:t>
      </w:r>
      <w:r>
        <w:rPr>
          <w:rStyle w:val="8"/>
          <w:rFonts w:hint="eastAsia" w:ascii="微软雅黑" w:hAnsi="微软雅黑" w:eastAsia="微软雅黑" w:cs="微软雅黑"/>
          <w:b/>
          <w:bCs/>
          <w:i w:val="0"/>
          <w:iCs w:val="0"/>
          <w:caps w:val="0"/>
          <w:color w:val="auto"/>
          <w:spacing w:val="0"/>
          <w:sz w:val="21"/>
          <w:szCs w:val="21"/>
          <w:shd w:val="clear" w:fill="FFFFFF"/>
        </w:rPr>
        <w:t>在编制资源说明书时，必须以 ______ 基础进行全盘考虑。</w:t>
      </w:r>
    </w:p>
    <w:p w14:paraId="4B3399C2">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D. WBS结构</w:t>
      </w:r>
    </w:p>
    <w:p w14:paraId="0F58219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理由：</w:t>
      </w:r>
      <w:r>
        <w:rPr>
          <w:rFonts w:hint="eastAsia" w:ascii="微软雅黑" w:hAnsi="微软雅黑" w:eastAsia="微软雅黑" w:cs="微软雅黑"/>
          <w:i w:val="0"/>
          <w:iCs w:val="0"/>
          <w:caps w:val="0"/>
          <w:color w:val="auto"/>
          <w:spacing w:val="0"/>
          <w:sz w:val="21"/>
          <w:szCs w:val="21"/>
          <w:shd w:val="clear" w:fill="FFFFFF"/>
        </w:rPr>
        <w:t> 资源规划的目的是确定完成项目各项工作所需资源。工作分解结构（WBS）是项目所有工作的基础，它清晰地定义了项目的全部工作范围。因此，必须以WBS为基础，逐项分析并分配资源，才能确保资源规划的全面性和准确性。进度计划和费用计划是在资源需求初步明确后制定的。</w:t>
      </w:r>
    </w:p>
    <w:p w14:paraId="3D69E7B2">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2.</w:t>
      </w:r>
      <w:r>
        <w:rPr>
          <w:rStyle w:val="8"/>
          <w:rFonts w:hint="eastAsia" w:ascii="微软雅黑" w:hAnsi="微软雅黑" w:eastAsia="微软雅黑" w:cs="微软雅黑"/>
          <w:b/>
          <w:bCs/>
          <w:i w:val="0"/>
          <w:iCs w:val="0"/>
          <w:caps w:val="0"/>
          <w:color w:val="auto"/>
          <w:spacing w:val="0"/>
          <w:sz w:val="21"/>
          <w:szCs w:val="21"/>
          <w:shd w:val="clear" w:fill="FFFFFF"/>
        </w:rPr>
        <w:t>项目资源说明书的主要目的是 ______。</w:t>
      </w:r>
    </w:p>
    <w:p w14:paraId="77B713E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A. 对项目各项工作所需资源的种类和数量进行明确的描述</w:t>
      </w:r>
    </w:p>
    <w:p w14:paraId="1FA23919">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理由：</w:t>
      </w:r>
      <w:r>
        <w:rPr>
          <w:rFonts w:hint="eastAsia" w:ascii="微软雅黑" w:hAnsi="微软雅黑" w:eastAsia="微软雅黑" w:cs="微软雅黑"/>
          <w:i w:val="0"/>
          <w:iCs w:val="0"/>
          <w:caps w:val="0"/>
          <w:color w:val="auto"/>
          <w:spacing w:val="0"/>
          <w:sz w:val="21"/>
          <w:szCs w:val="21"/>
          <w:shd w:val="clear" w:fill="FFFFFF"/>
        </w:rPr>
        <w:t> 材料中提到“资源说明书的详细与准确与否，必然会影响到项目费用管理有效性”，并以人力资源为例进行了细化说明。这直接体现了资源说明书的核心目的——清晰描述“需要什么资源”和“需要多少”。选项B是费用估算的目的，选项C是获取信息的原则，选项D是进度管理的内容。</w:t>
      </w:r>
    </w:p>
    <w:p w14:paraId="511B827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3.</w:t>
      </w:r>
      <w:r>
        <w:rPr>
          <w:rStyle w:val="8"/>
          <w:rFonts w:hint="eastAsia" w:ascii="微软雅黑" w:hAnsi="微软雅黑" w:eastAsia="微软雅黑" w:cs="微软雅黑"/>
          <w:b/>
          <w:bCs/>
          <w:i w:val="0"/>
          <w:iCs w:val="0"/>
          <w:caps w:val="0"/>
          <w:color w:val="auto"/>
          <w:spacing w:val="0"/>
          <w:sz w:val="21"/>
          <w:szCs w:val="21"/>
          <w:shd w:val="clear" w:fill="FFFFFF"/>
        </w:rPr>
        <w:t>编制项目资源说明书的主要方法不包括 ______。</w:t>
      </w:r>
    </w:p>
    <w:p w14:paraId="0D707D9A">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B. 关键线路法</w:t>
      </w:r>
    </w:p>
    <w:p w14:paraId="24E2478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理由：</w:t>
      </w:r>
      <w:r>
        <w:rPr>
          <w:rFonts w:hint="eastAsia" w:ascii="微软雅黑" w:hAnsi="微软雅黑" w:eastAsia="微软雅黑" w:cs="微软雅黑"/>
          <w:i w:val="0"/>
          <w:iCs w:val="0"/>
          <w:caps w:val="0"/>
          <w:color w:val="auto"/>
          <w:spacing w:val="0"/>
          <w:sz w:val="21"/>
          <w:szCs w:val="21"/>
          <w:shd w:val="clear" w:fill="FFFFFF"/>
        </w:rPr>
        <w:t> 关键线路法是用于制定和控制项目进度计划的技术，与确定资源种类和数量无直接关系。材料中提到的“综合相关专家、资源信息库、以往类似项目信息”分别对应了专家评判法和类比法（属于多方案选择的范畴），因此A、C、D都是可行的方法。</w:t>
      </w:r>
    </w:p>
    <w:p w14:paraId="68F2D7CF">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4.</w:t>
      </w:r>
      <w:r>
        <w:rPr>
          <w:rStyle w:val="8"/>
          <w:rFonts w:hint="eastAsia" w:ascii="微软雅黑" w:hAnsi="微软雅黑" w:eastAsia="微软雅黑" w:cs="微软雅黑"/>
          <w:b/>
          <w:bCs/>
          <w:i w:val="0"/>
          <w:iCs w:val="0"/>
          <w:caps w:val="0"/>
          <w:color w:val="auto"/>
          <w:spacing w:val="0"/>
          <w:sz w:val="21"/>
          <w:szCs w:val="21"/>
          <w:shd w:val="clear" w:fill="FFFFFF"/>
        </w:rPr>
        <w:t>从案例中可以看出，项目资源说明书的编制应遵循如下原则 ______。</w:t>
      </w:r>
    </w:p>
    <w:p w14:paraId="06317B6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B. 内容必须准确详细，数据来源要可靠</w:t>
      </w:r>
    </w:p>
    <w:p w14:paraId="71DE64C2">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E. 以WBS结构为主，结合项目进度计划进行资源规划</w:t>
      </w:r>
    </w:p>
    <w:p w14:paraId="25A87F9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理由：</w:t>
      </w:r>
    </w:p>
    <w:p w14:paraId="42003E3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原则B</w:t>
      </w:r>
      <w:r>
        <w:rPr>
          <w:rFonts w:hint="eastAsia" w:ascii="微软雅黑" w:hAnsi="微软雅黑" w:eastAsia="微软雅黑" w:cs="微软雅黑"/>
          <w:i w:val="0"/>
          <w:iCs w:val="0"/>
          <w:caps w:val="0"/>
          <w:color w:val="auto"/>
          <w:spacing w:val="0"/>
          <w:sz w:val="21"/>
          <w:szCs w:val="21"/>
          <w:shd w:val="clear" w:fill="FFFFFF"/>
        </w:rPr>
        <w:t> 直接来源于材料开篇“资源说明书的详细与准确与否，必然会影响到项目费用管理有效性”以及后文对获取可靠数据来源的强调。</w:t>
      </w:r>
    </w:p>
    <w:p w14:paraId="131DBEB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原则E</w:t>
      </w:r>
      <w:r>
        <w:rPr>
          <w:rFonts w:hint="eastAsia" w:ascii="微软雅黑" w:hAnsi="微软雅黑" w:eastAsia="微软雅黑" w:cs="微软雅黑"/>
          <w:i w:val="0"/>
          <w:iCs w:val="0"/>
          <w:caps w:val="0"/>
          <w:color w:val="auto"/>
          <w:spacing w:val="0"/>
          <w:sz w:val="21"/>
          <w:szCs w:val="21"/>
          <w:shd w:val="clear" w:fill="FFFFFF"/>
        </w:rPr>
        <w:t> 是资源规划的标准做法。WBS确定了“要做什么工作”，进度计划确定了“何时做”，两者结合才能准确规划出“在何时需要何种资源”。材料中虽未明确提及进度计划，但这是资源规划的内在逻辑要求。</w:t>
      </w:r>
    </w:p>
    <w:p w14:paraId="32FD1442">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Fonts w:hint="eastAsia" w:ascii="微软雅黑" w:hAnsi="微软雅黑" w:eastAsia="微软雅黑" w:cs="微软雅黑"/>
          <w:i w:val="0"/>
          <w:iCs w:val="0"/>
          <w:caps w:val="0"/>
          <w:color w:val="auto"/>
          <w:spacing w:val="0"/>
          <w:sz w:val="21"/>
          <w:szCs w:val="21"/>
          <w:shd w:val="clear" w:fill="FFFFFF"/>
        </w:rPr>
        <w:t>选项A错误，资源规划应以WBS为基础，而非OBS（组织分解结构）。选项C的“柔性”原则材料未体现。选项D是片面的，资源说明书应详细但并非越广越好，而是要围绕WBS，避免不必要的冗余。</w:t>
      </w:r>
    </w:p>
    <w:p w14:paraId="5A0BF22C">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微软雅黑"/>
          <w:color w:val="000000"/>
          <w:sz w:val="28"/>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最终答案：</w:t>
      </w:r>
      <w:r>
        <w:rPr>
          <w:rFonts w:hint="eastAsia" w:ascii="微软雅黑" w:hAnsi="微软雅黑" w:eastAsia="微软雅黑" w:cs="微软雅黑"/>
          <w:i w:val="0"/>
          <w:iCs w:val="0"/>
          <w:caps w:val="0"/>
          <w:color w:val="auto"/>
          <w:spacing w:val="0"/>
          <w:sz w:val="21"/>
          <w:szCs w:val="21"/>
          <w:shd w:val="clear" w:fill="FFFFFF"/>
        </w:rPr>
        <w:t>D</w:t>
      </w:r>
      <w:r>
        <w:rPr>
          <w:rFonts w:hint="eastAsia" w:ascii="微软雅黑" w:hAnsi="微软雅黑" w:eastAsia="微软雅黑" w:cs="微软雅黑"/>
          <w:i w:val="0"/>
          <w:iCs w:val="0"/>
          <w:caps w:val="0"/>
          <w:color w:val="auto"/>
          <w:spacing w:val="0"/>
          <w:sz w:val="21"/>
          <w:szCs w:val="21"/>
          <w:shd w:val="clear" w:fill="FFFFFF"/>
          <w:lang w:eastAsia="zh-CN"/>
        </w:rPr>
        <w:t>、</w:t>
      </w:r>
      <w:r>
        <w:rPr>
          <w:rFonts w:hint="eastAsia" w:ascii="微软雅黑" w:hAnsi="微软雅黑" w:eastAsia="微软雅黑" w:cs="微软雅黑"/>
          <w:i w:val="0"/>
          <w:iCs w:val="0"/>
          <w:caps w:val="0"/>
          <w:color w:val="auto"/>
          <w:spacing w:val="0"/>
          <w:sz w:val="21"/>
          <w:szCs w:val="21"/>
          <w:shd w:val="clear" w:fill="FFFFFF"/>
        </w:rPr>
        <w:t>A</w:t>
      </w:r>
      <w:r>
        <w:rPr>
          <w:rFonts w:hint="eastAsia" w:ascii="微软雅黑" w:hAnsi="微软雅黑" w:eastAsia="微软雅黑" w:cs="微软雅黑"/>
          <w:i w:val="0"/>
          <w:iCs w:val="0"/>
          <w:caps w:val="0"/>
          <w:color w:val="auto"/>
          <w:spacing w:val="0"/>
          <w:sz w:val="21"/>
          <w:szCs w:val="21"/>
          <w:shd w:val="clear" w:fill="FFFFFF"/>
          <w:lang w:eastAsia="zh-CN"/>
        </w:rPr>
        <w:t>、</w:t>
      </w:r>
      <w:r>
        <w:rPr>
          <w:rFonts w:hint="eastAsia" w:ascii="微软雅黑" w:hAnsi="微软雅黑" w:eastAsia="微软雅黑" w:cs="微软雅黑"/>
          <w:i w:val="0"/>
          <w:iCs w:val="0"/>
          <w:caps w:val="0"/>
          <w:color w:val="auto"/>
          <w:spacing w:val="0"/>
          <w:sz w:val="21"/>
          <w:szCs w:val="21"/>
          <w:shd w:val="clear" w:fill="FFFFFF"/>
        </w:rPr>
        <w:t>B</w:t>
      </w:r>
      <w:r>
        <w:rPr>
          <w:rFonts w:hint="eastAsia" w:ascii="微软雅黑" w:hAnsi="微软雅黑" w:eastAsia="微软雅黑" w:cs="微软雅黑"/>
          <w:i w:val="0"/>
          <w:iCs w:val="0"/>
          <w:caps w:val="0"/>
          <w:color w:val="auto"/>
          <w:spacing w:val="0"/>
          <w:sz w:val="21"/>
          <w:szCs w:val="21"/>
          <w:shd w:val="clear" w:fill="FFFFFF"/>
          <w:lang w:eastAsia="zh-CN"/>
        </w:rPr>
        <w:t>、</w:t>
      </w:r>
      <w:r>
        <w:rPr>
          <w:rFonts w:hint="eastAsia" w:ascii="微软雅黑" w:hAnsi="微软雅黑" w:eastAsia="微软雅黑" w:cs="微软雅黑"/>
          <w:i w:val="0"/>
          <w:iCs w:val="0"/>
          <w:caps w:val="0"/>
          <w:color w:val="auto"/>
          <w:spacing w:val="0"/>
          <w:sz w:val="21"/>
          <w:szCs w:val="21"/>
          <w:shd w:val="clear" w:fill="FFFFFF"/>
        </w:rPr>
        <w:t>B, E</w:t>
      </w:r>
    </w:p>
    <w:p w14:paraId="6E21A5FC">
      <w:pPr>
        <w:wordWrap w:val="0"/>
        <w:autoSpaceDE w:val="0"/>
        <w:autoSpaceDN w:val="0"/>
        <w:spacing w:before="0" w:after="0" w:line="460" w:lineRule="exact"/>
        <w:jc w:val="both"/>
        <w:rPr>
          <w:sz w:val="27"/>
        </w:rPr>
      </w:pPr>
      <w:r>
        <w:rPr>
          <w:rFonts w:hint="eastAsia" w:ascii="宋体" w:hAnsi="宋体" w:eastAsia="宋体"/>
          <w:color w:val="000000"/>
          <w:sz w:val="27"/>
        </w:rPr>
        <w:t>【题目</w:t>
      </w:r>
      <w:r>
        <w:rPr>
          <w:rFonts w:hint="eastAsia" w:ascii="Calibri" w:hAnsi="Calibri" w:eastAsia="Calibri"/>
          <w:color w:val="000000"/>
          <w:sz w:val="27"/>
        </w:rPr>
        <w:t>3</w:t>
      </w:r>
      <w:r>
        <w:rPr>
          <w:rFonts w:hint="eastAsia" w:ascii="宋体" w:hAnsi="宋体" w:eastAsia="宋体"/>
          <w:color w:val="000000"/>
          <w:sz w:val="27"/>
        </w:rPr>
        <w:t>】如图</w:t>
      </w:r>
      <w:r>
        <w:rPr>
          <w:rFonts w:hint="eastAsia" w:ascii="Calibri" w:hAnsi="Calibri" w:eastAsia="Calibri"/>
          <w:color w:val="000000"/>
          <w:sz w:val="27"/>
        </w:rPr>
        <w:t>4</w:t>
      </w:r>
      <w:r>
        <w:rPr>
          <w:rFonts w:hint="eastAsia" w:ascii="宋体" w:hAnsi="宋体" w:eastAsia="宋体"/>
          <w:color w:val="000000"/>
          <w:sz w:val="27"/>
        </w:rPr>
        <w:t>-</w:t>
      </w:r>
      <w:r>
        <w:rPr>
          <w:rFonts w:hint="eastAsia" w:ascii="Calibri" w:hAnsi="Calibri" w:eastAsia="Calibri"/>
          <w:color w:val="000000"/>
          <w:sz w:val="27"/>
        </w:rPr>
        <w:t>1</w:t>
      </w:r>
      <w:r>
        <w:rPr>
          <w:rFonts w:hint="eastAsia" w:ascii="宋体" w:hAnsi="宋体" w:eastAsia="宋体"/>
          <w:color w:val="000000"/>
          <w:sz w:val="27"/>
        </w:rPr>
        <w:t>所示，该图为某项目的费用基线。请根据图表回答下面的问题：</w:t>
      </w:r>
    </w:p>
    <w:p w14:paraId="53DE1B5D">
      <w:pPr>
        <w:wordWrap w:val="0"/>
        <w:autoSpaceDE w:val="0"/>
        <w:autoSpaceDN w:val="0"/>
        <w:spacing w:before="0" w:after="0" w:line="500" w:lineRule="exact"/>
        <w:ind w:firstLine="520"/>
        <w:jc w:val="both"/>
        <w:rPr>
          <w:sz w:val="28"/>
        </w:rPr>
      </w:pPr>
      <w:r>
        <w:rPr>
          <w:rFonts w:hint="eastAsia" w:ascii="Calibri" w:hAnsi="Calibri" w:eastAsia="Calibri"/>
          <w:color w:val="000000"/>
          <w:sz w:val="28"/>
        </w:rPr>
        <w:t>1</w:t>
      </w:r>
      <w:r>
        <w:rPr>
          <w:rFonts w:hint="eastAsia" w:ascii="宋体" w:hAnsi="宋体" w:eastAsia="宋体"/>
          <w:color w:val="000000"/>
          <w:sz w:val="28"/>
        </w:rPr>
        <w:t>．关于费用基线，下列说法不正确的是</w:t>
      </w:r>
      <w:r>
        <w:rPr>
          <w:rFonts w:hint="eastAsia" w:ascii="Calibri" w:hAnsi="Calibri" w:eastAsia="Calibri"/>
          <w:color w:val="000000"/>
          <w:sz w:val="28"/>
          <w:u w:val="single"/>
        </w:rPr>
        <w:t xml:space="preserve">       </w:t>
      </w:r>
      <w:r>
        <w:rPr>
          <w:rFonts w:hint="eastAsia" w:ascii="Calibri" w:hAnsi="Calibri" w:eastAsia="Calibri"/>
          <w:color w:val="000000"/>
          <w:sz w:val="28"/>
        </w:rPr>
        <w:t>。</w:t>
      </w:r>
    </w:p>
    <w:p w14:paraId="49DB624E">
      <w:pPr>
        <w:wordWrap w:val="0"/>
        <w:autoSpaceDE w:val="0"/>
        <w:autoSpaceDN w:val="0"/>
        <w:spacing w:before="0" w:after="0" w:line="480" w:lineRule="exact"/>
        <w:ind w:firstLine="840"/>
        <w:jc w:val="both"/>
        <w:rPr>
          <w:sz w:val="28"/>
        </w:rPr>
      </w:pPr>
      <w:r>
        <w:rPr>
          <w:rFonts w:hint="eastAsia" w:ascii="Calibri" w:hAnsi="Calibri" w:eastAsia="Calibri"/>
          <w:color w:val="000000"/>
          <w:sz w:val="28"/>
        </w:rPr>
        <w:t>A</w:t>
      </w:r>
      <w:r>
        <w:rPr>
          <w:rFonts w:hint="eastAsia" w:ascii="宋体" w:hAnsi="宋体" w:eastAsia="宋体"/>
          <w:color w:val="000000"/>
          <w:sz w:val="28"/>
        </w:rPr>
        <w:t>.费用计划执行情况一般是通过费用基线的方法来表现</w:t>
      </w:r>
    </w:p>
    <w:p w14:paraId="72364203">
      <w:pPr>
        <w:wordWrap w:val="0"/>
        <w:autoSpaceDE w:val="0"/>
        <w:autoSpaceDN w:val="0"/>
        <w:spacing w:before="0" w:after="0" w:line="480" w:lineRule="exact"/>
        <w:ind w:firstLine="840"/>
        <w:jc w:val="both"/>
        <w:rPr>
          <w:sz w:val="28"/>
        </w:rPr>
      </w:pPr>
      <w:r>
        <w:rPr>
          <w:rFonts w:hint="eastAsia" w:ascii="Calibri" w:hAnsi="Calibri" w:eastAsia="Calibri"/>
          <w:color w:val="000000"/>
          <w:sz w:val="28"/>
        </w:rPr>
        <w:t>B</w:t>
      </w:r>
      <w:r>
        <w:rPr>
          <w:rFonts w:hint="eastAsia" w:ascii="宋体" w:hAnsi="宋体" w:eastAsia="宋体"/>
          <w:color w:val="000000"/>
          <w:sz w:val="28"/>
        </w:rPr>
        <w:t>.费用基线是一项面向阶段时间的预算</w:t>
      </w:r>
    </w:p>
    <w:p w14:paraId="476A6E0B">
      <w:pPr>
        <w:wordWrap w:val="0"/>
        <w:autoSpaceDE w:val="0"/>
        <w:autoSpaceDN w:val="0"/>
        <w:spacing w:before="0" w:after="0" w:line="480" w:lineRule="exact"/>
        <w:ind w:firstLine="840"/>
        <w:jc w:val="both"/>
        <w:rPr>
          <w:sz w:val="28"/>
        </w:rPr>
      </w:pPr>
      <w:r>
        <w:rPr>
          <w:rFonts w:hint="eastAsia" w:ascii="Calibri" w:hAnsi="Calibri" w:eastAsia="Calibri"/>
          <w:color w:val="000000"/>
          <w:sz w:val="28"/>
        </w:rPr>
        <w:t>C</w:t>
      </w:r>
      <w:r>
        <w:rPr>
          <w:rFonts w:hint="eastAsia" w:ascii="宋体" w:hAnsi="宋体" w:eastAsia="宋体"/>
          <w:color w:val="000000"/>
          <w:sz w:val="28"/>
        </w:rPr>
        <w:t>.费用基线一般小于项目的实际费用</w:t>
      </w:r>
    </w:p>
    <w:p w14:paraId="40B420BF">
      <w:pPr>
        <w:wordWrap w:val="0"/>
        <w:autoSpaceDE w:val="0"/>
        <w:autoSpaceDN w:val="0"/>
        <w:spacing w:before="0" w:after="0" w:line="480" w:lineRule="exact"/>
        <w:ind w:firstLine="840"/>
        <w:jc w:val="both"/>
        <w:rPr>
          <w:sz w:val="28"/>
        </w:rPr>
      </w:pPr>
      <w:r>
        <w:rPr>
          <w:rFonts w:hint="eastAsia" w:ascii="Calibri" w:hAnsi="Calibri" w:eastAsia="Calibri"/>
          <w:color w:val="000000"/>
          <w:sz w:val="28"/>
        </w:rPr>
        <w:t>D</w:t>
      </w:r>
      <w:r>
        <w:rPr>
          <w:rFonts w:hint="eastAsia" w:ascii="宋体" w:hAnsi="宋体" w:eastAsia="宋体"/>
          <w:color w:val="000000"/>
          <w:sz w:val="28"/>
        </w:rPr>
        <w:t>.费用基线主要用于测量和监控项目费用执行情况</w:t>
      </w:r>
    </w:p>
    <w:p w14:paraId="1CBB3C5E">
      <w:pPr>
        <w:wordWrap w:val="0"/>
        <w:autoSpaceDE w:val="0"/>
        <w:autoSpaceDN w:val="0"/>
        <w:spacing w:before="0" w:after="0" w:line="440" w:lineRule="exact"/>
        <w:ind w:firstLine="520"/>
        <w:jc w:val="both"/>
        <w:rPr>
          <w:sz w:val="28"/>
        </w:rPr>
        <w:sectPr>
          <w:headerReference r:id="rId3" w:type="default"/>
          <w:footerReference r:id="rId4" w:type="default"/>
          <w:type w:val="continuous"/>
          <w:pgSz w:w="11900" w:h="19300"/>
          <w:pgMar w:top="1340" w:right="720" w:bottom="1060" w:left="720" w:header="1080" w:footer="800" w:gutter="0"/>
          <w:cols w:space="720" w:num="1"/>
        </w:sectPr>
      </w:pPr>
      <w:r>
        <w:drawing>
          <wp:anchor distT="0" distB="0" distL="0" distR="0" simplePos="0" relativeHeight="251659264" behindDoc="0" locked="0" layoutInCell="1" allowOverlap="1">
            <wp:simplePos x="0" y="0"/>
            <wp:positionH relativeFrom="column">
              <wp:posOffset>861695</wp:posOffset>
            </wp:positionH>
            <wp:positionV relativeFrom="paragraph">
              <wp:posOffset>622935</wp:posOffset>
            </wp:positionV>
            <wp:extent cx="3924935" cy="2865755"/>
            <wp:effectExtent l="0" t="0" r="8890" b="127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10" cstate="print"/>
                    <a:stretch>
                      <a:fillRect/>
                    </a:stretch>
                  </pic:blipFill>
                  <pic:spPr>
                    <a:xfrm>
                      <a:off x="1000" y="1000"/>
                      <a:ext cx="3924935" cy="2865755"/>
                    </a:xfrm>
                    <a:prstGeom prst="rect">
                      <a:avLst/>
                    </a:prstGeom>
                  </pic:spPr>
                </pic:pic>
              </a:graphicData>
            </a:graphic>
          </wp:anchor>
        </w:drawing>
      </w:r>
      <w:r>
        <w:rPr>
          <w:rFonts w:hint="eastAsia" w:ascii="Calibri" w:hAnsi="Calibri" w:eastAsia="Calibri"/>
          <w:color w:val="000000"/>
          <w:sz w:val="28"/>
        </w:rPr>
        <w:t>2</w:t>
      </w:r>
      <w:r>
        <w:rPr>
          <w:rFonts w:hint="eastAsia" w:ascii="宋体" w:hAnsi="宋体" w:eastAsia="宋体"/>
          <w:color w:val="000000"/>
          <w:sz w:val="28"/>
        </w:rPr>
        <w:t>．项目费用控制的关键在于。</w:t>
      </w:r>
    </w:p>
    <w:p w14:paraId="4EAB9E64">
      <w:pPr>
        <w:wordWrap w:val="0"/>
        <w:autoSpaceDE w:val="0"/>
        <w:autoSpaceDN w:val="0"/>
        <w:spacing w:before="540" w:after="0" w:line="240" w:lineRule="auto"/>
        <w:ind w:firstLine="2020"/>
        <w:jc w:val="both"/>
        <w:rPr>
          <w:sz w:val="21"/>
        </w:rPr>
      </w:pPr>
    </w:p>
    <w:p w14:paraId="1D304D84">
      <w:pPr>
        <w:wordWrap w:val="0"/>
        <w:autoSpaceDE w:val="0"/>
        <w:autoSpaceDN w:val="0"/>
        <w:spacing w:before="0" w:after="0" w:line="429" w:lineRule="exact"/>
        <w:ind w:firstLine="800"/>
        <w:jc w:val="both"/>
        <w:rPr>
          <w:sz w:val="27"/>
        </w:rPr>
      </w:pPr>
      <w:r>
        <w:rPr>
          <w:rFonts w:hint="eastAsia" w:ascii="Calibri" w:hAnsi="Calibri" w:eastAsia="Calibri"/>
          <w:color w:val="000000"/>
          <w:sz w:val="27"/>
        </w:rPr>
        <w:t>A</w:t>
      </w:r>
      <w:r>
        <w:rPr>
          <w:rFonts w:hint="eastAsia" w:ascii="宋体" w:hAnsi="宋体" w:eastAsia="宋体"/>
          <w:color w:val="000000"/>
          <w:sz w:val="27"/>
        </w:rPr>
        <w:t>.进展报告和变更申请</w:t>
      </w:r>
    </w:p>
    <w:p w14:paraId="68FFBBFF">
      <w:pPr>
        <w:wordWrap w:val="0"/>
        <w:autoSpaceDE w:val="0"/>
        <w:autoSpaceDN w:val="0"/>
        <w:spacing w:before="0" w:after="0" w:line="440" w:lineRule="exact"/>
        <w:ind w:firstLine="800"/>
        <w:jc w:val="both"/>
        <w:rPr>
          <w:sz w:val="27"/>
        </w:rPr>
      </w:pPr>
      <w:r>
        <w:rPr>
          <w:rFonts w:hint="eastAsia" w:ascii="Calibri" w:hAnsi="Calibri" w:eastAsia="Calibri"/>
          <w:color w:val="000000"/>
          <w:sz w:val="27"/>
        </w:rPr>
        <w:t>B</w:t>
      </w:r>
      <w:r>
        <w:rPr>
          <w:rFonts w:hint="eastAsia" w:ascii="宋体" w:hAnsi="宋体" w:eastAsia="宋体"/>
          <w:color w:val="000000"/>
          <w:sz w:val="27"/>
        </w:rPr>
        <w:t>.找到可以及时分析费用绩效的方法，以便在项目失控之前能及时采取纠正措施</w:t>
      </w:r>
    </w:p>
    <w:p w14:paraId="2FA8467E">
      <w:pPr>
        <w:wordWrap w:val="0"/>
        <w:autoSpaceDE w:val="0"/>
        <w:autoSpaceDN w:val="0"/>
        <w:spacing w:before="0" w:after="0" w:line="500" w:lineRule="exact"/>
        <w:ind w:firstLine="800"/>
        <w:jc w:val="both"/>
        <w:rPr>
          <w:sz w:val="27"/>
        </w:rPr>
      </w:pPr>
      <w:r>
        <w:rPr>
          <w:rFonts w:hint="eastAsia" w:ascii="Calibri" w:hAnsi="Calibri" w:eastAsia="Calibri"/>
          <w:color w:val="000000"/>
          <w:sz w:val="27"/>
        </w:rPr>
        <w:t>C</w:t>
      </w:r>
      <w:r>
        <w:rPr>
          <w:rFonts w:hint="eastAsia" w:ascii="宋体" w:hAnsi="宋体" w:eastAsia="宋体"/>
          <w:color w:val="000000"/>
          <w:sz w:val="27"/>
        </w:rPr>
        <w:t>.找出项目的哪些预算已经满足，哪些尚未满足</w:t>
      </w:r>
    </w:p>
    <w:p w14:paraId="2CA5C727">
      <w:pPr>
        <w:wordWrap w:val="0"/>
        <w:autoSpaceDE w:val="0"/>
        <w:autoSpaceDN w:val="0"/>
        <w:spacing w:before="0" w:after="0" w:line="460" w:lineRule="exact"/>
        <w:ind w:firstLine="800"/>
        <w:jc w:val="both"/>
        <w:rPr>
          <w:sz w:val="27"/>
        </w:rPr>
      </w:pPr>
      <w:r>
        <w:rPr>
          <w:rFonts w:hint="eastAsia" w:ascii="Calibri" w:hAnsi="Calibri" w:eastAsia="Calibri"/>
          <w:color w:val="000000"/>
          <w:sz w:val="27"/>
        </w:rPr>
        <w:t>D</w:t>
      </w:r>
      <w:r>
        <w:rPr>
          <w:rFonts w:hint="eastAsia" w:ascii="宋体" w:hAnsi="宋体" w:eastAsia="宋体"/>
          <w:color w:val="000000"/>
          <w:sz w:val="27"/>
        </w:rPr>
        <w:t>.找出项目的关键线路</w:t>
      </w:r>
    </w:p>
    <w:p w14:paraId="2BA48049">
      <w:pPr>
        <w:wordWrap w:val="0"/>
        <w:autoSpaceDE w:val="0"/>
        <w:autoSpaceDN w:val="0"/>
        <w:spacing w:before="0" w:after="0" w:line="420" w:lineRule="exact"/>
        <w:ind w:firstLine="500"/>
        <w:jc w:val="both"/>
        <w:rPr>
          <w:sz w:val="27"/>
        </w:rPr>
      </w:pPr>
      <w:r>
        <w:rPr>
          <w:rFonts w:hint="eastAsia" w:ascii="Calibri" w:hAnsi="Calibri" w:eastAsia="Calibri"/>
          <w:color w:val="000000"/>
          <w:sz w:val="27"/>
        </w:rPr>
        <w:t>3</w:t>
      </w:r>
      <w:r>
        <w:rPr>
          <w:rFonts w:hint="eastAsia" w:ascii="宋体" w:hAnsi="宋体" w:eastAsia="宋体"/>
          <w:color w:val="000000"/>
          <w:sz w:val="27"/>
        </w:rPr>
        <w:t>．关于项目费用管理计划与其他管理计划的联系，下列说法中正确的是</w:t>
      </w:r>
      <w:r>
        <w:rPr>
          <w:rFonts w:hint="eastAsia" w:ascii="Calibri" w:hAnsi="Calibri" w:eastAsia="Calibri"/>
          <w:color w:val="000000"/>
          <w:sz w:val="27"/>
          <w:u w:val="single"/>
        </w:rPr>
        <w:t xml:space="preserve">       </w:t>
      </w:r>
      <w:r>
        <w:rPr>
          <w:rFonts w:hint="eastAsia" w:ascii="Calibri" w:hAnsi="Calibri" w:eastAsia="Calibri"/>
          <w:color w:val="000000"/>
          <w:sz w:val="27"/>
        </w:rPr>
        <w:t>。</w:t>
      </w:r>
    </w:p>
    <w:p w14:paraId="5BD2F251">
      <w:pPr>
        <w:wordWrap w:val="0"/>
        <w:autoSpaceDE w:val="0"/>
        <w:autoSpaceDN w:val="0"/>
        <w:spacing w:before="0" w:after="0" w:line="500" w:lineRule="exact"/>
        <w:ind w:firstLine="800"/>
        <w:jc w:val="both"/>
        <w:rPr>
          <w:sz w:val="27"/>
        </w:rPr>
      </w:pPr>
      <w:r>
        <w:rPr>
          <w:rFonts w:hint="eastAsia" w:ascii="Calibri" w:hAnsi="Calibri" w:eastAsia="Calibri"/>
          <w:color w:val="000000"/>
          <w:sz w:val="27"/>
        </w:rPr>
        <w:t>A</w:t>
      </w:r>
      <w:r>
        <w:rPr>
          <w:rFonts w:hint="eastAsia" w:ascii="宋体" w:hAnsi="宋体" w:eastAsia="宋体"/>
          <w:color w:val="000000"/>
          <w:sz w:val="27"/>
        </w:rPr>
        <w:t>.一般来说，工作质量水平越高，项目费用越低</w:t>
      </w:r>
    </w:p>
    <w:p w14:paraId="09D98A2E">
      <w:pPr>
        <w:wordWrap w:val="0"/>
        <w:autoSpaceDE w:val="0"/>
        <w:autoSpaceDN w:val="0"/>
        <w:spacing w:before="0" w:after="0" w:line="460" w:lineRule="exact"/>
        <w:ind w:firstLine="800"/>
        <w:jc w:val="both"/>
        <w:rPr>
          <w:sz w:val="27"/>
        </w:rPr>
      </w:pPr>
      <w:r>
        <w:rPr>
          <w:rFonts w:hint="eastAsia" w:ascii="Calibri" w:hAnsi="Calibri" w:eastAsia="Calibri"/>
          <w:color w:val="000000"/>
          <w:sz w:val="27"/>
        </w:rPr>
        <w:t>B</w:t>
      </w:r>
      <w:r>
        <w:rPr>
          <w:rFonts w:hint="eastAsia" w:ascii="宋体" w:hAnsi="宋体" w:eastAsia="宋体"/>
          <w:color w:val="000000"/>
          <w:sz w:val="27"/>
        </w:rPr>
        <w:t>.项目费用计划与项目质量计划之间并不存在着必然的联系</w:t>
      </w:r>
    </w:p>
    <w:p w14:paraId="2C46DAD1">
      <w:pPr>
        <w:wordWrap w:val="0"/>
        <w:autoSpaceDE w:val="0"/>
        <w:autoSpaceDN w:val="0"/>
        <w:spacing w:before="0" w:after="0" w:line="460" w:lineRule="exact"/>
        <w:ind w:firstLine="800"/>
        <w:jc w:val="both"/>
        <w:rPr>
          <w:sz w:val="27"/>
        </w:rPr>
      </w:pPr>
      <w:r>
        <w:rPr>
          <w:rFonts w:hint="eastAsia" w:ascii="Calibri" w:hAnsi="Calibri" w:eastAsia="Calibri"/>
          <w:color w:val="000000"/>
          <w:sz w:val="27"/>
        </w:rPr>
        <w:t>C</w:t>
      </w:r>
      <w:r>
        <w:rPr>
          <w:rFonts w:hint="eastAsia" w:ascii="宋体" w:hAnsi="宋体" w:eastAsia="宋体"/>
          <w:color w:val="000000"/>
          <w:sz w:val="27"/>
        </w:rPr>
        <w:t>.项目费用管理和进度管理计划往往不是同步进行的</w:t>
      </w:r>
    </w:p>
    <w:p w14:paraId="657F19E6">
      <w:pPr>
        <w:wordWrap w:val="0"/>
        <w:autoSpaceDE w:val="0"/>
        <w:autoSpaceDN w:val="0"/>
        <w:spacing w:before="0" w:after="0" w:line="460" w:lineRule="exact"/>
        <w:ind w:firstLine="800"/>
        <w:jc w:val="both"/>
        <w:rPr>
          <w:sz w:val="27"/>
        </w:rPr>
      </w:pPr>
      <w:r>
        <w:rPr>
          <w:rFonts w:hint="eastAsia" w:ascii="Calibri" w:hAnsi="Calibri" w:eastAsia="Calibri"/>
          <w:color w:val="000000"/>
          <w:sz w:val="27"/>
        </w:rPr>
        <w:t>D</w:t>
      </w:r>
      <w:r>
        <w:rPr>
          <w:rFonts w:hint="eastAsia" w:ascii="宋体" w:hAnsi="宋体" w:eastAsia="宋体"/>
          <w:color w:val="000000"/>
          <w:sz w:val="27"/>
        </w:rPr>
        <w:t>.不同的项目有不同的项目目标，因此项目的费用计划也就不同</w:t>
      </w:r>
    </w:p>
    <w:p w14:paraId="78CDCA61">
      <w:pPr>
        <w:wordWrap w:val="0"/>
        <w:autoSpaceDE w:val="0"/>
        <w:autoSpaceDN w:val="0"/>
        <w:spacing w:before="0" w:after="0" w:line="480" w:lineRule="exact"/>
        <w:ind w:firstLine="500"/>
        <w:jc w:val="both"/>
        <w:rPr>
          <w:sz w:val="27"/>
        </w:rPr>
      </w:pPr>
      <w:r>
        <w:rPr>
          <w:rFonts w:hint="eastAsia" w:ascii="Calibri" w:hAnsi="Calibri" w:eastAsia="Calibri"/>
          <w:color w:val="000000"/>
          <w:sz w:val="27"/>
        </w:rPr>
        <w:t>4</w:t>
      </w:r>
      <w:r>
        <w:rPr>
          <w:rFonts w:hint="eastAsia" w:ascii="宋体" w:hAnsi="宋体" w:eastAsia="宋体"/>
          <w:color w:val="000000"/>
          <w:sz w:val="27"/>
        </w:rPr>
        <w:t>．从案例中可以看出，下列说法中正确的是。</w:t>
      </w:r>
    </w:p>
    <w:p w14:paraId="708A4C71">
      <w:pPr>
        <w:wordWrap w:val="0"/>
        <w:autoSpaceDE w:val="0"/>
        <w:autoSpaceDN w:val="0"/>
        <w:spacing w:before="0" w:after="0" w:line="460" w:lineRule="exact"/>
        <w:ind w:firstLine="800"/>
        <w:jc w:val="both"/>
        <w:rPr>
          <w:sz w:val="27"/>
        </w:rPr>
      </w:pPr>
      <w:r>
        <w:rPr>
          <w:rFonts w:hint="eastAsia" w:ascii="Calibri" w:hAnsi="Calibri" w:eastAsia="Calibri"/>
          <w:color w:val="000000"/>
          <w:sz w:val="27"/>
        </w:rPr>
        <w:t>A</w:t>
      </w:r>
      <w:r>
        <w:rPr>
          <w:rFonts w:hint="eastAsia" w:ascii="宋体" w:hAnsi="宋体" w:eastAsia="宋体"/>
          <w:color w:val="000000"/>
          <w:sz w:val="27"/>
        </w:rPr>
        <w:t>.本案例中项目费用超支</w:t>
      </w:r>
    </w:p>
    <w:p w14:paraId="0EFE303F">
      <w:pPr>
        <w:wordWrap w:val="0"/>
        <w:autoSpaceDE w:val="0"/>
        <w:autoSpaceDN w:val="0"/>
        <w:spacing w:before="0" w:after="0" w:line="480" w:lineRule="exact"/>
        <w:ind w:firstLine="800"/>
        <w:jc w:val="both"/>
        <w:rPr>
          <w:sz w:val="27"/>
        </w:rPr>
      </w:pPr>
      <w:r>
        <w:rPr>
          <w:rFonts w:hint="eastAsia" w:ascii="Calibri" w:hAnsi="Calibri" w:eastAsia="Calibri"/>
          <w:color w:val="000000"/>
          <w:sz w:val="27"/>
        </w:rPr>
        <w:t>B</w:t>
      </w:r>
      <w:r>
        <w:rPr>
          <w:rFonts w:hint="eastAsia" w:ascii="宋体" w:hAnsi="宋体" w:eastAsia="宋体"/>
          <w:color w:val="000000"/>
          <w:sz w:val="27"/>
        </w:rPr>
        <w:t>.本案例中项目费用节约</w:t>
      </w:r>
    </w:p>
    <w:p w14:paraId="4FEE8725">
      <w:pPr>
        <w:wordWrap w:val="0"/>
        <w:autoSpaceDE w:val="0"/>
        <w:autoSpaceDN w:val="0"/>
        <w:spacing w:before="0" w:after="0" w:line="460" w:lineRule="exact"/>
        <w:ind w:firstLine="800"/>
        <w:jc w:val="both"/>
        <w:rPr>
          <w:sz w:val="27"/>
        </w:rPr>
      </w:pPr>
      <w:r>
        <w:rPr>
          <w:rFonts w:hint="eastAsia" w:ascii="Calibri" w:hAnsi="Calibri" w:eastAsia="Calibri"/>
          <w:color w:val="000000"/>
          <w:sz w:val="27"/>
        </w:rPr>
        <w:t>C</w:t>
      </w:r>
      <w:r>
        <w:rPr>
          <w:rFonts w:hint="eastAsia" w:ascii="宋体" w:hAnsi="宋体" w:eastAsia="宋体"/>
          <w:color w:val="000000"/>
          <w:sz w:val="27"/>
        </w:rPr>
        <w:t>.费用基线一般表示为一条</w:t>
      </w:r>
      <w:r>
        <w:rPr>
          <w:rFonts w:hint="eastAsia" w:ascii="Calibri" w:hAnsi="Calibri" w:eastAsia="Calibri"/>
          <w:color w:val="000000"/>
          <w:sz w:val="27"/>
        </w:rPr>
        <w:t>S</w:t>
      </w:r>
      <w:r>
        <w:rPr>
          <w:rFonts w:hint="eastAsia" w:ascii="宋体" w:hAnsi="宋体" w:eastAsia="宋体"/>
          <w:color w:val="000000"/>
          <w:sz w:val="27"/>
        </w:rPr>
        <w:t>曲线</w:t>
      </w:r>
    </w:p>
    <w:p w14:paraId="56B1D594">
      <w:pPr>
        <w:wordWrap w:val="0"/>
        <w:autoSpaceDE w:val="0"/>
        <w:autoSpaceDN w:val="0"/>
        <w:spacing w:before="0" w:after="0" w:line="460" w:lineRule="exact"/>
        <w:ind w:firstLine="800"/>
        <w:jc w:val="both"/>
        <w:rPr>
          <w:sz w:val="27"/>
        </w:rPr>
      </w:pPr>
      <w:r>
        <w:rPr>
          <w:rFonts w:hint="eastAsia" w:ascii="Calibri" w:hAnsi="Calibri" w:eastAsia="Calibri"/>
          <w:color w:val="000000"/>
          <w:sz w:val="27"/>
        </w:rPr>
        <w:t>D</w:t>
      </w:r>
      <w:r>
        <w:rPr>
          <w:rFonts w:hint="eastAsia" w:ascii="宋体" w:hAnsi="宋体" w:eastAsia="宋体"/>
          <w:color w:val="000000"/>
          <w:sz w:val="27"/>
        </w:rPr>
        <w:t>.一般而言，一旦费用使用失控，想要在预算内完成项目是非常困难的</w:t>
      </w:r>
    </w:p>
    <w:p w14:paraId="3A0E4A2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firstLine="1350" w:firstLineChars="500"/>
        <w:textAlignment w:val="auto"/>
        <w:rPr>
          <w:rFonts w:hint="eastAsia" w:ascii="宋体" w:hAnsi="宋体" w:eastAsia="宋体"/>
          <w:color w:val="000000"/>
          <w:sz w:val="27"/>
        </w:rPr>
      </w:pPr>
      <w:r>
        <w:rPr>
          <w:rFonts w:hint="eastAsia" w:ascii="Calibri" w:hAnsi="Calibri" w:eastAsia="Calibri"/>
          <w:color w:val="000000"/>
          <w:sz w:val="27"/>
        </w:rPr>
        <w:t>E</w:t>
      </w:r>
      <w:r>
        <w:rPr>
          <w:rFonts w:hint="eastAsia" w:ascii="宋体" w:hAnsi="宋体" w:eastAsia="宋体"/>
          <w:color w:val="000000"/>
          <w:sz w:val="27"/>
        </w:rPr>
        <w:t>.项目管理人员必须严格控制费用，确保项目费用不超出费用预算</w:t>
      </w:r>
    </w:p>
    <w:p w14:paraId="70C2761F">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宋体"/>
          <w:color w:val="000000"/>
          <w:sz w:val="27"/>
        </w:rPr>
      </w:pPr>
    </w:p>
    <w:p w14:paraId="4605F198">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Fonts w:hint="eastAsia" w:ascii="宋体" w:hAnsi="宋体"/>
          <w:color w:val="000000"/>
          <w:sz w:val="27"/>
          <w:lang w:val="en-US" w:eastAsia="zh-CN"/>
        </w:rPr>
        <w:t>1.</w:t>
      </w:r>
      <w:r>
        <w:rPr>
          <w:rStyle w:val="8"/>
          <w:rFonts w:hint="eastAsia" w:ascii="微软雅黑" w:hAnsi="微软雅黑" w:eastAsia="微软雅黑" w:cs="微软雅黑"/>
          <w:b/>
          <w:bCs/>
          <w:i w:val="0"/>
          <w:iCs w:val="0"/>
          <w:caps w:val="0"/>
          <w:color w:val="auto"/>
          <w:spacing w:val="0"/>
          <w:sz w:val="21"/>
          <w:szCs w:val="21"/>
          <w:shd w:val="clear" w:fill="FFFFFF"/>
        </w:rPr>
        <w:t>关于费用基线，下列说法不正确的是 ______。</w:t>
      </w:r>
    </w:p>
    <w:p w14:paraId="59F740F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答案：C. 费用基线一般小于项目的实际费用</w:t>
      </w:r>
    </w:p>
    <w:p w14:paraId="09CB85F1">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费用基线（又称费用基准）是经过批准的、按时间段分配的预算，用于测量和监控项目成本绩效。它是项目执行的参照标准。</w:t>
      </w:r>
    </w:p>
    <w:p w14:paraId="1AED3B05">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选项A正确</w:t>
      </w:r>
      <w:r>
        <w:rPr>
          <w:rFonts w:hint="eastAsia" w:ascii="微软雅黑" w:hAnsi="微软雅黑" w:eastAsia="微软雅黑" w:cs="微软雅黑"/>
          <w:i w:val="0"/>
          <w:iCs w:val="0"/>
          <w:caps w:val="0"/>
          <w:color w:val="auto"/>
          <w:spacing w:val="0"/>
          <w:sz w:val="21"/>
          <w:szCs w:val="21"/>
          <w:shd w:val="clear" w:fill="FFFFFF"/>
        </w:rPr>
        <w:t>，费用基线是衡量费用执行情况的基准。</w:t>
      </w:r>
    </w:p>
    <w:p w14:paraId="7172FCB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选项B正确</w:t>
      </w:r>
      <w:r>
        <w:rPr>
          <w:rFonts w:hint="eastAsia" w:ascii="微软雅黑" w:hAnsi="微软雅黑" w:eastAsia="微软雅黑" w:cs="微软雅黑"/>
          <w:i w:val="0"/>
          <w:iCs w:val="0"/>
          <w:caps w:val="0"/>
          <w:color w:val="auto"/>
          <w:spacing w:val="0"/>
          <w:sz w:val="21"/>
          <w:szCs w:val="21"/>
          <w:shd w:val="clear" w:fill="FFFFFF"/>
        </w:rPr>
        <w:t>，费用基线是“随时间分布的预算”，因此是面向阶段时间的。</w:t>
      </w:r>
    </w:p>
    <w:p w14:paraId="34C7917C">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选项C不正确</w:t>
      </w:r>
      <w:r>
        <w:rPr>
          <w:rFonts w:hint="eastAsia" w:ascii="微软雅黑" w:hAnsi="微软雅黑" w:eastAsia="微软雅黑" w:cs="微软雅黑"/>
          <w:i w:val="0"/>
          <w:iCs w:val="0"/>
          <w:caps w:val="0"/>
          <w:color w:val="auto"/>
          <w:spacing w:val="0"/>
          <w:sz w:val="21"/>
          <w:szCs w:val="21"/>
          <w:shd w:val="clear" w:fill="FFFFFF"/>
        </w:rPr>
        <w:t>，费用基线是计划值，而实际费用是实际发生的值。项目可能超支（实际费用 &gt; 费用基线），也可能节约（实际费用 &lt; 费用基线）。因此，费用基线并非“一般小于”实际费用。</w:t>
      </w:r>
    </w:p>
    <w:p w14:paraId="34838BC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选项D正确</w:t>
      </w:r>
      <w:r>
        <w:rPr>
          <w:rFonts w:hint="eastAsia" w:ascii="微软雅黑" w:hAnsi="微软雅黑" w:eastAsia="微软雅黑" w:cs="微软雅黑"/>
          <w:i w:val="0"/>
          <w:iCs w:val="0"/>
          <w:caps w:val="0"/>
          <w:color w:val="auto"/>
          <w:spacing w:val="0"/>
          <w:sz w:val="21"/>
          <w:szCs w:val="21"/>
          <w:shd w:val="clear" w:fill="FFFFFF"/>
        </w:rPr>
        <w:t>，费用基线的主要作用就是测量和监控项目费用。</w:t>
      </w:r>
    </w:p>
    <w:p w14:paraId="1406E96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2.</w:t>
      </w:r>
      <w:r>
        <w:rPr>
          <w:rStyle w:val="8"/>
          <w:rFonts w:hint="eastAsia" w:ascii="微软雅黑" w:hAnsi="微软雅黑" w:eastAsia="微软雅黑" w:cs="微软雅黑"/>
          <w:b/>
          <w:bCs/>
          <w:i w:val="0"/>
          <w:iCs w:val="0"/>
          <w:caps w:val="0"/>
          <w:color w:val="auto"/>
          <w:spacing w:val="0"/>
          <w:sz w:val="21"/>
          <w:szCs w:val="21"/>
          <w:shd w:val="clear" w:fill="FFFFFF"/>
        </w:rPr>
        <w:t>项目费用控制的关键在于 ______。</w:t>
      </w:r>
    </w:p>
    <w:p w14:paraId="736C2175">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答案：B. 找到可以及时分析费用绩效的方法，以便在项目失控之前能及时采取纠正措施</w:t>
      </w:r>
    </w:p>
    <w:p w14:paraId="529CE4B8">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费用控制的核心是“主动管理”，而非被动记录。关键在于通过挣值管理（EVM）等方法，及时比较计划值、挣值和实际成本，计算出偏差和绩效指数，从而在偏差较小时就发现趋势并采取纠正措施，防止项目费用彻底失控。其他选项都是费用控制中的具体活动或工具，但并非“关键”所在。</w:t>
      </w:r>
    </w:p>
    <w:p w14:paraId="09C8896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3.</w:t>
      </w:r>
      <w:r>
        <w:rPr>
          <w:rStyle w:val="8"/>
          <w:rFonts w:hint="eastAsia" w:ascii="微软雅黑" w:hAnsi="微软雅黑" w:eastAsia="微软雅黑" w:cs="微软雅黑"/>
          <w:b/>
          <w:bCs/>
          <w:i w:val="0"/>
          <w:iCs w:val="0"/>
          <w:caps w:val="0"/>
          <w:color w:val="auto"/>
          <w:spacing w:val="0"/>
          <w:sz w:val="21"/>
          <w:szCs w:val="21"/>
          <w:shd w:val="clear" w:fill="FFFFFF"/>
        </w:rPr>
        <w:t>关于项目费用管理计划与其他管理计划的联系，下列说法中正确的是 ______。</w:t>
      </w:r>
    </w:p>
    <w:p w14:paraId="64688C58">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答案：D. 不同的项目有不同的项目目标，因此项目的费用计划也就不同</w:t>
      </w:r>
    </w:p>
    <w:p w14:paraId="5871E289">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Style w:val="8"/>
          <w:rFonts w:hint="eastAsia" w:ascii="微软雅黑" w:hAnsi="微软雅黑" w:eastAsia="微软雅黑" w:cs="微软雅黑"/>
          <w:b/>
          <w:bCs/>
          <w:i w:val="0"/>
          <w:iCs w:val="0"/>
          <w:caps w:val="0"/>
          <w:color w:val="auto"/>
          <w:spacing w:val="0"/>
          <w:sz w:val="21"/>
          <w:szCs w:val="21"/>
          <w:shd w:val="clear" w:fill="FFFFFF"/>
        </w:rPr>
      </w:pPr>
    </w:p>
    <w:p w14:paraId="3D14F95F">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项目管理各知识领域是相互关联的。</w:t>
      </w:r>
    </w:p>
    <w:p w14:paraId="57AD32B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选项A错误</w:t>
      </w:r>
      <w:r>
        <w:rPr>
          <w:rFonts w:hint="eastAsia" w:ascii="微软雅黑" w:hAnsi="微软雅黑" w:eastAsia="微软雅黑" w:cs="微软雅黑"/>
          <w:i w:val="0"/>
          <w:iCs w:val="0"/>
          <w:caps w:val="0"/>
          <w:color w:val="auto"/>
          <w:spacing w:val="0"/>
          <w:sz w:val="21"/>
          <w:szCs w:val="21"/>
          <w:shd w:val="clear" w:fill="FFFFFF"/>
        </w:rPr>
        <w:t>，根据“质量成本”概念，工作质量水平越高，预防成本和评估成本通常也会增加，项目总费用可能更高，而不是更低。</w:t>
      </w:r>
    </w:p>
    <w:p w14:paraId="36ECAD4F">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选项B错误</w:t>
      </w:r>
      <w:r>
        <w:rPr>
          <w:rFonts w:hint="eastAsia" w:ascii="微软雅黑" w:hAnsi="微软雅黑" w:eastAsia="微软雅黑" w:cs="微软雅黑"/>
          <w:i w:val="0"/>
          <w:iCs w:val="0"/>
          <w:caps w:val="0"/>
          <w:color w:val="auto"/>
          <w:spacing w:val="0"/>
          <w:sz w:val="21"/>
          <w:szCs w:val="21"/>
          <w:shd w:val="clear" w:fill="FFFFFF"/>
        </w:rPr>
        <w:t>，项目费用计划与质量计划之间存在明确的联系（即A选项所涉及的质量成本关系）。</w:t>
      </w:r>
    </w:p>
    <w:p w14:paraId="3413CEF3">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选项C错误</w:t>
      </w:r>
      <w:r>
        <w:rPr>
          <w:rFonts w:hint="eastAsia" w:ascii="微软雅黑" w:hAnsi="微软雅黑" w:eastAsia="微软雅黑" w:cs="微软雅黑"/>
          <w:i w:val="0"/>
          <w:iCs w:val="0"/>
          <w:caps w:val="0"/>
          <w:color w:val="auto"/>
          <w:spacing w:val="0"/>
          <w:sz w:val="21"/>
          <w:szCs w:val="21"/>
          <w:shd w:val="clear" w:fill="FFFFFF"/>
        </w:rPr>
        <w:t>，项目费用和进度是紧密相关的（例如，工期延长通常会导致成本增加），因此费用管理和进度管理计划需要集成和同步进行。</w:t>
      </w:r>
    </w:p>
    <w:p w14:paraId="5DA2C3C9">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选项D正确</w:t>
      </w:r>
      <w:r>
        <w:rPr>
          <w:rFonts w:hint="eastAsia" w:ascii="微软雅黑" w:hAnsi="微软雅黑" w:eastAsia="微软雅黑" w:cs="微软雅黑"/>
          <w:i w:val="0"/>
          <w:iCs w:val="0"/>
          <w:caps w:val="0"/>
          <w:color w:val="auto"/>
          <w:spacing w:val="0"/>
          <w:sz w:val="21"/>
          <w:szCs w:val="21"/>
          <w:shd w:val="clear" w:fill="FFFFFF"/>
        </w:rPr>
        <w:t>，项目的一切计划都服务于项目目标。不同的项目目标（如工期、质量、功能要求）直接决定了资源投入和费用计划。</w:t>
      </w:r>
    </w:p>
    <w:p w14:paraId="213DA90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4.</w:t>
      </w:r>
      <w:r>
        <w:rPr>
          <w:rStyle w:val="8"/>
          <w:rFonts w:hint="eastAsia" w:ascii="微软雅黑" w:hAnsi="微软雅黑" w:eastAsia="微软雅黑" w:cs="微软雅黑"/>
          <w:b/>
          <w:bCs/>
          <w:i w:val="0"/>
          <w:iCs w:val="0"/>
          <w:caps w:val="0"/>
          <w:color w:val="auto"/>
          <w:spacing w:val="0"/>
          <w:sz w:val="21"/>
          <w:szCs w:val="21"/>
          <w:shd w:val="clear" w:fill="FFFFFF"/>
        </w:rPr>
        <w:t>从案例中可以看出，下列说法中正确的是 ______。</w:t>
      </w:r>
    </w:p>
    <w:p w14:paraId="10587EB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答案：A, C, D, E</w:t>
      </w:r>
    </w:p>
    <w:p w14:paraId="0B86BA7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Style w:val="8"/>
          <w:rFonts w:hint="eastAsia" w:ascii="微软雅黑" w:hAnsi="微软雅黑" w:eastAsia="微软雅黑" w:cs="微软雅黑"/>
          <w:b/>
          <w:bCs/>
          <w:i w:val="0"/>
          <w:iCs w:val="0"/>
          <w:caps w:val="0"/>
          <w:color w:val="auto"/>
          <w:spacing w:val="0"/>
          <w:sz w:val="21"/>
          <w:szCs w:val="21"/>
          <w:shd w:val="clear" w:fill="FFFFFF"/>
        </w:rPr>
      </w:pPr>
    </w:p>
    <w:p w14:paraId="1F1771A9">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p>
    <w:p w14:paraId="0E9C3FB1">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选项A正确</w:t>
      </w:r>
      <w:r>
        <w:rPr>
          <w:rFonts w:hint="eastAsia" w:ascii="微软雅黑" w:hAnsi="微软雅黑" w:eastAsia="微软雅黑" w:cs="微软雅黑"/>
          <w:i w:val="0"/>
          <w:iCs w:val="0"/>
          <w:caps w:val="0"/>
          <w:color w:val="auto"/>
          <w:spacing w:val="0"/>
          <w:sz w:val="21"/>
          <w:szCs w:val="21"/>
          <w:shd w:val="clear" w:fill="FFFFFF"/>
        </w:rPr>
        <w:t>：案例中明确说明“预算费用是800万，而实际费用是960万”，实际大于预算，属于费用超支。</w:t>
      </w:r>
    </w:p>
    <w:p w14:paraId="53D0964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选项B错误</w:t>
      </w:r>
      <w:r>
        <w:rPr>
          <w:rFonts w:hint="eastAsia" w:ascii="微软雅黑" w:hAnsi="微软雅黑" w:eastAsia="微软雅黑" w:cs="微软雅黑"/>
          <w:i w:val="0"/>
          <w:iCs w:val="0"/>
          <w:caps w:val="0"/>
          <w:color w:val="auto"/>
          <w:spacing w:val="0"/>
          <w:sz w:val="21"/>
          <w:szCs w:val="21"/>
          <w:shd w:val="clear" w:fill="FFFFFF"/>
        </w:rPr>
        <w:t>：与A选项矛盾，案例情况是超支而非节约。</w:t>
      </w:r>
    </w:p>
    <w:p w14:paraId="2F4B899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选项C正确</w:t>
      </w:r>
      <w:r>
        <w:rPr>
          <w:rFonts w:hint="eastAsia" w:ascii="微软雅黑" w:hAnsi="微软雅黑" w:eastAsia="微软雅黑" w:cs="微软雅黑"/>
          <w:i w:val="0"/>
          <w:iCs w:val="0"/>
          <w:caps w:val="0"/>
          <w:color w:val="auto"/>
          <w:spacing w:val="0"/>
          <w:sz w:val="21"/>
          <w:szCs w:val="21"/>
          <w:shd w:val="clear" w:fill="FFFFFF"/>
        </w:rPr>
        <w:t>：案例中提到“使用了S曲线”，而费用基线在以时间为横坐标、成本为纵坐标的图中通常表现为一条S形曲线。</w:t>
      </w:r>
    </w:p>
    <w:p w14:paraId="734C1B60">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rPr>
        <w:t>选项D正确</w:t>
      </w:r>
      <w:r>
        <w:rPr>
          <w:rFonts w:hint="eastAsia" w:ascii="微软雅黑" w:hAnsi="微软雅黑" w:eastAsia="微软雅黑" w:cs="微软雅黑"/>
          <w:i w:val="0"/>
          <w:iCs w:val="0"/>
          <w:caps w:val="0"/>
          <w:color w:val="auto"/>
          <w:spacing w:val="0"/>
          <w:sz w:val="21"/>
          <w:szCs w:val="21"/>
          <w:shd w:val="clear" w:fill="FFFFFF"/>
        </w:rPr>
        <w:t>：这是项目费用管理的基本共识，一旦费用严重失控，由于路径依赖和已发生成本，想要回到预算内将极其困难。</w:t>
      </w:r>
    </w:p>
    <w:p w14:paraId="7E877D7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rPr>
        <w:t>选项E正确</w:t>
      </w:r>
      <w:r>
        <w:rPr>
          <w:rFonts w:hint="eastAsia" w:ascii="微软雅黑" w:hAnsi="微软雅黑" w:eastAsia="微软雅黑" w:cs="微软雅黑"/>
          <w:i w:val="0"/>
          <w:iCs w:val="0"/>
          <w:caps w:val="0"/>
          <w:color w:val="auto"/>
          <w:spacing w:val="0"/>
          <w:sz w:val="21"/>
          <w:szCs w:val="21"/>
          <w:shd w:val="clear" w:fill="FFFFFF"/>
        </w:rPr>
        <w:t>：这是项目费用管理的根本目的和核心任务，案例开篇即强调“必须对费用实施控制管理”。</w:t>
      </w:r>
    </w:p>
    <w:p w14:paraId="2A69477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1"/>
          <w:szCs w:val="21"/>
          <w:shd w:val="clear" w:fill="FFFFFF"/>
          <w:lang w:eastAsia="zh-CN"/>
        </w:rPr>
      </w:pPr>
    </w:p>
    <w:p w14:paraId="7C57DD3B">
      <w:pPr>
        <w:wordWrap w:val="0"/>
        <w:autoSpaceDE w:val="0"/>
        <w:autoSpaceDN w:val="0"/>
        <w:spacing w:before="0" w:after="0" w:line="364" w:lineRule="exact"/>
        <w:ind w:left="20" w:right="200" w:firstLine="480"/>
        <w:jc w:val="both"/>
        <w:rPr>
          <w:sz w:val="27"/>
        </w:rPr>
      </w:pPr>
      <w:r>
        <w:rPr>
          <w:rFonts w:hint="eastAsia" w:ascii="宋体" w:hAnsi="宋体" w:eastAsia="宋体"/>
          <w:color w:val="000000"/>
          <w:sz w:val="27"/>
        </w:rPr>
        <w:t>【题目</w:t>
      </w:r>
      <w:r>
        <w:rPr>
          <w:rFonts w:hint="eastAsia" w:ascii="Calibri" w:hAnsi="Calibri" w:eastAsia="Calibri"/>
          <w:color w:val="000000"/>
          <w:sz w:val="27"/>
        </w:rPr>
        <w:t>4</w:t>
      </w:r>
      <w:r>
        <w:rPr>
          <w:rFonts w:hint="eastAsia" w:ascii="宋体" w:hAnsi="宋体" w:eastAsia="宋体"/>
          <w:color w:val="000000"/>
          <w:sz w:val="27"/>
        </w:rPr>
        <w:t>】费用偏差的产生原因很复杂，往往需要对特定项目来进行特定分析。根据以往的经验，我们给出一些费用超支的部分原因：出现重大的技术难题，计划不充分，物价上涨，总工期拖延，工作量大幅增加，政治因素；工作效率低下，返工增多，管理协调不好；沟通不佳，员工素质不高，直接成本增加；上级、业主的干扰，国家相关产业政策的变动，其他风险。请根据材料回答下面的问题：</w:t>
      </w:r>
    </w:p>
    <w:p w14:paraId="0990AA52">
      <w:pPr>
        <w:wordWrap w:val="0"/>
        <w:autoSpaceDE w:val="0"/>
        <w:autoSpaceDN w:val="0"/>
        <w:spacing w:before="0" w:after="0" w:line="460" w:lineRule="exact"/>
        <w:ind w:firstLine="600"/>
        <w:jc w:val="both"/>
        <w:rPr>
          <w:sz w:val="27"/>
        </w:rPr>
      </w:pPr>
      <w:r>
        <w:rPr>
          <w:rFonts w:hint="eastAsia" w:ascii="Calibri" w:hAnsi="Calibri" w:eastAsia="Calibri"/>
          <w:color w:val="000000"/>
          <w:sz w:val="27"/>
        </w:rPr>
        <w:t>1</w:t>
      </w:r>
      <w:r>
        <w:rPr>
          <w:rFonts w:hint="eastAsia" w:ascii="宋体" w:hAnsi="宋体" w:eastAsia="宋体"/>
          <w:color w:val="000000"/>
          <w:sz w:val="27"/>
        </w:rPr>
        <w:t>．如果费用偏差大于零，则表示</w:t>
      </w:r>
      <w:r>
        <w:rPr>
          <w:rFonts w:hint="eastAsia" w:ascii="宋体" w:hAnsi="宋体" w:eastAsia="宋体"/>
          <w:color w:val="000000"/>
          <w:sz w:val="27"/>
          <w:u w:val="single"/>
        </w:rPr>
        <w:t xml:space="preserve">       </w:t>
      </w:r>
      <w:r>
        <w:rPr>
          <w:rFonts w:hint="eastAsia" w:ascii="宋体" w:hAnsi="宋体" w:eastAsia="宋体"/>
          <w:color w:val="000000"/>
          <w:sz w:val="27"/>
        </w:rPr>
        <w:t>。</w:t>
      </w:r>
    </w:p>
    <w:p w14:paraId="686678D3">
      <w:pPr>
        <w:tabs>
          <w:tab w:val="left" w:pos="5560"/>
        </w:tabs>
        <w:wordWrap w:val="0"/>
        <w:autoSpaceDE w:val="0"/>
        <w:autoSpaceDN w:val="0"/>
        <w:spacing w:before="0" w:after="0" w:line="440" w:lineRule="exact"/>
        <w:ind w:firstLine="940"/>
        <w:jc w:val="both"/>
        <w:rPr>
          <w:sz w:val="27"/>
        </w:rPr>
      </w:pPr>
      <w:r>
        <w:rPr>
          <w:rFonts w:hint="eastAsia" w:ascii="Calibri" w:hAnsi="Calibri" w:eastAsia="Calibri"/>
          <w:color w:val="000000"/>
          <w:sz w:val="27"/>
        </w:rPr>
        <w:t>A</w:t>
      </w:r>
      <w:r>
        <w:rPr>
          <w:rFonts w:hint="eastAsia" w:ascii="宋体" w:hAnsi="宋体" w:eastAsia="宋体"/>
          <w:color w:val="000000"/>
          <w:sz w:val="27"/>
        </w:rPr>
        <w:t>.项目费用超支</w:t>
      </w:r>
      <w:r>
        <w:rPr>
          <w:rFonts w:hint="eastAsia" w:ascii="宋体" w:hAnsi="宋体" w:eastAsia="宋体"/>
          <w:color w:val="000000"/>
          <w:sz w:val="27"/>
        </w:rPr>
        <w:tab/>
      </w:r>
      <w:r>
        <w:rPr>
          <w:rFonts w:hint="eastAsia" w:ascii="Calibri" w:hAnsi="Calibri" w:eastAsia="Calibri"/>
          <w:color w:val="000000"/>
          <w:sz w:val="27"/>
        </w:rPr>
        <w:t>B</w:t>
      </w:r>
      <w:r>
        <w:rPr>
          <w:rFonts w:hint="eastAsia" w:ascii="宋体" w:hAnsi="宋体" w:eastAsia="宋体"/>
          <w:color w:val="000000"/>
          <w:sz w:val="27"/>
        </w:rPr>
        <w:t>.项目费用节约</w:t>
      </w:r>
    </w:p>
    <w:p w14:paraId="59D88A8B">
      <w:pPr>
        <w:tabs>
          <w:tab w:val="left" w:pos="5560"/>
        </w:tabs>
        <w:wordWrap w:val="0"/>
        <w:autoSpaceDE w:val="0"/>
        <w:autoSpaceDN w:val="0"/>
        <w:spacing w:before="0" w:after="0" w:line="346" w:lineRule="exact"/>
        <w:ind w:left="600" w:right="3460" w:firstLine="340"/>
        <w:jc w:val="both"/>
        <w:rPr>
          <w:rFonts w:hint="eastAsia" w:ascii="Calibri" w:hAnsi="Calibri" w:eastAsia="Calibri"/>
          <w:color w:val="000000"/>
          <w:sz w:val="27"/>
        </w:rPr>
      </w:pPr>
      <w:r>
        <w:rPr>
          <w:rFonts w:hint="eastAsia" w:ascii="Calibri" w:hAnsi="Calibri" w:eastAsia="Calibri"/>
          <w:color w:val="000000"/>
          <w:sz w:val="27"/>
        </w:rPr>
        <w:t>C</w:t>
      </w:r>
      <w:r>
        <w:rPr>
          <w:rFonts w:hint="eastAsia" w:ascii="宋体" w:hAnsi="宋体" w:eastAsia="宋体"/>
          <w:color w:val="000000"/>
          <w:sz w:val="27"/>
        </w:rPr>
        <w:t>.项目可能节约，也可能超支</w:t>
      </w:r>
      <w:r>
        <w:rPr>
          <w:rFonts w:hint="eastAsia" w:ascii="宋体" w:hAnsi="宋体" w:eastAsia="宋体"/>
          <w:color w:val="000000"/>
          <w:sz w:val="27"/>
        </w:rPr>
        <w:tab/>
      </w:r>
      <w:r>
        <w:rPr>
          <w:rFonts w:hint="eastAsia" w:ascii="Calibri" w:hAnsi="Calibri" w:eastAsia="Calibri"/>
          <w:color w:val="000000"/>
          <w:sz w:val="27"/>
        </w:rPr>
        <w:t>D</w:t>
      </w:r>
      <w:r>
        <w:rPr>
          <w:rFonts w:hint="eastAsia" w:ascii="宋体" w:hAnsi="宋体" w:eastAsia="宋体"/>
          <w:color w:val="000000"/>
          <w:sz w:val="27"/>
        </w:rPr>
        <w:t>.无法判断</w:t>
      </w:r>
      <w:r>
        <w:rPr>
          <w:rFonts w:hint="eastAsia" w:ascii="Calibri" w:hAnsi="Calibri" w:eastAsia="Calibri"/>
          <w:color w:val="000000"/>
          <w:sz w:val="27"/>
          <w:u w:val="single"/>
        </w:rPr>
        <w:t xml:space="preserve">     </w:t>
      </w:r>
      <w:r>
        <w:rPr>
          <w:rFonts w:hint="eastAsia" w:ascii="Calibri" w:hAnsi="Calibri" w:eastAsia="Calibri"/>
          <w:color w:val="000000"/>
          <w:sz w:val="27"/>
        </w:rPr>
        <w:t>。</w:t>
      </w:r>
    </w:p>
    <w:p w14:paraId="39FE5A3B">
      <w:pPr>
        <w:tabs>
          <w:tab w:val="left" w:pos="5560"/>
        </w:tabs>
        <w:wordWrap w:val="0"/>
        <w:autoSpaceDE w:val="0"/>
        <w:autoSpaceDN w:val="0"/>
        <w:spacing w:before="0" w:after="0" w:line="346" w:lineRule="exact"/>
        <w:ind w:right="3460" w:firstLine="540" w:firstLineChars="200"/>
        <w:jc w:val="both"/>
        <w:rPr>
          <w:sz w:val="27"/>
        </w:rPr>
      </w:pPr>
      <w:r>
        <w:rPr>
          <w:rFonts w:hint="eastAsia" w:ascii="Calibri" w:hAnsi="Calibri" w:eastAsia="Calibri"/>
          <w:color w:val="000000"/>
          <w:sz w:val="27"/>
        </w:rPr>
        <w:t>2</w:t>
      </w:r>
      <w:r>
        <w:rPr>
          <w:rFonts w:hint="eastAsia" w:ascii="宋体" w:hAnsi="宋体" w:eastAsia="宋体"/>
          <w:color w:val="000000"/>
          <w:sz w:val="27"/>
        </w:rPr>
        <w:t>．关于项目费用偏差的说法正确的是</w:t>
      </w:r>
    </w:p>
    <w:p w14:paraId="4CD3E6AF">
      <w:pPr>
        <w:wordWrap w:val="0"/>
        <w:autoSpaceDE w:val="0"/>
        <w:autoSpaceDN w:val="0"/>
        <w:spacing w:before="0" w:after="0" w:line="340" w:lineRule="exact"/>
        <w:ind w:firstLine="940"/>
        <w:jc w:val="both"/>
        <w:rPr>
          <w:sz w:val="27"/>
        </w:rPr>
      </w:pPr>
      <w:r>
        <w:rPr>
          <w:rFonts w:hint="eastAsia" w:ascii="Calibri" w:hAnsi="Calibri" w:eastAsia="Calibri"/>
          <w:color w:val="000000"/>
          <w:sz w:val="27"/>
        </w:rPr>
        <w:t>A</w:t>
      </w:r>
      <w:r>
        <w:rPr>
          <w:rFonts w:hint="eastAsia" w:ascii="宋体" w:hAnsi="宋体" w:eastAsia="宋体"/>
          <w:color w:val="000000"/>
          <w:sz w:val="27"/>
        </w:rPr>
        <w:t>.项目费用偏差的分析方法有自上而下法和自下而上法</w:t>
      </w:r>
    </w:p>
    <w:p w14:paraId="79D42350">
      <w:pPr>
        <w:wordWrap w:val="0"/>
        <w:autoSpaceDE w:val="0"/>
        <w:autoSpaceDN w:val="0"/>
        <w:spacing w:before="0" w:after="0" w:line="440" w:lineRule="exact"/>
        <w:ind w:firstLine="940"/>
        <w:jc w:val="both"/>
        <w:rPr>
          <w:sz w:val="27"/>
        </w:rPr>
      </w:pPr>
      <w:r>
        <w:rPr>
          <w:rFonts w:hint="eastAsia" w:ascii="Calibri" w:hAnsi="Calibri" w:eastAsia="Calibri"/>
          <w:color w:val="000000"/>
          <w:sz w:val="27"/>
        </w:rPr>
        <w:t>B</w:t>
      </w:r>
      <w:r>
        <w:rPr>
          <w:rFonts w:hint="eastAsia" w:ascii="宋体" w:hAnsi="宋体" w:eastAsia="宋体"/>
          <w:color w:val="000000"/>
          <w:sz w:val="27"/>
        </w:rPr>
        <w:t>.因果关系图主要用于定量分析费用偏差</w:t>
      </w:r>
    </w:p>
    <w:p w14:paraId="5480945A">
      <w:pPr>
        <w:wordWrap w:val="0"/>
        <w:autoSpaceDE w:val="0"/>
        <w:autoSpaceDN w:val="0"/>
        <w:spacing w:before="0" w:after="0" w:line="480" w:lineRule="exact"/>
        <w:ind w:firstLine="940"/>
        <w:jc w:val="both"/>
        <w:rPr>
          <w:sz w:val="27"/>
        </w:rPr>
      </w:pPr>
      <w:r>
        <w:rPr>
          <w:rFonts w:hint="eastAsia" w:ascii="Calibri" w:hAnsi="Calibri" w:eastAsia="Calibri"/>
          <w:color w:val="000000"/>
          <w:sz w:val="27"/>
        </w:rPr>
        <w:t>C</w:t>
      </w:r>
      <w:r>
        <w:rPr>
          <w:rFonts w:hint="eastAsia" w:ascii="宋体" w:hAnsi="宋体" w:eastAsia="宋体"/>
          <w:color w:val="000000"/>
          <w:sz w:val="27"/>
        </w:rPr>
        <w:t>.因素差异分析主要用于定性分析项目费用偏差</w:t>
      </w:r>
    </w:p>
    <w:p w14:paraId="3DB8FD7A">
      <w:pPr>
        <w:wordWrap w:val="0"/>
        <w:autoSpaceDE w:val="0"/>
        <w:autoSpaceDN w:val="0"/>
        <w:spacing w:before="0" w:after="0" w:line="410" w:lineRule="exact"/>
        <w:ind w:left="1320" w:right="200" w:hanging="380"/>
        <w:jc w:val="both"/>
        <w:rPr>
          <w:sz w:val="27"/>
        </w:rPr>
      </w:pPr>
      <w:r>
        <w:rPr>
          <w:rFonts w:hint="eastAsia" w:ascii="Calibri" w:hAnsi="Calibri" w:eastAsia="Calibri"/>
          <w:color w:val="000000"/>
          <w:sz w:val="27"/>
        </w:rPr>
        <w:t>D</w:t>
      </w:r>
      <w:r>
        <w:rPr>
          <w:rFonts w:hint="eastAsia" w:ascii="宋体" w:hAnsi="宋体" w:eastAsia="宋体"/>
          <w:color w:val="000000"/>
          <w:sz w:val="27"/>
        </w:rPr>
        <w:t>.费用偏差仅仅反映了项目运行的费用方面的偏差，还不足以真实反映项目运行的整体状况</w:t>
      </w:r>
    </w:p>
    <w:p w14:paraId="3F1C7F26">
      <w:pPr>
        <w:wordWrap w:val="0"/>
        <w:autoSpaceDE w:val="0"/>
        <w:autoSpaceDN w:val="0"/>
        <w:spacing w:before="0" w:after="0" w:line="540" w:lineRule="exact"/>
        <w:ind w:firstLine="600"/>
        <w:jc w:val="both"/>
        <w:rPr>
          <w:sz w:val="27"/>
        </w:rPr>
      </w:pPr>
      <w:r>
        <w:rPr>
          <w:rFonts w:hint="eastAsia" w:ascii="Calibri" w:hAnsi="Calibri" w:eastAsia="Calibri"/>
          <w:color w:val="000000"/>
          <w:sz w:val="27"/>
        </w:rPr>
        <w:t>3</w:t>
      </w:r>
      <w:r>
        <w:rPr>
          <w:rFonts w:hint="eastAsia" w:ascii="宋体" w:hAnsi="宋体" w:eastAsia="宋体"/>
          <w:color w:val="000000"/>
          <w:sz w:val="27"/>
        </w:rPr>
        <w:t>．因沟通不佳，员工素质不高，而产生的偏差属于费用偏差产生语原因中的。</w:t>
      </w:r>
    </w:p>
    <w:p w14:paraId="163EB92A">
      <w:pPr>
        <w:tabs>
          <w:tab w:val="left" w:pos="5560"/>
        </w:tabs>
        <w:wordWrap w:val="0"/>
        <w:autoSpaceDE w:val="0"/>
        <w:autoSpaceDN w:val="0"/>
        <w:spacing w:before="0" w:after="0" w:line="460" w:lineRule="exact"/>
        <w:ind w:firstLine="940"/>
        <w:jc w:val="both"/>
        <w:rPr>
          <w:sz w:val="27"/>
        </w:rPr>
      </w:pPr>
      <w:r>
        <w:rPr>
          <w:rFonts w:hint="eastAsia" w:ascii="Calibri" w:hAnsi="Calibri" w:eastAsia="Calibri"/>
          <w:color w:val="000000"/>
          <w:sz w:val="27"/>
        </w:rPr>
        <w:t>A</w:t>
      </w:r>
      <w:r>
        <w:rPr>
          <w:rFonts w:hint="eastAsia" w:ascii="宋体" w:hAnsi="宋体" w:eastAsia="宋体"/>
          <w:color w:val="000000"/>
          <w:sz w:val="27"/>
        </w:rPr>
        <w:t>.外部原因</w:t>
      </w:r>
      <w:r>
        <w:rPr>
          <w:rFonts w:hint="eastAsia" w:ascii="宋体" w:hAnsi="宋体" w:eastAsia="宋体"/>
          <w:color w:val="000000"/>
          <w:sz w:val="27"/>
        </w:rPr>
        <w:tab/>
      </w:r>
      <w:r>
        <w:rPr>
          <w:rFonts w:hint="eastAsia" w:ascii="Calibri" w:hAnsi="Calibri" w:eastAsia="Calibri"/>
          <w:color w:val="000000"/>
          <w:sz w:val="27"/>
        </w:rPr>
        <w:t>B</w:t>
      </w:r>
      <w:r>
        <w:rPr>
          <w:rFonts w:hint="eastAsia" w:ascii="宋体" w:hAnsi="宋体" w:eastAsia="宋体"/>
          <w:color w:val="000000"/>
          <w:sz w:val="27"/>
        </w:rPr>
        <w:t>.其他原因</w:t>
      </w:r>
    </w:p>
    <w:p w14:paraId="230A35D2">
      <w:pPr>
        <w:tabs>
          <w:tab w:val="left" w:pos="5560"/>
        </w:tabs>
        <w:wordWrap w:val="0"/>
        <w:autoSpaceDE w:val="0"/>
        <w:autoSpaceDN w:val="0"/>
        <w:spacing w:before="0" w:after="0" w:line="460" w:lineRule="exact"/>
        <w:ind w:firstLine="940"/>
        <w:jc w:val="both"/>
        <w:rPr>
          <w:sz w:val="27"/>
        </w:rPr>
      </w:pPr>
      <w:r>
        <w:rPr>
          <w:rFonts w:hint="eastAsia" w:ascii="Calibri" w:hAnsi="Calibri" w:eastAsia="Calibri"/>
          <w:color w:val="000000"/>
          <w:sz w:val="27"/>
        </w:rPr>
        <w:t>C</w:t>
      </w:r>
      <w:r>
        <w:rPr>
          <w:rFonts w:hint="eastAsia" w:ascii="宋体" w:hAnsi="宋体" w:eastAsia="宋体"/>
          <w:color w:val="000000"/>
          <w:sz w:val="27"/>
        </w:rPr>
        <w:t>.内部原因</w:t>
      </w:r>
      <w:r>
        <w:rPr>
          <w:rFonts w:hint="eastAsia" w:ascii="宋体" w:hAnsi="宋体" w:eastAsia="宋体"/>
          <w:color w:val="000000"/>
          <w:sz w:val="27"/>
        </w:rPr>
        <w:tab/>
      </w:r>
      <w:r>
        <w:rPr>
          <w:rFonts w:hint="eastAsia" w:ascii="Calibri" w:hAnsi="Calibri" w:eastAsia="Calibri"/>
          <w:color w:val="000000"/>
          <w:sz w:val="27"/>
        </w:rPr>
        <w:t>D</w:t>
      </w:r>
      <w:r>
        <w:rPr>
          <w:rFonts w:hint="eastAsia" w:ascii="宋体" w:hAnsi="宋体" w:eastAsia="宋体"/>
          <w:color w:val="000000"/>
          <w:sz w:val="27"/>
        </w:rPr>
        <w:t>.宏观原因</w:t>
      </w:r>
    </w:p>
    <w:p w14:paraId="48947B33">
      <w:pPr>
        <w:wordWrap w:val="0"/>
        <w:autoSpaceDE w:val="0"/>
        <w:autoSpaceDN w:val="0"/>
        <w:spacing w:before="0" w:after="0" w:line="420" w:lineRule="exact"/>
        <w:ind w:left="120" w:right="200" w:firstLine="480"/>
        <w:jc w:val="both"/>
        <w:rPr>
          <w:sz w:val="27"/>
        </w:rPr>
      </w:pPr>
      <w:r>
        <w:rPr>
          <w:rFonts w:hint="eastAsia" w:ascii="Calibri" w:hAnsi="Calibri" w:eastAsia="Calibri"/>
          <w:color w:val="000000"/>
          <w:sz w:val="27"/>
        </w:rPr>
        <w:t>4</w:t>
      </w:r>
      <w:r>
        <w:rPr>
          <w:rFonts w:hint="eastAsia" w:ascii="宋体" w:hAnsi="宋体" w:eastAsia="宋体"/>
          <w:color w:val="000000"/>
          <w:sz w:val="27"/>
        </w:rPr>
        <w:t>．在项目管理过程中，为了更好地控制项目费用偏差，需要提供定期或者不定期的成本费用报告。成本费用报告的作用有。</w:t>
      </w:r>
    </w:p>
    <w:p w14:paraId="238BDC87">
      <w:pPr>
        <w:wordWrap w:val="0"/>
        <w:autoSpaceDE w:val="0"/>
        <w:autoSpaceDN w:val="0"/>
        <w:spacing w:before="0" w:after="0" w:line="520" w:lineRule="exact"/>
        <w:ind w:firstLine="940"/>
        <w:jc w:val="both"/>
        <w:rPr>
          <w:sz w:val="27"/>
        </w:rPr>
      </w:pPr>
      <w:r>
        <w:rPr>
          <w:rFonts w:hint="eastAsia" w:ascii="Calibri" w:hAnsi="Calibri" w:eastAsia="Calibri"/>
          <w:color w:val="000000"/>
          <w:sz w:val="27"/>
        </w:rPr>
        <w:t>A</w:t>
      </w:r>
      <w:r>
        <w:rPr>
          <w:rFonts w:hint="eastAsia" w:ascii="宋体" w:hAnsi="宋体" w:eastAsia="宋体"/>
          <w:color w:val="000000"/>
          <w:sz w:val="27"/>
        </w:rPr>
        <w:t>.反映和控制项目支出情况</w:t>
      </w:r>
    </w:p>
    <w:p w14:paraId="019B0D28">
      <w:pPr>
        <w:wordWrap w:val="0"/>
        <w:autoSpaceDE w:val="0"/>
        <w:autoSpaceDN w:val="0"/>
        <w:spacing w:before="0" w:after="0" w:line="460" w:lineRule="exact"/>
        <w:ind w:firstLine="940"/>
        <w:jc w:val="both"/>
        <w:rPr>
          <w:sz w:val="27"/>
        </w:rPr>
      </w:pPr>
      <w:r>
        <w:rPr>
          <w:rFonts w:hint="eastAsia" w:ascii="Calibri" w:hAnsi="Calibri" w:eastAsia="Calibri"/>
          <w:color w:val="000000"/>
          <w:sz w:val="27"/>
        </w:rPr>
        <w:t>B</w:t>
      </w:r>
      <w:r>
        <w:rPr>
          <w:rFonts w:hint="eastAsia" w:ascii="宋体" w:hAnsi="宋体" w:eastAsia="宋体"/>
          <w:color w:val="000000"/>
          <w:sz w:val="27"/>
        </w:rPr>
        <w:t>.确定是否追加投资</w:t>
      </w:r>
    </w:p>
    <w:p w14:paraId="4E47B608">
      <w:pPr>
        <w:wordWrap w:val="0"/>
        <w:autoSpaceDE w:val="0"/>
        <w:autoSpaceDN w:val="0"/>
        <w:spacing w:before="0" w:after="0" w:line="440" w:lineRule="exact"/>
        <w:ind w:firstLine="940"/>
        <w:jc w:val="both"/>
        <w:rPr>
          <w:sz w:val="27"/>
        </w:rPr>
      </w:pPr>
      <w:r>
        <w:rPr>
          <w:rFonts w:hint="eastAsia" w:ascii="Calibri" w:hAnsi="Calibri" w:eastAsia="Calibri"/>
          <w:color w:val="000000"/>
          <w:sz w:val="27"/>
        </w:rPr>
        <w:t>C</w:t>
      </w:r>
      <w:r>
        <w:rPr>
          <w:rFonts w:hint="eastAsia" w:ascii="宋体" w:hAnsi="宋体" w:eastAsia="宋体"/>
          <w:color w:val="000000"/>
          <w:sz w:val="27"/>
        </w:rPr>
        <w:t>.发现和预测超支</w:t>
      </w:r>
    </w:p>
    <w:p w14:paraId="64D4AE86">
      <w:pPr>
        <w:wordWrap w:val="0"/>
        <w:autoSpaceDE w:val="0"/>
        <w:autoSpaceDN w:val="0"/>
        <w:spacing w:before="0" w:after="0" w:line="480" w:lineRule="exact"/>
        <w:ind w:firstLine="940"/>
        <w:jc w:val="both"/>
        <w:rPr>
          <w:sz w:val="27"/>
        </w:rPr>
      </w:pPr>
      <w:r>
        <w:rPr>
          <w:rFonts w:hint="eastAsia" w:ascii="Calibri" w:hAnsi="Calibri" w:eastAsia="Calibri"/>
          <w:color w:val="000000"/>
          <w:sz w:val="27"/>
        </w:rPr>
        <w:t>D</w:t>
      </w:r>
      <w:r>
        <w:rPr>
          <w:rFonts w:hint="eastAsia" w:ascii="宋体" w:hAnsi="宋体" w:eastAsia="宋体"/>
          <w:color w:val="000000"/>
          <w:sz w:val="27"/>
        </w:rPr>
        <w:t>.确保项目支出小于项目费用基线</w:t>
      </w:r>
    </w:p>
    <w:p w14:paraId="4B1F425D">
      <w:pPr>
        <w:wordWrap w:val="0"/>
        <w:autoSpaceDE w:val="0"/>
        <w:autoSpaceDN w:val="0"/>
        <w:spacing w:before="0" w:after="0" w:line="520" w:lineRule="exact"/>
        <w:ind w:firstLine="940"/>
        <w:jc w:val="both"/>
        <w:rPr>
          <w:rFonts w:hint="eastAsia" w:ascii="Calibri" w:hAnsi="Calibri" w:eastAsia="Calibri" w:cs="Times New Roman"/>
          <w:color w:val="000000"/>
          <w:sz w:val="27"/>
        </w:rPr>
      </w:pPr>
      <w:r>
        <w:rPr>
          <w:rFonts w:hint="eastAsia" w:ascii="Calibri" w:hAnsi="Calibri" w:eastAsia="Calibri" w:cs="Times New Roman"/>
          <w:color w:val="000000"/>
          <w:sz w:val="27"/>
        </w:rPr>
        <w:t>E.严格控制费用，确保项目费用不超出费用预算</w:t>
      </w:r>
    </w:p>
    <w:p w14:paraId="5BC9B5C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Style w:val="8"/>
          <w:rFonts w:hint="eastAsia" w:ascii="微软雅黑" w:hAnsi="微软雅黑" w:eastAsia="微软雅黑" w:cs="微软雅黑"/>
          <w:b/>
          <w:bCs/>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rPr>
        <w:t>1．如果费用偏差大于零，则表示       。</w:t>
      </w:r>
    </w:p>
    <w:p w14:paraId="72A9BA1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答案：B. 项目费用节约</w:t>
      </w:r>
    </w:p>
    <w:p w14:paraId="4060A78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在挣值管理中，费用偏差（CV）的计算公式为：CV = 挣值（EV） - 实际成本（AC）。</w:t>
      </w:r>
    </w:p>
    <w:p w14:paraId="0A7A81A0">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i w:val="0"/>
          <w:iCs w:val="0"/>
          <w:caps w:val="0"/>
          <w:color w:val="auto"/>
          <w:spacing w:val="0"/>
          <w:sz w:val="21"/>
          <w:szCs w:val="21"/>
          <w:shd w:val="clear" w:fill="FFFFFF"/>
        </w:rPr>
        <w:t>当 CV &gt; 0 时，表示挣值高于实际成本，即项目在预算范围内完成了更多的工作，因此是</w:t>
      </w:r>
      <w:r>
        <w:rPr>
          <w:rStyle w:val="8"/>
          <w:rFonts w:hint="eastAsia" w:ascii="微软雅黑" w:hAnsi="微软雅黑" w:eastAsia="微软雅黑" w:cs="微软雅黑"/>
          <w:b/>
          <w:bCs/>
          <w:i w:val="0"/>
          <w:iCs w:val="0"/>
          <w:caps w:val="0"/>
          <w:color w:val="auto"/>
          <w:spacing w:val="0"/>
          <w:sz w:val="21"/>
          <w:szCs w:val="21"/>
          <w:shd w:val="clear" w:fill="FFFFFF"/>
        </w:rPr>
        <w:t>费用节约</w:t>
      </w:r>
      <w:r>
        <w:rPr>
          <w:rFonts w:hint="eastAsia" w:ascii="微软雅黑" w:hAnsi="微软雅黑" w:eastAsia="微软雅黑" w:cs="微软雅黑"/>
          <w:i w:val="0"/>
          <w:iCs w:val="0"/>
          <w:caps w:val="0"/>
          <w:color w:val="auto"/>
          <w:spacing w:val="0"/>
          <w:sz w:val="21"/>
          <w:szCs w:val="21"/>
          <w:shd w:val="clear" w:fill="FFFFFF"/>
        </w:rPr>
        <w:t>。</w:t>
      </w:r>
    </w:p>
    <w:p w14:paraId="1A90260E">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i w:val="0"/>
          <w:iCs w:val="0"/>
          <w:caps w:val="0"/>
          <w:color w:val="auto"/>
          <w:spacing w:val="0"/>
          <w:sz w:val="21"/>
          <w:szCs w:val="21"/>
          <w:shd w:val="clear" w:fill="FFFFFF"/>
        </w:rPr>
        <w:t>当 CV &lt; 0 时，表示实际成本高于挣值，即项目</w:t>
      </w:r>
      <w:r>
        <w:rPr>
          <w:rStyle w:val="8"/>
          <w:rFonts w:hint="eastAsia" w:ascii="微软雅黑" w:hAnsi="微软雅黑" w:eastAsia="微软雅黑" w:cs="微软雅黑"/>
          <w:b/>
          <w:bCs/>
          <w:i w:val="0"/>
          <w:iCs w:val="0"/>
          <w:caps w:val="0"/>
          <w:color w:val="auto"/>
          <w:spacing w:val="0"/>
          <w:sz w:val="21"/>
          <w:szCs w:val="21"/>
          <w:shd w:val="clear" w:fill="FFFFFF"/>
        </w:rPr>
        <w:t>费用超支</w:t>
      </w:r>
      <w:r>
        <w:rPr>
          <w:rFonts w:hint="eastAsia" w:ascii="微软雅黑" w:hAnsi="微软雅黑" w:eastAsia="微软雅黑" w:cs="微软雅黑"/>
          <w:i w:val="0"/>
          <w:iCs w:val="0"/>
          <w:caps w:val="0"/>
          <w:color w:val="auto"/>
          <w:spacing w:val="0"/>
          <w:sz w:val="21"/>
          <w:szCs w:val="21"/>
          <w:shd w:val="clear" w:fill="FFFFFF"/>
        </w:rPr>
        <w:t>。</w:t>
      </w:r>
    </w:p>
    <w:p w14:paraId="47BC1FF1">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i w:val="0"/>
          <w:iCs w:val="0"/>
          <w:caps w:val="0"/>
          <w:color w:val="auto"/>
          <w:spacing w:val="0"/>
          <w:sz w:val="21"/>
          <w:szCs w:val="21"/>
          <w:shd w:val="clear" w:fill="FFFFFF"/>
        </w:rPr>
        <w:t>因此，选项B是正确的。</w:t>
      </w:r>
    </w:p>
    <w:p w14:paraId="0DC8E1E6">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2.</w:t>
      </w:r>
      <w:r>
        <w:rPr>
          <w:rStyle w:val="8"/>
          <w:rFonts w:hint="eastAsia" w:ascii="微软雅黑" w:hAnsi="微软雅黑" w:eastAsia="微软雅黑" w:cs="微软雅黑"/>
          <w:b/>
          <w:bCs/>
          <w:i w:val="0"/>
          <w:iCs w:val="0"/>
          <w:caps w:val="0"/>
          <w:color w:val="auto"/>
          <w:spacing w:val="0"/>
          <w:sz w:val="21"/>
          <w:szCs w:val="21"/>
          <w:shd w:val="clear" w:fill="FFFFFF"/>
        </w:rPr>
        <w:t>关于项目费用偏差的说法正确的是 ______。</w:t>
      </w:r>
    </w:p>
    <w:p w14:paraId="79A0AF4F">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答案：D. 费用偏差仅仅反映了项目运行的费用方面的偏差，还不足以真实反映项目运行的整体状况</w:t>
      </w:r>
    </w:p>
    <w:p w14:paraId="6B295D25">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p>
    <w:p w14:paraId="2A0957A8">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Style w:val="8"/>
          <w:rFonts w:hint="eastAsia" w:ascii="微软雅黑" w:hAnsi="微软雅黑" w:eastAsia="微软雅黑" w:cs="微软雅黑"/>
          <w:b/>
          <w:bCs/>
          <w:i w:val="0"/>
          <w:iCs w:val="0"/>
          <w:caps w:val="0"/>
          <w:color w:val="auto"/>
          <w:spacing w:val="0"/>
          <w:sz w:val="21"/>
          <w:szCs w:val="21"/>
          <w:shd w:val="clear" w:fill="FFFFFF"/>
        </w:rPr>
      </w:pPr>
    </w:p>
    <w:p w14:paraId="5CD6B62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选项A错误</w:t>
      </w:r>
      <w:r>
        <w:rPr>
          <w:rFonts w:hint="eastAsia" w:ascii="微软雅黑" w:hAnsi="微软雅黑" w:eastAsia="微软雅黑" w:cs="微软雅黑"/>
          <w:i w:val="0"/>
          <w:iCs w:val="0"/>
          <w:caps w:val="0"/>
          <w:color w:val="auto"/>
          <w:spacing w:val="0"/>
          <w:sz w:val="21"/>
          <w:szCs w:val="21"/>
          <w:shd w:val="clear" w:fill="FFFFFF"/>
        </w:rPr>
        <w:t>：自上而下法和自下而上法是</w:t>
      </w:r>
      <w:r>
        <w:rPr>
          <w:rStyle w:val="8"/>
          <w:rFonts w:hint="eastAsia" w:ascii="微软雅黑" w:hAnsi="微软雅黑" w:eastAsia="微软雅黑" w:cs="微软雅黑"/>
          <w:b/>
          <w:bCs/>
          <w:i w:val="0"/>
          <w:iCs w:val="0"/>
          <w:caps w:val="0"/>
          <w:color w:val="auto"/>
          <w:spacing w:val="0"/>
          <w:sz w:val="21"/>
          <w:szCs w:val="21"/>
          <w:shd w:val="clear" w:fill="FFFFFF"/>
        </w:rPr>
        <w:t>费用估算</w:t>
      </w:r>
      <w:r>
        <w:rPr>
          <w:rFonts w:hint="eastAsia" w:ascii="微软雅黑" w:hAnsi="微软雅黑" w:eastAsia="微软雅黑" w:cs="微软雅黑"/>
          <w:i w:val="0"/>
          <w:iCs w:val="0"/>
          <w:caps w:val="0"/>
          <w:color w:val="auto"/>
          <w:spacing w:val="0"/>
          <w:sz w:val="21"/>
          <w:szCs w:val="21"/>
          <w:shd w:val="clear" w:fill="FFFFFF"/>
        </w:rPr>
        <w:t>的方法，而不是费用偏差的分析方法。费用偏差的分析方法通常包括</w:t>
      </w:r>
      <w:r>
        <w:rPr>
          <w:rStyle w:val="8"/>
          <w:rFonts w:hint="eastAsia" w:ascii="微软雅黑" w:hAnsi="微软雅黑" w:eastAsia="微软雅黑" w:cs="微软雅黑"/>
          <w:b/>
          <w:bCs/>
          <w:i w:val="0"/>
          <w:iCs w:val="0"/>
          <w:caps w:val="0"/>
          <w:color w:val="auto"/>
          <w:spacing w:val="0"/>
          <w:sz w:val="21"/>
          <w:szCs w:val="21"/>
          <w:shd w:val="clear" w:fill="FFFFFF"/>
        </w:rPr>
        <w:t>挣值管理（EVM）</w:t>
      </w:r>
      <w:r>
        <w:rPr>
          <w:rFonts w:hint="eastAsia" w:ascii="微软雅黑" w:hAnsi="微软雅黑" w:eastAsia="微软雅黑" w:cs="微软雅黑"/>
          <w:i w:val="0"/>
          <w:iCs w:val="0"/>
          <w:caps w:val="0"/>
          <w:color w:val="auto"/>
          <w:spacing w:val="0"/>
          <w:sz w:val="21"/>
          <w:szCs w:val="21"/>
          <w:shd w:val="clear" w:fill="FFFFFF"/>
        </w:rPr>
        <w:t>、因果分析、因素差异分析等。</w:t>
      </w:r>
    </w:p>
    <w:p w14:paraId="165F38DE">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选项B错误</w:t>
      </w:r>
      <w:r>
        <w:rPr>
          <w:rFonts w:hint="eastAsia" w:ascii="微软雅黑" w:hAnsi="微软雅黑" w:eastAsia="微软雅黑" w:cs="微软雅黑"/>
          <w:i w:val="0"/>
          <w:iCs w:val="0"/>
          <w:caps w:val="0"/>
          <w:color w:val="auto"/>
          <w:spacing w:val="0"/>
          <w:sz w:val="21"/>
          <w:szCs w:val="21"/>
          <w:shd w:val="clear" w:fill="FFFFFF"/>
        </w:rPr>
        <w:t>：因果关系图（如鱼骨图）是一种</w:t>
      </w:r>
      <w:r>
        <w:rPr>
          <w:rStyle w:val="8"/>
          <w:rFonts w:hint="eastAsia" w:ascii="微软雅黑" w:hAnsi="微软雅黑" w:eastAsia="微软雅黑" w:cs="微软雅黑"/>
          <w:b/>
          <w:bCs/>
          <w:i w:val="0"/>
          <w:iCs w:val="0"/>
          <w:caps w:val="0"/>
          <w:color w:val="auto"/>
          <w:spacing w:val="0"/>
          <w:sz w:val="21"/>
          <w:szCs w:val="21"/>
          <w:shd w:val="clear" w:fill="FFFFFF"/>
        </w:rPr>
        <w:t>定性</w:t>
      </w:r>
      <w:r>
        <w:rPr>
          <w:rFonts w:hint="eastAsia" w:ascii="微软雅黑" w:hAnsi="微软雅黑" w:eastAsia="微软雅黑" w:cs="微软雅黑"/>
          <w:i w:val="0"/>
          <w:iCs w:val="0"/>
          <w:caps w:val="0"/>
          <w:color w:val="auto"/>
          <w:spacing w:val="0"/>
          <w:sz w:val="21"/>
          <w:szCs w:val="21"/>
          <w:shd w:val="clear" w:fill="FFFFFF"/>
        </w:rPr>
        <w:t>的分析工具，用于追溯问题产生的根本原因，而不是用于定量分析。</w:t>
      </w:r>
    </w:p>
    <w:p w14:paraId="219DCA33">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选项C错误</w:t>
      </w:r>
      <w:r>
        <w:rPr>
          <w:rFonts w:hint="eastAsia" w:ascii="微软雅黑" w:hAnsi="微软雅黑" w:eastAsia="微软雅黑" w:cs="微软雅黑"/>
          <w:i w:val="0"/>
          <w:iCs w:val="0"/>
          <w:caps w:val="0"/>
          <w:color w:val="auto"/>
          <w:spacing w:val="0"/>
          <w:sz w:val="21"/>
          <w:szCs w:val="21"/>
          <w:shd w:val="clear" w:fill="FFFFFF"/>
        </w:rPr>
        <w:t>：因素差异分析（例如，分析材料用量差异和材料价格差异）是一种</w:t>
      </w:r>
      <w:r>
        <w:rPr>
          <w:rStyle w:val="8"/>
          <w:rFonts w:hint="eastAsia" w:ascii="微软雅黑" w:hAnsi="微软雅黑" w:eastAsia="微软雅黑" w:cs="微软雅黑"/>
          <w:b/>
          <w:bCs/>
          <w:i w:val="0"/>
          <w:iCs w:val="0"/>
          <w:caps w:val="0"/>
          <w:color w:val="auto"/>
          <w:spacing w:val="0"/>
          <w:sz w:val="21"/>
          <w:szCs w:val="21"/>
          <w:shd w:val="clear" w:fill="FFFFFF"/>
        </w:rPr>
        <w:t>定量</w:t>
      </w:r>
      <w:r>
        <w:rPr>
          <w:rFonts w:hint="eastAsia" w:ascii="微软雅黑" w:hAnsi="微软雅黑" w:eastAsia="微软雅黑" w:cs="微软雅黑"/>
          <w:i w:val="0"/>
          <w:iCs w:val="0"/>
          <w:caps w:val="0"/>
          <w:color w:val="auto"/>
          <w:spacing w:val="0"/>
          <w:sz w:val="21"/>
          <w:szCs w:val="21"/>
          <w:shd w:val="clear" w:fill="FFFFFF"/>
        </w:rPr>
        <w:t>的分析方法，用于计算不同因素对总偏差的贡献值。</w:t>
      </w:r>
    </w:p>
    <w:p w14:paraId="1970B8E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选项D正确</w:t>
      </w:r>
      <w:r>
        <w:rPr>
          <w:rFonts w:hint="eastAsia" w:ascii="微软雅黑" w:hAnsi="微软雅黑" w:eastAsia="微软雅黑" w:cs="微软雅黑"/>
          <w:i w:val="0"/>
          <w:iCs w:val="0"/>
          <w:caps w:val="0"/>
          <w:color w:val="auto"/>
          <w:spacing w:val="0"/>
          <w:sz w:val="21"/>
          <w:szCs w:val="21"/>
          <w:shd w:val="clear" w:fill="FFFFFF"/>
        </w:rPr>
        <w:t>：费用偏差（CV）只是一个成本维度的指标。要全面了解项目绩效，必须结合</w:t>
      </w:r>
      <w:r>
        <w:rPr>
          <w:rStyle w:val="8"/>
          <w:rFonts w:hint="eastAsia" w:ascii="微软雅黑" w:hAnsi="微软雅黑" w:eastAsia="微软雅黑" w:cs="微软雅黑"/>
          <w:b/>
          <w:bCs/>
          <w:i w:val="0"/>
          <w:iCs w:val="0"/>
          <w:caps w:val="0"/>
          <w:color w:val="auto"/>
          <w:spacing w:val="0"/>
          <w:sz w:val="21"/>
          <w:szCs w:val="21"/>
          <w:shd w:val="clear" w:fill="FFFFFF"/>
        </w:rPr>
        <w:t>进度偏差（SV）</w:t>
      </w:r>
      <w:r>
        <w:rPr>
          <w:rFonts w:hint="eastAsia" w:ascii="微软雅黑" w:hAnsi="微软雅黑" w:eastAsia="微软雅黑" w:cs="微软雅黑"/>
          <w:i w:val="0"/>
          <w:iCs w:val="0"/>
          <w:caps w:val="0"/>
          <w:color w:val="auto"/>
          <w:spacing w:val="0"/>
          <w:sz w:val="21"/>
          <w:szCs w:val="21"/>
          <w:shd w:val="clear" w:fill="FFFFFF"/>
        </w:rPr>
        <w:t> 一起分析。例如，费用节约可能是因为进度严重滞后，实际完成的工作量很少，这并不能说明项目运行状况良好。</w:t>
      </w:r>
    </w:p>
    <w:p w14:paraId="468B3E21">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Style w:val="8"/>
          <w:rFonts w:hint="eastAsia" w:ascii="微软雅黑" w:hAnsi="微软雅黑" w:eastAsia="微软雅黑" w:cs="微软雅黑"/>
          <w:b/>
          <w:bCs/>
          <w:i w:val="0"/>
          <w:iCs w:val="0"/>
          <w:caps w:val="0"/>
          <w:color w:val="auto"/>
          <w:spacing w:val="0"/>
          <w:sz w:val="21"/>
          <w:szCs w:val="21"/>
          <w:shd w:val="clear" w:fill="FFFFFF"/>
        </w:rPr>
      </w:pPr>
    </w:p>
    <w:p w14:paraId="79A12A45">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3.</w:t>
      </w:r>
      <w:r>
        <w:rPr>
          <w:rStyle w:val="8"/>
          <w:rFonts w:hint="eastAsia" w:ascii="微软雅黑" w:hAnsi="微软雅黑" w:eastAsia="微软雅黑" w:cs="微软雅黑"/>
          <w:b/>
          <w:bCs/>
          <w:i w:val="0"/>
          <w:iCs w:val="0"/>
          <w:caps w:val="0"/>
          <w:color w:val="auto"/>
          <w:spacing w:val="0"/>
          <w:sz w:val="21"/>
          <w:szCs w:val="21"/>
          <w:shd w:val="clear" w:fill="FFFFFF"/>
        </w:rPr>
        <w:t>因沟通不佳，员工素质不高，而产生的偏差属于费用偏差产生原因中的 ______。</w:t>
      </w:r>
    </w:p>
    <w:p w14:paraId="2F4F8481">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答案：C. 内部原因</w:t>
      </w:r>
    </w:p>
    <w:p w14:paraId="3F3A2B1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r>
        <w:rPr>
          <w:rFonts w:hint="eastAsia" w:ascii="微软雅黑" w:hAnsi="微软雅黑" w:eastAsia="微软雅黑" w:cs="微软雅黑"/>
          <w:i w:val="0"/>
          <w:iCs w:val="0"/>
          <w:caps w:val="0"/>
          <w:color w:val="auto"/>
          <w:spacing w:val="0"/>
          <w:sz w:val="21"/>
          <w:szCs w:val="21"/>
          <w:shd w:val="clear" w:fill="FFFFFF"/>
        </w:rPr>
        <w:t> 对材料中给出的原因进行分类：</w:t>
      </w:r>
    </w:p>
    <w:p w14:paraId="373E3347">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外部/宏观原因</w:t>
      </w:r>
      <w:r>
        <w:rPr>
          <w:rFonts w:hint="eastAsia" w:ascii="微软雅黑" w:hAnsi="微软雅黑" w:eastAsia="微软雅黑" w:cs="微软雅黑"/>
          <w:i w:val="0"/>
          <w:iCs w:val="0"/>
          <w:caps w:val="0"/>
          <w:color w:val="auto"/>
          <w:spacing w:val="0"/>
          <w:sz w:val="21"/>
          <w:szCs w:val="21"/>
          <w:shd w:val="clear" w:fill="FFFFFF"/>
        </w:rPr>
        <w:t>：物价上涨、政治因素、国家相关产业政策的变动、其他风险。</w:t>
      </w:r>
    </w:p>
    <w:p w14:paraId="2BB85495">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内部原因</w:t>
      </w:r>
      <w:r>
        <w:rPr>
          <w:rFonts w:hint="eastAsia" w:ascii="微软雅黑" w:hAnsi="微软雅黑" w:eastAsia="微软雅黑" w:cs="微软雅黑"/>
          <w:i w:val="0"/>
          <w:iCs w:val="0"/>
          <w:caps w:val="0"/>
          <w:color w:val="auto"/>
          <w:spacing w:val="0"/>
          <w:sz w:val="21"/>
          <w:szCs w:val="21"/>
          <w:shd w:val="clear" w:fill="FFFFFF"/>
        </w:rPr>
        <w:t>：计划不充分、总工期拖延、工作效率低下、返工增多、管理协调不好、沟通不佳、员工素质不高、直接成本增加。</w:t>
      </w:r>
    </w:p>
    <w:p w14:paraId="774A7164">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Fonts w:hint="eastAsia" w:ascii="微软雅黑" w:hAnsi="微软雅黑" w:eastAsia="微软雅黑" w:cs="微软雅黑"/>
          <w:i w:val="0"/>
          <w:iCs w:val="0"/>
          <w:caps w:val="0"/>
          <w:color w:val="auto"/>
          <w:spacing w:val="0"/>
          <w:sz w:val="21"/>
          <w:szCs w:val="21"/>
          <w:shd w:val="clear" w:fill="FFFFFF"/>
        </w:rPr>
        <w:t>“沟通不佳”和“员工素质不高”都属于项目团队或项目管理</w:t>
      </w:r>
      <w:r>
        <w:rPr>
          <w:rStyle w:val="8"/>
          <w:rFonts w:hint="eastAsia" w:ascii="微软雅黑" w:hAnsi="微软雅黑" w:eastAsia="微软雅黑" w:cs="微软雅黑"/>
          <w:b/>
          <w:bCs/>
          <w:i w:val="0"/>
          <w:iCs w:val="0"/>
          <w:caps w:val="0"/>
          <w:color w:val="auto"/>
          <w:spacing w:val="0"/>
          <w:sz w:val="21"/>
          <w:szCs w:val="21"/>
          <w:shd w:val="clear" w:fill="FFFFFF"/>
        </w:rPr>
        <w:t>内部</w:t>
      </w:r>
      <w:r>
        <w:rPr>
          <w:rFonts w:hint="eastAsia" w:ascii="微软雅黑" w:hAnsi="微软雅黑" w:eastAsia="微软雅黑" w:cs="微软雅黑"/>
          <w:i w:val="0"/>
          <w:iCs w:val="0"/>
          <w:caps w:val="0"/>
          <w:color w:val="auto"/>
          <w:spacing w:val="0"/>
          <w:sz w:val="21"/>
          <w:szCs w:val="21"/>
          <w:shd w:val="clear" w:fill="FFFFFF"/>
        </w:rPr>
        <w:t>的管理和执行问题，因此属于</w:t>
      </w:r>
      <w:r>
        <w:rPr>
          <w:rStyle w:val="8"/>
          <w:rFonts w:hint="eastAsia" w:ascii="微软雅黑" w:hAnsi="微软雅黑" w:eastAsia="微软雅黑" w:cs="微软雅黑"/>
          <w:b/>
          <w:bCs/>
          <w:i w:val="0"/>
          <w:iCs w:val="0"/>
          <w:caps w:val="0"/>
          <w:color w:val="auto"/>
          <w:spacing w:val="0"/>
          <w:sz w:val="21"/>
          <w:szCs w:val="21"/>
          <w:shd w:val="clear" w:fill="FFFFFF"/>
        </w:rPr>
        <w:t>内部原因</w:t>
      </w:r>
      <w:r>
        <w:rPr>
          <w:rFonts w:hint="eastAsia" w:ascii="微软雅黑" w:hAnsi="微软雅黑" w:eastAsia="微软雅黑" w:cs="微软雅黑"/>
          <w:i w:val="0"/>
          <w:iCs w:val="0"/>
          <w:caps w:val="0"/>
          <w:color w:val="auto"/>
          <w:spacing w:val="0"/>
          <w:sz w:val="21"/>
          <w:szCs w:val="21"/>
          <w:shd w:val="clear" w:fill="FFFFFF"/>
        </w:rPr>
        <w:t>。</w:t>
      </w:r>
    </w:p>
    <w:p w14:paraId="57A8461B">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Style w:val="8"/>
          <w:rFonts w:hint="eastAsia" w:ascii="微软雅黑" w:hAnsi="微软雅黑" w:eastAsia="微软雅黑" w:cs="微软雅黑"/>
          <w:b/>
          <w:bCs/>
          <w:i w:val="0"/>
          <w:iCs w:val="0"/>
          <w:caps w:val="0"/>
          <w:color w:val="auto"/>
          <w:spacing w:val="0"/>
          <w:sz w:val="21"/>
          <w:szCs w:val="21"/>
          <w:shd w:val="clear" w:fill="FFFFFF"/>
        </w:rPr>
      </w:pPr>
    </w:p>
    <w:p w14:paraId="1E30DCC9">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lang w:val="en-US" w:eastAsia="zh-CN"/>
        </w:rPr>
        <w:t>4.</w:t>
      </w:r>
      <w:r>
        <w:rPr>
          <w:rStyle w:val="8"/>
          <w:rFonts w:hint="eastAsia" w:ascii="微软雅黑" w:hAnsi="微软雅黑" w:eastAsia="微软雅黑" w:cs="微软雅黑"/>
          <w:b/>
          <w:bCs/>
          <w:i w:val="0"/>
          <w:iCs w:val="0"/>
          <w:caps w:val="0"/>
          <w:color w:val="auto"/>
          <w:spacing w:val="0"/>
          <w:sz w:val="21"/>
          <w:szCs w:val="21"/>
          <w:shd w:val="clear" w:fill="FFFFFF"/>
        </w:rPr>
        <w:t>在项目管理过程中，为了更好地控制项目费用偏差，需要提供定期或者不定期的成本费用报告。成本费用报告的作用有 ______。</w:t>
      </w:r>
    </w:p>
    <w:p w14:paraId="776737A8">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答案：A, B, C</w:t>
      </w:r>
    </w:p>
    <w:p w14:paraId="347E27E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解析：</w:t>
      </w:r>
    </w:p>
    <w:p w14:paraId="2EBCCCA2">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选项A正确</w:t>
      </w:r>
      <w:r>
        <w:rPr>
          <w:rFonts w:hint="eastAsia" w:ascii="微软雅黑" w:hAnsi="微软雅黑" w:eastAsia="微软雅黑" w:cs="微软雅黑"/>
          <w:i w:val="0"/>
          <w:iCs w:val="0"/>
          <w:caps w:val="0"/>
          <w:color w:val="auto"/>
          <w:spacing w:val="0"/>
          <w:sz w:val="21"/>
          <w:szCs w:val="21"/>
          <w:shd w:val="clear" w:fill="FFFFFF"/>
        </w:rPr>
        <w:t>：成本费用报告的核心作用就是</w:t>
      </w:r>
      <w:r>
        <w:rPr>
          <w:rStyle w:val="8"/>
          <w:rFonts w:hint="eastAsia" w:ascii="微软雅黑" w:hAnsi="微软雅黑" w:eastAsia="微软雅黑" w:cs="微软雅黑"/>
          <w:b/>
          <w:bCs/>
          <w:i w:val="0"/>
          <w:iCs w:val="0"/>
          <w:caps w:val="0"/>
          <w:color w:val="auto"/>
          <w:spacing w:val="0"/>
          <w:sz w:val="21"/>
          <w:szCs w:val="21"/>
          <w:shd w:val="clear" w:fill="FFFFFF"/>
        </w:rPr>
        <w:t>反映</w:t>
      </w:r>
      <w:r>
        <w:rPr>
          <w:rFonts w:hint="eastAsia" w:ascii="微软雅黑" w:hAnsi="微软雅黑" w:eastAsia="微软雅黑" w:cs="微软雅黑"/>
          <w:i w:val="0"/>
          <w:iCs w:val="0"/>
          <w:caps w:val="0"/>
          <w:color w:val="auto"/>
          <w:spacing w:val="0"/>
          <w:sz w:val="21"/>
          <w:szCs w:val="21"/>
          <w:shd w:val="clear" w:fill="FFFFFF"/>
        </w:rPr>
        <w:t>当前的支出情况，并与预算（基线）进行比较，从而实现</w:t>
      </w:r>
      <w:r>
        <w:rPr>
          <w:rStyle w:val="8"/>
          <w:rFonts w:hint="eastAsia" w:ascii="微软雅黑" w:hAnsi="微软雅黑" w:eastAsia="微软雅黑" w:cs="微软雅黑"/>
          <w:b/>
          <w:bCs/>
          <w:i w:val="0"/>
          <w:iCs w:val="0"/>
          <w:caps w:val="0"/>
          <w:color w:val="auto"/>
          <w:spacing w:val="0"/>
          <w:sz w:val="21"/>
          <w:szCs w:val="21"/>
          <w:shd w:val="clear" w:fill="FFFFFF"/>
        </w:rPr>
        <w:t>控制</w:t>
      </w:r>
      <w:r>
        <w:rPr>
          <w:rFonts w:hint="eastAsia" w:ascii="微软雅黑" w:hAnsi="微软雅黑" w:eastAsia="微软雅黑" w:cs="微软雅黑"/>
          <w:i w:val="0"/>
          <w:iCs w:val="0"/>
          <w:caps w:val="0"/>
          <w:color w:val="auto"/>
          <w:spacing w:val="0"/>
          <w:sz w:val="21"/>
          <w:szCs w:val="21"/>
          <w:shd w:val="clear" w:fill="FFFFFF"/>
        </w:rPr>
        <w:t>目的。</w:t>
      </w:r>
    </w:p>
    <w:p w14:paraId="03785AE1">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选项B正确</w:t>
      </w:r>
      <w:r>
        <w:rPr>
          <w:rFonts w:hint="eastAsia" w:ascii="微软雅黑" w:hAnsi="微软雅黑" w:eastAsia="微软雅黑" w:cs="微软雅黑"/>
          <w:i w:val="0"/>
          <w:iCs w:val="0"/>
          <w:caps w:val="0"/>
          <w:color w:val="auto"/>
          <w:spacing w:val="0"/>
          <w:sz w:val="21"/>
          <w:szCs w:val="21"/>
          <w:shd w:val="clear" w:fill="FFFFFF"/>
        </w:rPr>
        <w:t>：通过成本报告可以预测项目完成所需的总成本（EAC）。如果预测结果显示资金不足，这份报告就是</w:t>
      </w:r>
      <w:r>
        <w:rPr>
          <w:rStyle w:val="8"/>
          <w:rFonts w:hint="eastAsia" w:ascii="微软雅黑" w:hAnsi="微软雅黑" w:eastAsia="微软雅黑" w:cs="微软雅黑"/>
          <w:b/>
          <w:bCs/>
          <w:i w:val="0"/>
          <w:iCs w:val="0"/>
          <w:caps w:val="0"/>
          <w:color w:val="auto"/>
          <w:spacing w:val="0"/>
          <w:sz w:val="21"/>
          <w:szCs w:val="21"/>
          <w:shd w:val="clear" w:fill="FFFFFF"/>
        </w:rPr>
        <w:t>决定是否追加投资</w:t>
      </w:r>
      <w:r>
        <w:rPr>
          <w:rFonts w:hint="eastAsia" w:ascii="微软雅黑" w:hAnsi="微软雅黑" w:eastAsia="微软雅黑" w:cs="微软雅黑"/>
          <w:i w:val="0"/>
          <w:iCs w:val="0"/>
          <w:caps w:val="0"/>
          <w:color w:val="auto"/>
          <w:spacing w:val="0"/>
          <w:sz w:val="21"/>
          <w:szCs w:val="21"/>
          <w:shd w:val="clear" w:fill="FFFFFF"/>
        </w:rPr>
        <w:t>的重要依据。</w:t>
      </w:r>
    </w:p>
    <w:p w14:paraId="7BCFA69D">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color w:val="auto"/>
          <w:sz w:val="21"/>
          <w:szCs w:val="21"/>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选项C正确</w:t>
      </w:r>
      <w:r>
        <w:rPr>
          <w:rFonts w:hint="eastAsia" w:ascii="微软雅黑" w:hAnsi="微软雅黑" w:eastAsia="微软雅黑" w:cs="微软雅黑"/>
          <w:i w:val="0"/>
          <w:iCs w:val="0"/>
          <w:caps w:val="0"/>
          <w:color w:val="auto"/>
          <w:spacing w:val="0"/>
          <w:sz w:val="21"/>
          <w:szCs w:val="21"/>
          <w:shd w:val="clear" w:fill="FFFFFF"/>
        </w:rPr>
        <w:t>：成本报告通过展示偏差，能够</w:t>
      </w:r>
      <w:r>
        <w:rPr>
          <w:rStyle w:val="8"/>
          <w:rFonts w:hint="eastAsia" w:ascii="微软雅黑" w:hAnsi="微软雅黑" w:eastAsia="微软雅黑" w:cs="微软雅黑"/>
          <w:b/>
          <w:bCs/>
          <w:i w:val="0"/>
          <w:iCs w:val="0"/>
          <w:caps w:val="0"/>
          <w:color w:val="auto"/>
          <w:spacing w:val="0"/>
          <w:sz w:val="21"/>
          <w:szCs w:val="21"/>
          <w:shd w:val="clear" w:fill="FFFFFF"/>
        </w:rPr>
        <w:t>发现</w:t>
      </w:r>
      <w:r>
        <w:rPr>
          <w:rFonts w:hint="eastAsia" w:ascii="微软雅黑" w:hAnsi="微软雅黑" w:eastAsia="微软雅黑" w:cs="微软雅黑"/>
          <w:i w:val="0"/>
          <w:iCs w:val="0"/>
          <w:caps w:val="0"/>
          <w:color w:val="auto"/>
          <w:spacing w:val="0"/>
          <w:sz w:val="21"/>
          <w:szCs w:val="21"/>
          <w:shd w:val="clear" w:fill="FFFFFF"/>
        </w:rPr>
        <w:t>当前已经存在的超支，并基于趋势</w:t>
      </w:r>
      <w:r>
        <w:rPr>
          <w:rStyle w:val="8"/>
          <w:rFonts w:hint="eastAsia" w:ascii="微软雅黑" w:hAnsi="微软雅黑" w:eastAsia="微软雅黑" w:cs="微软雅黑"/>
          <w:b/>
          <w:bCs/>
          <w:i w:val="0"/>
          <w:iCs w:val="0"/>
          <w:caps w:val="0"/>
          <w:color w:val="auto"/>
          <w:spacing w:val="0"/>
          <w:sz w:val="21"/>
          <w:szCs w:val="21"/>
          <w:shd w:val="clear" w:fill="FFFFFF"/>
        </w:rPr>
        <w:t>预测</w:t>
      </w:r>
      <w:r>
        <w:rPr>
          <w:rFonts w:hint="eastAsia" w:ascii="微软雅黑" w:hAnsi="微软雅黑" w:eastAsia="微软雅黑" w:cs="微软雅黑"/>
          <w:i w:val="0"/>
          <w:iCs w:val="0"/>
          <w:caps w:val="0"/>
          <w:color w:val="auto"/>
          <w:spacing w:val="0"/>
          <w:sz w:val="21"/>
          <w:szCs w:val="21"/>
          <w:shd w:val="clear" w:fill="FFFFFF"/>
        </w:rPr>
        <w:t>未来的潜在超支风险。</w:t>
      </w:r>
    </w:p>
    <w:p w14:paraId="5AFD6522">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微软雅黑" w:hAnsi="微软雅黑" w:eastAsia="微软雅黑" w:cs="微软雅黑"/>
          <w:i w:val="0"/>
          <w:iCs w:val="0"/>
          <w:caps w:val="0"/>
          <w:color w:val="auto"/>
          <w:spacing w:val="0"/>
          <w:sz w:val="21"/>
          <w:szCs w:val="21"/>
          <w:shd w:val="clear" w:fill="FFFFFF"/>
        </w:rPr>
      </w:pPr>
      <w:r>
        <w:rPr>
          <w:rStyle w:val="8"/>
          <w:rFonts w:hint="eastAsia" w:ascii="微软雅黑" w:hAnsi="微软雅黑" w:eastAsia="微软雅黑" w:cs="微软雅黑"/>
          <w:b/>
          <w:bCs/>
          <w:i w:val="0"/>
          <w:iCs w:val="0"/>
          <w:caps w:val="0"/>
          <w:color w:val="auto"/>
          <w:spacing w:val="0"/>
          <w:sz w:val="21"/>
          <w:szCs w:val="21"/>
          <w:shd w:val="clear" w:fill="FFFFFF"/>
        </w:rPr>
        <w:t>选项D错误</w:t>
      </w:r>
      <w:r>
        <w:rPr>
          <w:rFonts w:hint="eastAsia" w:ascii="微软雅黑" w:hAnsi="微软雅黑" w:eastAsia="微软雅黑" w:cs="微软雅黑"/>
          <w:i w:val="0"/>
          <w:iCs w:val="0"/>
          <w:caps w:val="0"/>
          <w:color w:val="auto"/>
          <w:spacing w:val="0"/>
          <w:sz w:val="21"/>
          <w:szCs w:val="21"/>
          <w:shd w:val="clear" w:fill="FFFFFF"/>
        </w:rPr>
        <w:t>：成本报告本身是</w:t>
      </w:r>
      <w:r>
        <w:rPr>
          <w:rStyle w:val="8"/>
          <w:rFonts w:hint="eastAsia" w:ascii="微软雅黑" w:hAnsi="微软雅黑" w:eastAsia="微软雅黑" w:cs="微软雅黑"/>
          <w:b/>
          <w:bCs/>
          <w:i w:val="0"/>
          <w:iCs w:val="0"/>
          <w:caps w:val="0"/>
          <w:color w:val="auto"/>
          <w:spacing w:val="0"/>
          <w:sz w:val="21"/>
          <w:szCs w:val="21"/>
          <w:shd w:val="clear" w:fill="FFFFFF"/>
        </w:rPr>
        <w:t>信息工具</w:t>
      </w:r>
      <w:r>
        <w:rPr>
          <w:rFonts w:hint="eastAsia" w:ascii="微软雅黑" w:hAnsi="微软雅黑" w:eastAsia="微软雅黑" w:cs="微软雅黑"/>
          <w:i w:val="0"/>
          <w:iCs w:val="0"/>
          <w:caps w:val="0"/>
          <w:color w:val="auto"/>
          <w:spacing w:val="0"/>
          <w:sz w:val="21"/>
          <w:szCs w:val="21"/>
          <w:shd w:val="clear" w:fill="FFFFFF"/>
        </w:rPr>
        <w:t>，用于“反映和预警”，它不能“确保”支出小于基线。“确保”是依靠</w:t>
      </w:r>
      <w:r>
        <w:rPr>
          <w:rStyle w:val="8"/>
          <w:rFonts w:hint="eastAsia" w:ascii="微软雅黑" w:hAnsi="微软雅黑" w:eastAsia="微软雅黑" w:cs="微软雅黑"/>
          <w:b/>
          <w:bCs/>
          <w:i w:val="0"/>
          <w:iCs w:val="0"/>
          <w:caps w:val="0"/>
          <w:color w:val="auto"/>
          <w:spacing w:val="0"/>
          <w:sz w:val="21"/>
          <w:szCs w:val="21"/>
          <w:shd w:val="clear" w:fill="FFFFFF"/>
        </w:rPr>
        <w:t>管理行动</w:t>
      </w:r>
      <w:r>
        <w:rPr>
          <w:rFonts w:hint="eastAsia" w:ascii="微软雅黑" w:hAnsi="微软雅黑" w:eastAsia="微软雅黑" w:cs="微软雅黑"/>
          <w:i w:val="0"/>
          <w:iCs w:val="0"/>
          <w:caps w:val="0"/>
          <w:color w:val="auto"/>
          <w:spacing w:val="0"/>
          <w:sz w:val="21"/>
          <w:szCs w:val="21"/>
          <w:shd w:val="clear" w:fill="FFFFFF"/>
        </w:rPr>
        <w:t>（如纠正措施）来实现的。</w:t>
      </w:r>
    </w:p>
    <w:p w14:paraId="4AB81A9A">
      <w:pPr>
        <w:keepNext w:val="0"/>
        <w:keepLines w:val="0"/>
        <w:pageBreakBefore w:val="0"/>
        <w:widowControl/>
        <w:numPr>
          <w:ilvl w:val="0"/>
          <w:numId w:val="0"/>
        </w:numPr>
        <w:suppressLineNumbers w:val="0"/>
        <w:shd w:val="clear"/>
        <w:kinsoku/>
        <w:overflowPunct/>
        <w:topLinePunct w:val="0"/>
        <w:bidi w:val="0"/>
        <w:adjustRightInd/>
        <w:snapToGrid w:val="0"/>
        <w:spacing w:beforeAutospacing="0" w:afterAutospacing="0" w:line="240" w:lineRule="auto"/>
        <w:ind w:left="-360" w:leftChars="0"/>
        <w:textAlignment w:val="auto"/>
        <w:rPr>
          <w:rFonts w:hint="eastAsia" w:ascii="宋体" w:hAnsi="宋体" w:eastAsia="微软雅黑"/>
          <w:color w:val="000000"/>
          <w:sz w:val="27"/>
          <w:lang w:eastAsia="zh-CN"/>
        </w:rPr>
      </w:pPr>
      <w:r>
        <w:rPr>
          <w:rStyle w:val="8"/>
          <w:rFonts w:hint="eastAsia" w:ascii="微软雅黑" w:hAnsi="微软雅黑" w:eastAsia="微软雅黑" w:cs="微软雅黑"/>
          <w:b/>
          <w:bCs/>
          <w:i w:val="0"/>
          <w:iCs w:val="0"/>
          <w:caps w:val="0"/>
          <w:color w:val="auto"/>
          <w:spacing w:val="0"/>
          <w:sz w:val="21"/>
          <w:szCs w:val="21"/>
          <w:shd w:val="clear" w:fill="FFFFFF"/>
        </w:rPr>
        <w:t>选项E错误</w:t>
      </w:r>
      <w:r>
        <w:rPr>
          <w:rFonts w:hint="eastAsia" w:ascii="微软雅黑" w:hAnsi="微软雅黑" w:eastAsia="微软雅黑" w:cs="微软雅黑"/>
          <w:i w:val="0"/>
          <w:iCs w:val="0"/>
          <w:caps w:val="0"/>
          <w:color w:val="auto"/>
          <w:spacing w:val="0"/>
          <w:sz w:val="21"/>
          <w:szCs w:val="21"/>
          <w:shd w:val="clear" w:fill="FFFFFF"/>
        </w:rPr>
        <w:t>：此选项与D类似，是费用控制的</w:t>
      </w:r>
      <w:r>
        <w:rPr>
          <w:rStyle w:val="8"/>
          <w:rFonts w:hint="eastAsia" w:ascii="微软雅黑" w:hAnsi="微软雅黑" w:eastAsia="微软雅黑" w:cs="微软雅黑"/>
          <w:b/>
          <w:bCs/>
          <w:i w:val="0"/>
          <w:iCs w:val="0"/>
          <w:caps w:val="0"/>
          <w:color w:val="auto"/>
          <w:spacing w:val="0"/>
          <w:sz w:val="21"/>
          <w:szCs w:val="21"/>
          <w:shd w:val="clear" w:fill="FFFFFF"/>
        </w:rPr>
        <w:t>目标</w:t>
      </w:r>
      <w:r>
        <w:rPr>
          <w:rFonts w:hint="eastAsia" w:ascii="微软雅黑" w:hAnsi="微软雅黑" w:eastAsia="微软雅黑" w:cs="微软雅黑"/>
          <w:i w:val="0"/>
          <w:iCs w:val="0"/>
          <w:caps w:val="0"/>
          <w:color w:val="auto"/>
          <w:spacing w:val="0"/>
          <w:sz w:val="21"/>
          <w:szCs w:val="21"/>
          <w:shd w:val="clear" w:fill="FFFFFF"/>
        </w:rPr>
        <w:t>，而不是成本费用报告本身的</w:t>
      </w:r>
      <w:r>
        <w:rPr>
          <w:rStyle w:val="8"/>
          <w:rFonts w:hint="eastAsia" w:ascii="微软雅黑" w:hAnsi="微软雅黑" w:eastAsia="微软雅黑" w:cs="微软雅黑"/>
          <w:b/>
          <w:bCs/>
          <w:i w:val="0"/>
          <w:iCs w:val="0"/>
          <w:caps w:val="0"/>
          <w:color w:val="auto"/>
          <w:spacing w:val="0"/>
          <w:sz w:val="21"/>
          <w:szCs w:val="21"/>
          <w:shd w:val="clear" w:fill="FFFFFF"/>
        </w:rPr>
        <w:t>作用</w:t>
      </w:r>
      <w:r>
        <w:rPr>
          <w:rFonts w:hint="eastAsia" w:ascii="微软雅黑" w:hAnsi="微软雅黑" w:eastAsia="微软雅黑" w:cs="微软雅黑"/>
          <w:i w:val="0"/>
          <w:iCs w:val="0"/>
          <w:caps w:val="0"/>
          <w:color w:val="auto"/>
          <w:spacing w:val="0"/>
          <w:sz w:val="21"/>
          <w:szCs w:val="21"/>
          <w:shd w:val="clear" w:fill="FFFFFF"/>
        </w:rPr>
        <w:t>。报告服务于这个目标，但其作用本身是提供信息，而非执行控制。</w:t>
      </w:r>
    </w:p>
    <w:p w14:paraId="4F615BDA">
      <w:pPr>
        <w:wordWrap w:val="0"/>
        <w:autoSpaceDE w:val="0"/>
        <w:autoSpaceDN w:val="0"/>
        <w:spacing w:before="0" w:after="0" w:line="460" w:lineRule="exact"/>
        <w:ind w:firstLine="600"/>
        <w:jc w:val="both"/>
        <w:rPr>
          <w:rFonts w:hint="eastAsia" w:ascii="宋体" w:hAnsi="宋体" w:eastAsia="宋体"/>
          <w:color w:val="000000"/>
          <w:sz w:val="27"/>
        </w:rPr>
      </w:pPr>
    </w:p>
    <w:p w14:paraId="2DC92FAA">
      <w:pPr>
        <w:wordWrap w:val="0"/>
        <w:autoSpaceDE w:val="0"/>
        <w:autoSpaceDN w:val="0"/>
        <w:spacing w:before="0" w:after="0" w:line="460" w:lineRule="exact"/>
        <w:ind w:firstLine="600"/>
        <w:jc w:val="both"/>
        <w:rPr>
          <w:rFonts w:hint="eastAsia" w:ascii="宋体" w:hAnsi="宋体" w:eastAsia="宋体"/>
          <w:color w:val="000000"/>
          <w:sz w:val="27"/>
        </w:rPr>
      </w:pPr>
      <w:r>
        <w:rPr>
          <w:rFonts w:hint="eastAsia" w:ascii="宋体" w:hAnsi="宋体" w:eastAsia="宋体"/>
          <w:color w:val="000000"/>
          <w:sz w:val="27"/>
        </w:rPr>
        <w:t>【题目</w:t>
      </w:r>
      <w:r>
        <w:rPr>
          <w:rFonts w:hint="eastAsia" w:ascii="Calibri" w:hAnsi="Calibri" w:eastAsia="Calibri"/>
          <w:color w:val="000000"/>
          <w:sz w:val="27"/>
        </w:rPr>
        <w:t>5</w:t>
      </w:r>
      <w:r>
        <w:rPr>
          <w:rFonts w:hint="eastAsia" w:ascii="宋体" w:hAnsi="宋体" w:eastAsia="宋体"/>
          <w:color w:val="000000"/>
          <w:sz w:val="27"/>
        </w:rPr>
        <w:t>】见表</w:t>
      </w:r>
      <w:r>
        <w:rPr>
          <w:rFonts w:hint="eastAsia" w:ascii="Calibri" w:hAnsi="Calibri" w:eastAsia="Calibri"/>
          <w:color w:val="000000"/>
          <w:sz w:val="27"/>
        </w:rPr>
        <w:t>4</w:t>
      </w:r>
      <w:r>
        <w:rPr>
          <w:rFonts w:hint="eastAsia" w:ascii="宋体" w:hAnsi="宋体" w:eastAsia="宋体"/>
          <w:color w:val="000000"/>
          <w:sz w:val="27"/>
        </w:rPr>
        <w:t>-</w:t>
      </w:r>
      <w:r>
        <w:rPr>
          <w:rFonts w:hint="eastAsia" w:ascii="Calibri" w:hAnsi="Calibri" w:eastAsia="Calibri"/>
          <w:color w:val="000000"/>
          <w:sz w:val="27"/>
        </w:rPr>
        <w:t>1</w:t>
      </w:r>
      <w:r>
        <w:rPr>
          <w:rFonts w:hint="eastAsia" w:ascii="宋体" w:hAnsi="宋体" w:eastAsia="宋体"/>
          <w:color w:val="000000"/>
          <w:sz w:val="27"/>
        </w:rPr>
        <w:t>，该表是某项目成本构成比例，请根据图表回答下面的问题：</w:t>
      </w:r>
    </w:p>
    <w:p w14:paraId="05299C8E">
      <w:pPr>
        <w:wordWrap w:val="0"/>
        <w:autoSpaceDE w:val="0"/>
        <w:autoSpaceDN w:val="0"/>
        <w:spacing w:before="0" w:after="0" w:line="393" w:lineRule="exact"/>
        <w:ind w:left="420" w:leftChars="0" w:firstLine="420" w:firstLineChars="0"/>
        <w:jc w:val="both"/>
        <w:rPr>
          <w:sz w:val="28"/>
        </w:rPr>
      </w:pPr>
      <w:r>
        <w:rPr>
          <w:rFonts w:hint="eastAsia" w:ascii="Calibri" w:hAnsi="Calibri" w:eastAsia="Calibri"/>
          <w:color w:val="000000"/>
          <w:sz w:val="28"/>
        </w:rPr>
        <w:t>1</w:t>
      </w:r>
      <w:r>
        <w:rPr>
          <w:rFonts w:hint="eastAsia" w:ascii="宋体" w:hAnsi="宋体" w:eastAsia="宋体"/>
          <w:color w:val="000000"/>
          <w:sz w:val="28"/>
        </w:rPr>
        <w:t>．从表中可以看出，成本项目中，材料费</w:t>
      </w:r>
      <w:r>
        <w:rPr>
          <w:rFonts w:hint="eastAsia" w:ascii="Calibri" w:hAnsi="Calibri" w:eastAsia="Calibri"/>
          <w:color w:val="000000"/>
          <w:sz w:val="28"/>
          <w:u w:val="single"/>
        </w:rPr>
        <w:t xml:space="preserve">      </w:t>
      </w:r>
      <w:r>
        <w:rPr>
          <w:rFonts w:hint="eastAsia" w:ascii="Calibri" w:hAnsi="Calibri" w:eastAsia="Calibri"/>
          <w:color w:val="000000"/>
          <w:sz w:val="28"/>
        </w:rPr>
        <w:t>。</w:t>
      </w:r>
    </w:p>
    <w:p w14:paraId="7B06A037">
      <w:pPr>
        <w:tabs>
          <w:tab w:val="left" w:pos="4980"/>
        </w:tabs>
        <w:wordWrap w:val="0"/>
        <w:autoSpaceDE w:val="0"/>
        <w:autoSpaceDN w:val="0"/>
        <w:spacing w:before="0" w:after="0" w:line="460" w:lineRule="exact"/>
        <w:ind w:firstLine="1174" w:firstLineChars="0"/>
        <w:jc w:val="both"/>
        <w:rPr>
          <w:sz w:val="28"/>
        </w:rPr>
      </w:pPr>
      <w:r>
        <w:rPr>
          <w:rFonts w:hint="eastAsia" w:ascii="Calibri" w:hAnsi="Calibri" w:eastAsia="Calibri"/>
          <w:color w:val="000000"/>
          <w:sz w:val="28"/>
        </w:rPr>
        <w:t>A</w:t>
      </w:r>
      <w:r>
        <w:rPr>
          <w:rFonts w:hint="eastAsia" w:ascii="宋体" w:hAnsi="宋体" w:eastAsia="宋体"/>
          <w:color w:val="000000"/>
          <w:sz w:val="28"/>
        </w:rPr>
        <w:t>.费用超支</w:t>
      </w:r>
      <w:r>
        <w:rPr>
          <w:rFonts w:hint="eastAsia" w:ascii="宋体" w:hAnsi="宋体" w:eastAsia="宋体"/>
          <w:color w:val="000000"/>
          <w:sz w:val="28"/>
        </w:rPr>
        <w:tab/>
      </w:r>
      <w:r>
        <w:rPr>
          <w:rFonts w:hint="eastAsia" w:ascii="Calibri" w:hAnsi="Calibri" w:eastAsia="Calibri"/>
          <w:color w:val="000000"/>
          <w:sz w:val="28"/>
        </w:rPr>
        <w:t>B</w:t>
      </w:r>
      <w:r>
        <w:rPr>
          <w:rFonts w:hint="eastAsia" w:ascii="宋体" w:hAnsi="宋体" w:eastAsia="宋体"/>
          <w:color w:val="000000"/>
          <w:sz w:val="28"/>
        </w:rPr>
        <w:t>.费用节约</w:t>
      </w:r>
    </w:p>
    <w:p w14:paraId="6594C708">
      <w:pPr>
        <w:tabs>
          <w:tab w:val="left" w:pos="4980"/>
        </w:tabs>
        <w:wordWrap w:val="0"/>
        <w:autoSpaceDE w:val="0"/>
        <w:autoSpaceDN w:val="0"/>
        <w:spacing w:before="0" w:after="0" w:line="480" w:lineRule="exact"/>
        <w:ind w:firstLine="1174" w:firstLineChars="0"/>
        <w:jc w:val="both"/>
        <w:rPr>
          <w:sz w:val="28"/>
        </w:rPr>
      </w:pPr>
      <w:r>
        <w:rPr>
          <w:rFonts w:hint="eastAsia" w:ascii="Calibri" w:hAnsi="Calibri" w:eastAsia="Calibri"/>
          <w:color w:val="000000"/>
          <w:sz w:val="28"/>
        </w:rPr>
        <w:t>C</w:t>
      </w:r>
      <w:r>
        <w:rPr>
          <w:rFonts w:hint="eastAsia" w:ascii="宋体" w:hAnsi="宋体" w:eastAsia="宋体"/>
          <w:color w:val="000000"/>
          <w:sz w:val="28"/>
        </w:rPr>
        <w:t>.可能节约，也可能超支</w:t>
      </w:r>
      <w:r>
        <w:rPr>
          <w:rFonts w:hint="eastAsia" w:ascii="宋体" w:hAnsi="宋体" w:eastAsia="宋体"/>
          <w:color w:val="000000"/>
          <w:sz w:val="28"/>
        </w:rPr>
        <w:tab/>
      </w:r>
      <w:r>
        <w:rPr>
          <w:rFonts w:hint="eastAsia" w:ascii="Calibri" w:hAnsi="Calibri" w:eastAsia="Calibri"/>
          <w:color w:val="000000"/>
          <w:sz w:val="28"/>
        </w:rPr>
        <w:t>D</w:t>
      </w:r>
      <w:r>
        <w:rPr>
          <w:rFonts w:hint="eastAsia" w:ascii="宋体" w:hAnsi="宋体" w:eastAsia="宋体"/>
          <w:color w:val="000000"/>
          <w:sz w:val="28"/>
        </w:rPr>
        <w:t>.无法判断</w:t>
      </w:r>
    </w:p>
    <w:p w14:paraId="15C437B2">
      <w:pPr>
        <w:wordWrap w:val="0"/>
        <w:autoSpaceDE w:val="0"/>
        <w:autoSpaceDN w:val="0"/>
        <w:spacing w:before="0" w:after="0" w:line="480" w:lineRule="exact"/>
        <w:ind w:left="420" w:leftChars="0" w:firstLine="420" w:firstLineChars="0"/>
        <w:jc w:val="both"/>
        <w:rPr>
          <w:sz w:val="28"/>
        </w:rPr>
      </w:pPr>
      <w:r>
        <w:rPr>
          <w:rFonts w:hint="eastAsia" w:ascii="Calibri" w:hAnsi="Calibri" w:eastAsia="Calibri"/>
          <w:color w:val="000000"/>
          <w:sz w:val="28"/>
        </w:rPr>
        <w:t>2</w:t>
      </w:r>
      <w:r>
        <w:rPr>
          <w:rFonts w:hint="eastAsia" w:ascii="宋体" w:hAnsi="宋体" w:eastAsia="宋体"/>
          <w:color w:val="000000"/>
          <w:sz w:val="28"/>
        </w:rPr>
        <w:t>．从表中可以看出，成本项目中，机械使用费</w:t>
      </w:r>
      <w:r>
        <w:rPr>
          <w:rFonts w:hint="eastAsia" w:ascii="Calibri" w:hAnsi="Calibri" w:eastAsia="Calibri"/>
          <w:color w:val="000000"/>
          <w:sz w:val="28"/>
          <w:u w:val="single"/>
        </w:rPr>
        <w:t xml:space="preserve">      </w:t>
      </w:r>
      <w:r>
        <w:rPr>
          <w:rFonts w:hint="eastAsia" w:ascii="Calibri" w:hAnsi="Calibri" w:eastAsia="Calibri"/>
          <w:color w:val="000000"/>
          <w:sz w:val="28"/>
        </w:rPr>
        <w:t>。</w:t>
      </w:r>
    </w:p>
    <w:p w14:paraId="6550EE2B">
      <w:pPr>
        <w:tabs>
          <w:tab w:val="left" w:pos="4980"/>
        </w:tabs>
        <w:wordWrap w:val="0"/>
        <w:autoSpaceDE w:val="0"/>
        <w:autoSpaceDN w:val="0"/>
        <w:spacing w:before="0" w:after="0" w:line="480" w:lineRule="exact"/>
        <w:ind w:firstLine="1174" w:firstLineChars="0"/>
        <w:jc w:val="both"/>
        <w:rPr>
          <w:sz w:val="28"/>
        </w:rPr>
      </w:pPr>
      <w:r>
        <w:rPr>
          <w:rFonts w:hint="eastAsia" w:ascii="Calibri" w:hAnsi="Calibri" w:eastAsia="Calibri"/>
          <w:color w:val="000000"/>
          <w:sz w:val="28"/>
        </w:rPr>
        <w:t>A</w:t>
      </w:r>
      <w:r>
        <w:rPr>
          <w:rFonts w:hint="eastAsia" w:ascii="宋体" w:hAnsi="宋体" w:eastAsia="宋体"/>
          <w:color w:val="000000"/>
          <w:sz w:val="28"/>
        </w:rPr>
        <w:t>.费用超支</w:t>
      </w:r>
      <w:r>
        <w:rPr>
          <w:rFonts w:hint="eastAsia" w:ascii="宋体" w:hAnsi="宋体" w:eastAsia="宋体"/>
          <w:color w:val="000000"/>
          <w:sz w:val="28"/>
        </w:rPr>
        <w:tab/>
      </w:r>
      <w:r>
        <w:rPr>
          <w:rFonts w:hint="eastAsia" w:ascii="Calibri" w:hAnsi="Calibri" w:eastAsia="Calibri"/>
          <w:color w:val="000000"/>
          <w:sz w:val="28"/>
        </w:rPr>
        <w:t>B</w:t>
      </w:r>
      <w:r>
        <w:rPr>
          <w:rFonts w:hint="eastAsia" w:ascii="宋体" w:hAnsi="宋体" w:eastAsia="宋体"/>
          <w:color w:val="000000"/>
          <w:sz w:val="28"/>
        </w:rPr>
        <w:t>.费用节约</w:t>
      </w:r>
    </w:p>
    <w:p w14:paraId="57BBAE55">
      <w:pPr>
        <w:tabs>
          <w:tab w:val="left" w:pos="4980"/>
        </w:tabs>
        <w:wordWrap w:val="0"/>
        <w:autoSpaceDE w:val="0"/>
        <w:autoSpaceDN w:val="0"/>
        <w:spacing w:before="0" w:after="0" w:line="460" w:lineRule="exact"/>
        <w:ind w:firstLine="1174" w:firstLineChars="0"/>
        <w:jc w:val="both"/>
        <w:rPr>
          <w:sz w:val="28"/>
        </w:rPr>
      </w:pPr>
      <w:r>
        <w:rPr>
          <w:rFonts w:hint="eastAsia" w:ascii="Calibri" w:hAnsi="Calibri" w:eastAsia="Calibri"/>
          <w:color w:val="000000"/>
          <w:sz w:val="28"/>
        </w:rPr>
        <w:t>C</w:t>
      </w:r>
      <w:r>
        <w:rPr>
          <w:rFonts w:hint="eastAsia" w:ascii="宋体" w:hAnsi="宋体" w:eastAsia="宋体"/>
          <w:color w:val="000000"/>
          <w:sz w:val="28"/>
        </w:rPr>
        <w:t>.可能节约，也可能超支</w:t>
      </w:r>
      <w:r>
        <w:rPr>
          <w:rFonts w:hint="eastAsia" w:ascii="宋体" w:hAnsi="宋体" w:eastAsia="宋体"/>
          <w:color w:val="000000"/>
          <w:sz w:val="28"/>
        </w:rPr>
        <w:tab/>
      </w:r>
      <w:r>
        <w:rPr>
          <w:rFonts w:hint="eastAsia" w:ascii="Calibri" w:hAnsi="Calibri" w:eastAsia="Calibri"/>
          <w:color w:val="000000"/>
          <w:sz w:val="28"/>
        </w:rPr>
        <w:t>D</w:t>
      </w:r>
      <w:r>
        <w:rPr>
          <w:rFonts w:hint="eastAsia" w:ascii="宋体" w:hAnsi="宋体" w:eastAsia="宋体"/>
          <w:color w:val="000000"/>
          <w:sz w:val="28"/>
        </w:rPr>
        <w:t>.无法判断</w:t>
      </w:r>
    </w:p>
    <w:p w14:paraId="4893737A">
      <w:pPr>
        <w:wordWrap w:val="0"/>
        <w:autoSpaceDE w:val="0"/>
        <w:autoSpaceDN w:val="0"/>
        <w:spacing w:before="0" w:after="0" w:line="500" w:lineRule="exact"/>
        <w:ind w:left="420" w:leftChars="0" w:firstLine="420" w:firstLineChars="0"/>
        <w:jc w:val="both"/>
        <w:rPr>
          <w:sz w:val="28"/>
        </w:rPr>
      </w:pPr>
      <w:r>
        <w:rPr>
          <w:rFonts w:hint="eastAsia" w:ascii="Calibri" w:hAnsi="Calibri" w:eastAsia="Calibri"/>
          <w:color w:val="000000"/>
          <w:sz w:val="28"/>
        </w:rPr>
        <w:t>3</w:t>
      </w:r>
      <w:r>
        <w:rPr>
          <w:rFonts w:hint="eastAsia" w:ascii="宋体" w:hAnsi="宋体" w:eastAsia="宋体"/>
          <w:color w:val="000000"/>
          <w:sz w:val="28"/>
        </w:rPr>
        <w:t>．从表中可以看出，成本项目中，成本总量。</w:t>
      </w:r>
    </w:p>
    <w:p w14:paraId="62920DF8">
      <w:pPr>
        <w:tabs>
          <w:tab w:val="left" w:pos="4980"/>
        </w:tabs>
        <w:wordWrap w:val="0"/>
        <w:autoSpaceDE w:val="0"/>
        <w:autoSpaceDN w:val="0"/>
        <w:spacing w:before="0" w:after="0" w:line="480" w:lineRule="exact"/>
        <w:ind w:firstLine="1174" w:firstLineChars="0"/>
        <w:jc w:val="both"/>
        <w:rPr>
          <w:sz w:val="28"/>
        </w:rPr>
      </w:pPr>
      <w:r>
        <w:rPr>
          <w:rFonts w:hint="eastAsia" w:ascii="Calibri" w:hAnsi="Calibri" w:eastAsia="Calibri"/>
          <w:color w:val="000000"/>
          <w:sz w:val="28"/>
        </w:rPr>
        <w:t>A</w:t>
      </w:r>
      <w:r>
        <w:rPr>
          <w:rFonts w:hint="eastAsia" w:ascii="宋体" w:hAnsi="宋体" w:eastAsia="宋体"/>
          <w:color w:val="000000"/>
          <w:sz w:val="28"/>
        </w:rPr>
        <w:t>.费用超支</w:t>
      </w:r>
      <w:r>
        <w:rPr>
          <w:rFonts w:hint="eastAsia" w:ascii="宋体" w:hAnsi="宋体" w:eastAsia="宋体"/>
          <w:color w:val="000000"/>
          <w:sz w:val="28"/>
        </w:rPr>
        <w:tab/>
      </w:r>
      <w:r>
        <w:rPr>
          <w:rFonts w:hint="eastAsia" w:ascii="Calibri" w:hAnsi="Calibri" w:eastAsia="Calibri"/>
          <w:color w:val="000000"/>
          <w:sz w:val="28"/>
        </w:rPr>
        <w:t>B</w:t>
      </w:r>
      <w:r>
        <w:rPr>
          <w:rFonts w:hint="eastAsia" w:ascii="宋体" w:hAnsi="宋体" w:eastAsia="宋体"/>
          <w:color w:val="000000"/>
          <w:sz w:val="28"/>
        </w:rPr>
        <w:t>.费用节约</w:t>
      </w:r>
    </w:p>
    <w:p w14:paraId="5AEF7192">
      <w:pPr>
        <w:tabs>
          <w:tab w:val="left" w:pos="4980"/>
        </w:tabs>
        <w:wordWrap w:val="0"/>
        <w:autoSpaceDE w:val="0"/>
        <w:autoSpaceDN w:val="0"/>
        <w:spacing w:before="0" w:after="0" w:line="480" w:lineRule="exact"/>
        <w:ind w:firstLine="1174" w:firstLineChars="0"/>
        <w:jc w:val="both"/>
        <w:rPr>
          <w:sz w:val="28"/>
        </w:rPr>
      </w:pPr>
      <w:r>
        <w:rPr>
          <w:rFonts w:hint="eastAsia" w:ascii="Calibri" w:hAnsi="Calibri" w:eastAsia="Calibri"/>
          <w:color w:val="000000"/>
          <w:sz w:val="28"/>
        </w:rPr>
        <w:t>C</w:t>
      </w:r>
      <w:r>
        <w:rPr>
          <w:rFonts w:hint="eastAsia" w:ascii="宋体" w:hAnsi="宋体" w:eastAsia="宋体"/>
          <w:color w:val="000000"/>
          <w:sz w:val="28"/>
        </w:rPr>
        <w:t>.可能节约，也可能超支</w:t>
      </w:r>
      <w:r>
        <w:rPr>
          <w:rFonts w:hint="eastAsia" w:ascii="宋体" w:hAnsi="宋体" w:eastAsia="宋体"/>
          <w:color w:val="000000"/>
          <w:sz w:val="28"/>
        </w:rPr>
        <w:tab/>
      </w:r>
      <w:r>
        <w:rPr>
          <w:rFonts w:hint="eastAsia" w:ascii="Calibri" w:hAnsi="Calibri" w:eastAsia="Calibri"/>
          <w:color w:val="000000"/>
          <w:sz w:val="28"/>
        </w:rPr>
        <w:t>D</w:t>
      </w:r>
      <w:r>
        <w:rPr>
          <w:rFonts w:hint="eastAsia" w:ascii="宋体" w:hAnsi="宋体" w:eastAsia="宋体"/>
          <w:color w:val="000000"/>
          <w:sz w:val="28"/>
        </w:rPr>
        <w:t>.无法判断</w:t>
      </w:r>
    </w:p>
    <w:p w14:paraId="691BD658">
      <w:pPr>
        <w:wordWrap w:val="0"/>
        <w:autoSpaceDE w:val="0"/>
        <w:autoSpaceDN w:val="0"/>
        <w:spacing w:before="0" w:after="0" w:line="480" w:lineRule="exact"/>
        <w:ind w:left="420" w:leftChars="0" w:firstLine="420" w:firstLineChars="0"/>
        <w:jc w:val="both"/>
        <w:rPr>
          <w:sz w:val="28"/>
        </w:rPr>
      </w:pPr>
      <w:r>
        <w:rPr>
          <w:rFonts w:hint="eastAsia" w:ascii="Calibri" w:hAnsi="Calibri" w:eastAsia="Calibri"/>
          <w:color w:val="000000"/>
          <w:sz w:val="28"/>
        </w:rPr>
        <w:t>4</w:t>
      </w:r>
      <w:r>
        <w:rPr>
          <w:rFonts w:hint="eastAsia" w:ascii="宋体" w:hAnsi="宋体" w:eastAsia="宋体"/>
          <w:color w:val="000000"/>
          <w:sz w:val="28"/>
        </w:rPr>
        <w:t>．成本报告的种类包括</w:t>
      </w:r>
      <w:r>
        <w:rPr>
          <w:rFonts w:hint="eastAsia" w:ascii="宋体" w:hAnsi="宋体" w:eastAsia="宋体"/>
          <w:color w:val="000000"/>
          <w:sz w:val="28"/>
          <w:u w:val="single"/>
        </w:rPr>
        <w:t xml:space="preserve">      </w:t>
      </w:r>
      <w:r>
        <w:rPr>
          <w:rFonts w:hint="eastAsia" w:ascii="宋体" w:hAnsi="宋体" w:eastAsia="宋体"/>
          <w:color w:val="000000"/>
          <w:sz w:val="28"/>
        </w:rPr>
        <w:t>。</w:t>
      </w:r>
    </w:p>
    <w:p w14:paraId="168528E4">
      <w:pPr>
        <w:tabs>
          <w:tab w:val="left" w:pos="4980"/>
        </w:tabs>
        <w:wordWrap w:val="0"/>
        <w:autoSpaceDE w:val="0"/>
        <w:autoSpaceDN w:val="0"/>
        <w:spacing w:before="0" w:after="0" w:line="480" w:lineRule="exact"/>
        <w:ind w:firstLine="1174" w:firstLineChars="0"/>
        <w:jc w:val="both"/>
        <w:rPr>
          <w:sz w:val="28"/>
        </w:rPr>
      </w:pPr>
      <w:r>
        <w:rPr>
          <w:rFonts w:hint="eastAsia" w:ascii="Calibri" w:hAnsi="Calibri" w:eastAsia="Calibri"/>
          <w:color w:val="000000"/>
          <w:sz w:val="28"/>
        </w:rPr>
        <w:t>A</w:t>
      </w:r>
      <w:r>
        <w:rPr>
          <w:rFonts w:hint="eastAsia" w:ascii="宋体" w:hAnsi="宋体" w:eastAsia="宋体"/>
          <w:color w:val="000000"/>
          <w:sz w:val="28"/>
        </w:rPr>
        <w:t>.成本日报</w:t>
      </w:r>
      <w:r>
        <w:rPr>
          <w:rFonts w:hint="eastAsia" w:ascii="宋体" w:hAnsi="宋体" w:eastAsia="宋体"/>
          <w:color w:val="000000"/>
          <w:sz w:val="28"/>
        </w:rPr>
        <w:tab/>
      </w:r>
      <w:r>
        <w:rPr>
          <w:rFonts w:hint="eastAsia" w:ascii="Calibri" w:hAnsi="Calibri" w:eastAsia="Calibri"/>
          <w:color w:val="000000"/>
          <w:sz w:val="28"/>
        </w:rPr>
        <w:t>B</w:t>
      </w:r>
      <w:r>
        <w:rPr>
          <w:rFonts w:hint="eastAsia" w:ascii="宋体" w:hAnsi="宋体" w:eastAsia="宋体"/>
          <w:color w:val="000000"/>
          <w:sz w:val="28"/>
        </w:rPr>
        <w:t>.成本周报</w:t>
      </w:r>
    </w:p>
    <w:p w14:paraId="60998F19">
      <w:pPr>
        <w:tabs>
          <w:tab w:val="left" w:pos="4980"/>
        </w:tabs>
        <w:wordWrap w:val="0"/>
        <w:autoSpaceDE w:val="0"/>
        <w:autoSpaceDN w:val="0"/>
        <w:spacing w:before="0" w:after="0" w:line="480" w:lineRule="exact"/>
        <w:ind w:firstLine="1174" w:firstLineChars="0"/>
        <w:jc w:val="both"/>
        <w:rPr>
          <w:sz w:val="28"/>
        </w:rPr>
      </w:pPr>
      <w:r>
        <w:rPr>
          <w:rFonts w:hint="eastAsia" w:ascii="Calibri" w:hAnsi="Calibri" w:eastAsia="Calibri"/>
          <w:color w:val="000000"/>
          <w:sz w:val="28"/>
        </w:rPr>
        <w:t>C</w:t>
      </w:r>
      <w:r>
        <w:rPr>
          <w:rFonts w:hint="eastAsia" w:ascii="宋体" w:hAnsi="宋体" w:eastAsia="宋体"/>
          <w:color w:val="000000"/>
          <w:sz w:val="28"/>
        </w:rPr>
        <w:t>.月成本分析书</w:t>
      </w:r>
      <w:r>
        <w:rPr>
          <w:rFonts w:hint="eastAsia" w:ascii="宋体" w:hAnsi="宋体" w:eastAsia="宋体"/>
          <w:color w:val="000000"/>
          <w:sz w:val="28"/>
        </w:rPr>
        <w:tab/>
      </w:r>
      <w:r>
        <w:rPr>
          <w:rFonts w:hint="eastAsia" w:ascii="Calibri" w:hAnsi="Calibri" w:eastAsia="Calibri"/>
          <w:color w:val="000000"/>
          <w:sz w:val="28"/>
        </w:rPr>
        <w:t>D</w:t>
      </w:r>
      <w:r>
        <w:rPr>
          <w:rFonts w:hint="eastAsia" w:ascii="宋体" w:hAnsi="宋体" w:eastAsia="宋体"/>
          <w:color w:val="000000"/>
          <w:sz w:val="28"/>
        </w:rPr>
        <w:t>.例外报告</w:t>
      </w:r>
    </w:p>
    <w:p w14:paraId="74050CC5">
      <w:pPr>
        <w:tabs>
          <w:tab w:val="left" w:pos="2060"/>
          <w:tab w:val="left" w:pos="4220"/>
          <w:tab w:val="left" w:pos="6020"/>
          <w:tab w:val="left" w:pos="8020"/>
        </w:tabs>
        <w:wordWrap w:val="0"/>
        <w:autoSpaceDE w:val="0"/>
        <w:autoSpaceDN w:val="0"/>
        <w:spacing w:before="0" w:after="0" w:line="420" w:lineRule="exact"/>
        <w:ind w:left="420" w:leftChars="0" w:firstLine="420" w:firstLineChars="0"/>
        <w:jc w:val="both"/>
        <w:rPr>
          <w:rFonts w:hint="eastAsia" w:ascii="宋体" w:hAnsi="宋体" w:eastAsia="宋体"/>
          <w:color w:val="000000"/>
          <w:sz w:val="27"/>
        </w:rPr>
      </w:pPr>
      <w:r>
        <w:rPr>
          <w:rFonts w:hint="eastAsia" w:ascii="Calibri" w:hAnsi="Calibri" w:eastAsia="Calibri"/>
          <w:color w:val="000000"/>
          <w:sz w:val="28"/>
        </w:rPr>
        <w:t>E</w:t>
      </w:r>
      <w:r>
        <w:rPr>
          <w:rFonts w:hint="eastAsia" w:ascii="宋体" w:hAnsi="宋体" w:eastAsia="宋体"/>
          <w:color w:val="000000"/>
          <w:sz w:val="28"/>
        </w:rPr>
        <w:t>.最终成本预测报告</w:t>
      </w:r>
    </w:p>
    <w:tbl>
      <w:tblPr>
        <w:tblStyle w:val="6"/>
        <w:tblpPr w:leftFromText="180" w:rightFromText="180" w:vertAnchor="text" w:horzAnchor="page" w:tblpX="1435" w:tblpY="200"/>
        <w:tblOverlap w:val="never"/>
        <w:tblW w:w="0" w:type="auto"/>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2360"/>
        <w:gridCol w:w="1320"/>
        <w:gridCol w:w="1280"/>
        <w:gridCol w:w="1400"/>
        <w:gridCol w:w="1400"/>
        <w:gridCol w:w="1300"/>
        <w:gridCol w:w="1400"/>
      </w:tblGrid>
      <w:tr w14:paraId="606A65D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360" w:type="dxa"/>
            <w:vMerge w:val="restart"/>
            <w:tcBorders>
              <w:top w:val="single" w:color="000000" w:sz="4" w:space="0"/>
              <w:bottom w:val="single" w:color="000000" w:sz="4" w:space="0"/>
              <w:right w:val="single" w:color="000000" w:sz="4" w:space="0"/>
            </w:tcBorders>
            <w:vAlign w:val="top"/>
          </w:tcPr>
          <w:p w14:paraId="5B7D4CBD">
            <w:pPr>
              <w:wordWrap w:val="0"/>
              <w:autoSpaceDE w:val="0"/>
              <w:autoSpaceDN w:val="0"/>
              <w:spacing w:before="0" w:after="0" w:line="350" w:lineRule="exact"/>
              <w:ind w:firstLine="0"/>
              <w:jc w:val="both"/>
              <w:rPr>
                <w:rFonts w:hint="eastAsia" w:ascii="宋体" w:hAnsi="宋体" w:eastAsia="宋体"/>
                <w:color w:val="000000"/>
                <w:sz w:val="27"/>
              </w:rPr>
            </w:pPr>
          </w:p>
          <w:p w14:paraId="066CD4DF">
            <w:pPr>
              <w:wordWrap w:val="0"/>
              <w:autoSpaceDE w:val="0"/>
              <w:autoSpaceDN w:val="0"/>
              <w:spacing w:before="149" w:after="0" w:line="350" w:lineRule="exact"/>
              <w:ind w:firstLine="840"/>
              <w:jc w:val="both"/>
              <w:rPr>
                <w:sz w:val="27"/>
              </w:rPr>
            </w:pPr>
            <w:r>
              <w:rPr>
                <w:rFonts w:hint="eastAsia" w:ascii="宋体" w:hAnsi="宋体" w:eastAsia="宋体"/>
                <w:color w:val="000000"/>
                <w:sz w:val="27"/>
              </w:rPr>
              <w:t>成本项目</w:t>
            </w:r>
          </w:p>
        </w:tc>
        <w:tc>
          <w:tcPr>
            <w:tcW w:w="2600" w:type="dxa"/>
            <w:gridSpan w:val="2"/>
            <w:tcBorders>
              <w:top w:val="single" w:color="000000" w:sz="4" w:space="0"/>
              <w:left w:val="single" w:color="000000" w:sz="4" w:space="0"/>
              <w:bottom w:val="single" w:color="000000" w:sz="4" w:space="0"/>
              <w:right w:val="single" w:color="000000" w:sz="4" w:space="0"/>
            </w:tcBorders>
            <w:vAlign w:val="top"/>
          </w:tcPr>
          <w:p w14:paraId="0F53B2A7">
            <w:pPr>
              <w:wordWrap w:val="0"/>
              <w:autoSpaceDE w:val="0"/>
              <w:autoSpaceDN w:val="0"/>
              <w:spacing w:before="0" w:after="0" w:line="340" w:lineRule="exact"/>
              <w:ind w:firstLine="960"/>
              <w:jc w:val="both"/>
              <w:rPr>
                <w:sz w:val="27"/>
              </w:rPr>
            </w:pPr>
            <w:r>
              <w:rPr>
                <w:rFonts w:hint="eastAsia" w:ascii="宋体" w:hAnsi="宋体" w:eastAsia="宋体"/>
                <w:color w:val="000000"/>
                <w:sz w:val="27"/>
              </w:rPr>
              <w:t>预算成本</w:t>
            </w:r>
          </w:p>
        </w:tc>
        <w:tc>
          <w:tcPr>
            <w:tcW w:w="2800" w:type="dxa"/>
            <w:gridSpan w:val="2"/>
            <w:tcBorders>
              <w:top w:val="single" w:color="000000" w:sz="4" w:space="0"/>
              <w:left w:val="single" w:color="000000" w:sz="4" w:space="0"/>
              <w:bottom w:val="single" w:color="000000" w:sz="4" w:space="0"/>
              <w:right w:val="single" w:color="000000" w:sz="4" w:space="0"/>
            </w:tcBorders>
            <w:vAlign w:val="top"/>
          </w:tcPr>
          <w:p w14:paraId="62E8BE90">
            <w:pPr>
              <w:wordWrap w:val="0"/>
              <w:autoSpaceDE w:val="0"/>
              <w:autoSpaceDN w:val="0"/>
              <w:spacing w:before="0" w:after="0" w:line="340" w:lineRule="exact"/>
              <w:jc w:val="center"/>
              <w:rPr>
                <w:sz w:val="27"/>
              </w:rPr>
            </w:pPr>
            <w:r>
              <w:rPr>
                <w:rFonts w:hint="eastAsia" w:ascii="宋体" w:hAnsi="宋体" w:eastAsia="宋体"/>
                <w:color w:val="000000"/>
                <w:sz w:val="27"/>
              </w:rPr>
              <w:t>实际成本</w:t>
            </w:r>
          </w:p>
        </w:tc>
        <w:tc>
          <w:tcPr>
            <w:tcW w:w="2700" w:type="dxa"/>
            <w:gridSpan w:val="2"/>
            <w:tcBorders>
              <w:top w:val="single" w:color="000000" w:sz="4" w:space="0"/>
              <w:left w:val="single" w:color="000000" w:sz="4" w:space="0"/>
              <w:bottom w:val="single" w:color="000000" w:sz="4" w:space="0"/>
            </w:tcBorders>
            <w:vAlign w:val="top"/>
          </w:tcPr>
          <w:p w14:paraId="3C82BE1B">
            <w:pPr>
              <w:wordWrap w:val="0"/>
              <w:autoSpaceDE w:val="0"/>
              <w:autoSpaceDN w:val="0"/>
              <w:spacing w:before="0" w:after="0" w:line="340" w:lineRule="exact"/>
              <w:jc w:val="center"/>
              <w:rPr>
                <w:sz w:val="27"/>
              </w:rPr>
            </w:pPr>
            <w:r>
              <w:rPr>
                <w:rFonts w:hint="eastAsia" w:ascii="宋体" w:hAnsi="宋体" w:eastAsia="宋体"/>
                <w:color w:val="000000"/>
                <w:sz w:val="27"/>
              </w:rPr>
              <w:t>增加成本</w:t>
            </w:r>
          </w:p>
        </w:tc>
      </w:tr>
      <w:tr w14:paraId="6EB5A81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80" w:hRule="atLeast"/>
        </w:trPr>
        <w:tc>
          <w:tcPr>
            <w:tcW w:w="2360" w:type="dxa"/>
            <w:vMerge w:val="continue"/>
            <w:tcBorders>
              <w:top w:val="single" w:color="000000" w:sz="4" w:space="0"/>
              <w:bottom w:val="single" w:color="000000" w:sz="4" w:space="0"/>
              <w:right w:val="single" w:color="000000" w:sz="4" w:space="0"/>
            </w:tcBorders>
          </w:tcPr>
          <w:p w14:paraId="5BD82BF4"/>
        </w:tc>
        <w:tc>
          <w:tcPr>
            <w:tcW w:w="1320" w:type="dxa"/>
            <w:tcBorders>
              <w:top w:val="single" w:color="000000" w:sz="4" w:space="0"/>
              <w:left w:val="single" w:color="000000" w:sz="4" w:space="0"/>
              <w:bottom w:val="single" w:color="000000" w:sz="4" w:space="0"/>
              <w:right w:val="single" w:color="000000" w:sz="4" w:space="0"/>
            </w:tcBorders>
            <w:vAlign w:val="top"/>
          </w:tcPr>
          <w:p w14:paraId="5908A52C">
            <w:pPr>
              <w:wordWrap w:val="0"/>
              <w:autoSpaceDE w:val="0"/>
              <w:autoSpaceDN w:val="0"/>
              <w:spacing w:before="0" w:after="0" w:line="259" w:lineRule="exact"/>
              <w:ind w:firstLine="0"/>
              <w:jc w:val="both"/>
              <w:rPr>
                <w:rFonts w:hint="eastAsia" w:ascii="宋体" w:hAnsi="宋体" w:eastAsia="宋体"/>
                <w:color w:val="000000"/>
                <w:sz w:val="20"/>
              </w:rPr>
            </w:pPr>
          </w:p>
          <w:p w14:paraId="24AF1126">
            <w:pPr>
              <w:wordWrap w:val="0"/>
              <w:autoSpaceDE w:val="0"/>
              <w:autoSpaceDN w:val="0"/>
              <w:spacing w:before="20" w:after="0" w:line="259" w:lineRule="exact"/>
              <w:ind w:firstLine="120"/>
              <w:jc w:val="both"/>
              <w:rPr>
                <w:sz w:val="20"/>
              </w:rPr>
            </w:pPr>
            <w:r>
              <w:rPr>
                <w:rFonts w:hint="eastAsia" w:ascii="宋体" w:hAnsi="宋体" w:eastAsia="宋体"/>
                <w:color w:val="000000"/>
                <w:sz w:val="20"/>
              </w:rPr>
              <w:t>金额（元）</w:t>
            </w:r>
          </w:p>
        </w:tc>
        <w:tc>
          <w:tcPr>
            <w:tcW w:w="1280" w:type="dxa"/>
            <w:tcBorders>
              <w:top w:val="single" w:color="000000" w:sz="4" w:space="0"/>
              <w:left w:val="single" w:color="000000" w:sz="4" w:space="0"/>
              <w:bottom w:val="single" w:color="000000" w:sz="4" w:space="0"/>
              <w:right w:val="single" w:color="000000" w:sz="4" w:space="0"/>
            </w:tcBorders>
            <w:vAlign w:val="top"/>
          </w:tcPr>
          <w:p w14:paraId="40504F6A">
            <w:pPr>
              <w:wordWrap w:val="0"/>
              <w:autoSpaceDE w:val="0"/>
              <w:autoSpaceDN w:val="0"/>
              <w:spacing w:before="0" w:after="0" w:line="272" w:lineRule="exact"/>
              <w:ind w:firstLine="0"/>
              <w:jc w:val="both"/>
              <w:rPr>
                <w:rFonts w:hint="eastAsia" w:ascii="宋体" w:hAnsi="宋体" w:eastAsia="宋体"/>
                <w:color w:val="000000"/>
                <w:sz w:val="21"/>
              </w:rPr>
            </w:pPr>
          </w:p>
          <w:p w14:paraId="14C33672">
            <w:pPr>
              <w:wordWrap w:val="0"/>
              <w:autoSpaceDE w:val="0"/>
              <w:autoSpaceDN w:val="0"/>
              <w:spacing w:before="7" w:after="0" w:line="272" w:lineRule="exact"/>
              <w:ind w:firstLine="60"/>
              <w:jc w:val="both"/>
              <w:rPr>
                <w:sz w:val="21"/>
              </w:rPr>
            </w:pPr>
            <w:r>
              <w:rPr>
                <w:rFonts w:hint="eastAsia" w:ascii="宋体" w:hAnsi="宋体" w:eastAsia="宋体"/>
                <w:color w:val="000000"/>
                <w:sz w:val="21"/>
              </w:rPr>
              <w:t>比例（%）</w:t>
            </w:r>
          </w:p>
        </w:tc>
        <w:tc>
          <w:tcPr>
            <w:tcW w:w="1400" w:type="dxa"/>
            <w:tcBorders>
              <w:top w:val="single" w:color="000000" w:sz="4" w:space="0"/>
              <w:left w:val="single" w:color="000000" w:sz="4" w:space="0"/>
              <w:bottom w:val="single" w:color="000000" w:sz="4" w:space="0"/>
              <w:right w:val="single" w:color="000000" w:sz="4" w:space="0"/>
            </w:tcBorders>
            <w:vAlign w:val="top"/>
          </w:tcPr>
          <w:p w14:paraId="36979544">
            <w:pPr>
              <w:wordWrap w:val="0"/>
              <w:autoSpaceDE w:val="0"/>
              <w:autoSpaceDN w:val="0"/>
              <w:spacing w:before="280" w:after="0" w:line="311" w:lineRule="exact"/>
              <w:jc w:val="center"/>
              <w:rPr>
                <w:sz w:val="24"/>
              </w:rPr>
            </w:pPr>
            <w:r>
              <w:rPr>
                <w:rFonts w:hint="eastAsia" w:ascii="宋体" w:hAnsi="宋体" w:eastAsia="宋体"/>
                <w:color w:val="000000"/>
                <w:sz w:val="24"/>
              </w:rPr>
              <w:t>金额（元）</w:t>
            </w:r>
          </w:p>
        </w:tc>
        <w:tc>
          <w:tcPr>
            <w:tcW w:w="1400" w:type="dxa"/>
            <w:tcBorders>
              <w:top w:val="single" w:color="000000" w:sz="4" w:space="0"/>
              <w:left w:val="single" w:color="000000" w:sz="4" w:space="0"/>
              <w:bottom w:val="single" w:color="000000" w:sz="4" w:space="0"/>
              <w:right w:val="single" w:color="000000" w:sz="4" w:space="0"/>
            </w:tcBorders>
            <w:vAlign w:val="top"/>
          </w:tcPr>
          <w:p w14:paraId="0E78B2BD">
            <w:pPr>
              <w:wordWrap w:val="0"/>
              <w:autoSpaceDE w:val="0"/>
              <w:autoSpaceDN w:val="0"/>
              <w:spacing w:before="280" w:after="0" w:line="350" w:lineRule="exact"/>
              <w:jc w:val="center"/>
              <w:rPr>
                <w:sz w:val="27"/>
              </w:rPr>
            </w:pPr>
            <w:r>
              <w:rPr>
                <w:rFonts w:hint="eastAsia" w:ascii="宋体" w:hAnsi="宋体" w:eastAsia="宋体"/>
                <w:color w:val="000000"/>
                <w:sz w:val="27"/>
              </w:rPr>
              <w:t>比例（%）</w:t>
            </w:r>
          </w:p>
        </w:tc>
        <w:tc>
          <w:tcPr>
            <w:tcW w:w="1300" w:type="dxa"/>
            <w:tcBorders>
              <w:top w:val="single" w:color="000000" w:sz="4" w:space="0"/>
              <w:left w:val="single" w:color="000000" w:sz="4" w:space="0"/>
              <w:bottom w:val="single" w:color="000000" w:sz="4" w:space="0"/>
              <w:right w:val="single" w:color="000000" w:sz="4" w:space="0"/>
            </w:tcBorders>
            <w:vAlign w:val="top"/>
          </w:tcPr>
          <w:p w14:paraId="6F476AE5">
            <w:pPr>
              <w:wordWrap w:val="0"/>
              <w:autoSpaceDE w:val="0"/>
              <w:autoSpaceDN w:val="0"/>
              <w:spacing w:before="280" w:after="0" w:line="311" w:lineRule="exact"/>
              <w:jc w:val="center"/>
              <w:rPr>
                <w:sz w:val="24"/>
              </w:rPr>
            </w:pPr>
            <w:r>
              <w:rPr>
                <w:rFonts w:hint="eastAsia" w:ascii="宋体" w:hAnsi="宋体" w:eastAsia="宋体"/>
                <w:color w:val="000000"/>
                <w:sz w:val="24"/>
              </w:rPr>
              <w:t>金额（元）</w:t>
            </w:r>
          </w:p>
        </w:tc>
        <w:tc>
          <w:tcPr>
            <w:tcW w:w="1400" w:type="dxa"/>
            <w:tcBorders>
              <w:top w:val="single" w:color="000000" w:sz="4" w:space="0"/>
              <w:left w:val="single" w:color="000000" w:sz="4" w:space="0"/>
              <w:bottom w:val="single" w:color="000000" w:sz="4" w:space="0"/>
            </w:tcBorders>
            <w:vAlign w:val="top"/>
          </w:tcPr>
          <w:p w14:paraId="1F7F2C43">
            <w:pPr>
              <w:wordWrap w:val="0"/>
              <w:autoSpaceDE w:val="0"/>
              <w:autoSpaceDN w:val="0"/>
              <w:spacing w:before="0" w:after="0" w:line="350" w:lineRule="exact"/>
              <w:jc w:val="center"/>
              <w:rPr>
                <w:sz w:val="27"/>
              </w:rPr>
            </w:pPr>
            <w:r>
              <w:rPr>
                <w:rFonts w:hint="eastAsia" w:ascii="宋体" w:hAnsi="宋体" w:eastAsia="宋体"/>
                <w:color w:val="000000"/>
                <w:sz w:val="27"/>
              </w:rPr>
              <w:t>占总项目</w:t>
            </w:r>
          </w:p>
          <w:p w14:paraId="1CB54AA7">
            <w:pPr>
              <w:wordWrap w:val="0"/>
              <w:autoSpaceDE w:val="0"/>
              <w:autoSpaceDN w:val="0"/>
              <w:spacing w:before="0" w:after="0" w:line="320" w:lineRule="exact"/>
              <w:jc w:val="center"/>
              <w:rPr>
                <w:sz w:val="27"/>
              </w:rPr>
            </w:pPr>
            <w:r>
              <w:rPr>
                <w:rFonts w:hint="eastAsia" w:ascii="宋体" w:hAnsi="宋体" w:eastAsia="宋体"/>
                <w:color w:val="000000"/>
                <w:sz w:val="27"/>
              </w:rPr>
              <w:t>比例（%）</w:t>
            </w:r>
          </w:p>
        </w:tc>
      </w:tr>
      <w:tr w14:paraId="0EB1286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360" w:type="dxa"/>
            <w:tcBorders>
              <w:top w:val="single" w:color="000000" w:sz="4" w:space="0"/>
              <w:bottom w:val="single" w:color="000000" w:sz="4" w:space="0"/>
              <w:right w:val="single" w:color="000000" w:sz="4" w:space="0"/>
            </w:tcBorders>
            <w:vAlign w:val="top"/>
          </w:tcPr>
          <w:p w14:paraId="4AA6E17C">
            <w:pPr>
              <w:wordWrap w:val="0"/>
              <w:autoSpaceDE w:val="0"/>
              <w:autoSpaceDN w:val="0"/>
              <w:spacing w:before="0" w:after="0" w:line="320" w:lineRule="exact"/>
              <w:ind w:firstLine="360"/>
              <w:jc w:val="both"/>
              <w:rPr>
                <w:sz w:val="27"/>
              </w:rPr>
            </w:pPr>
            <w:r>
              <w:rPr>
                <w:rFonts w:hint="eastAsia" w:ascii="宋体" w:hAnsi="宋体" w:eastAsia="宋体"/>
                <w:color w:val="000000"/>
                <w:sz w:val="27"/>
              </w:rPr>
              <w:t>直接费用</w:t>
            </w:r>
          </w:p>
        </w:tc>
        <w:tc>
          <w:tcPr>
            <w:tcW w:w="1320" w:type="dxa"/>
            <w:tcBorders>
              <w:top w:val="single" w:color="000000" w:sz="4" w:space="0"/>
              <w:left w:val="single" w:color="000000" w:sz="4" w:space="0"/>
              <w:bottom w:val="single" w:color="000000" w:sz="4" w:space="0"/>
              <w:right w:val="single" w:color="000000" w:sz="4" w:space="0"/>
            </w:tcBorders>
            <w:vAlign w:val="top"/>
          </w:tcPr>
          <w:p w14:paraId="7B75B753">
            <w:pPr>
              <w:wordWrap w:val="0"/>
              <w:autoSpaceDE w:val="0"/>
              <w:autoSpaceDN w:val="0"/>
              <w:spacing w:before="73" w:after="0" w:line="246" w:lineRule="exact"/>
              <w:ind w:firstLine="200"/>
              <w:jc w:val="both"/>
              <w:rPr>
                <w:sz w:val="19"/>
              </w:rPr>
            </w:pPr>
            <w:r>
              <w:rPr>
                <w:rFonts w:hint="eastAsia" w:ascii="Calibri" w:hAnsi="Calibri" w:eastAsia="Calibri"/>
                <w:color w:val="000000"/>
                <w:sz w:val="19"/>
              </w:rPr>
              <w:t>18 004 700</w:t>
            </w:r>
          </w:p>
        </w:tc>
        <w:tc>
          <w:tcPr>
            <w:tcW w:w="1280" w:type="dxa"/>
            <w:tcBorders>
              <w:top w:val="single" w:color="000000" w:sz="4" w:space="0"/>
              <w:left w:val="single" w:color="000000" w:sz="4" w:space="0"/>
              <w:bottom w:val="single" w:color="000000" w:sz="4" w:space="0"/>
              <w:right w:val="single" w:color="000000" w:sz="4" w:space="0"/>
            </w:tcBorders>
            <w:vAlign w:val="top"/>
          </w:tcPr>
          <w:p w14:paraId="37A5FA67">
            <w:pPr>
              <w:wordWrap w:val="0"/>
              <w:autoSpaceDE w:val="0"/>
              <w:autoSpaceDN w:val="0"/>
              <w:spacing w:before="0" w:after="0" w:line="320" w:lineRule="exact"/>
              <w:ind w:firstLine="420"/>
              <w:jc w:val="both"/>
              <w:rPr>
                <w:sz w:val="27"/>
              </w:rPr>
            </w:pPr>
            <w:r>
              <w:rPr>
                <w:rFonts w:hint="eastAsia" w:ascii="Calibri" w:hAnsi="Calibri" w:eastAsia="Calibri"/>
                <w:color w:val="000000"/>
                <w:sz w:val="27"/>
              </w:rPr>
              <w:t>92.38</w:t>
            </w:r>
          </w:p>
        </w:tc>
        <w:tc>
          <w:tcPr>
            <w:tcW w:w="1400" w:type="dxa"/>
            <w:tcBorders>
              <w:top w:val="single" w:color="000000" w:sz="4" w:space="0"/>
              <w:left w:val="single" w:color="000000" w:sz="4" w:space="0"/>
              <w:bottom w:val="single" w:color="000000" w:sz="4" w:space="0"/>
              <w:right w:val="single" w:color="000000" w:sz="4" w:space="0"/>
            </w:tcBorders>
            <w:vAlign w:val="top"/>
          </w:tcPr>
          <w:p w14:paraId="02C66F77">
            <w:pPr>
              <w:wordWrap w:val="0"/>
              <w:autoSpaceDE w:val="0"/>
              <w:autoSpaceDN w:val="0"/>
              <w:spacing w:before="8" w:after="0" w:line="311" w:lineRule="exact"/>
              <w:jc w:val="center"/>
              <w:rPr>
                <w:sz w:val="24"/>
              </w:rPr>
            </w:pPr>
            <w:r>
              <w:rPr>
                <w:rFonts w:hint="eastAsia" w:ascii="Calibri" w:hAnsi="Calibri" w:eastAsia="Calibri"/>
                <w:color w:val="000000"/>
                <w:sz w:val="24"/>
              </w:rPr>
              <w:t>18 957 100</w:t>
            </w:r>
          </w:p>
        </w:tc>
        <w:tc>
          <w:tcPr>
            <w:tcW w:w="1400" w:type="dxa"/>
            <w:tcBorders>
              <w:top w:val="single" w:color="000000" w:sz="4" w:space="0"/>
              <w:left w:val="single" w:color="000000" w:sz="4" w:space="0"/>
              <w:bottom w:val="single" w:color="000000" w:sz="4" w:space="0"/>
              <w:right w:val="single" w:color="000000" w:sz="4" w:space="0"/>
            </w:tcBorders>
            <w:vAlign w:val="top"/>
          </w:tcPr>
          <w:p w14:paraId="434B5952">
            <w:pPr>
              <w:wordWrap w:val="0"/>
              <w:autoSpaceDE w:val="0"/>
              <w:autoSpaceDN w:val="0"/>
              <w:spacing w:before="0" w:after="0" w:line="320" w:lineRule="exact"/>
              <w:jc w:val="center"/>
              <w:rPr>
                <w:sz w:val="27"/>
              </w:rPr>
            </w:pPr>
            <w:r>
              <w:rPr>
                <w:rFonts w:hint="eastAsia" w:ascii="Calibri" w:hAnsi="Calibri" w:eastAsia="Calibri"/>
                <w:color w:val="000000"/>
                <w:sz w:val="27"/>
              </w:rPr>
              <w:t>93.20</w:t>
            </w:r>
          </w:p>
        </w:tc>
        <w:tc>
          <w:tcPr>
            <w:tcW w:w="1300" w:type="dxa"/>
            <w:tcBorders>
              <w:top w:val="single" w:color="000000" w:sz="4" w:space="0"/>
              <w:left w:val="single" w:color="000000" w:sz="4" w:space="0"/>
              <w:bottom w:val="single" w:color="000000" w:sz="4" w:space="0"/>
              <w:right w:val="single" w:color="000000" w:sz="4" w:space="0"/>
            </w:tcBorders>
            <w:vAlign w:val="top"/>
          </w:tcPr>
          <w:p w14:paraId="5FBA4097">
            <w:pPr>
              <w:wordWrap w:val="0"/>
              <w:autoSpaceDE w:val="0"/>
              <w:autoSpaceDN w:val="0"/>
              <w:spacing w:before="0" w:after="0" w:line="320" w:lineRule="exact"/>
              <w:jc w:val="center"/>
              <w:rPr>
                <w:sz w:val="27"/>
              </w:rPr>
            </w:pPr>
            <w:r>
              <w:rPr>
                <w:rFonts w:hint="eastAsia" w:ascii="Calibri" w:hAnsi="Calibri" w:eastAsia="Calibri"/>
                <w:color w:val="000000"/>
                <w:sz w:val="27"/>
              </w:rPr>
              <w:t>952 400</w:t>
            </w:r>
          </w:p>
        </w:tc>
        <w:tc>
          <w:tcPr>
            <w:tcW w:w="1400" w:type="dxa"/>
            <w:tcBorders>
              <w:top w:val="single" w:color="000000" w:sz="4" w:space="0"/>
              <w:left w:val="single" w:color="000000" w:sz="4" w:space="0"/>
              <w:bottom w:val="single" w:color="000000" w:sz="4" w:space="0"/>
            </w:tcBorders>
            <w:vAlign w:val="top"/>
          </w:tcPr>
          <w:p w14:paraId="0C4E2EF0">
            <w:pPr>
              <w:wordWrap w:val="0"/>
              <w:autoSpaceDE w:val="0"/>
              <w:autoSpaceDN w:val="0"/>
              <w:spacing w:before="0" w:after="0" w:line="320" w:lineRule="exact"/>
              <w:jc w:val="center"/>
              <w:rPr>
                <w:sz w:val="27"/>
              </w:rPr>
            </w:pPr>
            <w:r>
              <w:rPr>
                <w:rFonts w:hint="eastAsia" w:ascii="Calibri" w:hAnsi="Calibri" w:eastAsia="Calibri"/>
                <w:color w:val="000000"/>
                <w:sz w:val="27"/>
              </w:rPr>
              <w:t>4.68</w:t>
            </w:r>
          </w:p>
        </w:tc>
      </w:tr>
      <w:tr w14:paraId="55363E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0" w:hRule="atLeast"/>
        </w:trPr>
        <w:tc>
          <w:tcPr>
            <w:tcW w:w="2360" w:type="dxa"/>
            <w:tcBorders>
              <w:top w:val="single" w:color="000000" w:sz="4" w:space="0"/>
              <w:bottom w:val="single" w:color="000000" w:sz="4" w:space="0"/>
              <w:right w:val="single" w:color="000000" w:sz="4" w:space="0"/>
            </w:tcBorders>
            <w:vAlign w:val="top"/>
          </w:tcPr>
          <w:p w14:paraId="43E95906">
            <w:pPr>
              <w:wordWrap w:val="0"/>
              <w:autoSpaceDE w:val="0"/>
              <w:autoSpaceDN w:val="0"/>
              <w:spacing w:before="9" w:after="0" w:line="350" w:lineRule="exact"/>
              <w:ind w:firstLine="360"/>
              <w:jc w:val="both"/>
              <w:rPr>
                <w:sz w:val="27"/>
              </w:rPr>
            </w:pPr>
            <w:r>
              <w:rPr>
                <w:rFonts w:hint="eastAsia" w:ascii="Calibri" w:hAnsi="Calibri" w:eastAsia="Calibri"/>
                <w:color w:val="000000"/>
                <w:sz w:val="27"/>
              </w:rPr>
              <w:t>1</w:t>
            </w:r>
            <w:r>
              <w:rPr>
                <w:rFonts w:hint="eastAsia" w:ascii="宋体" w:hAnsi="宋体" w:eastAsia="宋体"/>
                <w:color w:val="000000"/>
                <w:sz w:val="27"/>
              </w:rPr>
              <w:t>．材料费</w:t>
            </w:r>
          </w:p>
        </w:tc>
        <w:tc>
          <w:tcPr>
            <w:tcW w:w="1320" w:type="dxa"/>
            <w:tcBorders>
              <w:top w:val="single" w:color="000000" w:sz="4" w:space="0"/>
              <w:left w:val="single" w:color="000000" w:sz="4" w:space="0"/>
              <w:bottom w:val="single" w:color="000000" w:sz="4" w:space="0"/>
              <w:right w:val="single" w:color="000000" w:sz="4" w:space="0"/>
            </w:tcBorders>
            <w:vAlign w:val="top"/>
          </w:tcPr>
          <w:p w14:paraId="0E582E0C">
            <w:pPr>
              <w:wordWrap w:val="0"/>
              <w:autoSpaceDE w:val="0"/>
              <w:autoSpaceDN w:val="0"/>
              <w:spacing w:before="113" w:after="0" w:line="246" w:lineRule="exact"/>
              <w:ind w:firstLine="200"/>
              <w:jc w:val="both"/>
              <w:rPr>
                <w:sz w:val="19"/>
              </w:rPr>
            </w:pPr>
            <w:r>
              <w:rPr>
                <w:rFonts w:hint="eastAsia" w:ascii="Calibri" w:hAnsi="Calibri" w:eastAsia="Calibri"/>
                <w:color w:val="000000"/>
                <w:sz w:val="19"/>
              </w:rPr>
              <w:t>14 095 100</w:t>
            </w:r>
          </w:p>
        </w:tc>
        <w:tc>
          <w:tcPr>
            <w:tcW w:w="1280" w:type="dxa"/>
            <w:tcBorders>
              <w:top w:val="single" w:color="000000" w:sz="4" w:space="0"/>
              <w:left w:val="single" w:color="000000" w:sz="4" w:space="0"/>
              <w:bottom w:val="single" w:color="000000" w:sz="4" w:space="0"/>
              <w:right w:val="single" w:color="000000" w:sz="4" w:space="0"/>
            </w:tcBorders>
            <w:vAlign w:val="top"/>
          </w:tcPr>
          <w:p w14:paraId="43CBA4F2">
            <w:pPr>
              <w:wordWrap w:val="0"/>
              <w:autoSpaceDE w:val="0"/>
              <w:autoSpaceDN w:val="0"/>
              <w:spacing w:before="9" w:after="0" w:line="350" w:lineRule="exact"/>
              <w:ind w:firstLine="420"/>
              <w:jc w:val="both"/>
              <w:rPr>
                <w:sz w:val="27"/>
              </w:rPr>
            </w:pPr>
            <w:r>
              <w:rPr>
                <w:rFonts w:hint="eastAsia" w:ascii="Calibri" w:hAnsi="Calibri" w:eastAsia="Calibri"/>
                <w:color w:val="000000"/>
                <w:sz w:val="27"/>
              </w:rPr>
              <w:t>72.32</w:t>
            </w:r>
          </w:p>
        </w:tc>
        <w:tc>
          <w:tcPr>
            <w:tcW w:w="1400" w:type="dxa"/>
            <w:tcBorders>
              <w:top w:val="single" w:color="000000" w:sz="4" w:space="0"/>
              <w:left w:val="single" w:color="000000" w:sz="4" w:space="0"/>
              <w:bottom w:val="single" w:color="000000" w:sz="4" w:space="0"/>
              <w:right w:val="single" w:color="000000" w:sz="4" w:space="0"/>
            </w:tcBorders>
            <w:vAlign w:val="top"/>
          </w:tcPr>
          <w:p w14:paraId="30A73A09">
            <w:pPr>
              <w:wordWrap w:val="0"/>
              <w:autoSpaceDE w:val="0"/>
              <w:autoSpaceDN w:val="0"/>
              <w:spacing w:before="48" w:after="0" w:line="311" w:lineRule="exact"/>
              <w:jc w:val="center"/>
              <w:rPr>
                <w:sz w:val="24"/>
              </w:rPr>
            </w:pPr>
            <w:r>
              <w:rPr>
                <w:rFonts w:hint="eastAsia" w:ascii="Calibri" w:hAnsi="Calibri" w:eastAsia="Calibri"/>
                <w:color w:val="000000"/>
                <w:sz w:val="24"/>
              </w:rPr>
              <w:t>15 098 400</w:t>
            </w:r>
          </w:p>
        </w:tc>
        <w:tc>
          <w:tcPr>
            <w:tcW w:w="1400" w:type="dxa"/>
            <w:tcBorders>
              <w:top w:val="single" w:color="000000" w:sz="4" w:space="0"/>
              <w:left w:val="single" w:color="000000" w:sz="4" w:space="0"/>
              <w:bottom w:val="single" w:color="000000" w:sz="4" w:space="0"/>
              <w:right w:val="single" w:color="000000" w:sz="4" w:space="0"/>
            </w:tcBorders>
            <w:vAlign w:val="top"/>
          </w:tcPr>
          <w:p w14:paraId="6861E604">
            <w:pPr>
              <w:wordWrap w:val="0"/>
              <w:autoSpaceDE w:val="0"/>
              <w:autoSpaceDN w:val="0"/>
              <w:spacing w:before="9" w:after="0" w:line="350" w:lineRule="exact"/>
              <w:jc w:val="center"/>
              <w:rPr>
                <w:sz w:val="27"/>
              </w:rPr>
            </w:pPr>
            <w:r>
              <w:rPr>
                <w:rFonts w:hint="eastAsia" w:ascii="Calibri" w:hAnsi="Calibri" w:eastAsia="Calibri"/>
                <w:color w:val="000000"/>
                <w:sz w:val="27"/>
              </w:rPr>
              <w:t>74.23</w:t>
            </w:r>
          </w:p>
        </w:tc>
        <w:tc>
          <w:tcPr>
            <w:tcW w:w="1300" w:type="dxa"/>
            <w:tcBorders>
              <w:top w:val="single" w:color="000000" w:sz="4" w:space="0"/>
              <w:left w:val="single" w:color="000000" w:sz="4" w:space="0"/>
              <w:bottom w:val="single" w:color="000000" w:sz="4" w:space="0"/>
              <w:right w:val="single" w:color="000000" w:sz="4" w:space="0"/>
            </w:tcBorders>
            <w:vAlign w:val="top"/>
          </w:tcPr>
          <w:p w14:paraId="0091590B">
            <w:pPr>
              <w:wordWrap w:val="0"/>
              <w:autoSpaceDE w:val="0"/>
              <w:autoSpaceDN w:val="0"/>
              <w:spacing w:before="9" w:after="0" w:line="350" w:lineRule="exact"/>
              <w:jc w:val="center"/>
              <w:rPr>
                <w:sz w:val="27"/>
              </w:rPr>
            </w:pPr>
            <w:r>
              <w:rPr>
                <w:rFonts w:hint="eastAsia" w:ascii="Calibri" w:hAnsi="Calibri" w:eastAsia="Calibri"/>
                <w:color w:val="000000"/>
                <w:sz w:val="27"/>
              </w:rPr>
              <w:t>1 003 300</w:t>
            </w:r>
          </w:p>
        </w:tc>
        <w:tc>
          <w:tcPr>
            <w:tcW w:w="1400" w:type="dxa"/>
            <w:tcBorders>
              <w:top w:val="single" w:color="000000" w:sz="4" w:space="0"/>
              <w:left w:val="single" w:color="000000" w:sz="4" w:space="0"/>
              <w:bottom w:val="single" w:color="000000" w:sz="4" w:space="0"/>
            </w:tcBorders>
            <w:vAlign w:val="top"/>
          </w:tcPr>
          <w:p w14:paraId="66451E83">
            <w:pPr>
              <w:wordWrap w:val="0"/>
              <w:autoSpaceDE w:val="0"/>
              <w:autoSpaceDN w:val="0"/>
              <w:spacing w:before="9" w:after="0" w:line="350" w:lineRule="exact"/>
              <w:jc w:val="center"/>
              <w:rPr>
                <w:sz w:val="27"/>
              </w:rPr>
            </w:pPr>
            <w:r>
              <w:rPr>
                <w:rFonts w:hint="eastAsia" w:ascii="Calibri" w:hAnsi="Calibri" w:eastAsia="Calibri"/>
                <w:color w:val="000000"/>
                <w:sz w:val="27"/>
              </w:rPr>
              <w:t>4.93</w:t>
            </w:r>
          </w:p>
        </w:tc>
      </w:tr>
      <w:tr w14:paraId="56630FF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360" w:type="dxa"/>
            <w:tcBorders>
              <w:top w:val="single" w:color="000000" w:sz="4" w:space="0"/>
              <w:bottom w:val="single" w:color="000000" w:sz="4" w:space="0"/>
              <w:right w:val="single" w:color="000000" w:sz="4" w:space="0"/>
            </w:tcBorders>
            <w:vAlign w:val="top"/>
          </w:tcPr>
          <w:p w14:paraId="3F324298">
            <w:pPr>
              <w:wordWrap w:val="0"/>
              <w:autoSpaceDE w:val="0"/>
              <w:autoSpaceDN w:val="0"/>
              <w:spacing w:before="0" w:after="0" w:line="320" w:lineRule="exact"/>
              <w:ind w:firstLine="360"/>
              <w:jc w:val="both"/>
              <w:rPr>
                <w:sz w:val="27"/>
              </w:rPr>
            </w:pPr>
            <w:r>
              <w:rPr>
                <w:rFonts w:hint="eastAsia" w:ascii="Calibri" w:hAnsi="Calibri" w:eastAsia="Calibri"/>
                <w:color w:val="000000"/>
                <w:sz w:val="27"/>
              </w:rPr>
              <w:t>2</w:t>
            </w:r>
            <w:r>
              <w:rPr>
                <w:rFonts w:hint="eastAsia" w:ascii="宋体" w:hAnsi="宋体" w:eastAsia="宋体"/>
                <w:color w:val="000000"/>
                <w:sz w:val="27"/>
              </w:rPr>
              <w:t>．人工费</w:t>
            </w:r>
          </w:p>
        </w:tc>
        <w:tc>
          <w:tcPr>
            <w:tcW w:w="1320" w:type="dxa"/>
            <w:tcBorders>
              <w:top w:val="single" w:color="000000" w:sz="4" w:space="0"/>
              <w:left w:val="single" w:color="000000" w:sz="4" w:space="0"/>
              <w:bottom w:val="single" w:color="000000" w:sz="4" w:space="0"/>
              <w:right w:val="single" w:color="000000" w:sz="4" w:space="0"/>
            </w:tcBorders>
            <w:vAlign w:val="top"/>
          </w:tcPr>
          <w:p w14:paraId="4BD502D6">
            <w:pPr>
              <w:wordWrap w:val="0"/>
              <w:autoSpaceDE w:val="0"/>
              <w:autoSpaceDN w:val="0"/>
              <w:spacing w:before="47" w:after="0" w:line="272" w:lineRule="exact"/>
              <w:ind w:firstLine="220"/>
              <w:jc w:val="both"/>
              <w:rPr>
                <w:sz w:val="21"/>
              </w:rPr>
            </w:pPr>
            <w:r>
              <w:rPr>
                <w:rFonts w:hint="eastAsia" w:ascii="Calibri" w:hAnsi="Calibri" w:eastAsia="Calibri"/>
                <w:color w:val="000000"/>
                <w:sz w:val="21"/>
              </w:rPr>
              <w:t>1 789 200</w:t>
            </w:r>
          </w:p>
        </w:tc>
        <w:tc>
          <w:tcPr>
            <w:tcW w:w="1280" w:type="dxa"/>
            <w:tcBorders>
              <w:top w:val="single" w:color="000000" w:sz="4" w:space="0"/>
              <w:left w:val="single" w:color="000000" w:sz="4" w:space="0"/>
              <w:bottom w:val="single" w:color="000000" w:sz="4" w:space="0"/>
              <w:right w:val="single" w:color="000000" w:sz="4" w:space="0"/>
            </w:tcBorders>
            <w:vAlign w:val="top"/>
          </w:tcPr>
          <w:p w14:paraId="71ACFF01">
            <w:pPr>
              <w:wordWrap w:val="0"/>
              <w:autoSpaceDE w:val="0"/>
              <w:autoSpaceDN w:val="0"/>
              <w:spacing w:before="0" w:after="0" w:line="320" w:lineRule="exact"/>
              <w:ind w:firstLine="480"/>
              <w:jc w:val="both"/>
              <w:rPr>
                <w:sz w:val="27"/>
              </w:rPr>
            </w:pPr>
            <w:r>
              <w:rPr>
                <w:rFonts w:hint="eastAsia" w:ascii="Calibri" w:hAnsi="Calibri" w:eastAsia="Calibri"/>
                <w:color w:val="000000"/>
                <w:sz w:val="27"/>
              </w:rPr>
              <w:t>9.18</w:t>
            </w:r>
          </w:p>
        </w:tc>
        <w:tc>
          <w:tcPr>
            <w:tcW w:w="1400" w:type="dxa"/>
            <w:tcBorders>
              <w:top w:val="single" w:color="000000" w:sz="4" w:space="0"/>
              <w:left w:val="single" w:color="000000" w:sz="4" w:space="0"/>
              <w:bottom w:val="single" w:color="000000" w:sz="4" w:space="0"/>
              <w:right w:val="single" w:color="000000" w:sz="4" w:space="0"/>
            </w:tcBorders>
            <w:vAlign w:val="top"/>
          </w:tcPr>
          <w:p w14:paraId="1897A110">
            <w:pPr>
              <w:wordWrap w:val="0"/>
              <w:autoSpaceDE w:val="0"/>
              <w:autoSpaceDN w:val="0"/>
              <w:spacing w:before="0" w:after="0" w:line="320" w:lineRule="exact"/>
              <w:jc w:val="center"/>
              <w:rPr>
                <w:sz w:val="27"/>
              </w:rPr>
            </w:pPr>
            <w:r>
              <w:rPr>
                <w:rFonts w:hint="eastAsia" w:ascii="Calibri" w:hAnsi="Calibri" w:eastAsia="Calibri"/>
                <w:color w:val="000000"/>
                <w:sz w:val="27"/>
              </w:rPr>
              <w:t>1 704 500</w:t>
            </w:r>
          </w:p>
        </w:tc>
        <w:tc>
          <w:tcPr>
            <w:tcW w:w="1400" w:type="dxa"/>
            <w:tcBorders>
              <w:top w:val="single" w:color="000000" w:sz="4" w:space="0"/>
              <w:left w:val="single" w:color="000000" w:sz="4" w:space="0"/>
              <w:bottom w:val="single" w:color="000000" w:sz="4" w:space="0"/>
              <w:right w:val="single" w:color="000000" w:sz="4" w:space="0"/>
            </w:tcBorders>
            <w:vAlign w:val="top"/>
          </w:tcPr>
          <w:p w14:paraId="0AA66F51">
            <w:pPr>
              <w:wordWrap w:val="0"/>
              <w:autoSpaceDE w:val="0"/>
              <w:autoSpaceDN w:val="0"/>
              <w:spacing w:before="0" w:after="0" w:line="320" w:lineRule="exact"/>
              <w:jc w:val="center"/>
              <w:rPr>
                <w:sz w:val="27"/>
              </w:rPr>
            </w:pPr>
            <w:r>
              <w:rPr>
                <w:rFonts w:hint="eastAsia" w:ascii="Calibri" w:hAnsi="Calibri" w:eastAsia="Calibri"/>
                <w:color w:val="000000"/>
                <w:sz w:val="27"/>
              </w:rPr>
              <w:t>8.38</w:t>
            </w:r>
          </w:p>
        </w:tc>
        <w:tc>
          <w:tcPr>
            <w:tcW w:w="1300" w:type="dxa"/>
            <w:tcBorders>
              <w:top w:val="single" w:color="000000" w:sz="4" w:space="0"/>
              <w:left w:val="single" w:color="000000" w:sz="4" w:space="0"/>
              <w:bottom w:val="single" w:color="000000" w:sz="4" w:space="0"/>
              <w:right w:val="single" w:color="000000" w:sz="4" w:space="0"/>
            </w:tcBorders>
            <w:vAlign w:val="top"/>
          </w:tcPr>
          <w:p w14:paraId="5D037C14">
            <w:pPr>
              <w:wordWrap w:val="0"/>
              <w:autoSpaceDE w:val="0"/>
              <w:autoSpaceDN w:val="0"/>
              <w:spacing w:before="0" w:after="0" w:line="320" w:lineRule="exact"/>
              <w:ind w:firstLine="260"/>
              <w:jc w:val="both"/>
              <w:rPr>
                <w:sz w:val="27"/>
              </w:rPr>
            </w:pPr>
            <w:r>
              <w:rPr>
                <w:rFonts w:hint="eastAsia" w:ascii="Calibri" w:hAnsi="Calibri" w:eastAsia="Calibri"/>
                <w:color w:val="000000"/>
                <w:sz w:val="27"/>
              </w:rPr>
              <w:t>-84700</w:t>
            </w:r>
          </w:p>
        </w:tc>
        <w:tc>
          <w:tcPr>
            <w:tcW w:w="1400" w:type="dxa"/>
            <w:tcBorders>
              <w:top w:val="single" w:color="000000" w:sz="4" w:space="0"/>
              <w:left w:val="single" w:color="000000" w:sz="4" w:space="0"/>
              <w:bottom w:val="single" w:color="000000" w:sz="4" w:space="0"/>
            </w:tcBorders>
            <w:vAlign w:val="top"/>
          </w:tcPr>
          <w:p w14:paraId="310B75BE">
            <w:pPr>
              <w:wordWrap w:val="0"/>
              <w:autoSpaceDE w:val="0"/>
              <w:autoSpaceDN w:val="0"/>
              <w:spacing w:before="0" w:after="0" w:line="320" w:lineRule="exact"/>
              <w:jc w:val="center"/>
              <w:rPr>
                <w:sz w:val="27"/>
              </w:rPr>
            </w:pPr>
            <w:r>
              <w:rPr>
                <w:rFonts w:hint="eastAsia" w:ascii="Calibri" w:hAnsi="Calibri" w:eastAsia="Calibri"/>
                <w:color w:val="000000"/>
                <w:sz w:val="27"/>
              </w:rPr>
              <w:t>-4.02</w:t>
            </w:r>
          </w:p>
        </w:tc>
      </w:tr>
      <w:tr w14:paraId="60E41C5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0" w:hRule="atLeast"/>
        </w:trPr>
        <w:tc>
          <w:tcPr>
            <w:tcW w:w="2360" w:type="dxa"/>
            <w:tcBorders>
              <w:top w:val="single" w:color="000000" w:sz="4" w:space="0"/>
              <w:bottom w:val="single" w:color="000000" w:sz="4" w:space="0"/>
              <w:right w:val="single" w:color="000000" w:sz="4" w:space="0"/>
            </w:tcBorders>
            <w:vAlign w:val="top"/>
          </w:tcPr>
          <w:p w14:paraId="61A5CECD">
            <w:pPr>
              <w:wordWrap w:val="0"/>
              <w:autoSpaceDE w:val="0"/>
              <w:autoSpaceDN w:val="0"/>
              <w:spacing w:before="0" w:after="0" w:line="340" w:lineRule="exact"/>
              <w:ind w:firstLine="360"/>
              <w:jc w:val="both"/>
              <w:rPr>
                <w:sz w:val="27"/>
              </w:rPr>
            </w:pPr>
            <w:r>
              <w:rPr>
                <w:rFonts w:hint="eastAsia" w:ascii="Calibri" w:hAnsi="Calibri" w:eastAsia="Calibri"/>
                <w:color w:val="000000"/>
                <w:sz w:val="27"/>
              </w:rPr>
              <w:t>3</w:t>
            </w:r>
            <w:r>
              <w:rPr>
                <w:rFonts w:hint="eastAsia" w:ascii="宋体" w:hAnsi="宋体" w:eastAsia="宋体"/>
                <w:color w:val="000000"/>
                <w:sz w:val="27"/>
              </w:rPr>
              <w:t>．机械使用费</w:t>
            </w:r>
          </w:p>
        </w:tc>
        <w:tc>
          <w:tcPr>
            <w:tcW w:w="1320" w:type="dxa"/>
            <w:tcBorders>
              <w:top w:val="single" w:color="000000" w:sz="4" w:space="0"/>
              <w:left w:val="single" w:color="000000" w:sz="4" w:space="0"/>
              <w:bottom w:val="single" w:color="000000" w:sz="4" w:space="0"/>
              <w:right w:val="single" w:color="000000" w:sz="4" w:space="0"/>
            </w:tcBorders>
            <w:vAlign w:val="top"/>
          </w:tcPr>
          <w:p w14:paraId="33D0C68C">
            <w:pPr>
              <w:wordWrap w:val="0"/>
              <w:autoSpaceDE w:val="0"/>
              <w:autoSpaceDN w:val="0"/>
              <w:spacing w:before="67" w:after="0" w:line="272" w:lineRule="exact"/>
              <w:ind w:firstLine="220"/>
              <w:jc w:val="both"/>
              <w:rPr>
                <w:sz w:val="21"/>
              </w:rPr>
            </w:pPr>
            <w:r>
              <w:rPr>
                <w:rFonts w:hint="eastAsia" w:ascii="Calibri" w:hAnsi="Calibri" w:eastAsia="Calibri"/>
                <w:color w:val="000000"/>
                <w:sz w:val="21"/>
              </w:rPr>
              <w:t>1 344 700</w:t>
            </w:r>
          </w:p>
        </w:tc>
        <w:tc>
          <w:tcPr>
            <w:tcW w:w="1280" w:type="dxa"/>
            <w:tcBorders>
              <w:top w:val="single" w:color="000000" w:sz="4" w:space="0"/>
              <w:left w:val="single" w:color="000000" w:sz="4" w:space="0"/>
              <w:bottom w:val="single" w:color="000000" w:sz="4" w:space="0"/>
              <w:right w:val="single" w:color="000000" w:sz="4" w:space="0"/>
            </w:tcBorders>
            <w:vAlign w:val="top"/>
          </w:tcPr>
          <w:p w14:paraId="38A74448">
            <w:pPr>
              <w:wordWrap w:val="0"/>
              <w:autoSpaceDE w:val="0"/>
              <w:autoSpaceDN w:val="0"/>
              <w:spacing w:before="0" w:after="0" w:line="340" w:lineRule="exact"/>
              <w:ind w:firstLine="480"/>
              <w:jc w:val="both"/>
              <w:rPr>
                <w:sz w:val="27"/>
              </w:rPr>
            </w:pPr>
            <w:r>
              <w:rPr>
                <w:rFonts w:hint="eastAsia" w:ascii="Calibri" w:hAnsi="Calibri" w:eastAsia="Calibri"/>
                <w:color w:val="000000"/>
                <w:sz w:val="27"/>
              </w:rPr>
              <w:t>6.90</w:t>
            </w:r>
          </w:p>
        </w:tc>
        <w:tc>
          <w:tcPr>
            <w:tcW w:w="1400" w:type="dxa"/>
            <w:tcBorders>
              <w:top w:val="single" w:color="000000" w:sz="4" w:space="0"/>
              <w:left w:val="single" w:color="000000" w:sz="4" w:space="0"/>
              <w:bottom w:val="single" w:color="000000" w:sz="4" w:space="0"/>
              <w:right w:val="single" w:color="000000" w:sz="4" w:space="0"/>
            </w:tcBorders>
            <w:vAlign w:val="top"/>
          </w:tcPr>
          <w:p w14:paraId="19346CEA">
            <w:pPr>
              <w:wordWrap w:val="0"/>
              <w:autoSpaceDE w:val="0"/>
              <w:autoSpaceDN w:val="0"/>
              <w:spacing w:before="0" w:after="0" w:line="340" w:lineRule="exact"/>
              <w:jc w:val="center"/>
              <w:rPr>
                <w:sz w:val="27"/>
              </w:rPr>
            </w:pPr>
            <w:r>
              <w:rPr>
                <w:rFonts w:hint="eastAsia" w:ascii="Calibri" w:hAnsi="Calibri" w:eastAsia="Calibri"/>
                <w:color w:val="000000"/>
                <w:sz w:val="27"/>
              </w:rPr>
              <w:t>1 314 000</w:t>
            </w:r>
          </w:p>
        </w:tc>
        <w:tc>
          <w:tcPr>
            <w:tcW w:w="1400" w:type="dxa"/>
            <w:tcBorders>
              <w:top w:val="single" w:color="000000" w:sz="4" w:space="0"/>
              <w:left w:val="single" w:color="000000" w:sz="4" w:space="0"/>
              <w:bottom w:val="single" w:color="000000" w:sz="4" w:space="0"/>
              <w:right w:val="single" w:color="000000" w:sz="4" w:space="0"/>
            </w:tcBorders>
            <w:vAlign w:val="top"/>
          </w:tcPr>
          <w:p w14:paraId="559751E0">
            <w:pPr>
              <w:wordWrap w:val="0"/>
              <w:autoSpaceDE w:val="0"/>
              <w:autoSpaceDN w:val="0"/>
              <w:spacing w:before="0" w:after="0" w:line="340" w:lineRule="exact"/>
              <w:jc w:val="center"/>
              <w:rPr>
                <w:sz w:val="27"/>
              </w:rPr>
            </w:pPr>
            <w:r>
              <w:rPr>
                <w:rFonts w:hint="eastAsia" w:ascii="Calibri" w:hAnsi="Calibri" w:eastAsia="Calibri"/>
                <w:color w:val="000000"/>
                <w:sz w:val="27"/>
              </w:rPr>
              <w:t>6.46</w:t>
            </w:r>
          </w:p>
        </w:tc>
        <w:tc>
          <w:tcPr>
            <w:tcW w:w="1300" w:type="dxa"/>
            <w:tcBorders>
              <w:top w:val="single" w:color="000000" w:sz="4" w:space="0"/>
              <w:left w:val="single" w:color="000000" w:sz="4" w:space="0"/>
              <w:bottom w:val="single" w:color="000000" w:sz="4" w:space="0"/>
              <w:right w:val="single" w:color="000000" w:sz="4" w:space="0"/>
            </w:tcBorders>
            <w:vAlign w:val="top"/>
          </w:tcPr>
          <w:p w14:paraId="3AD5624F">
            <w:pPr>
              <w:wordWrap w:val="0"/>
              <w:autoSpaceDE w:val="0"/>
              <w:autoSpaceDN w:val="0"/>
              <w:spacing w:before="0" w:after="0" w:line="340" w:lineRule="exact"/>
              <w:ind w:firstLine="200"/>
              <w:jc w:val="both"/>
              <w:rPr>
                <w:sz w:val="27"/>
              </w:rPr>
            </w:pPr>
            <w:r>
              <w:rPr>
                <w:rFonts w:hint="eastAsia" w:ascii="Calibri" w:hAnsi="Calibri" w:eastAsia="Calibri"/>
                <w:color w:val="000000"/>
                <w:sz w:val="27"/>
              </w:rPr>
              <w:t>-30 700</w:t>
            </w:r>
          </w:p>
        </w:tc>
        <w:tc>
          <w:tcPr>
            <w:tcW w:w="1400" w:type="dxa"/>
            <w:tcBorders>
              <w:top w:val="single" w:color="000000" w:sz="4" w:space="0"/>
              <w:left w:val="single" w:color="000000" w:sz="4" w:space="0"/>
              <w:bottom w:val="single" w:color="000000" w:sz="4" w:space="0"/>
            </w:tcBorders>
            <w:vAlign w:val="top"/>
          </w:tcPr>
          <w:p w14:paraId="0DAC4C7B">
            <w:pPr>
              <w:wordWrap w:val="0"/>
              <w:autoSpaceDE w:val="0"/>
              <w:autoSpaceDN w:val="0"/>
              <w:spacing w:before="0" w:after="0" w:line="340" w:lineRule="exact"/>
              <w:jc w:val="center"/>
              <w:rPr>
                <w:sz w:val="27"/>
              </w:rPr>
            </w:pPr>
            <w:r>
              <w:rPr>
                <w:rFonts w:hint="eastAsia" w:ascii="Calibri" w:hAnsi="Calibri" w:eastAsia="Calibri"/>
                <w:color w:val="000000"/>
                <w:sz w:val="27"/>
              </w:rPr>
              <w:t>-0.15</w:t>
            </w:r>
          </w:p>
        </w:tc>
      </w:tr>
      <w:tr w14:paraId="6BD4A0D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360" w:type="dxa"/>
            <w:tcBorders>
              <w:top w:val="single" w:color="000000" w:sz="4" w:space="0"/>
              <w:bottom w:val="single" w:color="000000" w:sz="4" w:space="0"/>
              <w:right w:val="single" w:color="000000" w:sz="4" w:space="0"/>
            </w:tcBorders>
            <w:vAlign w:val="top"/>
          </w:tcPr>
          <w:p w14:paraId="41A56D0B">
            <w:pPr>
              <w:wordWrap w:val="0"/>
              <w:autoSpaceDE w:val="0"/>
              <w:autoSpaceDN w:val="0"/>
              <w:spacing w:before="0" w:after="0" w:line="320" w:lineRule="exact"/>
              <w:ind w:firstLine="360"/>
              <w:jc w:val="both"/>
              <w:rPr>
                <w:sz w:val="27"/>
              </w:rPr>
            </w:pPr>
            <w:r>
              <w:rPr>
                <w:rFonts w:hint="eastAsia" w:ascii="Calibri" w:hAnsi="Calibri" w:eastAsia="Calibri"/>
                <w:color w:val="000000"/>
                <w:sz w:val="27"/>
              </w:rPr>
              <w:t>4</w:t>
            </w:r>
            <w:r>
              <w:rPr>
                <w:rFonts w:hint="eastAsia" w:ascii="宋体" w:hAnsi="宋体" w:eastAsia="宋体"/>
                <w:color w:val="000000"/>
                <w:sz w:val="27"/>
              </w:rPr>
              <w:t>．其他直接费</w:t>
            </w:r>
          </w:p>
        </w:tc>
        <w:tc>
          <w:tcPr>
            <w:tcW w:w="1320" w:type="dxa"/>
            <w:tcBorders>
              <w:top w:val="single" w:color="000000" w:sz="4" w:space="0"/>
              <w:left w:val="single" w:color="000000" w:sz="4" w:space="0"/>
              <w:bottom w:val="single" w:color="000000" w:sz="4" w:space="0"/>
              <w:right w:val="single" w:color="000000" w:sz="4" w:space="0"/>
            </w:tcBorders>
            <w:vAlign w:val="top"/>
          </w:tcPr>
          <w:p w14:paraId="5EE8630E">
            <w:pPr>
              <w:wordWrap w:val="0"/>
              <w:autoSpaceDE w:val="0"/>
              <w:autoSpaceDN w:val="0"/>
              <w:spacing w:before="8" w:after="0" w:line="311" w:lineRule="exact"/>
              <w:ind w:firstLine="280"/>
              <w:jc w:val="both"/>
              <w:rPr>
                <w:sz w:val="24"/>
              </w:rPr>
            </w:pPr>
            <w:r>
              <w:rPr>
                <w:rFonts w:hint="eastAsia" w:ascii="Calibri" w:hAnsi="Calibri" w:eastAsia="Calibri"/>
                <w:color w:val="000000"/>
                <w:sz w:val="24"/>
              </w:rPr>
              <w:t>775 700</w:t>
            </w:r>
          </w:p>
        </w:tc>
        <w:tc>
          <w:tcPr>
            <w:tcW w:w="1280" w:type="dxa"/>
            <w:tcBorders>
              <w:top w:val="single" w:color="000000" w:sz="4" w:space="0"/>
              <w:left w:val="single" w:color="000000" w:sz="4" w:space="0"/>
              <w:bottom w:val="single" w:color="000000" w:sz="4" w:space="0"/>
              <w:right w:val="single" w:color="000000" w:sz="4" w:space="0"/>
            </w:tcBorders>
            <w:vAlign w:val="top"/>
          </w:tcPr>
          <w:p w14:paraId="6422C223">
            <w:pPr>
              <w:wordWrap w:val="0"/>
              <w:autoSpaceDE w:val="0"/>
              <w:autoSpaceDN w:val="0"/>
              <w:spacing w:before="0" w:after="0" w:line="320" w:lineRule="exact"/>
              <w:ind w:firstLine="480"/>
              <w:jc w:val="both"/>
              <w:rPr>
                <w:sz w:val="27"/>
              </w:rPr>
            </w:pPr>
            <w:r>
              <w:rPr>
                <w:rFonts w:hint="eastAsia" w:ascii="Calibri" w:hAnsi="Calibri" w:eastAsia="Calibri"/>
                <w:color w:val="000000"/>
                <w:sz w:val="27"/>
              </w:rPr>
              <w:t>3.98</w:t>
            </w:r>
          </w:p>
        </w:tc>
        <w:tc>
          <w:tcPr>
            <w:tcW w:w="1400" w:type="dxa"/>
            <w:tcBorders>
              <w:top w:val="single" w:color="000000" w:sz="4" w:space="0"/>
              <w:left w:val="single" w:color="000000" w:sz="4" w:space="0"/>
              <w:bottom w:val="single" w:color="000000" w:sz="4" w:space="0"/>
              <w:right w:val="single" w:color="000000" w:sz="4" w:space="0"/>
            </w:tcBorders>
            <w:vAlign w:val="top"/>
          </w:tcPr>
          <w:p w14:paraId="055FDB31">
            <w:pPr>
              <w:wordWrap w:val="0"/>
              <w:autoSpaceDE w:val="0"/>
              <w:autoSpaceDN w:val="0"/>
              <w:spacing w:before="0" w:after="0" w:line="320" w:lineRule="exact"/>
              <w:jc w:val="center"/>
              <w:rPr>
                <w:sz w:val="27"/>
              </w:rPr>
            </w:pPr>
            <w:r>
              <w:rPr>
                <w:rFonts w:hint="eastAsia" w:ascii="Calibri" w:hAnsi="Calibri" w:eastAsia="Calibri"/>
                <w:color w:val="000000"/>
                <w:sz w:val="27"/>
              </w:rPr>
              <w:t>840 200</w:t>
            </w:r>
          </w:p>
        </w:tc>
        <w:tc>
          <w:tcPr>
            <w:tcW w:w="1400" w:type="dxa"/>
            <w:tcBorders>
              <w:top w:val="single" w:color="000000" w:sz="4" w:space="0"/>
              <w:left w:val="single" w:color="000000" w:sz="4" w:space="0"/>
              <w:bottom w:val="single" w:color="000000" w:sz="4" w:space="0"/>
              <w:right w:val="single" w:color="000000" w:sz="4" w:space="0"/>
            </w:tcBorders>
            <w:vAlign w:val="top"/>
          </w:tcPr>
          <w:p w14:paraId="67247CE0">
            <w:pPr>
              <w:wordWrap w:val="0"/>
              <w:autoSpaceDE w:val="0"/>
              <w:autoSpaceDN w:val="0"/>
              <w:spacing w:before="0" w:after="0" w:line="320" w:lineRule="exact"/>
              <w:jc w:val="center"/>
              <w:rPr>
                <w:sz w:val="27"/>
              </w:rPr>
            </w:pPr>
            <w:r>
              <w:rPr>
                <w:rFonts w:hint="eastAsia" w:ascii="Calibri" w:hAnsi="Calibri" w:eastAsia="Calibri"/>
                <w:color w:val="000000"/>
                <w:sz w:val="27"/>
              </w:rPr>
              <w:t>4.13</w:t>
            </w:r>
          </w:p>
        </w:tc>
        <w:tc>
          <w:tcPr>
            <w:tcW w:w="1300" w:type="dxa"/>
            <w:tcBorders>
              <w:top w:val="single" w:color="000000" w:sz="4" w:space="0"/>
              <w:left w:val="single" w:color="000000" w:sz="4" w:space="0"/>
              <w:bottom w:val="single" w:color="000000" w:sz="4" w:space="0"/>
              <w:right w:val="single" w:color="000000" w:sz="4" w:space="0"/>
            </w:tcBorders>
            <w:vAlign w:val="top"/>
          </w:tcPr>
          <w:p w14:paraId="3C43D7A6">
            <w:pPr>
              <w:wordWrap w:val="0"/>
              <w:autoSpaceDE w:val="0"/>
              <w:autoSpaceDN w:val="0"/>
              <w:spacing w:before="0" w:after="0" w:line="320" w:lineRule="exact"/>
              <w:ind w:firstLine="300"/>
              <w:jc w:val="both"/>
              <w:rPr>
                <w:sz w:val="27"/>
              </w:rPr>
            </w:pPr>
            <w:r>
              <w:rPr>
                <w:rFonts w:hint="eastAsia" w:ascii="Calibri" w:hAnsi="Calibri" w:eastAsia="Calibri"/>
                <w:color w:val="000000"/>
                <w:sz w:val="27"/>
              </w:rPr>
              <w:t>64 500</w:t>
            </w:r>
          </w:p>
        </w:tc>
        <w:tc>
          <w:tcPr>
            <w:tcW w:w="1400" w:type="dxa"/>
            <w:tcBorders>
              <w:top w:val="single" w:color="000000" w:sz="4" w:space="0"/>
              <w:left w:val="single" w:color="000000" w:sz="4" w:space="0"/>
              <w:bottom w:val="single" w:color="000000" w:sz="4" w:space="0"/>
            </w:tcBorders>
            <w:vAlign w:val="top"/>
          </w:tcPr>
          <w:p w14:paraId="6E97C69E">
            <w:pPr>
              <w:wordWrap w:val="0"/>
              <w:autoSpaceDE w:val="0"/>
              <w:autoSpaceDN w:val="0"/>
              <w:spacing w:before="0" w:after="0" w:line="320" w:lineRule="exact"/>
              <w:jc w:val="center"/>
              <w:rPr>
                <w:sz w:val="27"/>
              </w:rPr>
            </w:pPr>
            <w:r>
              <w:rPr>
                <w:rFonts w:hint="eastAsia" w:ascii="Calibri" w:hAnsi="Calibri" w:eastAsia="Calibri"/>
                <w:color w:val="000000"/>
                <w:sz w:val="27"/>
              </w:rPr>
              <w:t>0.32</w:t>
            </w:r>
          </w:p>
        </w:tc>
      </w:tr>
      <w:tr w14:paraId="74A1769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0" w:hRule="atLeast"/>
        </w:trPr>
        <w:tc>
          <w:tcPr>
            <w:tcW w:w="2360" w:type="dxa"/>
            <w:tcBorders>
              <w:top w:val="single" w:color="000000" w:sz="4" w:space="0"/>
              <w:bottom w:val="single" w:color="000000" w:sz="4" w:space="0"/>
              <w:right w:val="single" w:color="000000" w:sz="4" w:space="0"/>
            </w:tcBorders>
            <w:vAlign w:val="top"/>
          </w:tcPr>
          <w:p w14:paraId="1CA8745C">
            <w:pPr>
              <w:wordWrap w:val="0"/>
              <w:autoSpaceDE w:val="0"/>
              <w:autoSpaceDN w:val="0"/>
              <w:spacing w:before="9" w:after="0" w:line="350" w:lineRule="exact"/>
              <w:ind w:firstLine="380"/>
              <w:jc w:val="both"/>
              <w:rPr>
                <w:sz w:val="27"/>
              </w:rPr>
            </w:pPr>
            <w:r>
              <w:rPr>
                <w:rFonts w:hint="eastAsia" w:ascii="宋体" w:hAnsi="宋体" w:eastAsia="宋体"/>
                <w:color w:val="000000"/>
                <w:sz w:val="27"/>
              </w:rPr>
              <w:t>间接费用</w:t>
            </w:r>
          </w:p>
        </w:tc>
        <w:tc>
          <w:tcPr>
            <w:tcW w:w="1320" w:type="dxa"/>
            <w:tcBorders>
              <w:top w:val="single" w:color="000000" w:sz="4" w:space="0"/>
              <w:left w:val="single" w:color="000000" w:sz="4" w:space="0"/>
              <w:bottom w:val="single" w:color="000000" w:sz="4" w:space="0"/>
              <w:right w:val="single" w:color="000000" w:sz="4" w:space="0"/>
            </w:tcBorders>
            <w:vAlign w:val="top"/>
          </w:tcPr>
          <w:p w14:paraId="7EB8BC12">
            <w:pPr>
              <w:wordWrap w:val="0"/>
              <w:autoSpaceDE w:val="0"/>
              <w:autoSpaceDN w:val="0"/>
              <w:spacing w:before="87" w:after="0" w:line="272" w:lineRule="exact"/>
              <w:ind w:firstLine="220"/>
              <w:jc w:val="both"/>
              <w:rPr>
                <w:sz w:val="21"/>
              </w:rPr>
            </w:pPr>
            <w:r>
              <w:rPr>
                <w:rFonts w:hint="eastAsia" w:ascii="Calibri" w:hAnsi="Calibri" w:eastAsia="Calibri"/>
                <w:color w:val="000000"/>
                <w:sz w:val="21"/>
              </w:rPr>
              <w:t>1 485 100</w:t>
            </w:r>
          </w:p>
        </w:tc>
        <w:tc>
          <w:tcPr>
            <w:tcW w:w="1280" w:type="dxa"/>
            <w:tcBorders>
              <w:top w:val="single" w:color="000000" w:sz="4" w:space="0"/>
              <w:left w:val="single" w:color="000000" w:sz="4" w:space="0"/>
              <w:bottom w:val="single" w:color="000000" w:sz="4" w:space="0"/>
              <w:right w:val="single" w:color="000000" w:sz="4" w:space="0"/>
            </w:tcBorders>
            <w:vAlign w:val="top"/>
          </w:tcPr>
          <w:p w14:paraId="65A753B2">
            <w:pPr>
              <w:wordWrap w:val="0"/>
              <w:autoSpaceDE w:val="0"/>
              <w:autoSpaceDN w:val="0"/>
              <w:spacing w:before="9" w:after="0" w:line="350" w:lineRule="exact"/>
              <w:jc w:val="center"/>
              <w:rPr>
                <w:sz w:val="27"/>
              </w:rPr>
            </w:pPr>
            <w:r>
              <w:rPr>
                <w:rFonts w:hint="eastAsia" w:ascii="Calibri" w:hAnsi="Calibri" w:eastAsia="Calibri"/>
                <w:color w:val="000000"/>
                <w:sz w:val="27"/>
              </w:rPr>
              <w:t>7.62</w:t>
            </w:r>
          </w:p>
        </w:tc>
        <w:tc>
          <w:tcPr>
            <w:tcW w:w="1400" w:type="dxa"/>
            <w:tcBorders>
              <w:top w:val="single" w:color="000000" w:sz="4" w:space="0"/>
              <w:left w:val="single" w:color="000000" w:sz="4" w:space="0"/>
              <w:bottom w:val="single" w:color="000000" w:sz="4" w:space="0"/>
              <w:right w:val="single" w:color="000000" w:sz="4" w:space="0"/>
            </w:tcBorders>
            <w:vAlign w:val="top"/>
          </w:tcPr>
          <w:p w14:paraId="53318154">
            <w:pPr>
              <w:wordWrap w:val="0"/>
              <w:autoSpaceDE w:val="0"/>
              <w:autoSpaceDN w:val="0"/>
              <w:spacing w:before="9" w:after="0" w:line="350" w:lineRule="exact"/>
              <w:jc w:val="center"/>
              <w:rPr>
                <w:sz w:val="27"/>
              </w:rPr>
            </w:pPr>
            <w:r>
              <w:rPr>
                <w:rFonts w:hint="eastAsia" w:ascii="Calibri" w:hAnsi="Calibri" w:eastAsia="Calibri"/>
                <w:color w:val="000000"/>
                <w:sz w:val="27"/>
              </w:rPr>
              <w:t>1 383 000</w:t>
            </w:r>
          </w:p>
        </w:tc>
        <w:tc>
          <w:tcPr>
            <w:tcW w:w="1400" w:type="dxa"/>
            <w:tcBorders>
              <w:top w:val="single" w:color="000000" w:sz="4" w:space="0"/>
              <w:left w:val="single" w:color="000000" w:sz="4" w:space="0"/>
              <w:bottom w:val="single" w:color="000000" w:sz="4" w:space="0"/>
              <w:right w:val="single" w:color="000000" w:sz="4" w:space="0"/>
            </w:tcBorders>
            <w:vAlign w:val="top"/>
          </w:tcPr>
          <w:p w14:paraId="3A94584D">
            <w:pPr>
              <w:wordWrap w:val="0"/>
              <w:autoSpaceDE w:val="0"/>
              <w:autoSpaceDN w:val="0"/>
              <w:spacing w:before="9" w:after="0" w:line="350" w:lineRule="exact"/>
              <w:jc w:val="center"/>
              <w:rPr>
                <w:sz w:val="27"/>
              </w:rPr>
            </w:pPr>
            <w:r>
              <w:rPr>
                <w:rFonts w:hint="eastAsia" w:ascii="Calibri" w:hAnsi="Calibri" w:eastAsia="Calibri"/>
                <w:color w:val="000000"/>
                <w:sz w:val="27"/>
              </w:rPr>
              <w:t>6.80</w:t>
            </w:r>
          </w:p>
        </w:tc>
        <w:tc>
          <w:tcPr>
            <w:tcW w:w="1300" w:type="dxa"/>
            <w:tcBorders>
              <w:top w:val="single" w:color="000000" w:sz="4" w:space="0"/>
              <w:left w:val="single" w:color="000000" w:sz="4" w:space="0"/>
              <w:bottom w:val="single" w:color="000000" w:sz="4" w:space="0"/>
              <w:right w:val="single" w:color="000000" w:sz="4" w:space="0"/>
            </w:tcBorders>
            <w:vAlign w:val="top"/>
          </w:tcPr>
          <w:p w14:paraId="0FC684AC">
            <w:pPr>
              <w:wordWrap w:val="0"/>
              <w:autoSpaceDE w:val="0"/>
              <w:autoSpaceDN w:val="0"/>
              <w:spacing w:before="35" w:after="0" w:line="324" w:lineRule="exact"/>
              <w:ind w:firstLine="140"/>
              <w:jc w:val="both"/>
              <w:rPr>
                <w:sz w:val="25"/>
              </w:rPr>
            </w:pPr>
            <w:r>
              <w:rPr>
                <w:rFonts w:hint="eastAsia" w:ascii="Calibri" w:hAnsi="Calibri" w:eastAsia="Calibri"/>
                <w:color w:val="000000"/>
                <w:sz w:val="25"/>
              </w:rPr>
              <w:t>-102 100</w:t>
            </w:r>
          </w:p>
        </w:tc>
        <w:tc>
          <w:tcPr>
            <w:tcW w:w="1400" w:type="dxa"/>
            <w:tcBorders>
              <w:top w:val="single" w:color="000000" w:sz="4" w:space="0"/>
              <w:left w:val="single" w:color="000000" w:sz="4" w:space="0"/>
              <w:bottom w:val="single" w:color="000000" w:sz="4" w:space="0"/>
            </w:tcBorders>
            <w:vAlign w:val="top"/>
          </w:tcPr>
          <w:p w14:paraId="4FA4A850">
            <w:pPr>
              <w:wordWrap w:val="0"/>
              <w:autoSpaceDE w:val="0"/>
              <w:autoSpaceDN w:val="0"/>
              <w:spacing w:before="9" w:after="0" w:line="350" w:lineRule="exact"/>
              <w:jc w:val="center"/>
              <w:rPr>
                <w:sz w:val="27"/>
              </w:rPr>
            </w:pPr>
            <w:r>
              <w:rPr>
                <w:rFonts w:hint="eastAsia" w:ascii="Calibri" w:hAnsi="Calibri" w:eastAsia="Calibri"/>
                <w:color w:val="000000"/>
                <w:sz w:val="27"/>
              </w:rPr>
              <w:t>-0.50</w:t>
            </w:r>
          </w:p>
        </w:tc>
      </w:tr>
      <w:tr w14:paraId="42E1DFA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trPr>
        <w:tc>
          <w:tcPr>
            <w:tcW w:w="2360" w:type="dxa"/>
            <w:tcBorders>
              <w:top w:val="single" w:color="000000" w:sz="4" w:space="0"/>
              <w:bottom w:val="single" w:color="000000" w:sz="4" w:space="0"/>
              <w:right w:val="single" w:color="000000" w:sz="4" w:space="0"/>
            </w:tcBorders>
            <w:vAlign w:val="top"/>
          </w:tcPr>
          <w:p w14:paraId="5520ECBE">
            <w:pPr>
              <w:wordWrap w:val="0"/>
              <w:autoSpaceDE w:val="0"/>
              <w:autoSpaceDN w:val="0"/>
              <w:spacing w:before="0" w:after="0" w:line="320" w:lineRule="exact"/>
              <w:ind w:firstLine="360"/>
              <w:jc w:val="both"/>
              <w:rPr>
                <w:sz w:val="27"/>
              </w:rPr>
            </w:pPr>
            <w:r>
              <w:rPr>
                <w:rFonts w:hint="eastAsia" w:ascii="宋体" w:hAnsi="宋体" w:eastAsia="宋体"/>
                <w:color w:val="000000"/>
                <w:sz w:val="27"/>
              </w:rPr>
              <w:t>成本总量</w:t>
            </w:r>
          </w:p>
        </w:tc>
        <w:tc>
          <w:tcPr>
            <w:tcW w:w="1320" w:type="dxa"/>
            <w:tcBorders>
              <w:top w:val="single" w:color="000000" w:sz="4" w:space="0"/>
              <w:left w:val="single" w:color="000000" w:sz="4" w:space="0"/>
              <w:bottom w:val="single" w:color="000000" w:sz="4" w:space="0"/>
              <w:right w:val="single" w:color="000000" w:sz="4" w:space="0"/>
            </w:tcBorders>
            <w:vAlign w:val="top"/>
          </w:tcPr>
          <w:p w14:paraId="5A67DF60">
            <w:pPr>
              <w:wordWrap w:val="0"/>
              <w:autoSpaceDE w:val="0"/>
              <w:autoSpaceDN w:val="0"/>
              <w:spacing w:before="73" w:after="0" w:line="246" w:lineRule="exact"/>
              <w:ind w:firstLine="200"/>
              <w:jc w:val="both"/>
              <w:rPr>
                <w:sz w:val="19"/>
              </w:rPr>
            </w:pPr>
            <w:r>
              <w:rPr>
                <w:rFonts w:hint="eastAsia" w:ascii="Calibri" w:hAnsi="Calibri" w:eastAsia="Calibri"/>
                <w:color w:val="000000"/>
                <w:sz w:val="19"/>
              </w:rPr>
              <w:t>19 489 800</w:t>
            </w:r>
          </w:p>
        </w:tc>
        <w:tc>
          <w:tcPr>
            <w:tcW w:w="1280" w:type="dxa"/>
            <w:tcBorders>
              <w:top w:val="single" w:color="000000" w:sz="4" w:space="0"/>
              <w:left w:val="single" w:color="000000" w:sz="4" w:space="0"/>
              <w:bottom w:val="single" w:color="000000" w:sz="4" w:space="0"/>
              <w:right w:val="single" w:color="000000" w:sz="4" w:space="0"/>
            </w:tcBorders>
            <w:vAlign w:val="top"/>
          </w:tcPr>
          <w:p w14:paraId="0AB79246">
            <w:pPr>
              <w:wordWrap w:val="0"/>
              <w:autoSpaceDE w:val="0"/>
              <w:autoSpaceDN w:val="0"/>
              <w:spacing w:before="0" w:after="0" w:line="320" w:lineRule="exact"/>
              <w:ind w:firstLine="260"/>
              <w:jc w:val="both"/>
              <w:rPr>
                <w:sz w:val="27"/>
              </w:rPr>
            </w:pPr>
            <w:r>
              <w:rPr>
                <w:rFonts w:hint="eastAsia" w:ascii="Calibri" w:hAnsi="Calibri" w:eastAsia="Calibri"/>
                <w:color w:val="000000"/>
                <w:sz w:val="27"/>
              </w:rPr>
              <w:t>100.00</w:t>
            </w:r>
          </w:p>
        </w:tc>
        <w:tc>
          <w:tcPr>
            <w:tcW w:w="1400" w:type="dxa"/>
            <w:tcBorders>
              <w:top w:val="single" w:color="000000" w:sz="4" w:space="0"/>
              <w:left w:val="single" w:color="000000" w:sz="4" w:space="0"/>
              <w:bottom w:val="single" w:color="000000" w:sz="4" w:space="0"/>
              <w:right w:val="single" w:color="000000" w:sz="4" w:space="0"/>
            </w:tcBorders>
            <w:vAlign w:val="top"/>
          </w:tcPr>
          <w:p w14:paraId="08310360">
            <w:pPr>
              <w:wordWrap w:val="0"/>
              <w:autoSpaceDE w:val="0"/>
              <w:autoSpaceDN w:val="0"/>
              <w:spacing w:before="8" w:after="0" w:line="311" w:lineRule="exact"/>
              <w:jc w:val="center"/>
              <w:rPr>
                <w:sz w:val="24"/>
              </w:rPr>
            </w:pPr>
            <w:r>
              <w:rPr>
                <w:rFonts w:hint="eastAsia" w:ascii="Calibri" w:hAnsi="Calibri" w:eastAsia="Calibri"/>
                <w:color w:val="000000"/>
                <w:sz w:val="24"/>
              </w:rPr>
              <w:t>20 340 100</w:t>
            </w:r>
          </w:p>
        </w:tc>
        <w:tc>
          <w:tcPr>
            <w:tcW w:w="1400" w:type="dxa"/>
            <w:tcBorders>
              <w:top w:val="single" w:color="000000" w:sz="4" w:space="0"/>
              <w:left w:val="single" w:color="000000" w:sz="4" w:space="0"/>
              <w:bottom w:val="single" w:color="000000" w:sz="4" w:space="0"/>
              <w:right w:val="single" w:color="000000" w:sz="4" w:space="0"/>
            </w:tcBorders>
            <w:vAlign w:val="top"/>
          </w:tcPr>
          <w:p w14:paraId="036C9E4E">
            <w:pPr>
              <w:wordWrap w:val="0"/>
              <w:autoSpaceDE w:val="0"/>
              <w:autoSpaceDN w:val="0"/>
              <w:spacing w:before="0" w:after="0" w:line="320" w:lineRule="exact"/>
              <w:jc w:val="center"/>
              <w:rPr>
                <w:sz w:val="27"/>
              </w:rPr>
            </w:pPr>
            <w:r>
              <w:rPr>
                <w:rFonts w:hint="eastAsia" w:ascii="Calibri" w:hAnsi="Calibri" w:eastAsia="Calibri"/>
                <w:color w:val="000000"/>
                <w:sz w:val="27"/>
              </w:rPr>
              <w:t>100.00</w:t>
            </w:r>
          </w:p>
        </w:tc>
        <w:tc>
          <w:tcPr>
            <w:tcW w:w="1300" w:type="dxa"/>
            <w:tcBorders>
              <w:top w:val="single" w:color="000000" w:sz="4" w:space="0"/>
              <w:left w:val="single" w:color="000000" w:sz="4" w:space="0"/>
              <w:bottom w:val="single" w:color="000000" w:sz="4" w:space="0"/>
              <w:right w:val="single" w:color="000000" w:sz="4" w:space="0"/>
            </w:tcBorders>
            <w:vAlign w:val="top"/>
          </w:tcPr>
          <w:p w14:paraId="52ED946A">
            <w:pPr>
              <w:wordWrap w:val="0"/>
              <w:autoSpaceDE w:val="0"/>
              <w:autoSpaceDN w:val="0"/>
              <w:spacing w:before="0" w:after="0" w:line="320" w:lineRule="exact"/>
              <w:ind w:firstLine="220"/>
              <w:jc w:val="both"/>
              <w:rPr>
                <w:sz w:val="25"/>
              </w:rPr>
            </w:pPr>
            <w:r>
              <w:rPr>
                <w:rFonts w:hint="eastAsia" w:ascii="Calibri" w:hAnsi="Calibri" w:eastAsia="Calibri"/>
                <w:color w:val="000000"/>
                <w:sz w:val="25"/>
              </w:rPr>
              <w:t>850 300</w:t>
            </w:r>
          </w:p>
        </w:tc>
        <w:tc>
          <w:tcPr>
            <w:tcW w:w="1400" w:type="dxa"/>
            <w:tcBorders>
              <w:top w:val="single" w:color="000000" w:sz="4" w:space="0"/>
              <w:left w:val="single" w:color="000000" w:sz="4" w:space="0"/>
              <w:bottom w:val="single" w:color="000000" w:sz="4" w:space="0"/>
            </w:tcBorders>
            <w:vAlign w:val="top"/>
          </w:tcPr>
          <w:p w14:paraId="38149B87">
            <w:pPr>
              <w:wordWrap w:val="0"/>
              <w:autoSpaceDE w:val="0"/>
              <w:autoSpaceDN w:val="0"/>
              <w:spacing w:before="0" w:after="0" w:line="320" w:lineRule="exact"/>
              <w:jc w:val="center"/>
              <w:rPr>
                <w:sz w:val="27"/>
              </w:rPr>
            </w:pPr>
            <w:r>
              <w:rPr>
                <w:rFonts w:hint="eastAsia" w:ascii="Calibri" w:hAnsi="Calibri" w:eastAsia="Calibri"/>
                <w:color w:val="000000"/>
                <w:sz w:val="27"/>
              </w:rPr>
              <w:t>4.18</w:t>
            </w:r>
          </w:p>
        </w:tc>
      </w:tr>
    </w:tbl>
    <w:p w14:paraId="438722C6">
      <w:pPr>
        <w:spacing w:line="1" w:lineRule="exact"/>
        <w:sectPr>
          <w:headerReference r:id="rId5" w:type="default"/>
          <w:footerReference r:id="rId6" w:type="default"/>
          <w:type w:val="continuous"/>
          <w:pgSz w:w="11900" w:h="18080"/>
          <w:pgMar w:top="980" w:right="720" w:bottom="1240" w:left="720" w:header="700" w:footer="880" w:gutter="0"/>
          <w:cols w:space="720" w:num="1"/>
        </w:sectPr>
      </w:pPr>
    </w:p>
    <w:p w14:paraId="406C0F86">
      <w:pPr>
        <w:wordWrap w:val="0"/>
        <w:autoSpaceDE w:val="0"/>
        <w:autoSpaceDN w:val="0"/>
        <w:spacing w:before="0" w:after="0" w:line="480" w:lineRule="exact"/>
        <w:jc w:val="both"/>
        <w:rPr>
          <w:rFonts w:hint="eastAsia" w:ascii="微软雅黑" w:hAnsi="微软雅黑" w:eastAsia="微软雅黑" w:cs="微软雅黑"/>
          <w:i w:val="0"/>
          <w:iCs w:val="0"/>
          <w:caps w:val="0"/>
          <w:color w:val="auto"/>
          <w:spacing w:val="0"/>
          <w:sz w:val="21"/>
          <w:szCs w:val="21"/>
          <w:shd w:val="clear" w:fill="FFFFFF"/>
          <w:lang w:eastAsia="zh-CN"/>
        </w:rPr>
      </w:pPr>
    </w:p>
    <w:sectPr>
      <w:headerReference r:id="rId7" w:type="default"/>
      <w:footerReference r:id="rId8" w:type="default"/>
      <w:type w:val="continuous"/>
      <w:pgSz w:w="11900" w:h="17680"/>
      <w:pgMar w:top="1360" w:right="720" w:bottom="960" w:left="720" w:header="1000" w:footer="48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BF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9F18B">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C87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F3DF5">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B0B8B">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B5E4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A52D2"/>
    <w:multiLevelType w:val="singleLevel"/>
    <w:tmpl w:val="0B0A52D2"/>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06E28"/>
    <w:rsid w:val="00BA6D97"/>
    <w:rsid w:val="00BD0BC8"/>
    <w:rsid w:val="09482A43"/>
    <w:rsid w:val="09740EEA"/>
    <w:rsid w:val="09D93C30"/>
    <w:rsid w:val="0DB51BF5"/>
    <w:rsid w:val="0DD5696B"/>
    <w:rsid w:val="11D87F8D"/>
    <w:rsid w:val="12D77198"/>
    <w:rsid w:val="16985FB4"/>
    <w:rsid w:val="16DD1F4B"/>
    <w:rsid w:val="1B1E1CEA"/>
    <w:rsid w:val="24977D33"/>
    <w:rsid w:val="2BCB364A"/>
    <w:rsid w:val="39C42A21"/>
    <w:rsid w:val="3A632746"/>
    <w:rsid w:val="3D5045E3"/>
    <w:rsid w:val="3F122B60"/>
    <w:rsid w:val="4270183F"/>
    <w:rsid w:val="42B61B65"/>
    <w:rsid w:val="42EC0D5E"/>
    <w:rsid w:val="461003EB"/>
    <w:rsid w:val="48C14140"/>
    <w:rsid w:val="4BE1232F"/>
    <w:rsid w:val="5B4638CA"/>
    <w:rsid w:val="5DD5494D"/>
    <w:rsid w:val="605E5578"/>
    <w:rsid w:val="60F5358C"/>
    <w:rsid w:val="63FD6F73"/>
    <w:rsid w:val="660E5D4A"/>
    <w:rsid w:val="67380427"/>
    <w:rsid w:val="6DAD1C8C"/>
    <w:rsid w:val="6DC347C2"/>
    <w:rsid w:val="72BC0FCB"/>
    <w:rsid w:val="76010F08"/>
    <w:rsid w:val="767D064D"/>
    <w:rsid w:val="78F16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11154</Words>
  <Characters>11866</Characters>
  <TotalTime>78</TotalTime>
  <ScaleCrop>false</ScaleCrop>
  <LinksUpToDate>false</LinksUpToDate>
  <CharactersWithSpaces>12298</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2025-12-01T02:52:00Z</dcterms:created>
  <dc:creator>INTSIG</dc:creator>
  <dc:description>Intsig Word Converter</dc:description>
  <cp:lastModifiedBy>刘俊玲</cp:lastModifiedBy>
  <dcterms:modified xsi:type="dcterms:W3CDTF">2025-12-10T01:09:42Z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eyJoZGlkIjoiMzEwNTM5NzYwMDRjMzkwZTVkZjY2ODkwMGIxNGU0OTUiLCJ1c2VySWQiOiIzODg3NzgyNzYifQ==</vt:lpwstr>
  </property>
  <property fmtid="{D5CDD505-2E9C-101B-9397-08002B2CF9AE}" pid="3" name="KSOProductBuildVer">
    <vt:lpwstr>2052-12.1.0.20305</vt:lpwstr>
  </property>
  <property fmtid="{D5CDD505-2E9C-101B-9397-08002B2CF9AE}" pid="4" name="ICV">
    <vt:lpwstr>C9F53A2D44204E2BB0A6E0C4A14895E1_12</vt:lpwstr>
  </property>
</Properties>
</file>