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542B23">
      <w:pPr>
        <w:jc w:val="center"/>
        <w:rPr>
          <w:rFonts w:hint="eastAsia"/>
          <w:b/>
          <w:sz w:val="30"/>
          <w:szCs w:val="30"/>
        </w:rPr>
      </w:pPr>
      <w:r>
        <w:rPr>
          <w:rFonts w:hint="eastAsia"/>
          <w:b/>
          <w:sz w:val="30"/>
          <w:szCs w:val="30"/>
        </w:rPr>
        <w:t>《</w:t>
      </w:r>
      <w:r>
        <w:rPr>
          <w:rFonts w:hint="eastAsia"/>
          <w:b/>
          <w:sz w:val="30"/>
          <w:szCs w:val="30"/>
          <w:lang w:val="en-US" w:eastAsia="zh-CN"/>
        </w:rPr>
        <w:t>智慧快递</w:t>
      </w:r>
      <w:bookmarkStart w:id="0" w:name="_GoBack"/>
      <w:bookmarkEnd w:id="0"/>
      <w:r>
        <w:rPr>
          <w:rFonts w:hint="eastAsia"/>
          <w:b/>
          <w:sz w:val="30"/>
          <w:szCs w:val="30"/>
        </w:rPr>
        <w:t>》教案</w:t>
      </w:r>
    </w:p>
    <w:p w14:paraId="7BE48F68">
      <w:pPr>
        <w:rPr>
          <w:rFonts w:hint="eastAsia"/>
        </w:rPr>
      </w:pPr>
    </w:p>
    <w:p w14:paraId="51917142">
      <w:pPr>
        <w:jc w:val="center"/>
        <w:rPr>
          <w:rFonts w:hint="eastAsia"/>
          <w:b/>
          <w:sz w:val="32"/>
          <w:szCs w:val="32"/>
        </w:rPr>
      </w:pPr>
      <w:r>
        <w:rPr>
          <w:rFonts w:hint="eastAsia"/>
          <w:b/>
          <w:sz w:val="32"/>
          <w:szCs w:val="32"/>
        </w:rPr>
        <w:t>模块一　　</w:t>
      </w:r>
      <w:r>
        <w:rPr>
          <w:rFonts w:hint="eastAsia" w:ascii="宋体" w:hAnsi="宋体"/>
          <w:b/>
          <w:sz w:val="30"/>
          <w:szCs w:val="30"/>
        </w:rPr>
        <w:t>概论</w:t>
      </w:r>
    </w:p>
    <w:p w14:paraId="74C427A5">
      <w:pPr>
        <w:jc w:val="center"/>
        <w:rPr>
          <w:rFonts w:hint="eastAsia"/>
          <w:b/>
          <w:sz w:val="30"/>
          <w:szCs w:val="30"/>
        </w:rPr>
      </w:pPr>
      <w:r>
        <w:rPr>
          <w:rFonts w:hint="eastAsia"/>
          <w:b/>
          <w:sz w:val="30"/>
          <w:szCs w:val="30"/>
        </w:rPr>
        <w:t>学习情境１　基础知识</w:t>
      </w:r>
    </w:p>
    <w:p w14:paraId="27D77D0B">
      <w:pPr>
        <w:rPr>
          <w:rFonts w:hint="eastAsia" w:ascii="楷体_GB2312" w:eastAsia="楷体_GB2312"/>
          <w:sz w:val="28"/>
          <w:szCs w:val="28"/>
        </w:rPr>
      </w:pPr>
      <w:r>
        <w:rPr>
          <w:rFonts w:hint="eastAsia" w:ascii="楷体_GB2312" w:hAnsi="华文楷体" w:eastAsia="楷体_GB2312"/>
          <w:b/>
          <w:sz w:val="28"/>
          <w:szCs w:val="28"/>
        </w:rPr>
        <w:t>实训场景1：快递入门</w:t>
      </w:r>
    </w:p>
    <w:p w14:paraId="11810D95">
      <w:pPr>
        <w:rPr>
          <w:rFonts w:hint="eastAsia" w:ascii="楷体_GB2312" w:eastAsia="楷体_GB2312"/>
          <w:b/>
          <w:sz w:val="28"/>
          <w:szCs w:val="28"/>
        </w:rPr>
      </w:pPr>
      <w:r>
        <w:rPr>
          <w:rFonts w:hint="eastAsia" w:ascii="楷体_GB2312" w:hAnsi="华文楷体" w:eastAsia="楷体_GB2312"/>
          <w:b/>
          <w:sz w:val="28"/>
          <w:szCs w:val="28"/>
        </w:rPr>
        <w:t>实训场景2：</w:t>
      </w:r>
      <w:r>
        <w:rPr>
          <w:rFonts w:hint="eastAsia" w:ascii="楷体_GB2312" w:eastAsia="楷体_GB2312"/>
          <w:b/>
          <w:sz w:val="28"/>
          <w:szCs w:val="28"/>
        </w:rPr>
        <w:t>快递网络</w:t>
      </w:r>
    </w:p>
    <w:p w14:paraId="0B6AD0C5">
      <w:pPr>
        <w:rPr>
          <w:rFonts w:hint="eastAsia" w:ascii="楷体_GB2312" w:eastAsia="楷体_GB2312"/>
          <w:b/>
          <w:sz w:val="28"/>
          <w:szCs w:val="28"/>
        </w:rPr>
      </w:pPr>
      <w:r>
        <w:rPr>
          <w:rFonts w:hint="eastAsia" w:ascii="楷体_GB2312" w:hAnsi="华文楷体" w:eastAsia="楷体_GB2312"/>
          <w:b/>
          <w:sz w:val="28"/>
          <w:szCs w:val="28"/>
        </w:rPr>
        <w:t>实训场景3：</w:t>
      </w:r>
      <w:r>
        <w:rPr>
          <w:rFonts w:hint="eastAsia" w:ascii="楷体_GB2312" w:eastAsia="楷体_GB2312"/>
          <w:b/>
          <w:sz w:val="28"/>
          <w:szCs w:val="28"/>
        </w:rPr>
        <w:t>快递流程与要求</w:t>
      </w:r>
    </w:p>
    <w:p w14:paraId="1BB0467E">
      <w:pPr>
        <w:rPr>
          <w:rFonts w:hint="eastAsia" w:ascii="楷体_GB2312" w:hAnsi="华文楷体" w:eastAsia="楷体_GB2312"/>
          <w:b/>
          <w:sz w:val="28"/>
          <w:szCs w:val="28"/>
        </w:rPr>
      </w:pPr>
      <w:r>
        <w:rPr>
          <w:rFonts w:hint="eastAsia" w:ascii="楷体_GB2312" w:hAnsi="华文楷体" w:eastAsia="楷体_GB2312"/>
          <w:b/>
          <w:sz w:val="28"/>
          <w:szCs w:val="28"/>
        </w:rPr>
        <w:t>实训场景4：运作之窗</w:t>
      </w:r>
    </w:p>
    <w:p w14:paraId="330FE2E1">
      <w:pPr>
        <w:rPr>
          <w:rFonts w:hint="eastAsia" w:ascii="楷体_GB2312" w:hAnsi="华文楷体" w:eastAsia="楷体_GB2312"/>
          <w:b/>
          <w:sz w:val="28"/>
          <w:szCs w:val="28"/>
        </w:rPr>
      </w:pPr>
      <w:r>
        <w:rPr>
          <w:rFonts w:hint="eastAsia" w:ascii="楷体_GB2312" w:hAnsi="华文楷体" w:eastAsia="楷体_GB2312"/>
          <w:b/>
          <w:sz w:val="28"/>
          <w:szCs w:val="28"/>
        </w:rPr>
        <w:t>实训场景5：</w:t>
      </w:r>
      <w:r>
        <w:rPr>
          <w:rFonts w:hint="eastAsia" w:ascii="楷体_GB2312" w:eastAsia="楷体_GB2312"/>
          <w:b/>
          <w:sz w:val="28"/>
          <w:szCs w:val="28"/>
        </w:rPr>
        <w:t>快件保价</w:t>
      </w:r>
    </w:p>
    <w:p w14:paraId="7F11B1EA">
      <w:pPr>
        <w:rPr>
          <w:rFonts w:hint="eastAsia"/>
          <w:sz w:val="28"/>
          <w:szCs w:val="28"/>
        </w:rPr>
      </w:pPr>
      <w:r>
        <w:rPr>
          <w:rFonts w:hint="eastAsia"/>
          <w:sz w:val="28"/>
          <w:szCs w:val="28"/>
        </w:rPr>
        <w:t>【学习目标】</w:t>
      </w:r>
    </w:p>
    <w:p w14:paraId="6C0762BF">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w:t>
      </w:r>
      <w:r>
        <w:rPr>
          <w:rFonts w:hint="eastAsia" w:ascii="仿宋_GB2312" w:eastAsia="仿宋_GB2312"/>
          <w:sz w:val="24"/>
        </w:rPr>
        <w:t>快递的作用、分类、基本特征、</w:t>
      </w:r>
      <w:r>
        <w:rPr>
          <w:rFonts w:hint="eastAsia" w:ascii="仿宋_GB2312" w:hAnsi="华文楷体" w:eastAsia="仿宋_GB2312"/>
          <w:sz w:val="24"/>
        </w:rPr>
        <w:t>快递流程四大环节</w:t>
      </w:r>
      <w:r>
        <w:rPr>
          <w:rFonts w:hint="eastAsia" w:ascii="仿宋_GB2312" w:eastAsia="仿宋_GB2312"/>
          <w:sz w:val="24"/>
        </w:rPr>
        <w:t>、</w:t>
      </w:r>
      <w:r>
        <w:rPr>
          <w:rFonts w:hint="eastAsia" w:ascii="仿宋_GB2312" w:hAnsi="华文楷体" w:eastAsia="仿宋_GB2312"/>
          <w:sz w:val="24"/>
        </w:rPr>
        <w:t>如何下单</w:t>
      </w:r>
    </w:p>
    <w:p w14:paraId="10797F8F">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w:t>
      </w:r>
      <w:r>
        <w:rPr>
          <w:rFonts w:hint="eastAsia" w:ascii="仿宋_GB2312" w:eastAsia="仿宋_GB2312"/>
          <w:sz w:val="24"/>
        </w:rPr>
        <w:t>快递的概念、快递网络、信息传输网络、快件传递网络、</w:t>
      </w:r>
    </w:p>
    <w:p w14:paraId="2B6670CC">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w:t>
      </w:r>
      <w:r>
        <w:rPr>
          <w:rFonts w:hint="eastAsia" w:ascii="仿宋_GB2312" w:eastAsia="仿宋_GB2312"/>
          <w:sz w:val="24"/>
        </w:rPr>
        <w:t>快件传递网络的层次划分、</w:t>
      </w:r>
      <w:r>
        <w:rPr>
          <w:rFonts w:hint="eastAsia" w:ascii="仿宋_GB2312" w:hAnsi="华文楷体" w:eastAsia="仿宋_GB2312"/>
          <w:sz w:val="24"/>
        </w:rPr>
        <w:t>快递流程基本要求</w:t>
      </w:r>
      <w:r>
        <w:rPr>
          <w:rFonts w:hint="eastAsia" w:ascii="仿宋_GB2312" w:eastAsia="仿宋_GB2312"/>
          <w:sz w:val="24"/>
        </w:rPr>
        <w:t>、</w:t>
      </w:r>
      <w:r>
        <w:rPr>
          <w:rFonts w:hint="eastAsia" w:ascii="仿宋_GB2312" w:hAnsi="华文楷体" w:eastAsia="仿宋_GB2312"/>
          <w:sz w:val="24"/>
        </w:rPr>
        <w:t>称重量方、运费的计算</w:t>
      </w:r>
    </w:p>
    <w:p w14:paraId="2D343A1F">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w:t>
      </w:r>
      <w:r>
        <w:rPr>
          <w:rFonts w:hint="eastAsia" w:ascii="仿宋_GB2312" w:eastAsia="仿宋_GB2312"/>
          <w:sz w:val="24"/>
        </w:rPr>
        <w:t>快件保价与快件保险的区别、</w:t>
      </w:r>
      <w:r>
        <w:rPr>
          <w:rFonts w:hint="eastAsia" w:ascii="仿宋_GB2312" w:hAnsi="华文楷体" w:eastAsia="仿宋_GB2312"/>
          <w:sz w:val="24"/>
        </w:rPr>
        <w:t>国内主要城市航空代码、月结客户的管理</w:t>
      </w:r>
    </w:p>
    <w:p w14:paraId="790F2D71">
      <w:pPr>
        <w:jc w:val="center"/>
        <w:rPr>
          <w:rFonts w:hint="eastAsia" w:ascii="楷体_GB2312" w:hAnsi="华文楷体" w:eastAsia="楷体_GB2312"/>
          <w:b/>
          <w:sz w:val="28"/>
          <w:szCs w:val="28"/>
        </w:rPr>
      </w:pPr>
    </w:p>
    <w:p w14:paraId="40F783C2">
      <w:pPr>
        <w:jc w:val="center"/>
        <w:rPr>
          <w:rFonts w:hint="eastAsia"/>
          <w:b/>
          <w:sz w:val="28"/>
          <w:szCs w:val="28"/>
        </w:rPr>
      </w:pPr>
      <w:r>
        <w:rPr>
          <w:rFonts w:hint="eastAsia" w:ascii="楷体_GB2312" w:hAnsi="华文楷体" w:eastAsia="楷体_GB2312"/>
          <w:b/>
          <w:sz w:val="28"/>
          <w:szCs w:val="28"/>
        </w:rPr>
        <w:t>实训场景1　快递入门</w:t>
      </w:r>
    </w:p>
    <w:p w14:paraId="5CA54167">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快递的概念、快递的作用</w:t>
      </w:r>
    </w:p>
    <w:p w14:paraId="1FB4FA9B">
      <w:pPr>
        <w:ind w:firstLine="420" w:firstLineChars="200"/>
        <w:rPr>
          <w:rFonts w:hint="eastAsia" w:ascii="楷体_GB2312" w:eastAsia="楷体_GB2312"/>
          <w:szCs w:val="21"/>
        </w:rPr>
      </w:pPr>
      <w:r>
        <w:rPr>
          <w:rFonts w:hint="eastAsia" w:ascii="楷体_GB2312" w:eastAsia="楷体_GB2312"/>
          <w:szCs w:val="21"/>
        </w:rPr>
        <w:t>关键技能点：快递的分类、快递的基本特征</w:t>
      </w:r>
    </w:p>
    <w:p w14:paraId="2DCF5D0B">
      <w:pPr>
        <w:ind w:firstLine="422" w:firstLineChars="200"/>
        <w:rPr>
          <w:rFonts w:hint="eastAsia" w:ascii="楷体_GB2312" w:hAnsi="宋体" w:eastAsia="楷体_GB2312"/>
          <w:b/>
          <w:szCs w:val="21"/>
        </w:rPr>
      </w:pPr>
      <w:r>
        <w:rPr>
          <w:rFonts w:hint="eastAsia" w:ascii="楷体_GB2312" w:hAnsi="华文楷体" w:eastAsia="楷体_GB2312"/>
          <w:b/>
          <w:szCs w:val="21"/>
        </w:rPr>
        <w:t>实例任务1：</w:t>
      </w:r>
      <w:r>
        <w:rPr>
          <w:rFonts w:hint="eastAsia" w:ascii="楷体_GB2312" w:hAnsi="宋体" w:eastAsia="楷体_GB2312"/>
          <w:b/>
          <w:szCs w:val="21"/>
        </w:rPr>
        <w:t>熟悉快递的概念</w:t>
      </w:r>
    </w:p>
    <w:p w14:paraId="4F22BCCA">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ascii="宋体" w:hAnsi="宋体" w:cs="AdobeSongStd-Light"/>
          <w:kern w:val="0"/>
          <w:szCs w:val="21"/>
        </w:rPr>
        <w:t>快递业是</w:t>
      </w:r>
      <w:r>
        <w:rPr>
          <w:rFonts w:ascii="宋体" w:hAnsi="宋体"/>
          <w:kern w:val="0"/>
          <w:szCs w:val="21"/>
        </w:rPr>
        <w:t>20</w:t>
      </w:r>
      <w:r>
        <w:rPr>
          <w:rFonts w:hint="eastAsia" w:ascii="宋体" w:hAnsi="宋体" w:cs="AdobeSongStd-Light"/>
          <w:kern w:val="0"/>
          <w:szCs w:val="21"/>
        </w:rPr>
        <w:t>世纪</w:t>
      </w:r>
      <w:r>
        <w:rPr>
          <w:rFonts w:ascii="宋体" w:hAnsi="宋体"/>
          <w:kern w:val="0"/>
          <w:szCs w:val="21"/>
        </w:rPr>
        <w:t>60</w:t>
      </w:r>
      <w:r>
        <w:rPr>
          <w:rFonts w:hint="eastAsia" w:ascii="宋体" w:hAnsi="宋体" w:cs="AdobeSongStd-Light"/>
          <w:kern w:val="0"/>
          <w:szCs w:val="21"/>
        </w:rPr>
        <w:t>年代末在美国诞生的一个新的行业。</w:t>
      </w:r>
    </w:p>
    <w:p w14:paraId="5B963698">
      <w:pPr>
        <w:autoSpaceDE w:val="0"/>
        <w:autoSpaceDN w:val="0"/>
        <w:adjustRightInd w:val="0"/>
        <w:ind w:firstLine="420" w:firstLineChars="200"/>
        <w:jc w:val="left"/>
        <w:rPr>
          <w:rFonts w:hint="eastAsia" w:ascii="宋体" w:hAnsi="宋体" w:cs="AdobeSongStd-Light"/>
          <w:kern w:val="0"/>
          <w:szCs w:val="21"/>
        </w:rPr>
      </w:pPr>
      <w:r>
        <w:rPr>
          <w:rFonts w:hint="eastAsia" w:ascii="楷体_GB2312" w:hAnsi="华文楷体" w:eastAsia="楷体_GB2312"/>
          <w:szCs w:val="21"/>
        </w:rPr>
        <w:t>知识窗2：</w:t>
      </w:r>
      <w:r>
        <w:rPr>
          <w:rFonts w:hint="eastAsia" w:ascii="宋体" w:hAnsi="宋体" w:cs="AdobeSongStd-Light"/>
          <w:kern w:val="0"/>
          <w:szCs w:val="21"/>
        </w:rPr>
        <w:t>美国国际贸易委员会</w:t>
      </w:r>
      <w:r>
        <w:rPr>
          <w:rFonts w:ascii="宋体" w:hAnsi="宋体"/>
          <w:kern w:val="0"/>
          <w:szCs w:val="21"/>
        </w:rPr>
        <w:t>2004</w:t>
      </w:r>
      <w:r>
        <w:rPr>
          <w:rFonts w:hint="eastAsia" w:ascii="宋体" w:hAnsi="宋体" w:cs="AdobeSongStd-Light"/>
          <w:kern w:val="0"/>
          <w:szCs w:val="21"/>
        </w:rPr>
        <w:t>年报告对快递业定义如下</w:t>
      </w:r>
      <w:r>
        <w:rPr>
          <w:rFonts w:ascii="宋体" w:hAnsi="宋体"/>
          <w:kern w:val="0"/>
          <w:szCs w:val="21"/>
        </w:rPr>
        <w:t xml:space="preserve">: </w:t>
      </w:r>
      <w:r>
        <w:rPr>
          <w:rFonts w:hint="eastAsia" w:ascii="宋体" w:hAnsi="宋体"/>
          <w:kern w:val="0"/>
          <w:szCs w:val="21"/>
        </w:rPr>
        <w:t xml:space="preserve">① </w:t>
      </w:r>
      <w:r>
        <w:rPr>
          <w:rFonts w:hint="eastAsia" w:ascii="宋体" w:hAnsi="宋体" w:cs="AdobeSongStd-Light"/>
          <w:kern w:val="0"/>
          <w:szCs w:val="21"/>
        </w:rPr>
        <w:t>快速收集、运输、递送文件、印刷品、包裹和其他物品</w:t>
      </w:r>
      <w:r>
        <w:rPr>
          <w:rFonts w:ascii="宋体" w:hAnsi="宋体"/>
          <w:kern w:val="0"/>
          <w:szCs w:val="21"/>
        </w:rPr>
        <w:t>,</w:t>
      </w:r>
      <w:r>
        <w:rPr>
          <w:rFonts w:hint="eastAsia" w:ascii="宋体" w:hAnsi="宋体" w:cs="AdobeSongStd-Light"/>
          <w:kern w:val="0"/>
          <w:szCs w:val="21"/>
        </w:rPr>
        <w:t>全过程跟踪这些物品并对其保持控制</w:t>
      </w:r>
      <w:r>
        <w:rPr>
          <w:rFonts w:hint="eastAsia" w:ascii="宋体" w:hAnsi="宋体"/>
          <w:kern w:val="0"/>
          <w:szCs w:val="21"/>
        </w:rPr>
        <w:t>。</w:t>
      </w:r>
      <w:r>
        <w:rPr>
          <w:rFonts w:ascii="宋体" w:hAnsi="宋体"/>
          <w:kern w:val="0"/>
          <w:szCs w:val="21"/>
        </w:rPr>
        <w:t xml:space="preserve"> </w:t>
      </w:r>
      <w:r>
        <w:rPr>
          <w:rFonts w:hint="eastAsia" w:ascii="宋体" w:hAnsi="宋体"/>
          <w:kern w:val="0"/>
          <w:szCs w:val="21"/>
        </w:rPr>
        <w:t xml:space="preserve">② </w:t>
      </w:r>
      <w:r>
        <w:rPr>
          <w:rFonts w:hint="eastAsia" w:ascii="宋体" w:hAnsi="宋体" w:cs="AdobeSongStd-Light"/>
          <w:kern w:val="0"/>
          <w:szCs w:val="21"/>
        </w:rPr>
        <w:t>提供与上述过程相关的其他服务</w:t>
      </w:r>
      <w:r>
        <w:rPr>
          <w:rFonts w:hint="eastAsia" w:ascii="宋体" w:hAnsi="宋体"/>
          <w:kern w:val="0"/>
          <w:szCs w:val="21"/>
        </w:rPr>
        <w:t>，</w:t>
      </w:r>
      <w:r>
        <w:rPr>
          <w:rFonts w:hint="eastAsia" w:ascii="宋体" w:hAnsi="宋体" w:cs="AdobeSongStd-Light"/>
          <w:kern w:val="0"/>
          <w:szCs w:val="21"/>
        </w:rPr>
        <w:t>如清关和物流服务。</w:t>
      </w:r>
    </w:p>
    <w:p w14:paraId="29172E78">
      <w:pPr>
        <w:ind w:firstLine="420" w:firstLineChars="200"/>
        <w:rPr>
          <w:rFonts w:hint="eastAsia" w:ascii="宋体" w:hAnsi="宋体"/>
          <w:szCs w:val="21"/>
        </w:rPr>
      </w:pPr>
      <w:r>
        <w:rPr>
          <w:rFonts w:hint="eastAsia" w:ascii="楷体_GB2312" w:hAnsi="华文楷体" w:eastAsia="楷体_GB2312"/>
          <w:szCs w:val="21"/>
        </w:rPr>
        <w:t>知识窗3：</w:t>
      </w:r>
      <w:r>
        <w:rPr>
          <w:rFonts w:hint="eastAsia" w:ascii="宋体" w:hAnsi="宋体" w:cs="AdobeSongStd-Light"/>
          <w:kern w:val="0"/>
          <w:szCs w:val="21"/>
        </w:rPr>
        <w:t>从表面上看</w:t>
      </w:r>
      <w:r>
        <w:rPr>
          <w:rFonts w:ascii="宋体" w:hAnsi="宋体"/>
          <w:kern w:val="0"/>
          <w:szCs w:val="21"/>
        </w:rPr>
        <w:t>,</w:t>
      </w:r>
      <w:r>
        <w:rPr>
          <w:rFonts w:hint="eastAsia" w:ascii="宋体" w:hAnsi="宋体" w:cs="AdobeSongStd-Light"/>
          <w:kern w:val="0"/>
          <w:szCs w:val="21"/>
        </w:rPr>
        <w:t>快递业和传统邮政业</w:t>
      </w:r>
      <w:r>
        <w:rPr>
          <w:rFonts w:hint="eastAsia" w:ascii="宋体" w:hAnsi="宋体"/>
          <w:kern w:val="0"/>
          <w:szCs w:val="21"/>
        </w:rPr>
        <w:t>，</w:t>
      </w:r>
      <w:r>
        <w:rPr>
          <w:rFonts w:hint="eastAsia" w:ascii="宋体" w:hAnsi="宋体" w:cs="AdobeSongStd-Light"/>
          <w:kern w:val="0"/>
          <w:szCs w:val="21"/>
        </w:rPr>
        <w:t>都是通过网络提供文件和物品的递送服务。它们的递送对象都是文件和物品</w:t>
      </w:r>
      <w:r>
        <w:rPr>
          <w:rFonts w:hint="eastAsia" w:ascii="宋体" w:hAnsi="宋体"/>
          <w:kern w:val="0"/>
          <w:szCs w:val="21"/>
        </w:rPr>
        <w:t>，</w:t>
      </w:r>
      <w:r>
        <w:rPr>
          <w:rFonts w:hint="eastAsia" w:ascii="宋体" w:hAnsi="宋体" w:cs="AdobeSongStd-Light"/>
          <w:kern w:val="0"/>
          <w:szCs w:val="21"/>
        </w:rPr>
        <w:t>都含有信息传递和实物递送的成分</w:t>
      </w:r>
      <w:r>
        <w:rPr>
          <w:rFonts w:hint="eastAsia" w:ascii="宋体" w:hAnsi="宋体"/>
          <w:kern w:val="0"/>
          <w:szCs w:val="21"/>
        </w:rPr>
        <w:t>，</w:t>
      </w:r>
      <w:r>
        <w:rPr>
          <w:rFonts w:hint="eastAsia" w:ascii="宋体" w:hAnsi="宋体" w:cs="AdobeSongStd-Light"/>
          <w:kern w:val="0"/>
          <w:szCs w:val="21"/>
        </w:rPr>
        <w:t>似乎属于同一行业</w:t>
      </w:r>
      <w:r>
        <w:rPr>
          <w:rFonts w:hint="eastAsia" w:ascii="宋体" w:hAnsi="宋体"/>
          <w:kern w:val="0"/>
          <w:szCs w:val="21"/>
        </w:rPr>
        <w:t>，</w:t>
      </w:r>
      <w:r>
        <w:rPr>
          <w:rFonts w:hint="eastAsia" w:ascii="宋体" w:hAnsi="宋体" w:cs="AdobeSongStd-Light"/>
          <w:kern w:val="0"/>
          <w:szCs w:val="21"/>
        </w:rPr>
        <w:t>在国民经济分类中</w:t>
      </w:r>
      <w:r>
        <w:rPr>
          <w:rFonts w:hint="eastAsia" w:ascii="宋体" w:hAnsi="宋体"/>
          <w:kern w:val="0"/>
          <w:szCs w:val="21"/>
        </w:rPr>
        <w:t>，</w:t>
      </w:r>
      <w:r>
        <w:rPr>
          <w:rFonts w:hint="eastAsia" w:ascii="宋体" w:hAnsi="宋体" w:cs="AdobeSongStd-Light"/>
          <w:kern w:val="0"/>
          <w:szCs w:val="21"/>
        </w:rPr>
        <w:t>交通运输、仓储和邮电通信业为同一大类</w:t>
      </w:r>
      <w:r>
        <w:rPr>
          <w:rFonts w:hint="eastAsia" w:ascii="宋体" w:hAnsi="宋体"/>
          <w:kern w:val="0"/>
          <w:szCs w:val="21"/>
        </w:rPr>
        <w:t>，</w:t>
      </w:r>
      <w:r>
        <w:rPr>
          <w:rFonts w:hint="eastAsia" w:ascii="宋体" w:hAnsi="宋体" w:cs="AdobeSongStd-Light"/>
          <w:kern w:val="0"/>
          <w:szCs w:val="21"/>
        </w:rPr>
        <w:t>但又有很大的不同。</w:t>
      </w:r>
    </w:p>
    <w:p w14:paraId="1D074971">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w:t>
      </w:r>
      <w:r>
        <w:rPr>
          <w:rFonts w:hint="eastAsia" w:ascii="楷体_GB2312" w:hAnsi="宋体" w:eastAsia="楷体_GB2312"/>
          <w:b/>
          <w:szCs w:val="21"/>
        </w:rPr>
        <w:t>认知</w:t>
      </w:r>
      <w:r>
        <w:rPr>
          <w:rFonts w:hint="eastAsia" w:ascii="楷体_GB2312" w:hAnsi="华文楷体" w:eastAsia="楷体_GB2312"/>
          <w:b/>
          <w:szCs w:val="21"/>
        </w:rPr>
        <w:t>快递的分类</w:t>
      </w:r>
    </w:p>
    <w:p w14:paraId="0049CA80">
      <w:pPr>
        <w:ind w:firstLine="420" w:firstLineChars="200"/>
        <w:rPr>
          <w:rFonts w:hint="eastAsia" w:ascii="宋体" w:hAnsi="宋体"/>
          <w:szCs w:val="21"/>
        </w:rPr>
      </w:pPr>
      <w:r>
        <w:rPr>
          <w:rFonts w:hint="eastAsia" w:ascii="楷体_GB2312" w:hAnsi="华文楷体" w:eastAsia="楷体_GB2312"/>
          <w:szCs w:val="21"/>
        </w:rPr>
        <w:t>知识窗1：</w:t>
      </w:r>
      <w:r>
        <w:rPr>
          <w:rFonts w:hint="eastAsia" w:ascii="宋体" w:hAnsi="宋体"/>
          <w:szCs w:val="21"/>
        </w:rPr>
        <w:t>按照运输的空间距离远近，快递业务可分为国际快递业务、国内异地快递业务和同城快递业务。通常可以把国内异地快递业务和同城快递业务统称为国内快递业务。</w:t>
      </w:r>
    </w:p>
    <w:p w14:paraId="55B53A1C">
      <w:pPr>
        <w:ind w:firstLine="420" w:firstLineChars="200"/>
        <w:rPr>
          <w:rFonts w:hint="eastAsia"/>
          <w:sz w:val="28"/>
          <w:szCs w:val="28"/>
        </w:rPr>
      </w:pPr>
      <w:r>
        <w:rPr>
          <w:rFonts w:hint="eastAsia" w:ascii="楷体_GB2312" w:hAnsi="华文楷体" w:eastAsia="楷体_GB2312"/>
          <w:szCs w:val="21"/>
        </w:rPr>
        <w:t>知识窗2：</w:t>
      </w:r>
      <w:r>
        <w:rPr>
          <w:rFonts w:hint="eastAsia" w:ascii="宋体" w:hAnsi="宋体"/>
          <w:szCs w:val="21"/>
        </w:rPr>
        <w:t>不同的公司内部有不同的划分方法，例如宅急送根据物品的重量和形状，将快递划分为小件和大件两大类。小件是指长＋宽＋高≤100cm，且重量≤10kg的物品；大件则是指长＋宽＋高＞100cm，或重量＞10kg的物品。此外，还根据客户要求送达的时间分快件和普件，一级城市快件一般只要一天就可以达到，通常采用的是航空运输；普件采用的班车运输和铁路运输。</w:t>
      </w:r>
    </w:p>
    <w:p w14:paraId="03F5FAA5">
      <w:pPr>
        <w:ind w:firstLine="422" w:firstLineChars="200"/>
        <w:rPr>
          <w:rFonts w:hint="eastAsia" w:ascii="楷体_GB2312" w:eastAsia="楷体_GB2312"/>
          <w:szCs w:val="21"/>
        </w:rPr>
      </w:pPr>
      <w:r>
        <w:rPr>
          <w:rFonts w:hint="eastAsia" w:ascii="楷体_GB2312" w:hAnsi="华文楷体" w:eastAsia="楷体_GB2312"/>
          <w:b/>
          <w:szCs w:val="21"/>
        </w:rPr>
        <w:t>实例任务3：</w:t>
      </w:r>
      <w:r>
        <w:rPr>
          <w:rFonts w:hint="eastAsia" w:ascii="楷体_GB2312" w:hAnsi="宋体" w:eastAsia="楷体_GB2312"/>
          <w:b/>
          <w:szCs w:val="21"/>
        </w:rPr>
        <w:t>认知快递的基本特征</w:t>
      </w:r>
    </w:p>
    <w:p w14:paraId="6C6765D7">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szCs w:val="21"/>
        </w:rPr>
        <w:t>服务性。快递需求是衍生需求，快递产业属于第三产业中的服务行业。服务性是快递产业的基本特征，因此服务质量直接决定了企业的运营状况。</w:t>
      </w:r>
    </w:p>
    <w:p w14:paraId="062D0DCE">
      <w:pPr>
        <w:ind w:firstLine="420" w:firstLineChars="200"/>
        <w:rPr>
          <w:rFonts w:hint="eastAsia" w:ascii="楷体_GB2312" w:hAnsi="华文楷体" w:eastAsia="楷体_GB2312"/>
          <w:szCs w:val="21"/>
        </w:rPr>
      </w:pPr>
      <w:r>
        <w:rPr>
          <w:rFonts w:hint="eastAsia" w:ascii="楷体_GB2312" w:hAnsi="华文楷体" w:eastAsia="楷体_GB2312"/>
          <w:szCs w:val="21"/>
        </w:rPr>
        <w:t>知识窗2：</w:t>
      </w:r>
      <w:r>
        <w:rPr>
          <w:rFonts w:hint="eastAsia"/>
          <w:szCs w:val="21"/>
        </w:rPr>
        <w:t>网络性。网点的增加对业务量的影响有两个，一是由于新增网点的快递业务直接增加业务总量，二是由于便利性提高及公司影响的扩大，原有网点的业务量也间接增加。但另一方面，网点增加会带来成本的增加，增加网点是否能够使整体盈利增加，以及网点覆盖面扩大到什么程度能够实现利润最大化，值得已经具有较大规模的民营快递企业思考。</w:t>
      </w:r>
    </w:p>
    <w:p w14:paraId="5DBF5C9A">
      <w:pPr>
        <w:ind w:firstLine="420" w:firstLineChars="200"/>
        <w:rPr>
          <w:rFonts w:hint="eastAsia" w:ascii="宋体" w:hAnsi="宋体"/>
          <w:b/>
          <w:sz w:val="32"/>
          <w:szCs w:val="32"/>
        </w:rPr>
      </w:pPr>
      <w:r>
        <w:rPr>
          <w:rFonts w:hint="eastAsia" w:ascii="楷体_GB2312" w:hAnsi="华文楷体" w:eastAsia="楷体_GB2312"/>
          <w:szCs w:val="21"/>
        </w:rPr>
        <w:t>知识窗3：</w:t>
      </w:r>
      <w:r>
        <w:rPr>
          <w:rFonts w:hint="eastAsia"/>
          <w:szCs w:val="21"/>
        </w:rPr>
        <w:t>时效性。在全球都讲究效率的前提下，时效性更是快递的本质要求，时效性是信息、物品类传递服务的基本要求。快递的实物传递性，决定了快递服务在保证安全、准确的前提下，传递速度是最重要的服务质量衡量标准之一。</w:t>
      </w:r>
    </w:p>
    <w:p w14:paraId="615130E0">
      <w:pPr>
        <w:ind w:firstLine="420" w:firstLineChars="200"/>
        <w:rPr>
          <w:rFonts w:hint="eastAsia" w:ascii="楷体_GB2312" w:hAnsi="华文楷体" w:eastAsia="楷体_GB2312"/>
          <w:szCs w:val="21"/>
        </w:rPr>
      </w:pPr>
      <w:r>
        <w:rPr>
          <w:rFonts w:hint="eastAsia" w:ascii="楷体_GB2312" w:hAnsi="华文楷体" w:eastAsia="楷体_GB2312"/>
          <w:szCs w:val="21"/>
        </w:rPr>
        <w:t>知识窗4：</w:t>
      </w:r>
      <w:r>
        <w:rPr>
          <w:rFonts w:hint="eastAsia"/>
          <w:szCs w:val="21"/>
        </w:rPr>
        <w:t>规模经济性。规模效应是所有企业都追求的，当然也包括快递业。当快递的数量达到一定规模时，无论是分拣还是运输效率都会得到很大的提高。</w:t>
      </w:r>
    </w:p>
    <w:p w14:paraId="1892869D">
      <w:pPr>
        <w:ind w:firstLine="422" w:firstLineChars="200"/>
        <w:rPr>
          <w:rFonts w:hint="eastAsia"/>
          <w:szCs w:val="21"/>
        </w:rPr>
      </w:pPr>
      <w:r>
        <w:rPr>
          <w:rFonts w:hint="eastAsia" w:ascii="楷体_GB2312" w:hAnsi="华文楷体" w:eastAsia="楷体_GB2312"/>
          <w:b/>
          <w:szCs w:val="21"/>
        </w:rPr>
        <w:t>实例任务4：</w:t>
      </w:r>
      <w:r>
        <w:rPr>
          <w:rFonts w:hint="eastAsia" w:ascii="楷体_GB2312" w:hAnsi="宋体" w:eastAsia="楷体_GB2312"/>
          <w:b/>
          <w:szCs w:val="21"/>
        </w:rPr>
        <w:t>认知快递的作用</w:t>
      </w:r>
    </w:p>
    <w:p w14:paraId="315421AC">
      <w:pPr>
        <w:ind w:firstLine="420" w:firstLineChars="200"/>
        <w:rPr>
          <w:rFonts w:ascii="宋体" w:hAnsi="宋体"/>
          <w:szCs w:val="21"/>
        </w:rPr>
      </w:pPr>
      <w:r>
        <w:rPr>
          <w:rFonts w:hint="eastAsia" w:ascii="楷体_GB2312" w:hAnsi="华文楷体" w:eastAsia="楷体_GB2312"/>
          <w:szCs w:val="21"/>
        </w:rPr>
        <w:t>知识窗1：</w:t>
      </w:r>
      <w:r>
        <w:rPr>
          <w:rFonts w:ascii="宋体" w:hAnsi="宋体"/>
          <w:szCs w:val="21"/>
        </w:rPr>
        <w:t>快递在当今世界，作为一种先进的运输服务方式越来越受到社会各阶层客户的普遍欢迎，并得到蓬勃发展。早在1993年，全球十大运输企业排名中，第二及第九位均为主要从事快递服务的公司，这一事实足以证明快递业在运输业中不可低估的地位。近20年的发展，快递业在发达国家的地位更加稳固，在发展中国家，快递业必将随着社会、经济的发展而得到更大的发展。</w:t>
      </w:r>
    </w:p>
    <w:p w14:paraId="46CA13CF">
      <w:pPr>
        <w:ind w:firstLine="420" w:firstLineChars="200"/>
        <w:rPr>
          <w:rFonts w:hint="eastAsia" w:ascii="宋体" w:hAnsi="宋体"/>
          <w:b/>
          <w:sz w:val="32"/>
          <w:szCs w:val="32"/>
        </w:rPr>
      </w:pPr>
      <w:r>
        <w:rPr>
          <w:rFonts w:hint="eastAsia" w:ascii="楷体_GB2312" w:hAnsi="华文楷体" w:eastAsia="楷体_GB2312"/>
          <w:szCs w:val="21"/>
        </w:rPr>
        <w:t>知识窗2：</w:t>
      </w:r>
      <w:r>
        <w:rPr>
          <w:rFonts w:ascii="宋体" w:hAnsi="宋体"/>
          <w:szCs w:val="21"/>
        </w:rPr>
        <w:t>快递是国际、国内贸易环节中的重要组成部分。在许多国内贸易和国际贸易中取到不可替代的作用是不可替代的环节，此外还可以促进贸易的交易</w:t>
      </w:r>
      <w:r>
        <w:rPr>
          <w:rFonts w:hint="eastAsia" w:ascii="宋体" w:hAnsi="宋体"/>
          <w:szCs w:val="21"/>
        </w:rPr>
        <w:t>。</w:t>
      </w:r>
    </w:p>
    <w:p w14:paraId="6E42765A">
      <w:pPr>
        <w:ind w:firstLine="420" w:firstLineChars="200"/>
        <w:rPr>
          <w:rFonts w:hint="eastAsia" w:ascii="宋体" w:hAnsi="宋体"/>
          <w:b/>
          <w:sz w:val="32"/>
          <w:szCs w:val="32"/>
        </w:rPr>
      </w:pPr>
      <w:r>
        <w:rPr>
          <w:rFonts w:hint="eastAsia" w:ascii="楷体_GB2312" w:hAnsi="华文楷体" w:eastAsia="楷体_GB2312"/>
          <w:szCs w:val="21"/>
        </w:rPr>
        <w:t>知识窗3：</w:t>
      </w:r>
      <w:r>
        <w:rPr>
          <w:rFonts w:ascii="宋体" w:hAnsi="宋体"/>
          <w:szCs w:val="21"/>
        </w:rPr>
        <w:t>快递可以促进企业的商务效率与生产效率的最大化，成本最优化、竞争力更强化。以德国公司为对象的调查结果表示，三分之二的企业通过与快递公司合作已经实现了成本的节省，三分之一的使用快递服务能能够降低他们的生产成本。</w:t>
      </w:r>
    </w:p>
    <w:p w14:paraId="61C4AC06">
      <w:pPr>
        <w:ind w:firstLine="420" w:firstLineChars="200"/>
        <w:rPr>
          <w:rFonts w:hint="eastAsia" w:ascii="楷体_GB2312" w:hAnsi="华文楷体" w:eastAsia="楷体_GB2312"/>
          <w:szCs w:val="21"/>
        </w:rPr>
      </w:pPr>
      <w:r>
        <w:rPr>
          <w:rFonts w:hint="eastAsia" w:ascii="楷体_GB2312" w:hAnsi="华文楷体" w:eastAsia="楷体_GB2312"/>
          <w:szCs w:val="21"/>
        </w:rPr>
        <w:t>知识窗4：</w:t>
      </w:r>
      <w:r>
        <w:rPr>
          <w:rFonts w:ascii="宋体" w:hAnsi="宋体"/>
          <w:szCs w:val="21"/>
        </w:rPr>
        <w:t>快递业对就业的影响。预计在未来的十年内，快递业将会给中国增加300</w:t>
      </w:r>
      <w:r>
        <w:rPr>
          <w:rFonts w:hint="eastAsia" w:ascii="宋体" w:hAnsi="宋体"/>
          <w:szCs w:val="21"/>
        </w:rPr>
        <w:t>—</w:t>
      </w:r>
      <w:r>
        <w:rPr>
          <w:rFonts w:ascii="宋体" w:hAnsi="宋体"/>
          <w:szCs w:val="21"/>
        </w:rPr>
        <w:t>500万个就业岗位，解决了大量农村剩余劳动力的就业问题，促进劳动力的合理分工。</w:t>
      </w:r>
    </w:p>
    <w:p w14:paraId="6FA5D91F">
      <w:pPr>
        <w:ind w:firstLine="420" w:firstLineChars="200"/>
        <w:rPr>
          <w:rFonts w:hint="eastAsia" w:ascii="宋体" w:hAnsi="宋体"/>
          <w:szCs w:val="21"/>
        </w:rPr>
      </w:pPr>
      <w:r>
        <w:rPr>
          <w:rFonts w:hint="eastAsia" w:ascii="楷体_GB2312" w:hAnsi="华文楷体" w:eastAsia="楷体_GB2312"/>
          <w:szCs w:val="21"/>
        </w:rPr>
        <w:t>知识窗5：</w:t>
      </w:r>
      <w:r>
        <w:rPr>
          <w:rFonts w:ascii="宋体" w:hAnsi="宋体"/>
          <w:szCs w:val="21"/>
        </w:rPr>
        <w:t>快递业队GDP的贡献。快递业是全球增长最快的领域，据《牛津经济观测》报告称，2003年快递业对世界GDP的直接贡献为640亿美元；2005年中国的快递业对国内的GDP贡献大约在350亿美元，还将继续增长。</w:t>
      </w:r>
    </w:p>
    <w:p w14:paraId="76255B1F">
      <w:pPr>
        <w:ind w:firstLine="422" w:firstLineChars="200"/>
        <w:rPr>
          <w:rFonts w:hint="eastAsia"/>
          <w:b/>
        </w:rPr>
      </w:pPr>
      <w:r>
        <w:rPr>
          <w:rFonts w:hint="eastAsia"/>
          <w:b/>
        </w:rPr>
        <w:t>工作任务5：熟悉快递服务与物流服务的区别</w:t>
      </w:r>
    </w:p>
    <w:p w14:paraId="4B3E9E30">
      <w:pPr>
        <w:ind w:firstLine="435"/>
        <w:rPr>
          <w:rFonts w:hint="eastAsia"/>
        </w:rPr>
      </w:pPr>
      <w:r>
        <w:rPr>
          <w:rFonts w:hint="eastAsia" w:ascii="楷体_GB2312" w:eastAsia="楷体_GB2312"/>
        </w:rPr>
        <w:t>知识窗1：</w:t>
      </w:r>
      <w:r>
        <w:rPr>
          <w:rFonts w:hint="eastAsia"/>
        </w:rPr>
        <w:t>快递服务与物流服务，表面上看都是对物品空间位置的一种转移，但又有明显不同。特别是快递服务属于邮政业，受到国家邮政监督管理部门的监管，具有实物通信性质，而物流服务是与生产活动相关物资的供应、与物品运输相关联，不具有实物通信性质。除此之外，在服务形式、封装要求、内件性质、受理方式、规格要求、作业方式、时限要求、市场准入、标准体系、政府管理等方面具有明显区别，如表1-1所示。</w:t>
      </w:r>
    </w:p>
    <w:p w14:paraId="76A6CCD4">
      <w:pPr>
        <w:jc w:val="center"/>
        <w:rPr>
          <w:rFonts w:hint="eastAsia"/>
          <w:b/>
          <w:sz w:val="18"/>
          <w:szCs w:val="18"/>
        </w:rPr>
      </w:pPr>
      <w:r>
        <w:rPr>
          <w:rFonts w:hint="eastAsia"/>
          <w:b/>
          <w:sz w:val="18"/>
          <w:szCs w:val="18"/>
        </w:rPr>
        <w:t>表1-1快递服务与物流服务的比较</w:t>
      </w:r>
    </w:p>
    <w:tbl>
      <w:tblPr>
        <w:tblStyle w:val="9"/>
        <w:tblW w:w="0" w:type="auto"/>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4935"/>
        <w:gridCol w:w="2835"/>
      </w:tblGrid>
      <w:tr w14:paraId="59001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15" w:hRule="atLeast"/>
        </w:trPr>
        <w:tc>
          <w:tcPr>
            <w:tcW w:w="1155" w:type="dxa"/>
            <w:noWrap w:val="0"/>
            <w:vAlign w:val="top"/>
          </w:tcPr>
          <w:p w14:paraId="775B20F2">
            <w:pPr>
              <w:pBdr>
                <w:bottom w:val="single" w:color="auto" w:sz="6" w:space="1"/>
              </w:pBdr>
              <w:tabs>
                <w:tab w:val="center" w:pos="4153"/>
                <w:tab w:val="right" w:pos="8306"/>
              </w:tabs>
              <w:snapToGrid w:val="0"/>
              <w:ind w:firstLine="360" w:firstLineChars="200"/>
              <w:jc w:val="center"/>
              <w:rPr>
                <w:rFonts w:hint="eastAsia"/>
                <w:sz w:val="18"/>
                <w:szCs w:val="18"/>
              </w:rPr>
            </w:pPr>
            <w:r>
              <w:rPr>
                <w:rFonts w:hint="eastAsia"/>
                <w:sz w:val="18"/>
                <w:szCs w:val="18"/>
              </w:rPr>
              <w:t>类别   项目</w:t>
            </w:r>
            <w:r>
              <w:rPr>
                <w:rFonts w:hint="eastAsia"/>
                <w:sz w:val="18"/>
                <w:szCs w:val="18"/>
                <w:lang/>
              </w:rPr>
              <mc:AlternateContent>
                <mc:Choice Requires="wps">
                  <w:drawing>
                    <wp:anchor distT="0" distB="0" distL="114300" distR="114300" simplePos="0" relativeHeight="251691008" behindDoc="0" locked="0" layoutInCell="1" allowOverlap="1">
                      <wp:simplePos x="0" y="0"/>
                      <wp:positionH relativeFrom="column">
                        <wp:posOffset>-65405</wp:posOffset>
                      </wp:positionH>
                      <wp:positionV relativeFrom="paragraph">
                        <wp:posOffset>0</wp:posOffset>
                      </wp:positionV>
                      <wp:extent cx="727075" cy="342900"/>
                      <wp:effectExtent l="1905" t="4445" r="7620" b="8255"/>
                      <wp:wrapNone/>
                      <wp:docPr id="676" name="__TH_L2"/>
                      <wp:cNvGraphicFramePr/>
                      <a:graphic xmlns:a="http://schemas.openxmlformats.org/drawingml/2006/main">
                        <a:graphicData uri="http://schemas.microsoft.com/office/word/2010/wordprocessingShape">
                          <wps:wsp>
                            <wps:cNvSpPr/>
                            <wps:spPr>
                              <a:xfrm>
                                <a:off x="0" y="0"/>
                                <a:ext cx="727075" cy="342900"/>
                              </a:xfrm>
                              <a:prstGeom prst="line">
                                <a:avLst/>
                              </a:prstGeom>
                              <a:ln w="6350" cap="flat" cmpd="sng">
                                <a:solidFill>
                                  <a:srgbClr val="000000"/>
                                </a:solidFill>
                                <a:prstDash val="solid"/>
                                <a:headEnd type="none" w="med" len="med"/>
                                <a:tailEnd type="none" w="med" len="med"/>
                              </a:ln>
                            </wps:spPr>
                            <wps:bodyPr upright="1"/>
                          </wps:wsp>
                        </a:graphicData>
                      </a:graphic>
                    </wp:anchor>
                  </w:drawing>
                </mc:Choice>
                <mc:Fallback>
                  <w:pict>
                    <v:line id="__TH_L2" o:spid="_x0000_s1026" o:spt="20" style="position:absolute;left:0pt;margin-left:-5.15pt;margin-top:0pt;height:27pt;width:57.25pt;z-index:251691008;mso-width-relative:page;mso-height-relative:page;" filled="f" stroked="t" coordsize="21600,21600" o:gfxdata="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BVI+CbTAAAABwEA&#10;AA8AAAAAAAAAAQAgAAAAIgAAAGRycy9kb3ducmV2LnhtbFBLAQIUABQAAAAIAIdO4kALNNuf5gEA&#10;AOADAAAOAAAAAAAAAAEAIAAAACIBAABkcnMvZTJvRG9jLnhtbFBLBQYAAAAABgAGAFkBAAB6BQAA&#10;AAA=&#10;">
                      <v:fill on="f" focussize="0,0"/>
                      <v:stroke weight="0.5pt" color="#000000" joinstyle="round"/>
                      <v:imagedata o:title=""/>
                      <o:lock v:ext="edit" aspectratio="f"/>
                    </v:line>
                  </w:pict>
                </mc:Fallback>
              </mc:AlternateContent>
            </w:r>
          </w:p>
        </w:tc>
        <w:tc>
          <w:tcPr>
            <w:tcW w:w="4935" w:type="dxa"/>
            <w:noWrap w:val="0"/>
            <w:vAlign w:val="center"/>
          </w:tcPr>
          <w:p w14:paraId="0968FC26">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快递服务</w:t>
            </w:r>
          </w:p>
        </w:tc>
        <w:tc>
          <w:tcPr>
            <w:tcW w:w="2835" w:type="dxa"/>
            <w:noWrap w:val="0"/>
            <w:vAlign w:val="center"/>
          </w:tcPr>
          <w:p w14:paraId="1EDDEF18">
            <w:pPr>
              <w:pBdr>
                <w:bottom w:val="single" w:color="auto" w:sz="6" w:space="1"/>
              </w:pBdr>
              <w:tabs>
                <w:tab w:val="center" w:pos="4153"/>
                <w:tab w:val="right" w:pos="8306"/>
              </w:tabs>
              <w:snapToGrid w:val="0"/>
              <w:jc w:val="center"/>
              <w:rPr>
                <w:rFonts w:hint="eastAsia"/>
                <w:sz w:val="18"/>
                <w:szCs w:val="18"/>
              </w:rPr>
            </w:pPr>
            <w:r>
              <w:rPr>
                <w:rFonts w:hint="eastAsia"/>
                <w:sz w:val="18"/>
                <w:szCs w:val="18"/>
              </w:rPr>
              <w:t>物流服务</w:t>
            </w:r>
          </w:p>
        </w:tc>
      </w:tr>
      <w:tr w14:paraId="53BBA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312A4554">
            <w:pPr>
              <w:pBdr>
                <w:bottom w:val="single" w:color="auto" w:sz="6" w:space="1"/>
              </w:pBdr>
              <w:tabs>
                <w:tab w:val="center" w:pos="4153"/>
                <w:tab w:val="right" w:pos="8306"/>
              </w:tabs>
              <w:snapToGrid w:val="0"/>
              <w:jc w:val="center"/>
              <w:rPr>
                <w:rFonts w:hint="eastAsia"/>
                <w:sz w:val="18"/>
                <w:szCs w:val="18"/>
              </w:rPr>
            </w:pPr>
            <w:r>
              <w:rPr>
                <w:rFonts w:hint="eastAsia"/>
                <w:sz w:val="18"/>
                <w:szCs w:val="18"/>
              </w:rPr>
              <w:t>服务形式</w:t>
            </w:r>
          </w:p>
        </w:tc>
        <w:tc>
          <w:tcPr>
            <w:tcW w:w="4935" w:type="dxa"/>
            <w:noWrap w:val="0"/>
            <w:vAlign w:val="top"/>
          </w:tcPr>
          <w:p w14:paraId="2DC92C23">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门到门、桌到桌</w:t>
            </w:r>
          </w:p>
        </w:tc>
        <w:tc>
          <w:tcPr>
            <w:tcW w:w="2835" w:type="dxa"/>
            <w:noWrap w:val="0"/>
            <w:vAlign w:val="top"/>
          </w:tcPr>
          <w:p w14:paraId="791B1B88">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形式不限</w:t>
            </w:r>
          </w:p>
        </w:tc>
      </w:tr>
      <w:tr w14:paraId="7FE34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7ED77129">
            <w:pPr>
              <w:pBdr>
                <w:bottom w:val="single" w:color="auto" w:sz="6" w:space="1"/>
              </w:pBdr>
              <w:tabs>
                <w:tab w:val="center" w:pos="4153"/>
                <w:tab w:val="right" w:pos="8306"/>
              </w:tabs>
              <w:snapToGrid w:val="0"/>
              <w:jc w:val="center"/>
              <w:rPr>
                <w:rFonts w:hint="eastAsia"/>
                <w:sz w:val="18"/>
                <w:szCs w:val="18"/>
              </w:rPr>
            </w:pPr>
            <w:r>
              <w:rPr>
                <w:rFonts w:hint="eastAsia"/>
                <w:sz w:val="18"/>
                <w:szCs w:val="18"/>
              </w:rPr>
              <w:t>封装要求</w:t>
            </w:r>
          </w:p>
        </w:tc>
        <w:tc>
          <w:tcPr>
            <w:tcW w:w="4935" w:type="dxa"/>
            <w:noWrap w:val="0"/>
            <w:vAlign w:val="top"/>
          </w:tcPr>
          <w:p w14:paraId="3B98EDA0">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带有本企业标识的封装品，单独封装</w:t>
            </w:r>
          </w:p>
        </w:tc>
        <w:tc>
          <w:tcPr>
            <w:tcW w:w="2835" w:type="dxa"/>
            <w:noWrap w:val="0"/>
            <w:vAlign w:val="top"/>
          </w:tcPr>
          <w:p w14:paraId="290FA84C">
            <w:pPr>
              <w:pBdr>
                <w:bottom w:val="single" w:color="auto" w:sz="6" w:space="1"/>
              </w:pBdr>
              <w:tabs>
                <w:tab w:val="center" w:pos="4153"/>
                <w:tab w:val="right" w:pos="8306"/>
              </w:tabs>
              <w:snapToGrid w:val="0"/>
              <w:ind w:firstLine="180" w:firstLineChars="100"/>
              <w:jc w:val="center"/>
              <w:rPr>
                <w:sz w:val="18"/>
                <w:szCs w:val="18"/>
              </w:rPr>
            </w:pPr>
            <w:r>
              <w:rPr>
                <w:rFonts w:hint="eastAsia"/>
                <w:sz w:val="18"/>
                <w:szCs w:val="18"/>
              </w:rPr>
              <w:t>符合运输要求</w:t>
            </w:r>
          </w:p>
        </w:tc>
      </w:tr>
      <w:tr w14:paraId="277E7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32838E55">
            <w:pPr>
              <w:pBdr>
                <w:bottom w:val="single" w:color="auto" w:sz="6" w:space="1"/>
              </w:pBdr>
              <w:tabs>
                <w:tab w:val="center" w:pos="4153"/>
                <w:tab w:val="right" w:pos="8306"/>
              </w:tabs>
              <w:snapToGrid w:val="0"/>
              <w:jc w:val="center"/>
              <w:rPr>
                <w:rFonts w:hint="eastAsia"/>
                <w:sz w:val="18"/>
                <w:szCs w:val="18"/>
              </w:rPr>
            </w:pPr>
            <w:r>
              <w:rPr>
                <w:rFonts w:hint="eastAsia"/>
                <w:sz w:val="18"/>
                <w:szCs w:val="18"/>
              </w:rPr>
              <w:t>内件性质</w:t>
            </w:r>
          </w:p>
        </w:tc>
        <w:tc>
          <w:tcPr>
            <w:tcW w:w="4935" w:type="dxa"/>
            <w:noWrap w:val="0"/>
            <w:vAlign w:val="top"/>
          </w:tcPr>
          <w:p w14:paraId="17D480E3">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严格执行禁限寄物品的规定</w:t>
            </w:r>
          </w:p>
        </w:tc>
        <w:tc>
          <w:tcPr>
            <w:tcW w:w="2835" w:type="dxa"/>
            <w:noWrap w:val="0"/>
            <w:vAlign w:val="top"/>
          </w:tcPr>
          <w:p w14:paraId="438EFBE5">
            <w:pPr>
              <w:pBdr>
                <w:bottom w:val="single" w:color="auto" w:sz="6" w:space="1"/>
              </w:pBdr>
              <w:tabs>
                <w:tab w:val="center" w:pos="4153"/>
                <w:tab w:val="right" w:pos="8306"/>
              </w:tabs>
              <w:snapToGrid w:val="0"/>
              <w:ind w:firstLine="180" w:firstLineChars="100"/>
              <w:jc w:val="center"/>
              <w:rPr>
                <w:sz w:val="18"/>
                <w:szCs w:val="18"/>
              </w:rPr>
            </w:pPr>
            <w:r>
              <w:rPr>
                <w:rFonts w:hint="eastAsia"/>
                <w:sz w:val="18"/>
                <w:szCs w:val="18"/>
              </w:rPr>
              <w:t>符合运输要求</w:t>
            </w:r>
          </w:p>
        </w:tc>
      </w:tr>
      <w:tr w14:paraId="0BF4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0F01D8F8">
            <w:pPr>
              <w:pBdr>
                <w:bottom w:val="single" w:color="auto" w:sz="6" w:space="1"/>
              </w:pBdr>
              <w:tabs>
                <w:tab w:val="center" w:pos="4153"/>
                <w:tab w:val="right" w:pos="8306"/>
              </w:tabs>
              <w:snapToGrid w:val="0"/>
              <w:jc w:val="center"/>
              <w:rPr>
                <w:rFonts w:hint="eastAsia"/>
                <w:sz w:val="18"/>
                <w:szCs w:val="18"/>
              </w:rPr>
            </w:pPr>
            <w:r>
              <w:rPr>
                <w:rFonts w:hint="eastAsia"/>
                <w:sz w:val="18"/>
                <w:szCs w:val="18"/>
              </w:rPr>
              <w:t>受理方式</w:t>
            </w:r>
          </w:p>
        </w:tc>
        <w:tc>
          <w:tcPr>
            <w:tcW w:w="4935" w:type="dxa"/>
            <w:noWrap w:val="0"/>
            <w:vAlign w:val="top"/>
          </w:tcPr>
          <w:p w14:paraId="13CE86DC">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填写、确认快递运单</w:t>
            </w:r>
          </w:p>
        </w:tc>
        <w:tc>
          <w:tcPr>
            <w:tcW w:w="2835" w:type="dxa"/>
            <w:noWrap w:val="0"/>
            <w:vAlign w:val="top"/>
          </w:tcPr>
          <w:p w14:paraId="7BB4FC2A">
            <w:pPr>
              <w:pBdr>
                <w:bottom w:val="single" w:color="auto" w:sz="6" w:space="1"/>
              </w:pBdr>
              <w:tabs>
                <w:tab w:val="center" w:pos="4153"/>
                <w:tab w:val="right" w:pos="8306"/>
              </w:tabs>
              <w:snapToGrid w:val="0"/>
              <w:ind w:firstLine="180" w:firstLineChars="100"/>
              <w:jc w:val="center"/>
              <w:rPr>
                <w:sz w:val="18"/>
                <w:szCs w:val="18"/>
              </w:rPr>
            </w:pPr>
            <w:r>
              <w:rPr>
                <w:rFonts w:hint="eastAsia"/>
                <w:sz w:val="18"/>
                <w:szCs w:val="18"/>
              </w:rPr>
              <w:t>签订运输委托合同</w:t>
            </w:r>
          </w:p>
        </w:tc>
      </w:tr>
      <w:tr w14:paraId="4ACCC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0CDBE65C">
            <w:pPr>
              <w:pBdr>
                <w:bottom w:val="single" w:color="auto" w:sz="6" w:space="1"/>
              </w:pBdr>
              <w:tabs>
                <w:tab w:val="center" w:pos="4153"/>
                <w:tab w:val="right" w:pos="8306"/>
              </w:tabs>
              <w:snapToGrid w:val="0"/>
              <w:jc w:val="center"/>
              <w:rPr>
                <w:rFonts w:hint="eastAsia"/>
                <w:sz w:val="18"/>
                <w:szCs w:val="18"/>
              </w:rPr>
            </w:pPr>
            <w:r>
              <w:rPr>
                <w:rFonts w:hint="eastAsia"/>
                <w:sz w:val="18"/>
                <w:szCs w:val="18"/>
              </w:rPr>
              <w:t>规格要求</w:t>
            </w:r>
          </w:p>
        </w:tc>
        <w:tc>
          <w:tcPr>
            <w:tcW w:w="4935" w:type="dxa"/>
            <w:noWrap w:val="0"/>
            <w:vAlign w:val="top"/>
          </w:tcPr>
          <w:p w14:paraId="78195DC1">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单件长度不超过150厘米，长宽高之和不超过300厘米</w:t>
            </w:r>
          </w:p>
        </w:tc>
        <w:tc>
          <w:tcPr>
            <w:tcW w:w="2835" w:type="dxa"/>
            <w:noWrap w:val="0"/>
            <w:vAlign w:val="top"/>
          </w:tcPr>
          <w:p w14:paraId="3A514FBF">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符合运输要求</w:t>
            </w:r>
          </w:p>
        </w:tc>
      </w:tr>
      <w:tr w14:paraId="139D9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2718A75D">
            <w:pPr>
              <w:pBdr>
                <w:bottom w:val="single" w:color="auto" w:sz="6" w:space="1"/>
              </w:pBdr>
              <w:tabs>
                <w:tab w:val="center" w:pos="4153"/>
                <w:tab w:val="right" w:pos="8306"/>
              </w:tabs>
              <w:snapToGrid w:val="0"/>
              <w:jc w:val="center"/>
              <w:rPr>
                <w:rFonts w:hint="eastAsia"/>
                <w:sz w:val="18"/>
                <w:szCs w:val="18"/>
              </w:rPr>
            </w:pPr>
            <w:r>
              <w:rPr>
                <w:rFonts w:hint="eastAsia"/>
                <w:sz w:val="18"/>
                <w:szCs w:val="18"/>
              </w:rPr>
              <w:t>作业方式</w:t>
            </w:r>
          </w:p>
        </w:tc>
        <w:tc>
          <w:tcPr>
            <w:tcW w:w="4935" w:type="dxa"/>
            <w:noWrap w:val="0"/>
            <w:vAlign w:val="top"/>
          </w:tcPr>
          <w:p w14:paraId="72A00314">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收寄、运输、分拣、派送，且无需存储</w:t>
            </w:r>
          </w:p>
        </w:tc>
        <w:tc>
          <w:tcPr>
            <w:tcW w:w="2835" w:type="dxa"/>
            <w:noWrap w:val="0"/>
            <w:vAlign w:val="top"/>
          </w:tcPr>
          <w:p w14:paraId="034CDEC9">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运输、存储、配送、加工等</w:t>
            </w:r>
          </w:p>
        </w:tc>
      </w:tr>
      <w:tr w14:paraId="51EE3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09E9AC86">
            <w:pPr>
              <w:pBdr>
                <w:bottom w:val="single" w:color="auto" w:sz="6" w:space="1"/>
              </w:pBdr>
              <w:tabs>
                <w:tab w:val="center" w:pos="4153"/>
                <w:tab w:val="right" w:pos="8306"/>
              </w:tabs>
              <w:snapToGrid w:val="0"/>
              <w:jc w:val="center"/>
              <w:rPr>
                <w:rFonts w:hint="eastAsia"/>
                <w:sz w:val="18"/>
                <w:szCs w:val="18"/>
              </w:rPr>
            </w:pPr>
            <w:r>
              <w:rPr>
                <w:rFonts w:hint="eastAsia"/>
                <w:sz w:val="18"/>
                <w:szCs w:val="18"/>
              </w:rPr>
              <w:t>时限要求</w:t>
            </w:r>
          </w:p>
        </w:tc>
        <w:tc>
          <w:tcPr>
            <w:tcW w:w="4935" w:type="dxa"/>
            <w:noWrap w:val="0"/>
            <w:vAlign w:val="top"/>
          </w:tcPr>
          <w:p w14:paraId="491172C5">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快速及时，一般要求在3天以内</w:t>
            </w:r>
          </w:p>
        </w:tc>
        <w:tc>
          <w:tcPr>
            <w:tcW w:w="2835" w:type="dxa"/>
            <w:noWrap w:val="0"/>
            <w:vAlign w:val="top"/>
          </w:tcPr>
          <w:p w14:paraId="4BBA8B34">
            <w:pPr>
              <w:pBdr>
                <w:bottom w:val="single" w:color="auto" w:sz="6" w:space="1"/>
              </w:pBdr>
              <w:tabs>
                <w:tab w:val="center" w:pos="4153"/>
                <w:tab w:val="right" w:pos="8306"/>
              </w:tabs>
              <w:snapToGrid w:val="0"/>
              <w:ind w:firstLine="180" w:firstLineChars="100"/>
              <w:jc w:val="center"/>
              <w:rPr>
                <w:sz w:val="18"/>
                <w:szCs w:val="18"/>
              </w:rPr>
            </w:pPr>
            <w:r>
              <w:rPr>
                <w:rFonts w:hint="eastAsia"/>
                <w:sz w:val="18"/>
                <w:szCs w:val="18"/>
              </w:rPr>
              <w:t>双方约定</w:t>
            </w:r>
          </w:p>
        </w:tc>
      </w:tr>
      <w:tr w14:paraId="1A27A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5678F003">
            <w:pPr>
              <w:pBdr>
                <w:bottom w:val="single" w:color="auto" w:sz="6" w:space="1"/>
              </w:pBdr>
              <w:tabs>
                <w:tab w:val="center" w:pos="4153"/>
                <w:tab w:val="right" w:pos="8306"/>
              </w:tabs>
              <w:snapToGrid w:val="0"/>
              <w:jc w:val="center"/>
              <w:rPr>
                <w:rFonts w:hint="eastAsia"/>
                <w:sz w:val="18"/>
                <w:szCs w:val="18"/>
              </w:rPr>
            </w:pPr>
            <w:r>
              <w:rPr>
                <w:rFonts w:hint="eastAsia"/>
                <w:sz w:val="18"/>
                <w:szCs w:val="18"/>
              </w:rPr>
              <w:t>市场准入</w:t>
            </w:r>
          </w:p>
        </w:tc>
        <w:tc>
          <w:tcPr>
            <w:tcW w:w="4935" w:type="dxa"/>
            <w:noWrap w:val="0"/>
            <w:vAlign w:val="top"/>
          </w:tcPr>
          <w:p w14:paraId="4FE1085A">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经营邮政通信业务许可</w:t>
            </w:r>
          </w:p>
        </w:tc>
        <w:tc>
          <w:tcPr>
            <w:tcW w:w="2835" w:type="dxa"/>
            <w:noWrap w:val="0"/>
            <w:vAlign w:val="top"/>
          </w:tcPr>
          <w:p w14:paraId="7CEAD949">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经营道路运输业务许可</w:t>
            </w:r>
          </w:p>
        </w:tc>
      </w:tr>
      <w:tr w14:paraId="26C13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2AFEDD7B">
            <w:pPr>
              <w:pBdr>
                <w:bottom w:val="single" w:color="auto" w:sz="6" w:space="1"/>
              </w:pBdr>
              <w:tabs>
                <w:tab w:val="center" w:pos="4153"/>
                <w:tab w:val="right" w:pos="8306"/>
              </w:tabs>
              <w:snapToGrid w:val="0"/>
              <w:jc w:val="center"/>
              <w:rPr>
                <w:rFonts w:hint="eastAsia"/>
                <w:sz w:val="18"/>
                <w:szCs w:val="18"/>
              </w:rPr>
            </w:pPr>
            <w:r>
              <w:rPr>
                <w:rFonts w:hint="eastAsia"/>
                <w:sz w:val="18"/>
                <w:szCs w:val="18"/>
              </w:rPr>
              <w:t>标准体系</w:t>
            </w:r>
          </w:p>
        </w:tc>
        <w:tc>
          <w:tcPr>
            <w:tcW w:w="4935" w:type="dxa"/>
            <w:noWrap w:val="0"/>
            <w:vAlign w:val="top"/>
          </w:tcPr>
          <w:p w14:paraId="0316E698">
            <w:pPr>
              <w:pBdr>
                <w:bottom w:val="single" w:color="auto" w:sz="6" w:space="1"/>
              </w:pBdr>
              <w:tabs>
                <w:tab w:val="center" w:pos="4153"/>
                <w:tab w:val="right" w:pos="8306"/>
              </w:tabs>
              <w:snapToGrid w:val="0"/>
              <w:jc w:val="center"/>
              <w:rPr>
                <w:rFonts w:hint="eastAsia"/>
                <w:sz w:val="18"/>
                <w:szCs w:val="18"/>
              </w:rPr>
            </w:pPr>
            <w:r>
              <w:rPr>
                <w:rFonts w:hint="eastAsia"/>
                <w:sz w:val="18"/>
                <w:szCs w:val="18"/>
              </w:rPr>
              <w:t xml:space="preserve">  执行《快递服务》标准 (编号：YZ／T0128—2007)</w:t>
            </w:r>
          </w:p>
        </w:tc>
        <w:tc>
          <w:tcPr>
            <w:tcW w:w="2835" w:type="dxa"/>
            <w:noWrap w:val="0"/>
            <w:vAlign w:val="top"/>
          </w:tcPr>
          <w:p w14:paraId="5E85837E">
            <w:pPr>
              <w:pBdr>
                <w:bottom w:val="single" w:color="auto" w:sz="6" w:space="1"/>
              </w:pBdr>
              <w:tabs>
                <w:tab w:val="center" w:pos="4153"/>
                <w:tab w:val="right" w:pos="8306"/>
              </w:tabs>
              <w:snapToGrid w:val="0"/>
              <w:jc w:val="center"/>
              <w:rPr>
                <w:rFonts w:hint="eastAsia"/>
                <w:sz w:val="18"/>
                <w:szCs w:val="18"/>
              </w:rPr>
            </w:pPr>
            <w:r>
              <w:rPr>
                <w:rFonts w:hint="eastAsia"/>
                <w:sz w:val="18"/>
                <w:szCs w:val="18"/>
              </w:rPr>
              <w:t>执行物流标准化相关规定</w:t>
            </w:r>
          </w:p>
        </w:tc>
      </w:tr>
      <w:tr w14:paraId="143CD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top"/>
          </w:tcPr>
          <w:p w14:paraId="6C2096F8">
            <w:pPr>
              <w:pBdr>
                <w:bottom w:val="single" w:color="auto" w:sz="6" w:space="1"/>
              </w:pBdr>
              <w:tabs>
                <w:tab w:val="center" w:pos="4153"/>
                <w:tab w:val="right" w:pos="8306"/>
              </w:tabs>
              <w:snapToGrid w:val="0"/>
              <w:jc w:val="center"/>
              <w:rPr>
                <w:rFonts w:hint="eastAsia"/>
                <w:sz w:val="18"/>
                <w:szCs w:val="18"/>
              </w:rPr>
            </w:pPr>
            <w:r>
              <w:rPr>
                <w:rFonts w:hint="eastAsia"/>
                <w:sz w:val="18"/>
                <w:szCs w:val="18"/>
              </w:rPr>
              <w:t>政府管理</w:t>
            </w:r>
          </w:p>
        </w:tc>
        <w:tc>
          <w:tcPr>
            <w:tcW w:w="4935" w:type="dxa"/>
            <w:noWrap w:val="0"/>
            <w:vAlign w:val="top"/>
          </w:tcPr>
          <w:p w14:paraId="4CAA8461">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邮政管理部门</w:t>
            </w:r>
          </w:p>
        </w:tc>
        <w:tc>
          <w:tcPr>
            <w:tcW w:w="2835" w:type="dxa"/>
            <w:noWrap w:val="0"/>
            <w:vAlign w:val="top"/>
          </w:tcPr>
          <w:p w14:paraId="0E522E15">
            <w:pPr>
              <w:pBdr>
                <w:bottom w:val="single" w:color="auto" w:sz="6" w:space="1"/>
              </w:pBdr>
              <w:tabs>
                <w:tab w:val="center" w:pos="4153"/>
                <w:tab w:val="right" w:pos="8306"/>
              </w:tabs>
              <w:snapToGrid w:val="0"/>
              <w:ind w:firstLine="180" w:firstLineChars="100"/>
              <w:jc w:val="center"/>
              <w:rPr>
                <w:sz w:val="18"/>
                <w:szCs w:val="18"/>
              </w:rPr>
            </w:pPr>
            <w:r>
              <w:rPr>
                <w:rFonts w:hint="eastAsia"/>
                <w:sz w:val="18"/>
                <w:szCs w:val="18"/>
              </w:rPr>
              <w:t>交通、流通与综合管理部门</w:t>
            </w:r>
          </w:p>
        </w:tc>
      </w:tr>
    </w:tbl>
    <w:p w14:paraId="5EEE81FF">
      <w:pPr>
        <w:ind w:firstLine="435"/>
        <w:rPr>
          <w:rFonts w:hint="eastAsia"/>
        </w:rPr>
      </w:pPr>
      <w:r>
        <w:rPr>
          <w:rFonts w:hint="eastAsia" w:ascii="楷体_GB2312" w:eastAsia="楷体_GB2312"/>
        </w:rPr>
        <w:t>知识窗2：</w:t>
      </w:r>
      <w:r>
        <w:rPr>
          <w:rFonts w:hint="eastAsia"/>
        </w:rPr>
        <w:t>快递与现代物流关系密切，它是第三方物流的重要组成部分。实践中最先开展配送业务和第三方物流的，正是快递企业。原因在于：一是现代物流最重要的标准之一，就是安全、周到和准时，这正与快递服务的基本特征相吻合；二是在运输业和物流业中，只有快递企业最广泛地应用了最先进的信息系统及通讯、IT技术；三是国际快递企业的通关（报关、清关）效率最快，它们拥有“最能与海关默契合作”的丰富经验，这是从事第三方国际物流的先决条件；四是国际快递企业在全球(各个国家和地区)拥有自身网络，有统一的指挥（预报、查询、调度、分拨和转运），这是综合利用全球资源的最优越条件。所以快递服务实质上是一种跨界服务业，它兼具邮政服务与物流服务的特点。</w:t>
      </w:r>
    </w:p>
    <w:p w14:paraId="06341436">
      <w:pPr>
        <w:ind w:firstLine="420" w:firstLineChars="200"/>
        <w:rPr>
          <w:rFonts w:hint="eastAsia" w:ascii="宋体" w:hAnsi="宋体"/>
          <w:szCs w:val="21"/>
        </w:rPr>
      </w:pPr>
    </w:p>
    <w:p w14:paraId="703AF649">
      <w:pPr>
        <w:jc w:val="center"/>
        <w:rPr>
          <w:rFonts w:hint="eastAsia"/>
          <w:b/>
          <w:sz w:val="28"/>
          <w:szCs w:val="28"/>
        </w:rPr>
      </w:pPr>
      <w:r>
        <w:rPr>
          <w:rFonts w:hint="eastAsia" w:ascii="楷体_GB2312" w:hAnsi="华文楷体" w:eastAsia="楷体_GB2312"/>
          <w:b/>
          <w:sz w:val="28"/>
          <w:szCs w:val="28"/>
        </w:rPr>
        <w:t>实训场景2　</w:t>
      </w:r>
      <w:r>
        <w:rPr>
          <w:rFonts w:hint="eastAsia" w:ascii="楷体_GB2312" w:eastAsia="楷体_GB2312"/>
          <w:b/>
          <w:sz w:val="28"/>
          <w:szCs w:val="28"/>
        </w:rPr>
        <w:t>快递网络</w:t>
      </w:r>
    </w:p>
    <w:p w14:paraId="22DA0B81">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快递网络、信息传输网络</w:t>
      </w:r>
    </w:p>
    <w:p w14:paraId="512E1C71">
      <w:pPr>
        <w:ind w:firstLine="420" w:firstLineChars="200"/>
        <w:rPr>
          <w:rFonts w:hint="eastAsia" w:ascii="楷体_GB2312" w:eastAsia="楷体_GB2312"/>
          <w:szCs w:val="21"/>
        </w:rPr>
      </w:pPr>
      <w:r>
        <w:rPr>
          <w:rFonts w:hint="eastAsia" w:ascii="楷体_GB2312" w:eastAsia="楷体_GB2312"/>
          <w:szCs w:val="21"/>
        </w:rPr>
        <w:t>关键技能点：快件传递网络、快件传递网络的层次划分</w:t>
      </w:r>
    </w:p>
    <w:p w14:paraId="69640581">
      <w:pPr>
        <w:ind w:firstLine="422" w:firstLineChars="200"/>
        <w:rPr>
          <w:rFonts w:hint="eastAsia"/>
          <w:b/>
          <w:sz w:val="28"/>
          <w:szCs w:val="28"/>
        </w:rPr>
      </w:pPr>
      <w:r>
        <w:rPr>
          <w:rFonts w:hint="eastAsia" w:ascii="楷体_GB2312" w:hAnsi="华文楷体" w:eastAsia="楷体_GB2312"/>
          <w:b/>
          <w:szCs w:val="21"/>
        </w:rPr>
        <w:t>实例任务1：</w:t>
      </w:r>
      <w:r>
        <w:rPr>
          <w:rFonts w:hint="eastAsia" w:ascii="楷体_GB2312" w:hAnsi="宋体" w:eastAsia="楷体_GB2312"/>
          <w:b/>
          <w:szCs w:val="21"/>
        </w:rPr>
        <w:t>熟悉</w:t>
      </w:r>
      <w:r>
        <w:rPr>
          <w:rFonts w:hint="eastAsia" w:ascii="楷体_GB2312" w:hAnsi="华文楷体" w:eastAsia="楷体_GB2312"/>
          <w:b/>
          <w:szCs w:val="21"/>
        </w:rPr>
        <w:t>快递网络</w:t>
      </w:r>
    </w:p>
    <w:p w14:paraId="1944C9DB">
      <w:pPr>
        <w:ind w:firstLine="420" w:firstLineChars="200"/>
        <w:rPr>
          <w:rFonts w:hint="eastAsia"/>
        </w:rPr>
      </w:pPr>
      <w:r>
        <w:rPr>
          <w:rFonts w:hint="eastAsia" w:ascii="楷体_GB2312" w:hAnsi="华文楷体" w:eastAsia="楷体_GB2312"/>
          <w:szCs w:val="21"/>
        </w:rPr>
        <w:t>知识窗：</w:t>
      </w:r>
      <w:r>
        <w:rPr>
          <w:rFonts w:hint="eastAsia"/>
        </w:rPr>
        <w:t>快递服务是通过网络实现的，快递网络可分为快件传递网络和信息传输网络。</w:t>
      </w:r>
    </w:p>
    <w:p w14:paraId="0FDD6ECB">
      <w:pPr>
        <w:ind w:firstLine="413" w:firstLineChars="196"/>
        <w:rPr>
          <w:rFonts w:hint="eastAsia" w:ascii="楷体_GB2312" w:hAnsi="宋体" w:eastAsia="楷体_GB2312"/>
          <w:b/>
          <w:szCs w:val="21"/>
        </w:rPr>
      </w:pPr>
      <w:r>
        <w:rPr>
          <w:rFonts w:hint="eastAsia" w:ascii="楷体_GB2312" w:hAnsi="华文楷体" w:eastAsia="楷体_GB2312"/>
          <w:b/>
          <w:szCs w:val="21"/>
        </w:rPr>
        <w:t>实例任务2：</w:t>
      </w:r>
      <w:r>
        <w:rPr>
          <w:rFonts w:hint="eastAsia" w:ascii="楷体_GB2312" w:hAnsi="宋体" w:eastAsia="楷体_GB2312"/>
          <w:b/>
          <w:szCs w:val="21"/>
        </w:rPr>
        <w:t>熟悉</w:t>
      </w:r>
      <w:r>
        <w:rPr>
          <w:rFonts w:hint="eastAsia" w:ascii="楷体_GB2312" w:eastAsia="楷体_GB2312"/>
          <w:b/>
        </w:rPr>
        <w:t>快件传递网络</w:t>
      </w:r>
    </w:p>
    <w:p w14:paraId="26BC3E95">
      <w:pPr>
        <w:ind w:firstLine="420" w:firstLineChars="200"/>
        <w:rPr>
          <w:rFonts w:hint="eastAsia" w:ascii="宋体" w:hAnsi="宋体"/>
          <w:szCs w:val="21"/>
        </w:rPr>
      </w:pPr>
      <w:r>
        <w:rPr>
          <w:rFonts w:hint="eastAsia" w:ascii="楷体_GB2312" w:hAnsi="华文楷体" w:eastAsia="楷体_GB2312"/>
          <w:szCs w:val="21"/>
        </w:rPr>
        <w:t>知识窗1：</w:t>
      </w:r>
      <w:r>
        <w:rPr>
          <w:rFonts w:hint="eastAsia"/>
        </w:rPr>
        <w:t>快件传递网络是由快递呼叫中心（客服）、收派处理点或营业网点、分拨中心或中转场、运输线路，按照一定的原则和方式组织起来，并在调度运营中心的指挥下，按照一定的运行规则传递快件的网络系统。</w:t>
      </w:r>
    </w:p>
    <w:p w14:paraId="642CAF72">
      <w:pPr>
        <w:ind w:firstLine="420" w:firstLineChars="200"/>
        <w:rPr>
          <w:rFonts w:hint="eastAsia"/>
        </w:rPr>
      </w:pPr>
      <w:r>
        <w:rPr>
          <w:rFonts w:hint="eastAsia" w:ascii="楷体_GB2312" w:hAnsi="华文楷体" w:eastAsia="楷体_GB2312"/>
          <w:szCs w:val="21"/>
        </w:rPr>
        <w:t>知识窗2-1：</w:t>
      </w:r>
      <w:r>
        <w:rPr>
          <w:rFonts w:hint="eastAsia"/>
        </w:rPr>
        <w:t>呼叫中心（客服）</w:t>
      </w:r>
    </w:p>
    <w:p w14:paraId="361F9044">
      <w:pPr>
        <w:ind w:firstLine="420" w:firstLineChars="200"/>
        <w:rPr>
          <w:rFonts w:hint="eastAsia" w:ascii="宋体" w:hAnsi="宋体"/>
          <w:b/>
          <w:sz w:val="32"/>
          <w:szCs w:val="32"/>
        </w:rPr>
      </w:pPr>
      <w:r>
        <w:rPr>
          <w:rFonts w:hint="eastAsia"/>
        </w:rPr>
        <w:t>呼叫中心，也称为“客户服务中心”，是快递企业普遍使用的、提高工作效率的应用系统。它主要通过电话、网络系统负责受理客户委托、帮助客户查询快件信息、回答客户有关询问、受理客户投诉等业务工作。</w:t>
      </w:r>
    </w:p>
    <w:p w14:paraId="331B3A58">
      <w:pPr>
        <w:ind w:firstLine="420" w:firstLineChars="200"/>
        <w:rPr>
          <w:rFonts w:hint="eastAsia"/>
        </w:rPr>
      </w:pPr>
      <w:r>
        <w:rPr>
          <w:rFonts w:hint="eastAsia" w:ascii="楷体_GB2312" w:hAnsi="华文楷体" w:eastAsia="楷体_GB2312"/>
          <w:szCs w:val="21"/>
        </w:rPr>
        <w:t>知识窗2-2：</w:t>
      </w:r>
      <w:r>
        <w:rPr>
          <w:rFonts w:hint="eastAsia"/>
        </w:rPr>
        <w:t>收派处理点或营业网点</w:t>
      </w:r>
    </w:p>
    <w:p w14:paraId="7AC2F1A4">
      <w:pPr>
        <w:rPr>
          <w:rFonts w:hint="eastAsia"/>
        </w:rPr>
      </w:pPr>
      <w:r>
        <w:rPr>
          <w:rFonts w:hint="eastAsia"/>
        </w:rPr>
        <w:t xml:space="preserve">    收派处理点或营业网点是快递企业收寄和派送快件的基层站点，其功能是集散某个城市某一地区的快件，以及按派送段进行分拣和派送。</w:t>
      </w:r>
    </w:p>
    <w:p w14:paraId="6F9EA922">
      <w:pPr>
        <w:ind w:firstLine="420" w:firstLineChars="200"/>
        <w:rPr>
          <w:rFonts w:hint="eastAsia" w:ascii="宋体" w:hAnsi="宋体"/>
          <w:b/>
          <w:sz w:val="32"/>
          <w:szCs w:val="32"/>
        </w:rPr>
      </w:pPr>
      <w:r>
        <w:rPr>
          <w:rFonts w:hint="eastAsia"/>
        </w:rPr>
        <w:t>收派处理点或营业网点的设置，应依据当地人口密度、居民生活水准、整体经济社会发展水平、交通运输资源状况、公司发展战略等因素来综合考虑。从我国快递企业目前设置情况看，城市网点多于农村、东部地区多于西部地区、经济发达地区多于经济欠发达地区。收派集散点是快件传递网络的末端，担负着直接为客户服务的功能。</w:t>
      </w:r>
    </w:p>
    <w:p w14:paraId="29627215">
      <w:pPr>
        <w:ind w:firstLine="420" w:firstLineChars="200"/>
        <w:rPr>
          <w:rFonts w:hint="eastAsia"/>
        </w:rPr>
      </w:pPr>
      <w:r>
        <w:rPr>
          <w:rFonts w:hint="eastAsia" w:ascii="楷体_GB2312" w:hAnsi="华文楷体" w:eastAsia="楷体_GB2312"/>
          <w:szCs w:val="21"/>
        </w:rPr>
        <w:t>知识窗2-3：</w:t>
      </w:r>
      <w:r>
        <w:rPr>
          <w:rFonts w:hint="eastAsia"/>
        </w:rPr>
        <w:t>处理中心</w:t>
      </w:r>
    </w:p>
    <w:p w14:paraId="2009B202">
      <w:pPr>
        <w:ind w:firstLine="420" w:firstLineChars="200"/>
        <w:rPr>
          <w:rFonts w:hint="eastAsia"/>
        </w:rPr>
      </w:pPr>
      <w:r>
        <w:rPr>
          <w:rFonts w:hint="eastAsia"/>
        </w:rPr>
        <w:t>快件处理中心是快件传递网络的节点，主要负责快件的分拣、封发、中转任务。企业根据自身业务范围及快件流量来设置不同层级的处理中心，并确定其功能。在我国，一般全国性企业设置三个层次的快件处理中心，区域性企业设置两个层次，同城企业设置一个层次。</w:t>
      </w:r>
    </w:p>
    <w:p w14:paraId="64AC3306">
      <w:pPr>
        <w:ind w:firstLine="420" w:firstLineChars="200"/>
        <w:rPr>
          <w:rFonts w:hint="eastAsia"/>
        </w:rPr>
      </w:pPr>
      <w:r>
        <w:rPr>
          <w:rFonts w:hint="eastAsia"/>
        </w:rPr>
        <w:t>以全国性企业为例，第一层次是大区或省际中心，除完成本地区快件的处理任务外，主要承担各大区</w:t>
      </w:r>
    </w:p>
    <w:p w14:paraId="05813C23">
      <w:pPr>
        <w:rPr>
          <w:rFonts w:hint="eastAsia"/>
        </w:rPr>
      </w:pPr>
      <w:r>
        <w:rPr>
          <w:rFonts w:hint="eastAsia"/>
        </w:rPr>
        <w:t>或省际的快件集散任务，是大型处理和发运中心，一般建于地处全国交通枢纽城市，如北京、上海、广州等大城市；第二层次是区域或省内中心，除完成本地快件的处理任务外，还要承担大区(省)内快件的集散任务，一般建于省会城市；第三层次是同城或市内中心，主要承担本市快件的集散任务。大区或省际中心对其他大区或省际中心及其所辖范围内的区域或省内中心、同城或市内中心，建立直封关系；区域或省内中心对其大区或省际中心、本大区内的其他区域或省内中心、所辖的同城或市内中心，建立直封关系。</w:t>
      </w:r>
    </w:p>
    <w:p w14:paraId="7F7E7390">
      <w:pPr>
        <w:ind w:firstLine="420" w:firstLineChars="200"/>
        <w:rPr>
          <w:rFonts w:hint="eastAsia" w:ascii="楷体_GB2312" w:hAnsi="华文楷体" w:eastAsia="楷体_GB2312"/>
          <w:szCs w:val="21"/>
        </w:rPr>
      </w:pPr>
      <w:r>
        <w:rPr>
          <w:rFonts w:hint="eastAsia"/>
        </w:rPr>
        <w:t>处理中心的设置方式和位置，对快件的分拣、封发和运输等业务处理和组织形式，以及快件的传递速度和质量起着决定性的作用。</w:t>
      </w:r>
    </w:p>
    <w:p w14:paraId="23229583">
      <w:pPr>
        <w:ind w:firstLine="420" w:firstLineChars="200"/>
        <w:rPr>
          <w:rFonts w:hint="eastAsia"/>
        </w:rPr>
      </w:pPr>
      <w:r>
        <w:rPr>
          <w:rFonts w:hint="eastAsia" w:ascii="楷体_GB2312" w:hAnsi="华文楷体" w:eastAsia="楷体_GB2312"/>
          <w:szCs w:val="21"/>
        </w:rPr>
        <w:t>知识窗2-4：</w:t>
      </w:r>
      <w:r>
        <w:rPr>
          <w:rFonts w:hint="eastAsia"/>
        </w:rPr>
        <w:t>运输线路</w:t>
      </w:r>
    </w:p>
    <w:p w14:paraId="26716225">
      <w:pPr>
        <w:rPr>
          <w:rFonts w:hint="eastAsia"/>
        </w:rPr>
      </w:pPr>
      <w:r>
        <w:rPr>
          <w:rFonts w:hint="eastAsia"/>
        </w:rPr>
        <w:t xml:space="preserve">  　运输线路，是指快递运输工具在快件收派处理点、处理中心之间，以及所在地区车站、机场、码头之间，按固定班次和规定路线，进行运输快件的行驶路线。运输线路按所需运输工具可分为航空运输线路、铁路运输线路、公路运输线路。</w:t>
      </w:r>
    </w:p>
    <w:p w14:paraId="649DD284">
      <w:pPr>
        <w:ind w:firstLine="420" w:firstLineChars="200"/>
        <w:rPr>
          <w:rFonts w:hint="eastAsia" w:ascii="宋体" w:hAnsi="宋体"/>
          <w:szCs w:val="21"/>
        </w:rPr>
      </w:pPr>
      <w:r>
        <w:rPr>
          <w:rFonts w:hint="eastAsia"/>
        </w:rPr>
        <w:t>运输线路和运输工具是保证快件快速、准确送达客户的物质基础之一，是实现快件由分散（各收寄点）到集中（各处理中心），再到分散（各派送点）的纽带。</w:t>
      </w:r>
    </w:p>
    <w:p w14:paraId="7510CC08">
      <w:pPr>
        <w:ind w:firstLine="420" w:firstLineChars="200"/>
        <w:rPr>
          <w:rFonts w:hint="eastAsia"/>
        </w:rPr>
      </w:pPr>
      <w:r>
        <w:rPr>
          <w:rFonts w:hint="eastAsia" w:ascii="楷体_GB2312" w:hAnsi="华文楷体" w:eastAsia="楷体_GB2312"/>
          <w:szCs w:val="21"/>
        </w:rPr>
        <w:t>知识窗2-5：</w:t>
      </w:r>
      <w:r>
        <w:rPr>
          <w:rFonts w:hint="eastAsia"/>
        </w:rPr>
        <w:t>调度运营中心</w:t>
      </w:r>
    </w:p>
    <w:p w14:paraId="37D35B66">
      <w:pPr>
        <w:ind w:firstLine="420" w:firstLineChars="200"/>
        <w:rPr>
          <w:rFonts w:hint="eastAsia" w:ascii="宋体" w:hAnsi="宋体"/>
          <w:szCs w:val="21"/>
        </w:rPr>
      </w:pPr>
      <w:r>
        <w:rPr>
          <w:rFonts w:hint="eastAsia"/>
        </w:rPr>
        <w:t>调度运营中心是控制并保证快递网络，按照业务流程设计要求，有序运行的指挥中心。它需要按照预定业务运营计划和目标实行统一指挥，合理组织、调度和使用全网络的人力、物力和财力资源，纠正或排除快件传递过程中出现的偏差或干扰，确保快递网络迅速、高效的良性运转。</w:t>
      </w:r>
    </w:p>
    <w:p w14:paraId="09A457E2">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实例任务3：</w:t>
      </w:r>
      <w:r>
        <w:rPr>
          <w:rFonts w:hint="eastAsia" w:ascii="楷体_GB2312" w:eastAsia="楷体_GB2312"/>
          <w:b/>
        </w:rPr>
        <w:t>掌握快件传递网络的层次划分</w:t>
      </w:r>
    </w:p>
    <w:p w14:paraId="30F3DCF2">
      <w:pPr>
        <w:ind w:firstLine="420" w:firstLineChars="200"/>
        <w:rPr>
          <w:rFonts w:hint="eastAsia"/>
        </w:rPr>
      </w:pPr>
      <w:r>
        <w:rPr>
          <w:rFonts w:hint="eastAsia" w:ascii="楷体_GB2312" w:hAnsi="华文楷体" w:eastAsia="楷体_GB2312"/>
          <w:szCs w:val="21"/>
        </w:rPr>
        <w:t>知识窗1：</w:t>
      </w:r>
      <w:r>
        <w:rPr>
          <w:rFonts w:hint="eastAsia"/>
        </w:rPr>
        <w:t>快件传递网络是企业按照快递业务流程及快递业务实际运营的需要设立的，一般而言，全国性企业的网络分为三个层次，即大区或省际网、区域或省内网，以及同城或市内网。</w:t>
      </w:r>
    </w:p>
    <w:p w14:paraId="2C1A57D6">
      <w:pPr>
        <w:ind w:firstLine="420" w:firstLineChars="200"/>
        <w:rPr>
          <w:rFonts w:hint="eastAsia"/>
        </w:rPr>
      </w:pPr>
      <w:r>
        <w:rPr>
          <w:rFonts w:hint="eastAsia" w:ascii="楷体_GB2312" w:hAnsi="华文楷体" w:eastAsia="楷体_GB2312"/>
          <w:szCs w:val="21"/>
        </w:rPr>
        <w:t>知识窗2-1：</w:t>
      </w:r>
      <w:r>
        <w:rPr>
          <w:rFonts w:hint="eastAsia"/>
        </w:rPr>
        <w:t>大区或省际网</w:t>
      </w:r>
    </w:p>
    <w:p w14:paraId="552CB1E7">
      <w:pPr>
        <w:rPr>
          <w:rFonts w:hint="eastAsia"/>
        </w:rPr>
      </w:pPr>
      <w:r>
        <w:rPr>
          <w:rFonts w:hint="eastAsia"/>
        </w:rPr>
        <w:t xml:space="preserve">    大区或省际网主要承担省际间的快件传递任务。它连接各大区或省际处理中心，通过公路、铁路和航空运输，组成一个复合型的高效快递运输干线网络。</w:t>
      </w:r>
    </w:p>
    <w:p w14:paraId="4208F88B">
      <w:pPr>
        <w:ind w:firstLine="420" w:firstLineChars="200"/>
        <w:rPr>
          <w:rFonts w:hint="eastAsia" w:ascii="宋体" w:hAnsi="宋体"/>
          <w:b/>
          <w:sz w:val="32"/>
          <w:szCs w:val="32"/>
        </w:rPr>
      </w:pPr>
      <w:r>
        <w:rPr>
          <w:rFonts w:hint="eastAsia"/>
        </w:rPr>
        <w:t>由于大区或省际网是整个快件传递网的关键环节，又最容易出现堵塞和其他问题，必须建立统一有序的指挥调度系统，及时进行信息反馈，以确保网络的畅通无阻。</w:t>
      </w:r>
    </w:p>
    <w:p w14:paraId="3A87E9B3">
      <w:pPr>
        <w:ind w:firstLine="420" w:firstLineChars="200"/>
        <w:rPr>
          <w:rFonts w:hint="eastAsia"/>
        </w:rPr>
      </w:pPr>
      <w:r>
        <w:rPr>
          <w:rFonts w:hint="eastAsia" w:ascii="楷体_GB2312" w:hAnsi="华文楷体" w:eastAsia="楷体_GB2312"/>
          <w:szCs w:val="21"/>
        </w:rPr>
        <w:t>知识窗2-2：</w:t>
      </w:r>
      <w:r>
        <w:rPr>
          <w:rFonts w:hint="eastAsia"/>
        </w:rPr>
        <w:t>区域或省内网</w:t>
      </w:r>
    </w:p>
    <w:p w14:paraId="0F393422">
      <w:pPr>
        <w:rPr>
          <w:rFonts w:hint="eastAsia"/>
        </w:rPr>
      </w:pPr>
      <w:r>
        <w:rPr>
          <w:rFonts w:hint="eastAsia"/>
        </w:rPr>
        <w:t xml:space="preserve">    区域或省内网是大区或省际网的延伸，与同城或市内网联系密切，在快件传递网络中起着承上启下的作用。区域或省内网以区域或省内处理中心为依托，通过以汽车、火车运输为主的运输线路，与和其有直封关系的上级、同级及下级处理中心相连接构成的。区域或省内网按快件运输的方式，可划分为以公路运输为主的公路网络、以铁路运输为主的铁路网络以及由多种运输方式相结合的综合网络。</w:t>
      </w:r>
    </w:p>
    <w:p w14:paraId="02373672">
      <w:pPr>
        <w:rPr>
          <w:rFonts w:hint="eastAsia" w:ascii="宋体" w:hAnsi="宋体"/>
          <w:b/>
          <w:sz w:val="32"/>
          <w:szCs w:val="32"/>
        </w:rPr>
      </w:pPr>
      <w:r>
        <w:rPr>
          <w:rFonts w:hint="eastAsia"/>
        </w:rPr>
        <w:t xml:space="preserve">    在区域或省内网中，根据快件的流向和流量、以及交通条件等因素，形成不同的网络结构。从其运输线路看，一般常见的有辐射型、直线型和环线型。辐射型是指区域或省内处理中心与其所辖的同城或市内中心形成点对点的关系，各同城或市内中心的快件直接与区域或省内中心进行交换。直线型表示快递运输工具从区域或省内处理中心出发，由近及远依次经过各同城或市内中心，并卸载到站快件，然后原车按原线路返回，由远及近依次装载待发送快件后，回到区域或省内中心。环线型表示运输工具从区域或省内处理中心出发，依次经过各同城或市内中心卸载到站快件，然后回到区域或省内中心。混合型是指以上三种基本运输线路的组合。</w:t>
      </w:r>
    </w:p>
    <w:p w14:paraId="4ED7BABA">
      <w:pPr>
        <w:ind w:firstLine="420" w:firstLineChars="200"/>
        <w:rPr>
          <w:rFonts w:hint="eastAsia"/>
        </w:rPr>
      </w:pPr>
      <w:r>
        <w:rPr>
          <w:rFonts w:hint="eastAsia" w:ascii="楷体_GB2312" w:hAnsi="华文楷体" w:eastAsia="楷体_GB2312"/>
          <w:szCs w:val="21"/>
        </w:rPr>
        <w:t>知识窗2-3：</w:t>
      </w:r>
      <w:r>
        <w:rPr>
          <w:rFonts w:hint="eastAsia"/>
        </w:rPr>
        <w:t>同城或市内网</w:t>
      </w:r>
    </w:p>
    <w:p w14:paraId="79E6E882">
      <w:pPr>
        <w:rPr>
          <w:rFonts w:hint="eastAsia"/>
        </w:rPr>
      </w:pPr>
      <w:r>
        <w:rPr>
          <w:rFonts w:hint="eastAsia"/>
        </w:rPr>
        <w:t xml:space="preserve">    同城或市内网是由同城或市内处理中心与若干个收派处理组组成的，负责快件的收取、派送、分拣、封发等工作。</w:t>
      </w:r>
    </w:p>
    <w:p w14:paraId="04C80A36">
      <w:pPr>
        <w:rPr>
          <w:rFonts w:hint="eastAsia" w:ascii="楷体_GB2312" w:hAnsi="华文楷体" w:eastAsia="楷体_GB2312"/>
          <w:b/>
          <w:szCs w:val="21"/>
        </w:rPr>
      </w:pPr>
      <w:r>
        <w:rPr>
          <w:rFonts w:hint="eastAsia"/>
        </w:rPr>
        <w:t xml:space="preserve">    同城或市内网的设置，更多需要考虑的是本地的具体因素，比如市政发展规划、土地征用政策、基本建设投资成本，经济发展水平、产业布局、运输条件，人口结构与密度，文化传统特点，快件的流向和流量等因素。</w:t>
      </w:r>
    </w:p>
    <w:p w14:paraId="1B628FF6">
      <w:pPr>
        <w:ind w:firstLine="422" w:firstLineChars="200"/>
        <w:rPr>
          <w:rFonts w:hint="eastAsia"/>
          <w:b/>
        </w:rPr>
      </w:pPr>
      <w:r>
        <w:rPr>
          <w:rFonts w:hint="eastAsia" w:ascii="楷体_GB2312" w:hAnsi="华文楷体" w:eastAsia="楷体_GB2312"/>
          <w:b/>
          <w:szCs w:val="21"/>
        </w:rPr>
        <w:t>实例任务4：</w:t>
      </w:r>
      <w:r>
        <w:rPr>
          <w:rFonts w:hint="eastAsia" w:ascii="楷体_GB2312" w:hAnsi="宋体" w:eastAsia="楷体_GB2312"/>
          <w:b/>
          <w:szCs w:val="21"/>
        </w:rPr>
        <w:t>熟悉</w:t>
      </w:r>
      <w:r>
        <w:rPr>
          <w:rFonts w:hint="eastAsia" w:ascii="楷体_GB2312" w:eastAsia="楷体_GB2312"/>
          <w:b/>
        </w:rPr>
        <w:t>信息传输网络</w:t>
      </w:r>
    </w:p>
    <w:p w14:paraId="5FD3D3AB">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rPr>
        <w:t>在快件传递的过程中，始终伴随着快递相关信息的传输，这些信息包括单个快件运单的信息、快件总包的信息、总包路由的信息，以及快件传递过程中每个节点产生的信息等。传输这些信息的网络被称之为信息传输网络。</w:t>
      </w:r>
    </w:p>
    <w:p w14:paraId="5A1DD292">
      <w:pPr>
        <w:ind w:firstLine="420" w:firstLineChars="200"/>
        <w:rPr>
          <w:rFonts w:hint="eastAsia"/>
        </w:rPr>
      </w:pPr>
      <w:r>
        <w:rPr>
          <w:rFonts w:hint="eastAsia" w:ascii="楷体_GB2312" w:hAnsi="华文楷体" w:eastAsia="楷体_GB2312"/>
          <w:szCs w:val="21"/>
        </w:rPr>
        <w:t>知识窗2：</w:t>
      </w:r>
      <w:r>
        <w:rPr>
          <w:rFonts w:hint="eastAsia"/>
        </w:rPr>
        <w:t>快递信息网络主要具有以下作用：第一，实现了对快件、总包的信息等的实时传递；第二，实现了企业快递信息资源最大限度地综合利用与共享；第三，便于企业运营管理，提高工作效率，规范操作程序，减少人为差错；第四，便于企业为客户提供更优质的服务，包括为客户提供快件查询；第五，有利于增强企业竞争能力，促进企业可持续发展。</w:t>
      </w:r>
    </w:p>
    <w:p w14:paraId="4754BDAA">
      <w:pPr>
        <w:ind w:firstLine="420" w:firstLineChars="200"/>
        <w:rPr>
          <w:rFonts w:hint="eastAsia" w:ascii="楷体_GB2312" w:hAnsi="华文楷体" w:eastAsia="楷体_GB2312"/>
          <w:szCs w:val="21"/>
        </w:rPr>
      </w:pPr>
      <w:r>
        <w:rPr>
          <w:rFonts w:hint="eastAsia" w:ascii="楷体_GB2312" w:hAnsi="华文楷体" w:eastAsia="楷体_GB2312"/>
          <w:szCs w:val="21"/>
        </w:rPr>
        <w:t>知识窗3：</w:t>
      </w:r>
      <w:r>
        <w:rPr>
          <w:rFonts w:hint="eastAsia"/>
        </w:rPr>
        <w:t>快递信息系统网络由物理系统和软件系统两大部分组成。物理系统主要包括信息采集和处理设备、信息传输线路、信息交换控制与存储设备；软件系统包括操作系统、数据库管理系统和网络管理系统。</w:t>
      </w:r>
    </w:p>
    <w:p w14:paraId="2D2FD1F2">
      <w:pPr>
        <w:rPr>
          <w:rFonts w:hint="eastAsia" w:ascii="宋体" w:hAnsi="宋体"/>
          <w:szCs w:val="21"/>
        </w:rPr>
      </w:pPr>
    </w:p>
    <w:p w14:paraId="3939AD0F">
      <w:pPr>
        <w:jc w:val="center"/>
        <w:rPr>
          <w:rFonts w:hint="eastAsia" w:ascii="楷体_GB2312" w:eastAsia="楷体_GB2312"/>
          <w:b/>
          <w:sz w:val="28"/>
          <w:szCs w:val="28"/>
        </w:rPr>
      </w:pPr>
      <w:r>
        <w:rPr>
          <w:rFonts w:hint="eastAsia" w:ascii="楷体_GB2312" w:hAnsi="华文楷体" w:eastAsia="楷体_GB2312"/>
          <w:b/>
          <w:sz w:val="28"/>
          <w:szCs w:val="28"/>
        </w:rPr>
        <w:t>实训场景3　</w:t>
      </w:r>
      <w:r>
        <w:rPr>
          <w:rFonts w:hint="eastAsia" w:ascii="楷体_GB2312" w:eastAsia="楷体_GB2312"/>
          <w:b/>
          <w:sz w:val="28"/>
          <w:szCs w:val="28"/>
        </w:rPr>
        <w:t>快递流程与要求</w:t>
      </w:r>
    </w:p>
    <w:p w14:paraId="5F2AE25D">
      <w:pPr>
        <w:ind w:firstLine="420" w:firstLineChars="200"/>
        <w:rPr>
          <w:rFonts w:hint="eastAsia" w:ascii="楷体_GB2312" w:hAnsi="华文楷体" w:eastAsia="楷体_GB2312"/>
          <w:szCs w:val="21"/>
        </w:rPr>
      </w:pPr>
      <w:r>
        <w:rPr>
          <w:rFonts w:hint="eastAsia" w:ascii="楷体_GB2312" w:hAnsi="华文楷体" w:eastAsia="楷体_GB2312"/>
          <w:szCs w:val="21"/>
        </w:rPr>
        <w:t>知识点：快递流程四大环节　</w:t>
      </w:r>
    </w:p>
    <w:p w14:paraId="6D05666A">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关键技能点：快递流程基本要求</w:t>
      </w:r>
    </w:p>
    <w:p w14:paraId="4746FEA3">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w:t>
      </w:r>
      <w:r>
        <w:rPr>
          <w:rFonts w:hint="eastAsia" w:ascii="楷体_GB2312" w:hAnsi="宋体" w:eastAsia="楷体_GB2312"/>
          <w:b/>
          <w:szCs w:val="21"/>
        </w:rPr>
        <w:t>认知</w:t>
      </w:r>
      <w:r>
        <w:rPr>
          <w:rFonts w:hint="eastAsia" w:ascii="楷体_GB2312" w:eastAsia="楷体_GB2312"/>
          <w:b/>
        </w:rPr>
        <w:t>快递流程四大环节</w:t>
      </w:r>
    </w:p>
    <w:p w14:paraId="6E9E5DDE">
      <w:pPr>
        <w:ind w:firstLine="420" w:firstLineChars="200"/>
        <w:rPr>
          <w:rFonts w:hint="eastAsia"/>
        </w:rPr>
      </w:pPr>
      <w:r>
        <w:rPr>
          <w:rFonts w:hint="eastAsia" w:ascii="楷体_GB2312" w:hAnsi="华文楷体" w:eastAsia="楷体_GB2312"/>
          <w:szCs w:val="21"/>
        </w:rPr>
        <w:t>知识窗1：</w:t>
      </w:r>
      <w:r>
        <w:rPr>
          <w:rFonts w:hint="eastAsia"/>
        </w:rPr>
        <w:t>快递流程是指快件传递过程中，逐渐形成的一种相对固定的业务运行与操作顺序与环节。按照快递业务运行顺序，快递流程主要包括快件收寄、快件处理、快件运输和快件派送四大环节。</w:t>
      </w:r>
    </w:p>
    <w:p w14:paraId="5D366C4B">
      <w:pPr>
        <w:ind w:firstLine="420" w:firstLineChars="200"/>
        <w:rPr>
          <w:rFonts w:hint="eastAsia"/>
          <w:b/>
        </w:rPr>
      </w:pPr>
      <w:r>
        <w:rPr>
          <w:rFonts w:hint="eastAsia" w:ascii="楷体_GB2312" w:hAnsi="华文楷体" w:eastAsia="楷体_GB2312"/>
          <w:szCs w:val="21"/>
        </w:rPr>
        <w:t>知识窗2：</w:t>
      </w:r>
      <w:r>
        <w:rPr>
          <w:rFonts w:hint="eastAsia"/>
        </w:rPr>
        <w:t>在快递流程四大环节中，不仅每个环节存在大量的作业运转工作，而且各个环节之间也需要密切配合、有效组织，从而保证快件传递的动态过程科学、高效。</w:t>
      </w:r>
    </w:p>
    <w:p w14:paraId="1EBB7F5A">
      <w:pPr>
        <w:ind w:firstLine="420" w:firstLineChars="200"/>
        <w:rPr>
          <w:rFonts w:hint="eastAsia"/>
        </w:rPr>
      </w:pPr>
      <w:r>
        <w:rPr>
          <w:rFonts w:hint="eastAsia" w:ascii="楷体_GB2312" w:hAnsi="华文楷体" w:eastAsia="楷体_GB2312"/>
          <w:szCs w:val="21"/>
        </w:rPr>
        <w:t>知识窗3：</w:t>
      </w:r>
      <w:r>
        <w:rPr>
          <w:rFonts w:hint="eastAsia"/>
        </w:rPr>
        <w:t>快递流程四大环节的具体内容，见图1-1所示。</w:t>
      </w:r>
    </w:p>
    <w:p w14:paraId="4E307586">
      <w:pPr>
        <w:rPr>
          <w:rFonts w:hint="eastAsia"/>
          <w:b/>
        </w:rPr>
      </w:pPr>
      <w:r>
        <w:rPr>
          <w:b/>
        </w:rPr>
        <mc:AlternateContent>
          <mc:Choice Requires="wpc">
            <w:drawing>
              <wp:inline distT="0" distB="0" distL="114300" distR="114300">
                <wp:extent cx="5934075" cy="7825740"/>
                <wp:effectExtent l="5080" t="4445" r="93345" b="94615"/>
                <wp:docPr id="659" name="画布 3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solidFill>
                            <a:srgbClr val="FFFFFF"/>
                          </a:solidFill>
                          <a:prstDash val="solid"/>
                          <a:miter/>
                          <a:headEnd type="none" w="med" len="med"/>
                          <a:tailEnd type="none" w="med" len="med"/>
                        </a:ln>
                      </wpc:whole>
                      <wps:wsp>
                        <wps:cNvPr id="651" name="矩形 41"/>
                        <wps:cNvSpPr/>
                        <wps:spPr>
                          <a:xfrm>
                            <a:off x="66040" y="99060"/>
                            <a:ext cx="5868035" cy="762762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652" name="Cloud"/>
                        <wps:cNvSpPr>
                          <a:spLocks noChangeAspect="1" noEditPoints="1"/>
                        </wps:cNvSpPr>
                        <wps:spPr>
                          <a:xfrm>
                            <a:off x="133350" y="99060"/>
                            <a:ext cx="2400935" cy="3863340"/>
                          </a:xfrm>
                          <a:custGeom>
                            <a:avLst/>
                            <a:gdLst>
                              <a:gd name="txL" fmla="*/ 2977 w 21600"/>
                              <a:gd name="txT" fmla="*/ 3262 h 21600"/>
                              <a:gd name="txR" fmla="*/ 17087 w 21600"/>
                              <a:gd name="txB" fmla="*/ 17337 h 21600"/>
                            </a:gdLst>
                            <a:ahLst/>
                            <a:cxnLst>
                              <a:cxn ang="0">
                                <a:pos x="67" y="10800"/>
                              </a:cxn>
                              <a:cxn ang="0">
                                <a:pos x="10800" y="21577"/>
                              </a:cxn>
                              <a:cxn ang="0">
                                <a:pos x="21582" y="10800"/>
                              </a:cxn>
                              <a:cxn ang="0">
                                <a:pos x="10800" y="1235"/>
                              </a:cxn>
                            </a:cxnLst>
                            <a:rect l="txL" t="txT" r="txR" b="txB"/>
                            <a:pathLst>
                              <a:path w="21600" h="21600">
                                <a:moveTo>
                                  <a:pt x="1950" y="7185"/>
                                </a:moveTo>
                                <a:arcTo wR="2173" hR="2973" stAng="-5658044" swAng="-9152479"/>
                                <a:arcTo wR="2180" hR="2959" stAng="-7692391" swAng="-8804134"/>
                                <a:arcTo wR="3860" hR="5272" stAng="-13083100" swAng="-4542201"/>
                                <a:arcTo wR="3376" hR="4608" stAng="-13342886" swAng="-6909565"/>
                                <a:arcTo wR="2893" hR="3934" stAng="-14721123" swAng="-6840787"/>
                                <a:arcTo wR="3388" hR="4610" stAng="-16560266" swAng="-7815448"/>
                                <a:arcTo wR="2667" hR="3637" stAng="-19780702" swAng="-6541267"/>
                                <a:arcTo wR="2429" hR="3298" stAng="-823813" swAng="-7035291"/>
                                <a:arcTo wR="2183" hR="2973" stAng="-2764122" swAng="-5984549"/>
                                <a:arcTo wR="2667" hR="3634" stAng="-3248686" swAng="-5397590"/>
                                <a:arcTo wR="3377" hR="4595" stAng="-4002053" swAng="-7427288"/>
                                <a:close/>
                              </a:path>
                              <a:path w="21600" h="21600" fill="none">
                                <a:moveTo>
                                  <a:pt x="1080" y="12690"/>
                                </a:moveTo>
                                <a:arcTo wR="2173" hR="2973" stAng="-14810523" swAng="-1585507"/>
                              </a:path>
                              <a:path w="21600" h="21600" fill="none">
                                <a:moveTo>
                                  <a:pt x="2910" y="17640"/>
                                </a:moveTo>
                                <a:arcTo wR="2180" hR="2959" stAng="-16496524" swAng="-686848"/>
                              </a:path>
                              <a:path w="21600" h="21600" fill="none">
                                <a:moveTo>
                                  <a:pt x="7905" y="18675"/>
                                </a:moveTo>
                                <a:arcTo wR="3376" hR="4608" stAng="-12498111" swAng="-844775"/>
                              </a:path>
                              <a:path w="21600" h="21600" fill="none">
                                <a:moveTo>
                                  <a:pt x="14280" y="18330"/>
                                </a:moveTo>
                                <a:arcTo wR="3376" hR="4608" stAng="-20252451" swAng="-959849"/>
                              </a:path>
                              <a:path w="21600" h="21600" fill="none">
                                <a:moveTo>
                                  <a:pt x="18690" y="15045"/>
                                </a:moveTo>
                                <a:arcTo wR="2893" hR="3934" stAng="-21561910" swAng="-4255046"/>
                              </a:path>
                              <a:path w="21600" h="21600" fill="none">
                                <a:moveTo>
                                  <a:pt x="20175" y="9015"/>
                                </a:moveTo>
                                <a:arcTo wR="2667" hR="3637" stAng="-18115995" swAng="-1664706"/>
                              </a:path>
                              <a:path w="21600" h="21600" fill="none">
                                <a:moveTo>
                                  <a:pt x="19200" y="3345"/>
                                </a:moveTo>
                                <a:arcTo wR="2429" hR="3298" stAng="-21532436" swAng="-891377"/>
                              </a:path>
                              <a:path w="21600" h="21600" fill="none">
                                <a:moveTo>
                                  <a:pt x="14910" y="1170"/>
                                </a:moveTo>
                                <a:arcTo wR="2429" hR="3298" stAng="-7859104" swAng="-1092014"/>
                              </a:path>
                              <a:path w="21600" h="21600" fill="none">
                                <a:moveTo>
                                  <a:pt x="11250" y="1665"/>
                                </a:moveTo>
                                <a:arcTo wR="2183" hR="2973" stAng="-8748671" swAng="-1061506"/>
                              </a:path>
                              <a:path w="21600" h="21600" fill="none">
                                <a:moveTo>
                                  <a:pt x="7650" y="3270"/>
                                </a:moveTo>
                                <a:arcTo wR="3377" hR="4595" stAng="-3262911" swAng="-739142"/>
                              </a:path>
                              <a:path w="21600" h="21600" fill="none">
                                <a:moveTo>
                                  <a:pt x="1950" y="7185"/>
                                </a:moveTo>
                                <a:arcTo wR="3377" hR="4595" stAng="-11429341" swAng="-711586"/>
                              </a:path>
                            </a:pathLst>
                          </a:custGeom>
                          <a:solidFill>
                            <a:srgbClr val="FFBE7D"/>
                          </a:solidFill>
                          <a:ln w="9525" cap="flat" cmpd="sng">
                            <a:solidFill>
                              <a:srgbClr val="000000"/>
                            </a:solidFill>
                            <a:prstDash val="solid"/>
                            <a:miter/>
                            <a:headEnd type="none" w="med" len="med"/>
                            <a:tailEnd type="none" w="med" len="med"/>
                          </a:ln>
                          <a:effectLst>
                            <a:outerShdw dist="107763" dir="2699999" algn="ctr" rotWithShape="0">
                              <a:srgbClr val="808080"/>
                            </a:outerShdw>
                          </a:effectLst>
                        </wps:spPr>
                        <wps:txbx>
                          <w:txbxContent>
                            <w:p w14:paraId="00203860">
                              <w:pPr>
                                <w:spacing w:line="360" w:lineRule="auto"/>
                                <w:rPr>
                                  <w:rFonts w:hint="eastAsia"/>
                                  <w:b/>
                                  <w:szCs w:val="21"/>
                                </w:rPr>
                              </w:pPr>
                              <w:r>
                                <w:rPr>
                                  <w:rFonts w:hint="eastAsia"/>
                                  <w:b/>
                                  <w:szCs w:val="21"/>
                                </w:rPr>
                                <w:t>1．快件收寄</w:t>
                              </w:r>
                            </w:p>
                            <w:p w14:paraId="590D73C5">
                              <w:pPr>
                                <w:spacing w:line="360" w:lineRule="auto"/>
                              </w:pPr>
                              <w:r>
                                <w:rPr>
                                  <w:rFonts w:hint="eastAsia"/>
                                  <w:sz w:val="18"/>
                                  <w:szCs w:val="18"/>
                                </w:rPr>
                                <w:t xml:space="preserve">    快件收寄，是快递流程的首要环节，是指快递企业在获得订单后由快递业务员上门服务，完成从客户处收取快件和收寄信息的过程。快件收寄分为上门揽收和网点收寄两种形式，其任务主要包括；验视快件、指导客户填写运单和包装快件、计费称重、快件运回、交件交单等项工作</w:t>
                              </w:r>
                            </w:p>
                          </w:txbxContent>
                        </wps:txbx>
                        <wps:bodyPr wrap="square" upright="1"/>
                      </wps:wsp>
                      <wps:wsp>
                        <wps:cNvPr id="653" name="Cloud"/>
                        <wps:cNvSpPr>
                          <a:spLocks noChangeAspect="1" noEditPoints="1"/>
                        </wps:cNvSpPr>
                        <wps:spPr>
                          <a:xfrm>
                            <a:off x="2600325" y="0"/>
                            <a:ext cx="3267075" cy="4457700"/>
                          </a:xfrm>
                          <a:custGeom>
                            <a:avLst/>
                            <a:gdLst>
                              <a:gd name="txL" fmla="*/ 2977 w 21600"/>
                              <a:gd name="txT" fmla="*/ 3262 h 21600"/>
                              <a:gd name="txR" fmla="*/ 17087 w 21600"/>
                              <a:gd name="txB" fmla="*/ 17337 h 21600"/>
                            </a:gdLst>
                            <a:ahLst/>
                            <a:cxnLst>
                              <a:cxn ang="0">
                                <a:pos x="67" y="10800"/>
                              </a:cxn>
                              <a:cxn ang="0">
                                <a:pos x="10800" y="21577"/>
                              </a:cxn>
                              <a:cxn ang="0">
                                <a:pos x="21582" y="10800"/>
                              </a:cxn>
                              <a:cxn ang="0">
                                <a:pos x="10800" y="1235"/>
                              </a:cxn>
                            </a:cxnLst>
                            <a:rect l="txL" t="txT" r="txR" b="txB"/>
                            <a:pathLst>
                              <a:path w="21600" h="21600">
                                <a:moveTo>
                                  <a:pt x="1950" y="7185"/>
                                </a:moveTo>
                                <a:arcTo wR="2173" hR="2973" stAng="-5658044" swAng="-9152479"/>
                                <a:arcTo wR="2180" hR="2959" stAng="-7692391" swAng="-8804134"/>
                                <a:arcTo wR="3860" hR="5272" stAng="-13083100" swAng="-4542201"/>
                                <a:arcTo wR="3376" hR="4608" stAng="-13342886" swAng="-6909565"/>
                                <a:arcTo wR="2893" hR="3934" stAng="-14721123" swAng="-6840787"/>
                                <a:arcTo wR="3388" hR="4610" stAng="-16560266" swAng="-7815448"/>
                                <a:arcTo wR="2667" hR="3637" stAng="-19780702" swAng="-6541267"/>
                                <a:arcTo wR="2429" hR="3298" stAng="-823813" swAng="-7035291"/>
                                <a:arcTo wR="2183" hR="2973" stAng="-2764122" swAng="-5984549"/>
                                <a:arcTo wR="2667" hR="3634" stAng="-3248686" swAng="-5397590"/>
                                <a:arcTo wR="3377" hR="4595" stAng="-4002053" swAng="-7427288"/>
                                <a:close/>
                              </a:path>
                              <a:path w="21600" h="21600" fill="none">
                                <a:moveTo>
                                  <a:pt x="1080" y="12690"/>
                                </a:moveTo>
                                <a:arcTo wR="2173" hR="2973" stAng="-14810523" swAng="-1585507"/>
                              </a:path>
                              <a:path w="21600" h="21600" fill="none">
                                <a:moveTo>
                                  <a:pt x="2910" y="17640"/>
                                </a:moveTo>
                                <a:arcTo wR="2180" hR="2959" stAng="-16496524" swAng="-686848"/>
                              </a:path>
                              <a:path w="21600" h="21600" fill="none">
                                <a:moveTo>
                                  <a:pt x="7905" y="18675"/>
                                </a:moveTo>
                                <a:arcTo wR="3376" hR="4608" stAng="-12498111" swAng="-844775"/>
                              </a:path>
                              <a:path w="21600" h="21600" fill="none">
                                <a:moveTo>
                                  <a:pt x="14280" y="18330"/>
                                </a:moveTo>
                                <a:arcTo wR="3376" hR="4608" stAng="-20252451" swAng="-959849"/>
                              </a:path>
                              <a:path w="21600" h="21600" fill="none">
                                <a:moveTo>
                                  <a:pt x="18690" y="15045"/>
                                </a:moveTo>
                                <a:arcTo wR="2893" hR="3934" stAng="-21561910" swAng="-4255046"/>
                              </a:path>
                              <a:path w="21600" h="21600" fill="none">
                                <a:moveTo>
                                  <a:pt x="20175" y="9015"/>
                                </a:moveTo>
                                <a:arcTo wR="2667" hR="3637" stAng="-18115995" swAng="-1664706"/>
                              </a:path>
                              <a:path w="21600" h="21600" fill="none">
                                <a:moveTo>
                                  <a:pt x="19200" y="3345"/>
                                </a:moveTo>
                                <a:arcTo wR="2429" hR="3298" stAng="-21532436" swAng="-891377"/>
                              </a:path>
                              <a:path w="21600" h="21600" fill="none">
                                <a:moveTo>
                                  <a:pt x="14910" y="1170"/>
                                </a:moveTo>
                                <a:arcTo wR="2429" hR="3298" stAng="-7859104" swAng="-1092014"/>
                              </a:path>
                              <a:path w="21600" h="21600" fill="none">
                                <a:moveTo>
                                  <a:pt x="11250" y="1665"/>
                                </a:moveTo>
                                <a:arcTo wR="2183" hR="2973" stAng="-8748671" swAng="-1061506"/>
                              </a:path>
                              <a:path w="21600" h="21600" fill="none">
                                <a:moveTo>
                                  <a:pt x="7650" y="3270"/>
                                </a:moveTo>
                                <a:arcTo wR="3377" hR="4595" stAng="-3262911" swAng="-739142"/>
                              </a:path>
                              <a:path w="21600" h="21600" fill="none">
                                <a:moveTo>
                                  <a:pt x="1950" y="7185"/>
                                </a:moveTo>
                                <a:arcTo wR="3377" hR="4595" stAng="-11429341" swAng="-711586"/>
                              </a:path>
                            </a:pathLst>
                          </a:custGeom>
                          <a:solidFill>
                            <a:srgbClr val="FFBE7D"/>
                          </a:solidFill>
                          <a:ln w="9525" cap="flat" cmpd="sng">
                            <a:solidFill>
                              <a:srgbClr val="000000"/>
                            </a:solidFill>
                            <a:prstDash val="solid"/>
                            <a:miter/>
                            <a:headEnd type="none" w="med" len="med"/>
                            <a:tailEnd type="none" w="med" len="med"/>
                          </a:ln>
                          <a:effectLst>
                            <a:outerShdw dist="107763" dir="2699999" algn="ctr" rotWithShape="0">
                              <a:srgbClr val="808080"/>
                            </a:outerShdw>
                          </a:effectLst>
                        </wps:spPr>
                        <wps:txbx>
                          <w:txbxContent>
                            <w:p w14:paraId="1757892F">
                              <w:pPr>
                                <w:spacing w:line="360" w:lineRule="auto"/>
                                <w:rPr>
                                  <w:rFonts w:hint="eastAsia"/>
                                  <w:b/>
                                  <w:szCs w:val="21"/>
                                </w:rPr>
                              </w:pPr>
                              <w:r>
                                <w:rPr>
                                  <w:rFonts w:hint="eastAsia"/>
                                  <w:b/>
                                  <w:szCs w:val="21"/>
                                </w:rPr>
                                <w:t>2．快件处理</w:t>
                              </w:r>
                            </w:p>
                            <w:p w14:paraId="1A6F1538">
                              <w:pPr>
                                <w:spacing w:line="360" w:lineRule="auto"/>
                              </w:pPr>
                              <w:r>
                                <w:rPr>
                                  <w:rFonts w:hint="eastAsia"/>
                                  <w:sz w:val="18"/>
                                  <w:szCs w:val="18"/>
                                </w:rPr>
                                <w:t xml:space="preserve">    快件处理，包括快件接受、分拣、封发三个主要环节，是快递流程中贯通上下环节的枢纽，在整个快件传递过程中发挥着十分重要作用。这个环节主要是按客户运单填写的地址和收寄信息，将不同流向的快件进行整理、集中，再分拣并封成总包发往目的地。快件的接受、分拣、封发是将快件由分散到集中、再由集中到分散的处理过程，它不仅包括组织快件的集中和分散，还涉及控制快件质量、设计快件传递频次、明确快件运输线路和经营转运关系等工作内容</w:t>
                              </w:r>
                            </w:p>
                          </w:txbxContent>
                        </wps:txbx>
                        <wps:bodyPr wrap="square" upright="1"/>
                      </wps:wsp>
                      <wps:wsp>
                        <wps:cNvPr id="654" name="Cloud"/>
                        <wps:cNvSpPr>
                          <a:spLocks noChangeAspect="1" noEditPoints="1"/>
                        </wps:cNvSpPr>
                        <wps:spPr>
                          <a:xfrm>
                            <a:off x="2400300" y="3665220"/>
                            <a:ext cx="3533775" cy="4160520"/>
                          </a:xfrm>
                          <a:custGeom>
                            <a:avLst/>
                            <a:gdLst>
                              <a:gd name="txL" fmla="*/ 2977 w 21600"/>
                              <a:gd name="txT" fmla="*/ 3262 h 21600"/>
                              <a:gd name="txR" fmla="*/ 17087 w 21600"/>
                              <a:gd name="txB" fmla="*/ 17337 h 21600"/>
                            </a:gdLst>
                            <a:ahLst/>
                            <a:cxnLst>
                              <a:cxn ang="0">
                                <a:pos x="67" y="10800"/>
                              </a:cxn>
                              <a:cxn ang="0">
                                <a:pos x="10800" y="21577"/>
                              </a:cxn>
                              <a:cxn ang="0">
                                <a:pos x="21582" y="10800"/>
                              </a:cxn>
                              <a:cxn ang="0">
                                <a:pos x="10800" y="1235"/>
                              </a:cxn>
                            </a:cxnLst>
                            <a:rect l="txL" t="txT" r="txR" b="txB"/>
                            <a:pathLst>
                              <a:path w="21600" h="21600">
                                <a:moveTo>
                                  <a:pt x="1950" y="7185"/>
                                </a:moveTo>
                                <a:arcTo wR="2173" hR="2973" stAng="-5658044" swAng="-9152479"/>
                                <a:arcTo wR="2180" hR="2959" stAng="-7692391" swAng="-8804134"/>
                                <a:arcTo wR="3860" hR="5272" stAng="-13083100" swAng="-4542201"/>
                                <a:arcTo wR="3376" hR="4608" stAng="-13342886" swAng="-6909565"/>
                                <a:arcTo wR="2893" hR="3934" stAng="-14721123" swAng="-6840787"/>
                                <a:arcTo wR="3388" hR="4610" stAng="-16560266" swAng="-7815448"/>
                                <a:arcTo wR="2667" hR="3637" stAng="-19780702" swAng="-6541267"/>
                                <a:arcTo wR="2429" hR="3298" stAng="-823813" swAng="-7035291"/>
                                <a:arcTo wR="2183" hR="2973" stAng="-2764122" swAng="-5984549"/>
                                <a:arcTo wR="2667" hR="3634" stAng="-3248686" swAng="-5397590"/>
                                <a:arcTo wR="3377" hR="4595" stAng="-4002053" swAng="-7427288"/>
                                <a:close/>
                              </a:path>
                              <a:path w="21600" h="21600" fill="none">
                                <a:moveTo>
                                  <a:pt x="1080" y="12690"/>
                                </a:moveTo>
                                <a:arcTo wR="2173" hR="2973" stAng="-14810523" swAng="-1585507"/>
                              </a:path>
                              <a:path w="21600" h="21600" fill="none">
                                <a:moveTo>
                                  <a:pt x="2910" y="17640"/>
                                </a:moveTo>
                                <a:arcTo wR="2180" hR="2959" stAng="-16496524" swAng="-686848"/>
                              </a:path>
                              <a:path w="21600" h="21600" fill="none">
                                <a:moveTo>
                                  <a:pt x="7905" y="18675"/>
                                </a:moveTo>
                                <a:arcTo wR="3376" hR="4608" stAng="-12498111" swAng="-844775"/>
                              </a:path>
                              <a:path w="21600" h="21600" fill="none">
                                <a:moveTo>
                                  <a:pt x="14280" y="18330"/>
                                </a:moveTo>
                                <a:arcTo wR="3376" hR="4608" stAng="-20252451" swAng="-959849"/>
                              </a:path>
                              <a:path w="21600" h="21600" fill="none">
                                <a:moveTo>
                                  <a:pt x="18690" y="15045"/>
                                </a:moveTo>
                                <a:arcTo wR="2893" hR="3934" stAng="-21561910" swAng="-4255046"/>
                              </a:path>
                              <a:path w="21600" h="21600" fill="none">
                                <a:moveTo>
                                  <a:pt x="20175" y="9015"/>
                                </a:moveTo>
                                <a:arcTo wR="2667" hR="3637" stAng="-18115995" swAng="-1664706"/>
                              </a:path>
                              <a:path w="21600" h="21600" fill="none">
                                <a:moveTo>
                                  <a:pt x="19200" y="3345"/>
                                </a:moveTo>
                                <a:arcTo wR="2429" hR="3298" stAng="-21532436" swAng="-891377"/>
                              </a:path>
                              <a:path w="21600" h="21600" fill="none">
                                <a:moveTo>
                                  <a:pt x="14910" y="1170"/>
                                </a:moveTo>
                                <a:arcTo wR="2429" hR="3298" stAng="-7859104" swAng="-1092014"/>
                              </a:path>
                              <a:path w="21600" h="21600" fill="none">
                                <a:moveTo>
                                  <a:pt x="11250" y="1665"/>
                                </a:moveTo>
                                <a:arcTo wR="2183" hR="2973" stAng="-8748671" swAng="-1061506"/>
                              </a:path>
                              <a:path w="21600" h="21600" fill="none">
                                <a:moveTo>
                                  <a:pt x="7650" y="3270"/>
                                </a:moveTo>
                                <a:arcTo wR="3377" hR="4595" stAng="-3262911" swAng="-739142"/>
                              </a:path>
                              <a:path w="21600" h="21600" fill="none">
                                <a:moveTo>
                                  <a:pt x="1950" y="7185"/>
                                </a:moveTo>
                                <a:arcTo wR="3377" hR="4595" stAng="-11429341" swAng="-711586"/>
                              </a:path>
                            </a:pathLst>
                          </a:custGeom>
                          <a:solidFill>
                            <a:srgbClr val="FFBE7D"/>
                          </a:solidFill>
                          <a:ln w="9525" cap="flat" cmpd="sng">
                            <a:solidFill>
                              <a:srgbClr val="000000"/>
                            </a:solidFill>
                            <a:prstDash val="solid"/>
                            <a:miter/>
                            <a:headEnd type="none" w="med" len="med"/>
                            <a:tailEnd type="none" w="med" len="med"/>
                          </a:ln>
                          <a:effectLst>
                            <a:outerShdw dist="107763" dir="2699999" algn="ctr" rotWithShape="0">
                              <a:srgbClr val="808080"/>
                            </a:outerShdw>
                          </a:effectLst>
                        </wps:spPr>
                        <wps:txbx>
                          <w:txbxContent>
                            <w:p w14:paraId="03BAC424">
                              <w:pPr>
                                <w:spacing w:line="360" w:lineRule="auto"/>
                                <w:rPr>
                                  <w:rFonts w:hint="eastAsia"/>
                                  <w:b/>
                                  <w:szCs w:val="21"/>
                                </w:rPr>
                              </w:pPr>
                              <w:r>
                                <w:rPr>
                                  <w:rFonts w:hint="eastAsia"/>
                                  <w:b/>
                                  <w:szCs w:val="21"/>
                                </w:rPr>
                                <w:t>3．快件运输</w:t>
                              </w:r>
                            </w:p>
                            <w:p w14:paraId="4D832B8A">
                              <w:pPr>
                                <w:spacing w:line="360" w:lineRule="auto"/>
                                <w:rPr>
                                  <w:rFonts w:hint="eastAsia"/>
                                  <w:sz w:val="18"/>
                                  <w:szCs w:val="18"/>
                                </w:rPr>
                              </w:pPr>
                              <w:r>
                                <w:rPr>
                                  <w:rFonts w:hint="eastAsia"/>
                                  <w:sz w:val="18"/>
                                  <w:szCs w:val="18"/>
                                </w:rPr>
                                <w:t xml:space="preserve">    快件运输，是指在统一组织、调度和指挥下，按照运输计划，综合利用各种运输工具，将快件迅速与有效地运达目的地的过程。快件运输主要包括航空运输、公路运输和铁路运输三大方式。三种运输方式各具特点，经营方式、运输能力和速度也各不相同。快递企业可根据快件的时效与批量等实际要求，选择合适的运输方式来保证快速与准确地将快件送达客户。随着市场经济的飞速发展，航空运输在快件运输中日趋普遍，地位日益提高</w:t>
                              </w:r>
                            </w:p>
                            <w:p w14:paraId="6A50680A"/>
                          </w:txbxContent>
                        </wps:txbx>
                        <wps:bodyPr wrap="square" upright="1"/>
                      </wps:wsp>
                      <wps:wsp>
                        <wps:cNvPr id="655" name="Cloud"/>
                        <wps:cNvSpPr>
                          <a:spLocks noChangeAspect="1" noEditPoints="1"/>
                        </wps:cNvSpPr>
                        <wps:spPr>
                          <a:xfrm>
                            <a:off x="66675" y="3566160"/>
                            <a:ext cx="2733675" cy="4259580"/>
                          </a:xfrm>
                          <a:custGeom>
                            <a:avLst/>
                            <a:gdLst>
                              <a:gd name="txL" fmla="*/ 2977 w 21600"/>
                              <a:gd name="txT" fmla="*/ 3262 h 21600"/>
                              <a:gd name="txR" fmla="*/ 17087 w 21600"/>
                              <a:gd name="txB" fmla="*/ 17337 h 21600"/>
                            </a:gdLst>
                            <a:ahLst/>
                            <a:cxnLst>
                              <a:cxn ang="0">
                                <a:pos x="67" y="10800"/>
                              </a:cxn>
                              <a:cxn ang="0">
                                <a:pos x="10800" y="21577"/>
                              </a:cxn>
                              <a:cxn ang="0">
                                <a:pos x="21582" y="10800"/>
                              </a:cxn>
                              <a:cxn ang="0">
                                <a:pos x="10800" y="1235"/>
                              </a:cxn>
                            </a:cxnLst>
                            <a:rect l="txL" t="txT" r="txR" b="txB"/>
                            <a:pathLst>
                              <a:path w="21600" h="21600">
                                <a:moveTo>
                                  <a:pt x="1950" y="7185"/>
                                </a:moveTo>
                                <a:arcTo wR="2173" hR="2973" stAng="-5658044" swAng="-9152479"/>
                                <a:arcTo wR="2180" hR="2959" stAng="-7692391" swAng="-8804134"/>
                                <a:arcTo wR="3860" hR="5272" stAng="-13083100" swAng="-4542201"/>
                                <a:arcTo wR="3376" hR="4608" stAng="-13342886" swAng="-6909565"/>
                                <a:arcTo wR="2893" hR="3934" stAng="-14721123" swAng="-6840787"/>
                                <a:arcTo wR="3388" hR="4610" stAng="-16560266" swAng="-7815448"/>
                                <a:arcTo wR="2667" hR="3637" stAng="-19780702" swAng="-6541267"/>
                                <a:arcTo wR="2429" hR="3298" stAng="-823813" swAng="-7035291"/>
                                <a:arcTo wR="2183" hR="2973" stAng="-2764122" swAng="-5984549"/>
                                <a:arcTo wR="2667" hR="3634" stAng="-3248686" swAng="-5397590"/>
                                <a:arcTo wR="3377" hR="4595" stAng="-4002053" swAng="-7427288"/>
                                <a:close/>
                              </a:path>
                              <a:path w="21600" h="21600" fill="none">
                                <a:moveTo>
                                  <a:pt x="1080" y="12690"/>
                                </a:moveTo>
                                <a:arcTo wR="2173" hR="2973" stAng="-14810523" swAng="-1585507"/>
                              </a:path>
                              <a:path w="21600" h="21600" fill="none">
                                <a:moveTo>
                                  <a:pt x="2910" y="17640"/>
                                </a:moveTo>
                                <a:arcTo wR="2180" hR="2959" stAng="-16496524" swAng="-686848"/>
                              </a:path>
                              <a:path w="21600" h="21600" fill="none">
                                <a:moveTo>
                                  <a:pt x="7905" y="18675"/>
                                </a:moveTo>
                                <a:arcTo wR="3376" hR="4608" stAng="-12498111" swAng="-844775"/>
                              </a:path>
                              <a:path w="21600" h="21600" fill="none">
                                <a:moveTo>
                                  <a:pt x="14280" y="18330"/>
                                </a:moveTo>
                                <a:arcTo wR="3376" hR="4608" stAng="-20252451" swAng="-959849"/>
                              </a:path>
                              <a:path w="21600" h="21600" fill="none">
                                <a:moveTo>
                                  <a:pt x="18690" y="15045"/>
                                </a:moveTo>
                                <a:arcTo wR="2893" hR="3934" stAng="-21561910" swAng="-4255046"/>
                              </a:path>
                              <a:path w="21600" h="21600" fill="none">
                                <a:moveTo>
                                  <a:pt x="20175" y="9015"/>
                                </a:moveTo>
                                <a:arcTo wR="2667" hR="3637" stAng="-18115995" swAng="-1664706"/>
                              </a:path>
                              <a:path w="21600" h="21600" fill="none">
                                <a:moveTo>
                                  <a:pt x="19200" y="3345"/>
                                </a:moveTo>
                                <a:arcTo wR="2429" hR="3298" stAng="-21532436" swAng="-891377"/>
                              </a:path>
                              <a:path w="21600" h="21600" fill="none">
                                <a:moveTo>
                                  <a:pt x="14910" y="1170"/>
                                </a:moveTo>
                                <a:arcTo wR="2429" hR="3298" stAng="-7859104" swAng="-1092014"/>
                              </a:path>
                              <a:path w="21600" h="21600" fill="none">
                                <a:moveTo>
                                  <a:pt x="11250" y="1665"/>
                                </a:moveTo>
                                <a:arcTo wR="2183" hR="2973" stAng="-8748671" swAng="-1061506"/>
                              </a:path>
                              <a:path w="21600" h="21600" fill="none">
                                <a:moveTo>
                                  <a:pt x="7650" y="3270"/>
                                </a:moveTo>
                                <a:arcTo wR="3377" hR="4595" stAng="-3262911" swAng="-739142"/>
                              </a:path>
                              <a:path w="21600" h="21600" fill="none">
                                <a:moveTo>
                                  <a:pt x="1950" y="7185"/>
                                </a:moveTo>
                                <a:arcTo wR="3377" hR="4595" stAng="-11429341" swAng="-711586"/>
                              </a:path>
                            </a:pathLst>
                          </a:custGeom>
                          <a:solidFill>
                            <a:srgbClr val="FFBE7D"/>
                          </a:solidFill>
                          <a:ln w="9525" cap="flat" cmpd="sng">
                            <a:solidFill>
                              <a:srgbClr val="000000"/>
                            </a:solidFill>
                            <a:prstDash val="solid"/>
                            <a:miter/>
                            <a:headEnd type="none" w="med" len="med"/>
                            <a:tailEnd type="none" w="med" len="med"/>
                          </a:ln>
                          <a:effectLst>
                            <a:outerShdw dist="107763" dir="2699999" algn="ctr" rotWithShape="0">
                              <a:srgbClr val="808080"/>
                            </a:outerShdw>
                          </a:effectLst>
                        </wps:spPr>
                        <wps:txbx>
                          <w:txbxContent>
                            <w:p w14:paraId="3A3A8F52">
                              <w:pPr>
                                <w:spacing w:line="360" w:lineRule="auto"/>
                                <w:rPr>
                                  <w:rFonts w:hint="eastAsia"/>
                                  <w:b/>
                                  <w:szCs w:val="21"/>
                                </w:rPr>
                              </w:pPr>
                              <w:r>
                                <w:rPr>
                                  <w:rFonts w:hint="eastAsia"/>
                                  <w:b/>
                                  <w:szCs w:val="21"/>
                                </w:rPr>
                                <w:t>4．快件派送</w:t>
                              </w:r>
                            </w:p>
                            <w:p w14:paraId="16D8096D">
                              <w:pPr>
                                <w:spacing w:line="360" w:lineRule="auto"/>
                                <w:rPr>
                                  <w:rFonts w:hint="eastAsia"/>
                                  <w:sz w:val="18"/>
                                  <w:szCs w:val="18"/>
                                </w:rPr>
                              </w:pPr>
                              <w:r>
                                <w:rPr>
                                  <w:rFonts w:hint="eastAsia"/>
                                  <w:sz w:val="18"/>
                                  <w:szCs w:val="18"/>
                                </w:rPr>
                                <w:t xml:space="preserve">  　快件派送，是指业务员按运单信息，上门将快件递交收件人并获得签收信息的过程。快件派送是快递服务的最后一个环节，具体工作包括：进行快件交接、选择派送路线、核实用户身份、确认付款方式、提醒客户签收、整理信息和交款等项工作。快件派送工作不仅是直接保证快件快速、准确、安全地送达客户的最后一环，也是同客户建立与维护良好关系的一个重要机会</w:t>
                              </w:r>
                            </w:p>
                            <w:p w14:paraId="6CA6083B"/>
                          </w:txbxContent>
                        </wps:txbx>
                        <wps:bodyPr wrap="square" upright="1"/>
                      </wps:wsp>
                      <wps:wsp>
                        <wps:cNvPr id="656" name="自选图形 46"/>
                        <wps:cNvSpPr/>
                        <wps:spPr>
                          <a:xfrm rot="5400000">
                            <a:off x="2160905" y="6605270"/>
                            <a:ext cx="495300" cy="1350645"/>
                          </a:xfrm>
                          <a:prstGeom prst="curvedLeftArrow">
                            <a:avLst>
                              <a:gd name="adj1" fmla="val 54538"/>
                              <a:gd name="adj2" fmla="val 109076"/>
                              <a:gd name="adj3" fmla="val 33333"/>
                            </a:avLst>
                          </a:prstGeom>
                          <a:solidFill>
                            <a:srgbClr val="FFFFFF"/>
                          </a:solidFill>
                          <a:ln w="9525" cap="flat" cmpd="sng">
                            <a:solidFill>
                              <a:srgbClr val="000000"/>
                            </a:solidFill>
                            <a:prstDash val="solid"/>
                            <a:miter/>
                            <a:headEnd type="none" w="med" len="med"/>
                            <a:tailEnd type="none" w="med" len="med"/>
                          </a:ln>
                        </wps:spPr>
                        <wps:bodyPr wrap="square" upright="1"/>
                      </wps:wsp>
                      <wps:wsp>
                        <wps:cNvPr id="657" name="自选图形 47"/>
                        <wps:cNvSpPr/>
                        <wps:spPr>
                          <a:xfrm rot="14880521">
                            <a:off x="2494280" y="-229870"/>
                            <a:ext cx="494665" cy="1350010"/>
                          </a:xfrm>
                          <a:prstGeom prst="curvedLeftArrow">
                            <a:avLst>
                              <a:gd name="adj1" fmla="val 54582"/>
                              <a:gd name="adj2" fmla="val 109165"/>
                              <a:gd name="adj3" fmla="val 33333"/>
                            </a:avLst>
                          </a:prstGeom>
                          <a:solidFill>
                            <a:srgbClr val="FFFFFF"/>
                          </a:solidFill>
                          <a:ln w="9525" cap="flat" cmpd="sng">
                            <a:solidFill>
                              <a:srgbClr val="000000"/>
                            </a:solidFill>
                            <a:prstDash val="solid"/>
                            <a:miter/>
                            <a:headEnd type="none" w="med" len="med"/>
                            <a:tailEnd type="none" w="med" len="med"/>
                          </a:ln>
                        </wps:spPr>
                        <wps:bodyPr wrap="square" upright="1"/>
                      </wps:wsp>
                      <wps:wsp>
                        <wps:cNvPr id="658" name="自选图形 48"/>
                        <wps:cNvSpPr/>
                        <wps:spPr>
                          <a:xfrm rot="-452768">
                            <a:off x="5267325" y="1981200"/>
                            <a:ext cx="604520" cy="1584960"/>
                          </a:xfrm>
                          <a:prstGeom prst="curvedLeftArrow">
                            <a:avLst>
                              <a:gd name="adj1" fmla="val 52436"/>
                              <a:gd name="adj2" fmla="val 104873"/>
                              <a:gd name="adj3" fmla="val 33333"/>
                            </a:avLst>
                          </a:prstGeom>
                          <a:solidFill>
                            <a:srgbClr val="FFFFFF"/>
                          </a:solidFill>
                          <a:ln w="9525" cap="flat" cmpd="sng">
                            <a:solidFill>
                              <a:srgbClr val="000000"/>
                            </a:solidFill>
                            <a:prstDash val="solid"/>
                            <a:miter/>
                            <a:headEnd type="none" w="med" len="med"/>
                            <a:tailEnd type="none" w="med" len="med"/>
                          </a:ln>
                        </wps:spPr>
                        <wps:bodyPr wrap="square" upright="1"/>
                      </wps:wsp>
                    </wpc:wpc>
                  </a:graphicData>
                </a:graphic>
              </wp:inline>
            </w:drawing>
          </mc:Choice>
          <mc:Fallback>
            <w:pict>
              <v:group id="画布 39" o:spid="_x0000_s1026" o:spt="203" style="height:616.2pt;width:467.25pt;" coordsize="5934075,7825740" editas="canvas" o:gfxdata="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">
                <o:lock v:ext="edit" aspectratio="f"/>
                <v:rect id="画布 39" o:spid="_x0000_s1026" o:spt="1" style="position:absolute;left:0;top:0;height:7825740;width:5934075;" filled="f" stroked="t" coordsize="21600,21600" o:gfxdata="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">
                  <v:fill on="f" focussize="0,0"/>
                  <v:stroke color="#FFFFFF" joinstyle="miter"/>
                  <v:imagedata o:title=""/>
                  <o:lock v:ext="edit" rotation="t" text="t" aspectratio="t"/>
                </v:rect>
                <v:rect id="矩形 41" o:spid="_x0000_s1026" o:spt="1" style="position:absolute;left:66040;top:99060;height:7627620;width:5868035;" fillcolor="#FFFFFF" filled="t" stroked="t" coordsize="21600,21600" o:gfxdata="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t/x1B1QAAAAYBAAAPAAAAAAAAAAEAIAAAACIA&#10;AABkcnMvZG93bnJldi54bWxQSwECFAAUAAAACACHTuJA3Zi8kwwCAAA4BAAADgAAAAAAAAABACAA&#10;AAAkAQAAZHJzL2Uyb0RvYy54bWxQSwUGAAAAAAYABgBZAQAAogUAAAAA&#10;">
                  <v:fill on="t" focussize="0,0"/>
                  <v:stroke color="#FFFFFF" joinstyle="miter"/>
                  <v:imagedata o:title=""/>
                  <o:lock v:ext="edit" aspectratio="f"/>
                </v:rect>
                <v:shape id="Cloud" o:spid="_x0000_s1026" o:spt="100" style="position:absolute;left:133350;top:99060;height:3863340;width:2400935;" fillcolor="#FFBE7D" filled="t" stroked="t" coordsize="21600,21600" o:gfxdata="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" path="m1950,7185c854,7337,-1,8603,-1,10142c-1,11236,431,12192,1074,12708c709,13237,486,13948,486,14730c486,16364,1462,17689,2666,17689c2752,17689,2837,17682,2921,17669c3587,19254,4837,20320,6270,20320c6998,20320,7678,20045,8259,19567c8865,20802,9896,21614,11066,21614c12590,21614,13878,20236,14298,18343c14741,18721,15266,18939,15829,18939c17419,18939,18709,17195,18722,15037c20367,14720,21630,12798,21630,10474c21630,9417,21369,8443,20929,7666c21068,7226,21145,6741,21145,6232c21145,4555,20312,3142,19180,2722c18976,1178,17983,8,16789,8c16046,8,15382,460,14936,1173c14537,461,13908,2,13200,2c12345,2,11604,672,11246,1647c10765,1001,10104,602,9375,602c8354,602,7468,1383,7019,2531c6519,2130,5935,1900,5312,1900c3447,1900,1935,3957,1935,6495c1935,6706,1945,6913,1966,7117xem1080,12690nfc1402,12949,1778,13097,2178,13097c2235,13097,2292,13094,2348,13088em2910,17640nfc3105,17609,3290,17544,3465,17450em7905,18675nfc7993,18984,8105,19275,8238,19546em14280,18330nfc14349,18025,14394,17705,14414,17375em18690,15045nfc18690,15034,18690,15024,18690,15013c18690,13459,18027,12115,17065,11476em20175,9015nfc20486,8654,20736,8197,20900,7678em19200,3345nfc19200,3329,19200,3313,19200,3297c19200,3097,19187,2901,19162,2711em14910,1170nfc14759,1412,14634,1683,14539,1976em11250,1665nfc11169,1882,11108,2115,11069,2360em7650,3270nfc7455,3011,7237,2784,7001,2595em1950,7185nfc1974,7430,2012,7667,2063,7896e">
                  <v:path textboxrect="0,0,21600,21600" o:connectlocs="67,10800;10800,21577;21582,10800;10800,1235" o:connectangles="0,0,0,0"/>
                  <v:fill on="t" focussize="0,0"/>
                  <v:stroke color="#000000" joinstyle="miter"/>
                  <v:imagedata o:title=""/>
                  <o:lock v:ext="edit" aspectratio="t"/>
                  <v:shadow on="t" color="#808080" offset="6pt,6pt" origin="0f,0f" matrix="65536f,0f,0f,65536f"/>
                  <v:textbox>
                    <w:txbxContent>
                      <w:p w14:paraId="00203860">
                        <w:pPr>
                          <w:spacing w:line="360" w:lineRule="auto"/>
                          <w:rPr>
                            <w:rFonts w:hint="eastAsia"/>
                            <w:b/>
                            <w:szCs w:val="21"/>
                          </w:rPr>
                        </w:pPr>
                        <w:r>
                          <w:rPr>
                            <w:rFonts w:hint="eastAsia"/>
                            <w:b/>
                            <w:szCs w:val="21"/>
                          </w:rPr>
                          <w:t>1．快件收寄</w:t>
                        </w:r>
                      </w:p>
                      <w:p w14:paraId="590D73C5">
                        <w:pPr>
                          <w:spacing w:line="360" w:lineRule="auto"/>
                        </w:pPr>
                        <w:r>
                          <w:rPr>
                            <w:rFonts w:hint="eastAsia"/>
                            <w:sz w:val="18"/>
                            <w:szCs w:val="18"/>
                          </w:rPr>
                          <w:t xml:space="preserve">    快件收寄，是快递流程的首要环节，是指快递企业在获得订单后由快递业务员上门服务，完成从客户处收取快件和收寄信息的过程。快件收寄分为上门揽收和网点收寄两种形式，其任务主要包括；验视快件、指导客户填写运单和包装快件、计费称重、快件运回、交件交单等项工作</w:t>
                        </w:r>
                      </w:p>
                    </w:txbxContent>
                  </v:textbox>
                </v:shape>
                <v:shape id="Cloud" o:spid="_x0000_s1026" o:spt="100" style="position:absolute;left:2600325;top:0;height:4457700;width:3267075;" fillcolor="#FFBE7D" filled="t" stroked="t" coordsize="21600,21600" o:gfxdata="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" path="m1950,7185c854,7337,-1,8603,-1,10142c-1,11236,431,12192,1074,12708c709,13237,486,13948,486,14730c486,16364,1462,17689,2666,17689c2752,17689,2837,17682,2921,17669c3587,19254,4837,20320,6270,20320c6998,20320,7678,20045,8259,19567c8865,20802,9896,21614,11066,21614c12590,21614,13878,20236,14298,18343c14741,18721,15266,18939,15829,18939c17419,18939,18709,17195,18722,15037c20367,14720,21630,12798,21630,10474c21630,9417,21369,8443,20929,7666c21068,7226,21145,6741,21145,6232c21145,4555,20312,3142,19180,2722c18976,1178,17983,8,16789,8c16046,8,15382,460,14936,1173c14537,461,13908,2,13200,2c12345,2,11604,672,11246,1647c10765,1001,10104,602,9375,602c8354,602,7468,1383,7019,2531c6519,2130,5935,1900,5312,1900c3447,1900,1935,3957,1935,6495c1935,6706,1945,6913,1966,7117xem1080,12690nfc1402,12949,1778,13097,2178,13097c2235,13097,2292,13094,2348,13088em2910,17640nfc3105,17609,3290,17544,3465,17450em7905,18675nfc7993,18984,8105,19275,8238,19546em14280,18330nfc14349,18025,14394,17705,14414,17375em18690,15045nfc18690,15034,18690,15024,18690,15013c18690,13459,18027,12115,17065,11476em20175,9015nfc20486,8654,20736,8197,20900,7678em19200,3345nfc19200,3329,19200,3313,19200,3297c19200,3097,19187,2901,19162,2711em14910,1170nfc14759,1412,14634,1683,14539,1976em11250,1665nfc11169,1882,11108,2115,11069,2360em7650,3270nfc7455,3011,7237,2784,7001,2595em1950,7185nfc1974,7430,2012,7667,2063,7896e">
                  <v:path textboxrect="0,0,21600,21600" o:connectlocs="67,10800;10800,21577;21582,10800;10800,1235" o:connectangles="0,0,0,0"/>
                  <v:fill on="t" focussize="0,0"/>
                  <v:stroke color="#000000" joinstyle="miter"/>
                  <v:imagedata o:title=""/>
                  <o:lock v:ext="edit" aspectratio="t"/>
                  <v:shadow on="t" color="#808080" offset="6pt,6pt" origin="0f,0f" matrix="65536f,0f,0f,65536f"/>
                  <v:textbox>
                    <w:txbxContent>
                      <w:p w14:paraId="1757892F">
                        <w:pPr>
                          <w:spacing w:line="360" w:lineRule="auto"/>
                          <w:rPr>
                            <w:rFonts w:hint="eastAsia"/>
                            <w:b/>
                            <w:szCs w:val="21"/>
                          </w:rPr>
                        </w:pPr>
                        <w:r>
                          <w:rPr>
                            <w:rFonts w:hint="eastAsia"/>
                            <w:b/>
                            <w:szCs w:val="21"/>
                          </w:rPr>
                          <w:t>2．快件处理</w:t>
                        </w:r>
                      </w:p>
                      <w:p w14:paraId="1A6F1538">
                        <w:pPr>
                          <w:spacing w:line="360" w:lineRule="auto"/>
                        </w:pPr>
                        <w:r>
                          <w:rPr>
                            <w:rFonts w:hint="eastAsia"/>
                            <w:sz w:val="18"/>
                            <w:szCs w:val="18"/>
                          </w:rPr>
                          <w:t xml:space="preserve">    快件处理，包括快件接受、分拣、封发三个主要环节，是快递流程中贯通上下环节的枢纽，在整个快件传递过程中发挥着十分重要作用。这个环节主要是按客户运单填写的地址和收寄信息，将不同流向的快件进行整理、集中，再分拣并封成总包发往目的地。快件的接受、分拣、封发是将快件由分散到集中、再由集中到分散的处理过程，它不仅包括组织快件的集中和分散，还涉及控制快件质量、设计快件传递频次、明确快件运输线路和经营转运关系等工作内容</w:t>
                        </w:r>
                      </w:p>
                    </w:txbxContent>
                  </v:textbox>
                </v:shape>
                <v:shape id="Cloud" o:spid="_x0000_s1026" o:spt="100" style="position:absolute;left:2400300;top:3665220;height:4160520;width:3533775;" fillcolor="#FFBE7D" filled="t" stroked="t" coordsize="21600,21600" o:gfxdata="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" path="m1950,7185c854,7337,-1,8603,-1,10142c-1,11236,431,12192,1074,12708c709,13237,486,13948,486,14730c486,16364,1462,17689,2666,17689c2752,17689,2837,17682,2921,17669c3587,19254,4837,20320,6270,20320c6998,20320,7678,20045,8259,19567c8865,20802,9896,21614,11066,21614c12590,21614,13878,20236,14298,18343c14741,18721,15266,18939,15829,18939c17419,18939,18709,17195,18722,15037c20367,14720,21630,12798,21630,10474c21630,9417,21369,8443,20929,7666c21068,7226,21145,6741,21145,6232c21145,4555,20312,3142,19180,2722c18976,1178,17983,8,16789,8c16046,8,15382,460,14936,1173c14537,461,13908,2,13200,2c12345,2,11604,672,11246,1647c10765,1001,10104,602,9375,602c8354,602,7468,1383,7019,2531c6519,2130,5935,1900,5312,1900c3447,1900,1935,3957,1935,6495c1935,6706,1945,6913,1966,7117xem1080,12690nfc1402,12949,1778,13097,2178,13097c2235,13097,2292,13094,2348,13088em2910,17640nfc3105,17609,3290,17544,3465,17450em7905,18675nfc7993,18984,8105,19275,8238,19546em14280,18330nfc14349,18025,14394,17705,14414,17375em18690,15045nfc18690,15034,18690,15024,18690,15013c18690,13459,18027,12115,17065,11476em20175,9015nfc20486,8654,20736,8197,20900,7678em19200,3345nfc19200,3329,19200,3313,19200,3297c19200,3097,19187,2901,19162,2711em14910,1170nfc14759,1412,14634,1683,14539,1976em11250,1665nfc11169,1882,11108,2115,11069,2360em7650,3270nfc7455,3011,7237,2784,7001,2595em1950,7185nfc1974,7430,2012,7667,2063,7896e">
                  <v:path textboxrect="0,0,21600,21600" o:connectlocs="67,10800;10800,21577;21582,10800;10800,1235" o:connectangles="0,0,0,0"/>
                  <v:fill on="t" focussize="0,0"/>
                  <v:stroke color="#000000" joinstyle="miter"/>
                  <v:imagedata o:title=""/>
                  <o:lock v:ext="edit" aspectratio="t"/>
                  <v:shadow on="t" color="#808080" offset="6pt,6pt" origin="0f,0f" matrix="65536f,0f,0f,65536f"/>
                  <v:textbox>
                    <w:txbxContent>
                      <w:p w14:paraId="03BAC424">
                        <w:pPr>
                          <w:spacing w:line="360" w:lineRule="auto"/>
                          <w:rPr>
                            <w:rFonts w:hint="eastAsia"/>
                            <w:b/>
                            <w:szCs w:val="21"/>
                          </w:rPr>
                        </w:pPr>
                        <w:r>
                          <w:rPr>
                            <w:rFonts w:hint="eastAsia"/>
                            <w:b/>
                            <w:szCs w:val="21"/>
                          </w:rPr>
                          <w:t>3．快件运输</w:t>
                        </w:r>
                      </w:p>
                      <w:p w14:paraId="4D832B8A">
                        <w:pPr>
                          <w:spacing w:line="360" w:lineRule="auto"/>
                          <w:rPr>
                            <w:rFonts w:hint="eastAsia"/>
                            <w:sz w:val="18"/>
                            <w:szCs w:val="18"/>
                          </w:rPr>
                        </w:pPr>
                        <w:r>
                          <w:rPr>
                            <w:rFonts w:hint="eastAsia"/>
                            <w:sz w:val="18"/>
                            <w:szCs w:val="18"/>
                          </w:rPr>
                          <w:t xml:space="preserve">    快件运输，是指在统一组织、调度和指挥下，按照运输计划，综合利用各种运输工具，将快件迅速与有效地运达目的地的过程。快件运输主要包括航空运输、公路运输和铁路运输三大方式。三种运输方式各具特点，经营方式、运输能力和速度也各不相同。快递企业可根据快件的时效与批量等实际要求，选择合适的运输方式来保证快速与准确地将快件送达客户。随着市场经济的飞速发展，航空运输在快件运输中日趋普遍，地位日益提高</w:t>
                        </w:r>
                      </w:p>
                      <w:p w14:paraId="6A50680A"/>
                    </w:txbxContent>
                  </v:textbox>
                </v:shape>
                <v:shape id="Cloud" o:spid="_x0000_s1026" o:spt="100" style="position:absolute;left:66675;top:3566160;height:4259580;width:2733675;" fillcolor="#FFBE7D" filled="t" stroked="t" coordsize="21600,21600" o:gfxdata="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" path="m1950,7185c854,7337,-1,8603,-1,10142c-1,11236,431,12192,1074,12708c709,13237,486,13948,486,14730c486,16364,1462,17689,2666,17689c2752,17689,2837,17682,2921,17669c3587,19254,4837,20320,6270,20320c6998,20320,7678,20045,8259,19567c8865,20802,9896,21614,11066,21614c12590,21614,13878,20236,14298,18343c14741,18721,15266,18939,15829,18939c17419,18939,18709,17195,18722,15037c20367,14720,21630,12798,21630,10474c21630,9417,21369,8443,20929,7666c21068,7226,21145,6741,21145,6232c21145,4555,20312,3142,19180,2722c18976,1178,17983,8,16789,8c16046,8,15382,460,14936,1173c14537,461,13908,2,13200,2c12345,2,11604,672,11246,1647c10765,1001,10104,602,9375,602c8354,602,7468,1383,7019,2531c6519,2130,5935,1900,5312,1900c3447,1900,1935,3957,1935,6495c1935,6706,1945,6913,1966,7117xem1080,12690nfc1402,12949,1778,13097,2178,13097c2235,13097,2292,13094,2348,13088em2910,17640nfc3105,17609,3290,17544,3465,17450em7905,18675nfc7993,18984,8105,19275,8238,19546em14280,18330nfc14349,18025,14394,17705,14414,17375em18690,15045nfc18690,15034,18690,15024,18690,15013c18690,13459,18027,12115,17065,11476em20175,9015nfc20486,8654,20736,8197,20900,7678em19200,3345nfc19200,3329,19200,3313,19200,3297c19200,3097,19187,2901,19162,2711em14910,1170nfc14759,1412,14634,1683,14539,1976em11250,1665nfc11169,1882,11108,2115,11069,2360em7650,3270nfc7455,3011,7237,2784,7001,2595em1950,7185nfc1974,7430,2012,7667,2063,7896e">
                  <v:path textboxrect="0,0,21600,21600" o:connectlocs="67,10800;10800,21577;21582,10800;10800,1235" o:connectangles="0,0,0,0"/>
                  <v:fill on="t" focussize="0,0"/>
                  <v:stroke color="#000000" joinstyle="miter"/>
                  <v:imagedata o:title=""/>
                  <o:lock v:ext="edit" aspectratio="t"/>
                  <v:shadow on="t" color="#808080" offset="6pt,6pt" origin="0f,0f" matrix="65536f,0f,0f,65536f"/>
                  <v:textbox>
                    <w:txbxContent>
                      <w:p w14:paraId="3A3A8F52">
                        <w:pPr>
                          <w:spacing w:line="360" w:lineRule="auto"/>
                          <w:rPr>
                            <w:rFonts w:hint="eastAsia"/>
                            <w:b/>
                            <w:szCs w:val="21"/>
                          </w:rPr>
                        </w:pPr>
                        <w:r>
                          <w:rPr>
                            <w:rFonts w:hint="eastAsia"/>
                            <w:b/>
                            <w:szCs w:val="21"/>
                          </w:rPr>
                          <w:t>4．快件派送</w:t>
                        </w:r>
                      </w:p>
                      <w:p w14:paraId="16D8096D">
                        <w:pPr>
                          <w:spacing w:line="360" w:lineRule="auto"/>
                          <w:rPr>
                            <w:rFonts w:hint="eastAsia"/>
                            <w:sz w:val="18"/>
                            <w:szCs w:val="18"/>
                          </w:rPr>
                        </w:pPr>
                        <w:r>
                          <w:rPr>
                            <w:rFonts w:hint="eastAsia"/>
                            <w:sz w:val="18"/>
                            <w:szCs w:val="18"/>
                          </w:rPr>
                          <w:t xml:space="preserve">  　快件派送，是指业务员按运单信息，上门将快件递交收件人并获得签收信息的过程。快件派送是快递服务的最后一个环节，具体工作包括：进行快件交接、选择派送路线、核实用户身份、确认付款方式、提醒客户签收、整理信息和交款等项工作。快件派送工作不仅是直接保证快件快速、准确、安全地送达客户的最后一环，也是同客户建立与维护良好关系的一个重要机会</w:t>
                        </w:r>
                      </w:p>
                      <w:p w14:paraId="6CA6083B"/>
                    </w:txbxContent>
                  </v:textbox>
                </v:shape>
                <v:shape id="自选图形 46" o:spid="_x0000_s1026" o:spt="103" type="#_x0000_t103" style="position:absolute;left:2160905;top:6605270;height:1350645;width:495300;rotation:5898240f;" fillcolor="#FFFFFF" filled="t" stroked="t" coordsize="21600,21600" o:gfxdata="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ue0sK1gAAAAYBAAAPAAAAAAAAAAEAIAAAACIAAABkcnMvZG93bnJldi54bWxQSwECFAAUAAAA&#10;CACHTuJASfIj7mICAADQBAAADgAAAAAAAAABACAAAAAlAQAAZHJzL2Uyb0RvYy54bWxQSwUGAAAA&#10;AAYABgBZAQAA+QUAAAAA&#10;" adj="12960,19440,7199">
                  <v:fill on="t" focussize="0,0"/>
                  <v:stroke color="#000000" joinstyle="miter"/>
                  <v:imagedata o:title=""/>
                  <o:lock v:ext="edit" aspectratio="f"/>
                </v:shape>
                <v:shape id="自选图形 47" o:spid="_x0000_s1026" o:spt="103" type="#_x0000_t103" style="position:absolute;left:2494280;top:-229870;height:1350010;width:494665;rotation:-7339463f;" fillcolor="#FFFFFF" filled="t" stroked="t" coordsize="21600,21600" o:gfxdata="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XgxlX9gAAAAGAQAADwAAAAAAAAABACAAAAAiAAAAZHJzL2Rvd25yZXYueG1sUEsBAhQAFAAA&#10;AAgAh07iQDYbPhthAgAA0QQAAA4AAAAAAAAAAQAgAAAAJwEAAGRycy9lMm9Eb2MueG1sUEsFBgAA&#10;AAAGAAYAWQEAAPoFAAAAAA==&#10;" adj="12960,19440,7199">
                  <v:fill on="t" focussize="0,0"/>
                  <v:stroke color="#000000" joinstyle="miter"/>
                  <v:imagedata o:title=""/>
                  <o:lock v:ext="edit" aspectratio="f"/>
                </v:shape>
                <v:shape id="自选图形 48" o:spid="_x0000_s1026" o:spt="103" type="#_x0000_t103" style="position:absolute;left:5267325;top:1981200;height:1584960;width:604520;rotation:-494543f;" fillcolor="#FFFFFF" filled="t" stroked="t" coordsize="21600,21600" o:gfxdata="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HOIc7jYAAAABgEAAA8AAAAAAAAAAQAgAAAAIgAAAGRycy9kb3ducmV2LnhtbFBLAQIUABQAAAAI&#10;AIdO4kAHQB0JXwIAANAEAAAOAAAAAAAAAAEAIAAAACcBAABkcnMvZTJvRG9jLnhtbFBLBQYAAAAA&#10;BgAGAFkBAAD4BQAAAAA=&#10;" adj="12960,19440,7199">
                  <v:fill on="t" focussize="0,0"/>
                  <v:stroke color="#000000" joinstyle="miter"/>
                  <v:imagedata o:title=""/>
                  <o:lock v:ext="edit" aspectratio="f"/>
                </v:shape>
                <w10:wrap type="none"/>
                <w10:anchorlock/>
              </v:group>
            </w:pict>
          </mc:Fallback>
        </mc:AlternateContent>
      </w:r>
    </w:p>
    <w:p w14:paraId="0BCD6082">
      <w:pPr>
        <w:jc w:val="center"/>
        <w:rPr>
          <w:rFonts w:hint="eastAsia" w:ascii="楷体_GB2312" w:hAnsi="华文楷体" w:eastAsia="楷体_GB2312"/>
          <w:b/>
          <w:szCs w:val="21"/>
        </w:rPr>
      </w:pPr>
      <w:r>
        <w:rPr>
          <w:rFonts w:hint="eastAsia"/>
        </w:rPr>
        <w:t>图1-1  快递流程四大环节的具体内容</w:t>
      </w:r>
    </w:p>
    <w:p w14:paraId="42AD3492">
      <w:pPr>
        <w:rPr>
          <w:rFonts w:hint="eastAsia" w:ascii="楷体_GB2312" w:hAnsi="华文楷体" w:eastAsia="楷体_GB2312"/>
          <w:b/>
          <w:szCs w:val="21"/>
        </w:rPr>
      </w:pPr>
    </w:p>
    <w:p w14:paraId="37503BEE">
      <w:pPr>
        <w:ind w:firstLine="413" w:firstLineChars="196"/>
        <w:rPr>
          <w:rFonts w:hint="eastAsia" w:ascii="楷体_GB2312" w:hAnsi="宋体" w:eastAsia="楷体_GB2312"/>
          <w:b/>
          <w:szCs w:val="21"/>
        </w:rPr>
      </w:pPr>
      <w:r>
        <w:rPr>
          <w:rFonts w:hint="eastAsia" w:ascii="楷体_GB2312" w:hAnsi="华文楷体" w:eastAsia="楷体_GB2312"/>
          <w:b/>
          <w:szCs w:val="21"/>
        </w:rPr>
        <w:t>实例任务2：</w:t>
      </w:r>
      <w:r>
        <w:rPr>
          <w:rFonts w:hint="eastAsia" w:ascii="楷体_GB2312" w:eastAsia="楷体_GB2312"/>
          <w:b/>
        </w:rPr>
        <w:t>掌握快递流程基本要求</w:t>
      </w:r>
    </w:p>
    <w:p w14:paraId="75B89686">
      <w:pPr>
        <w:ind w:firstLine="420" w:firstLineChars="200"/>
        <w:rPr>
          <w:rFonts w:hint="eastAsia"/>
          <w:sz w:val="28"/>
          <w:szCs w:val="28"/>
        </w:rPr>
      </w:pPr>
      <w:r>
        <w:rPr>
          <w:rFonts w:hint="eastAsia" w:ascii="楷体_GB2312" w:hAnsi="华文楷体" w:eastAsia="楷体_GB2312"/>
          <w:szCs w:val="21"/>
        </w:rPr>
        <w:t>知识窗1：</w:t>
      </w:r>
      <w:r>
        <w:rPr>
          <w:rFonts w:hint="eastAsia"/>
        </w:rPr>
        <w:t>为了保证以最快的速度、安全准确、优质、尽可能少的成本和尽可能便捷的方式，将快件从寄件人送达收件人，快递作业整个流程必须遵循相关要求与原则。</w:t>
      </w:r>
    </w:p>
    <w:p w14:paraId="2307BBF4">
      <w:pPr>
        <w:ind w:firstLine="420" w:firstLineChars="200"/>
        <w:rPr>
          <w:rFonts w:hint="eastAsia"/>
          <w:sz w:val="28"/>
          <w:szCs w:val="28"/>
        </w:rPr>
      </w:pPr>
      <w:r>
        <w:rPr>
          <w:rFonts w:hint="eastAsia" w:ascii="楷体_GB2312" w:hAnsi="华文楷体" w:eastAsia="楷体_GB2312"/>
          <w:szCs w:val="21"/>
        </w:rPr>
        <w:t>知识窗2：</w:t>
      </w:r>
      <w:r>
        <w:rPr>
          <w:rFonts w:hint="eastAsia"/>
        </w:rPr>
        <w:t>快递流程基本要求，见图1-2所示。</w:t>
      </w:r>
    </w:p>
    <w:p w14:paraId="32EE68C4">
      <w:pPr>
        <w:rPr>
          <w:rFonts w:hint="eastAsia"/>
        </w:rPr>
      </w:pPr>
      <w:r>
        <w:rPr>
          <w:rFonts w:hint="eastAsia"/>
          <w:sz w:val="18"/>
          <w:szCs w:val="18"/>
        </w:rPr>
        <w:t xml:space="preserve">   </w:t>
      </w:r>
      <w:r>
        <w:rPr>
          <w:rFonts w:hint="eastAsia"/>
          <w:b/>
          <w:szCs w:val="21"/>
        </w:rPr>
        <w:t xml:space="preserve"> </w:t>
      </w:r>
      <w:r>
        <mc:AlternateContent>
          <mc:Choice Requires="wpc">
            <w:drawing>
              <wp:inline distT="0" distB="0" distL="114300" distR="114300">
                <wp:extent cx="5801360" cy="4953000"/>
                <wp:effectExtent l="0" t="4445" r="15240" b="0"/>
                <wp:docPr id="670" name="画布 4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60" name="矩形 51"/>
                        <wps:cNvSpPr/>
                        <wps:spPr>
                          <a:xfrm>
                            <a:off x="66675" y="0"/>
                            <a:ext cx="5734685" cy="366522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661" name="椭圆 52"/>
                        <wps:cNvSpPr/>
                        <wps:spPr>
                          <a:xfrm>
                            <a:off x="2466975" y="1287780"/>
                            <a:ext cx="866775" cy="1882140"/>
                          </a:xfrm>
                          <a:prstGeom prst="ellipse">
                            <a:avLst/>
                          </a:prstGeom>
                          <a:solidFill>
                            <a:srgbClr val="FFFFFF"/>
                          </a:solidFill>
                          <a:ln w="9525" cap="flat" cmpd="sng">
                            <a:solidFill>
                              <a:srgbClr val="000000"/>
                            </a:solidFill>
                            <a:prstDash val="solid"/>
                            <a:headEnd type="none" w="med" len="med"/>
                            <a:tailEnd type="none" w="med" len="med"/>
                          </a:ln>
                        </wps:spPr>
                        <wps:txbx>
                          <w:txbxContent>
                            <w:p w14:paraId="0713EAC8">
                              <w:pPr>
                                <w:jc w:val="center"/>
                                <w:rPr>
                                  <w:rFonts w:hint="eastAsia"/>
                                </w:rPr>
                              </w:pPr>
                            </w:p>
                            <w:p w14:paraId="5D0DA859">
                              <w:pPr>
                                <w:jc w:val="center"/>
                                <w:rPr>
                                  <w:rFonts w:hint="eastAsia"/>
                                </w:rPr>
                              </w:pPr>
                            </w:p>
                            <w:p w14:paraId="5DFA469F">
                              <w:pPr>
                                <w:jc w:val="center"/>
                                <w:rPr>
                                  <w:b/>
                                </w:rPr>
                              </w:pPr>
                              <w:r>
                                <w:rPr>
                                  <w:rFonts w:hint="eastAsia"/>
                                  <w:b/>
                                </w:rPr>
                                <w:t>快递流程基本要求</w:t>
                              </w:r>
                            </w:p>
                          </w:txbxContent>
                        </wps:txbx>
                        <wps:bodyPr wrap="square" upright="1"/>
                      </wps:wsp>
                      <wps:wsp>
                        <wps:cNvPr id="662" name="矩形 53"/>
                        <wps:cNvSpPr/>
                        <wps:spPr>
                          <a:xfrm>
                            <a:off x="133350" y="396240"/>
                            <a:ext cx="2333625" cy="15849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D50A61">
                              <w:pPr>
                                <w:spacing w:line="360" w:lineRule="auto"/>
                                <w:ind w:firstLine="360" w:firstLineChars="200"/>
                                <w:rPr>
                                  <w:rFonts w:hint="eastAsia"/>
                                  <w:sz w:val="18"/>
                                  <w:szCs w:val="18"/>
                                </w:rPr>
                              </w:pPr>
                              <w:r>
                                <w:rPr>
                                  <w:rFonts w:hint="eastAsia"/>
                                  <w:sz w:val="18"/>
                                  <w:szCs w:val="18"/>
                                </w:rPr>
                                <w:t>快递流程有序流畅包含三个方面内容：一是工作环节设置合理，尽量不出现重复、交叉的工作环节；二是每一工作环节内运行有条不紊，操作技能和方法运用合理，尽量减少每个岗位占用的时间；三是各工作环节之间衔接有序，运行平稳。上下环节之问应相互配合，保证节奏流畅</w:t>
                              </w:r>
                            </w:p>
                          </w:txbxContent>
                        </wps:txbx>
                        <wps:bodyPr wrap="square" upright="1"/>
                      </wps:wsp>
                      <wps:wsp>
                        <wps:cNvPr id="663" name="矩形 54"/>
                        <wps:cNvSpPr/>
                        <wps:spPr>
                          <a:xfrm>
                            <a:off x="133350" y="99060"/>
                            <a:ext cx="23336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0598D40">
                              <w:pPr>
                                <w:jc w:val="center"/>
                              </w:pPr>
                              <w:r>
                                <w:rPr>
                                  <w:rFonts w:hint="eastAsia"/>
                                  <w:b/>
                                  <w:szCs w:val="21"/>
                                </w:rPr>
                                <w:t>1．有序流畅</w:t>
                              </w:r>
                            </w:p>
                          </w:txbxContent>
                        </wps:txbx>
                        <wps:bodyPr wrap="square" upright="1"/>
                      </wps:wsp>
                      <wps:wsp>
                        <wps:cNvPr id="664" name="矩形 55"/>
                        <wps:cNvSpPr/>
                        <wps:spPr>
                          <a:xfrm>
                            <a:off x="3333750" y="396240"/>
                            <a:ext cx="2267585" cy="26746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44CB4C">
                              <w:pPr>
                                <w:spacing w:line="360" w:lineRule="auto"/>
                                <w:ind w:firstLine="360" w:firstLineChars="200"/>
                              </w:pPr>
                              <w:r>
                                <w:rPr>
                                  <w:rFonts w:hint="eastAsia"/>
                                  <w:sz w:val="18"/>
                                  <w:szCs w:val="18"/>
                                </w:rPr>
                                <w:t>优质高效是整个快递服务的生命线。优质，一方面是指最大限度地满足各类客户的需求，提供多层次的服务产品；另一方面是指本着对客户负责的精神，保证每个工作环节的质量，为客户提供优良的服务。高效，是指整个快递流程必须突出“快”的特点，这就要求在网络设计、网点布局、流程管理方面，应该合理有效；在工具、设备和运输方式的选择方面，能够满足信息和快件快速传递的要求。同时，为保证流程的优质高效，还应合理配置人员，加强员工培训，提高员工素质</w:t>
                              </w:r>
                            </w:p>
                          </w:txbxContent>
                        </wps:txbx>
                        <wps:bodyPr wrap="square" upright="1"/>
                      </wps:wsp>
                      <wps:wsp>
                        <wps:cNvPr id="665" name="矩形 56"/>
                        <wps:cNvSpPr/>
                        <wps:spPr>
                          <a:xfrm>
                            <a:off x="3333750" y="99060"/>
                            <a:ext cx="226758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2D51623">
                              <w:pPr>
                                <w:jc w:val="center"/>
                              </w:pPr>
                              <w:r>
                                <w:rPr>
                                  <w:rFonts w:hint="eastAsia"/>
                                  <w:b/>
                                  <w:szCs w:val="21"/>
                                </w:rPr>
                                <w:t>2．优质高效</w:t>
                              </w:r>
                            </w:p>
                          </w:txbxContent>
                        </wps:txbx>
                        <wps:bodyPr wrap="square" upright="1"/>
                      </wps:wsp>
                      <wps:wsp>
                        <wps:cNvPr id="666" name="矩形 57"/>
                        <wps:cNvSpPr/>
                        <wps:spPr>
                          <a:xfrm>
                            <a:off x="2933700" y="3467100"/>
                            <a:ext cx="2533650" cy="12877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B39F00F">
                              <w:pPr>
                                <w:spacing w:line="360" w:lineRule="auto"/>
                                <w:ind w:firstLine="360" w:firstLineChars="200"/>
                              </w:pPr>
                              <w:r>
                                <w:rPr>
                                  <w:rFonts w:hint="eastAsia"/>
                                  <w:sz w:val="18"/>
                                  <w:szCs w:val="18"/>
                                </w:rPr>
                                <w:t>控制和节约成本应贯穿于整个快递业务流程。应该尽量减少和压缩不必要的快件中转环节，降低运输消耗，合理配置工具和设备，节约使用物料，充分利用一切可重复使用的资源，以降低企业快递成本，节约社会资源</w:t>
                              </w:r>
                            </w:p>
                          </w:txbxContent>
                        </wps:txbx>
                        <wps:bodyPr wrap="square" upright="1"/>
                      </wps:wsp>
                      <wps:wsp>
                        <wps:cNvPr id="667" name="矩形 58"/>
                        <wps:cNvSpPr/>
                        <wps:spPr>
                          <a:xfrm>
                            <a:off x="2933700" y="3169920"/>
                            <a:ext cx="25336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CE98801">
                              <w:pPr>
                                <w:jc w:val="center"/>
                              </w:pPr>
                              <w:r>
                                <w:rPr>
                                  <w:rFonts w:hint="eastAsia"/>
                                  <w:b/>
                                  <w:szCs w:val="21"/>
                                </w:rPr>
                                <w:t>3．成本节约</w:t>
                              </w:r>
                            </w:p>
                          </w:txbxContent>
                        </wps:txbx>
                        <wps:bodyPr wrap="square" upright="1"/>
                      </wps:wsp>
                      <wps:wsp>
                        <wps:cNvPr id="668" name="矩形 59"/>
                        <wps:cNvSpPr/>
                        <wps:spPr>
                          <a:xfrm>
                            <a:off x="133350" y="2476500"/>
                            <a:ext cx="2333625" cy="22783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79562B8">
                              <w:pPr>
                                <w:spacing w:line="360" w:lineRule="auto"/>
                                <w:ind w:firstLine="360" w:firstLineChars="200"/>
                              </w:pPr>
                              <w:r>
                                <w:rPr>
                                  <w:rFonts w:hint="eastAsia"/>
                                  <w:sz w:val="18"/>
                                  <w:szCs w:val="18"/>
                                </w:rPr>
                                <w:t>安全是快递服务始终遵循的基本原则之一。在整个快递流程中，必须最大限度地降低可能会引发快件不安全的一切风险，保证快件在收寄、包装、运输、派送等过程中免受损坏和丢失；确保信息及时录入、准确传输，不发生丢失和毁灭等。同时，要体现方便客户的人性化服务，在服务场所设置、营业时间安排、上门收寄和派送服务等方面，都应体现出便捷的服务特点，以满足客户的需求</w:t>
                              </w:r>
                            </w:p>
                          </w:txbxContent>
                        </wps:txbx>
                        <wps:bodyPr wrap="square" upright="1"/>
                      </wps:wsp>
                      <wps:wsp>
                        <wps:cNvPr id="669" name="矩形 60"/>
                        <wps:cNvSpPr/>
                        <wps:spPr>
                          <a:xfrm>
                            <a:off x="133350" y="2179320"/>
                            <a:ext cx="23336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2DF06B">
                              <w:pPr>
                                <w:jc w:val="center"/>
                              </w:pPr>
                              <w:r>
                                <w:rPr>
                                  <w:rFonts w:hint="eastAsia"/>
                                  <w:b/>
                                  <w:szCs w:val="21"/>
                                </w:rPr>
                                <w:t>4．安全便捷</w:t>
                              </w:r>
                            </w:p>
                          </w:txbxContent>
                        </wps:txbx>
                        <wps:bodyPr wrap="square" upright="1"/>
                      </wps:wsp>
                    </wpc:wpc>
                  </a:graphicData>
                </a:graphic>
              </wp:inline>
            </w:drawing>
          </mc:Choice>
          <mc:Fallback>
            <w:pict>
              <v:group id="画布 49" o:spid="_x0000_s1026" o:spt="203" style="height:390pt;width:456.8pt;" coordsize="5801360,4953000" editas="canvas" o:gfxdata="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">
                <o:lock v:ext="edit" aspectratio="f"/>
                <v:rect id="画布 49" o:spid="_x0000_s1026" o:spt="1" style="position:absolute;left:0;top:0;height:4953000;width:5801360;" filled="f" stroked="f" coordsize="21600,21600" o:gfxdata="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">
                  <v:fill on="f" focussize="0,0"/>
                  <v:stroke on="f"/>
                  <v:imagedata o:title=""/>
                  <o:lock v:ext="edit" rotation="t" text="t" aspectratio="t"/>
                </v:rect>
                <v:rect id="矩形 51" o:spid="_x0000_s1026" o:spt="1" style="position:absolute;left:66675;top:0;height:3665220;width:5734685;" fillcolor="#FFFFFF" filled="t" stroked="t" coordsize="21600,21600" o:gfxdata="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Avjsa1AAAAAUBAAAPAAAAAAAAAAEAIAAAACIAAABkcnMv&#10;ZG93bnJldi54bWxQSwECFAAUAAAACACHTuJAibjLjAcCAAA0BAAADgAAAAAAAAABACAAAAAjAQAA&#10;ZHJzL2Uyb0RvYy54bWxQSwUGAAAAAAYABgBZAQAAnAUAAAAA&#10;">
                  <v:fill on="t" focussize="0,0"/>
                  <v:stroke color="#FFFFFF" joinstyle="miter"/>
                  <v:imagedata o:title=""/>
                  <o:lock v:ext="edit" aspectratio="f"/>
                </v:rect>
                <v:shape id="椭圆 52" o:spid="_x0000_s1026" o:spt="3" type="#_x0000_t3" style="position:absolute;left:2466975;top:1287780;height:1882140;width:866775;" fillcolor="#FFFFFF" filled="t" stroked="t" coordsize="21600,21600" o:gfxdata="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mEU3odUAAAAFAQAADwAAAAAA&#10;AAABACAAAAAiAAAAZHJzL2Rvd25yZXYueG1sUEsBAhQAFAAAAAgAh07iQBPNY4sWAgAAPwQAAA4A&#10;AAAAAAAAAQAgAAAAJAEAAGRycy9lMm9Eb2MueG1sUEsFBgAAAAAGAAYAWQEAAKwFAAAAAA==&#10;">
                  <v:fill on="t" focussize="0,0"/>
                  <v:stroke color="#000000" joinstyle="round"/>
                  <v:imagedata o:title=""/>
                  <o:lock v:ext="edit" aspectratio="f"/>
                  <v:textbox>
                    <w:txbxContent>
                      <w:p w14:paraId="0713EAC8">
                        <w:pPr>
                          <w:jc w:val="center"/>
                          <w:rPr>
                            <w:rFonts w:hint="eastAsia"/>
                          </w:rPr>
                        </w:pPr>
                      </w:p>
                      <w:p w14:paraId="5D0DA859">
                        <w:pPr>
                          <w:jc w:val="center"/>
                          <w:rPr>
                            <w:rFonts w:hint="eastAsia"/>
                          </w:rPr>
                        </w:pPr>
                      </w:p>
                      <w:p w14:paraId="5DFA469F">
                        <w:pPr>
                          <w:jc w:val="center"/>
                          <w:rPr>
                            <w:b/>
                          </w:rPr>
                        </w:pPr>
                        <w:r>
                          <w:rPr>
                            <w:rFonts w:hint="eastAsia"/>
                            <w:b/>
                          </w:rPr>
                          <w:t>快递流程基本要求</w:t>
                        </w:r>
                      </w:p>
                    </w:txbxContent>
                  </v:textbox>
                </v:shape>
                <v:rect id="矩形 53" o:spid="_x0000_s1026" o:spt="1" style="position:absolute;left:133350;top:396240;height:1584960;width:2333625;" fillcolor="#FFFFFF" filled="t" stroked="t" coordsize="21600,21600" o:gfxdata="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HaXuadUAAAAFAQAADwAA&#10;AAAAAAABACAAAAAiAAAAZHJzL2Rvd25yZXYueG1sUEsBAhQAFAAAAAgAh07iQIdc/SsZAgAARQQA&#10;AA4AAAAAAAAAAQAgAAAAJAEAAGRycy9lMm9Eb2MueG1sUEsFBgAAAAAGAAYAWQEAAK8FAAAAAA==&#10;">
                  <v:fill on="t" focussize="0,0"/>
                  <v:stroke color="#000000" joinstyle="miter"/>
                  <v:imagedata o:title=""/>
                  <o:lock v:ext="edit" aspectratio="f"/>
                  <v:textbox>
                    <w:txbxContent>
                      <w:p w14:paraId="63D50A61">
                        <w:pPr>
                          <w:spacing w:line="360" w:lineRule="auto"/>
                          <w:ind w:firstLine="360" w:firstLineChars="200"/>
                          <w:rPr>
                            <w:rFonts w:hint="eastAsia"/>
                            <w:sz w:val="18"/>
                            <w:szCs w:val="18"/>
                          </w:rPr>
                        </w:pPr>
                        <w:r>
                          <w:rPr>
                            <w:rFonts w:hint="eastAsia"/>
                            <w:sz w:val="18"/>
                            <w:szCs w:val="18"/>
                          </w:rPr>
                          <w:t>快递流程有序流畅包含三个方面内容：一是工作环节设置合理，尽量不出现重复、交叉的工作环节；二是每一工作环节内运行有条不紊，操作技能和方法运用合理，尽量减少每个岗位占用的时间；三是各工作环节之间衔接有序，运行平稳。上下环节之问应相互配合，保证节奏流畅</w:t>
                        </w:r>
                      </w:p>
                    </w:txbxContent>
                  </v:textbox>
                </v:rect>
                <v:rect id="矩形 54" o:spid="_x0000_s1026" o:spt="1" style="position:absolute;left:133350;top:99060;height:297180;width:2333625;" fillcolor="#FFFFFF" filled="t" stroked="t" coordsize="21600,21600" o:gfxdata="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2l7mnVAAAABQEAAA8AAAAA&#10;AAAAAQAgAAAAIgAAAGRycy9kb3ducmV2LnhtbFBLAQIUABQAAAAIAIdO4kDf2DK5FwIAAEMEAAAO&#10;AAAAAAAAAAEAIAAAACQBAABkcnMvZTJvRG9jLnhtbFBLBQYAAAAABgAGAFkBAACtBQAAAAA=&#10;">
                  <v:fill on="t" focussize="0,0"/>
                  <v:stroke color="#000000" joinstyle="miter"/>
                  <v:imagedata o:title=""/>
                  <o:lock v:ext="edit" aspectratio="f"/>
                  <v:textbox>
                    <w:txbxContent>
                      <w:p w14:paraId="40598D40">
                        <w:pPr>
                          <w:jc w:val="center"/>
                        </w:pPr>
                        <w:r>
                          <w:rPr>
                            <w:rFonts w:hint="eastAsia"/>
                            <w:b/>
                            <w:szCs w:val="21"/>
                          </w:rPr>
                          <w:t>1．有序流畅</w:t>
                        </w:r>
                      </w:p>
                    </w:txbxContent>
                  </v:textbox>
                </v:rect>
                <v:rect id="矩形 55" o:spid="_x0000_s1026" o:spt="1" style="position:absolute;left:3333749;top:396240;height:2674620;width:2267585;" fillcolor="#FFFFFF" filled="t" stroked="t" coordsize="21600,21600" o:gfxdata="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dpe5p1QAAAAUBAAAPAAAA&#10;AAAAAAEAIAAAACIAAABkcnMvZG93bnJldi54bWxQSwECFAAUAAAACACHTuJA2/tPrxgCAABGBAAA&#10;DgAAAAAAAAABACAAAAAkAQAAZHJzL2Uyb0RvYy54bWxQSwUGAAAAAAYABgBZAQAArgUAAAAA&#10;">
                  <v:fill on="t" focussize="0,0"/>
                  <v:stroke color="#000000" joinstyle="miter"/>
                  <v:imagedata o:title=""/>
                  <o:lock v:ext="edit" aspectratio="f"/>
                  <v:textbox>
                    <w:txbxContent>
                      <w:p w14:paraId="6444CB4C">
                        <w:pPr>
                          <w:spacing w:line="360" w:lineRule="auto"/>
                          <w:ind w:firstLine="360" w:firstLineChars="200"/>
                        </w:pPr>
                        <w:r>
                          <w:rPr>
                            <w:rFonts w:hint="eastAsia"/>
                            <w:sz w:val="18"/>
                            <w:szCs w:val="18"/>
                          </w:rPr>
                          <w:t>优质高效是整个快递服务的生命线。优质，一方面是指最大限度地满足各类客户的需求，提供多层次的服务产品；另一方面是指本着对客户负责的精神，保证每个工作环节的质量，为客户提供优良的服务。高效，是指整个快递流程必须突出“快”的特点，这就要求在网络设计、网点布局、流程管理方面，应该合理有效；在工具、设备和运输方式的选择方面，能够满足信息和快件快速传递的要求。同时，为保证流程的优质高效，还应合理配置人员，加强员工培训，提高员工素质</w:t>
                        </w:r>
                      </w:p>
                    </w:txbxContent>
                  </v:textbox>
                </v:rect>
                <v:rect id="矩形 56" o:spid="_x0000_s1026" o:spt="1" style="position:absolute;left:3333749;top:99060;height:297180;width:2267585;" fillcolor="#FFFFFF" filled="t" stroked="t" coordsize="21600,21600" o:gfxdata="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2l7mnVAAAABQEAAA8AAAAA&#10;AAAAAQAgAAAAIgAAAGRycy9kb3ducmV2LnhtbFBLAQIUABQAAAAIAIdO4kCcxLGNFwIAAEQEAAAO&#10;AAAAAAAAAAEAIAAAACQBAABkcnMvZTJvRG9jLnhtbFBLBQYAAAAABgAGAFkBAACtBQAAAAA=&#10;">
                  <v:fill on="t" focussize="0,0"/>
                  <v:stroke color="#000000" joinstyle="miter"/>
                  <v:imagedata o:title=""/>
                  <o:lock v:ext="edit" aspectratio="f"/>
                  <v:textbox>
                    <w:txbxContent>
                      <w:p w14:paraId="22D51623">
                        <w:pPr>
                          <w:jc w:val="center"/>
                        </w:pPr>
                        <w:r>
                          <w:rPr>
                            <w:rFonts w:hint="eastAsia"/>
                            <w:b/>
                            <w:szCs w:val="21"/>
                          </w:rPr>
                          <w:t>2．优质高效</w:t>
                        </w:r>
                      </w:p>
                    </w:txbxContent>
                  </v:textbox>
                </v:rect>
                <v:rect id="矩形 57" o:spid="_x0000_s1026" o:spt="1" style="position:absolute;left:2933700;top:3467100;height:1287780;width:2533650;" fillcolor="#FFFFFF" filled="t" stroked="t" coordsize="21600,21600" o:gfxdata="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B2l7mnVAAAABQEAAA8A&#10;AAAAAAAAAQAgAAAAIgAAAGRycy9kb3ducmV2LnhtbFBLAQIUABQAAAAIAIdO4kADUgFnGgIAAEcE&#10;AAAOAAAAAAAAAAEAIAAAACQBAABkcnMvZTJvRG9jLnhtbFBLBQYAAAAABgAGAFkBAACwBQAAAAA=&#10;">
                  <v:fill on="t" focussize="0,0"/>
                  <v:stroke color="#000000" joinstyle="miter"/>
                  <v:imagedata o:title=""/>
                  <o:lock v:ext="edit" aspectratio="f"/>
                  <v:textbox>
                    <w:txbxContent>
                      <w:p w14:paraId="4B39F00F">
                        <w:pPr>
                          <w:spacing w:line="360" w:lineRule="auto"/>
                          <w:ind w:firstLine="360" w:firstLineChars="200"/>
                        </w:pPr>
                        <w:r>
                          <w:rPr>
                            <w:rFonts w:hint="eastAsia"/>
                            <w:sz w:val="18"/>
                            <w:szCs w:val="18"/>
                          </w:rPr>
                          <w:t>控制和节约成本应贯穿于整个快递业务流程。应该尽量减少和压缩不必要的快件中转环节，降低运输消耗，合理配置工具和设备，节约使用物料，充分利用一切可重复使用的资源，以降低企业快递成本，节约社会资源</w:t>
                        </w:r>
                      </w:p>
                    </w:txbxContent>
                  </v:textbox>
                </v:rect>
                <v:rect id="矩形 58" o:spid="_x0000_s1026" o:spt="1" style="position:absolute;left:2933700;top:3169920;height:297180;width:2533650;" fillcolor="#FFFFFF" filled="t" stroked="t" coordsize="21600,21600" o:gfxdata="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dpe5p1QAAAAUBAAAP&#10;AAAAAAAAAAEAIAAAACIAAABkcnMvZG93bnJldi54bWxQSwECFAAUAAAACACHTuJARhRAtRsCAABG&#10;BAAADgAAAAAAAAABACAAAAAkAQAAZHJzL2Uyb0RvYy54bWxQSwUGAAAAAAYABgBZAQAAsQUAAAAA&#10;">
                  <v:fill on="t" focussize="0,0"/>
                  <v:stroke color="#000000" joinstyle="miter"/>
                  <v:imagedata o:title=""/>
                  <o:lock v:ext="edit" aspectratio="f"/>
                  <v:textbox>
                    <w:txbxContent>
                      <w:p w14:paraId="5CE98801">
                        <w:pPr>
                          <w:jc w:val="center"/>
                        </w:pPr>
                        <w:r>
                          <w:rPr>
                            <w:rFonts w:hint="eastAsia"/>
                            <w:b/>
                            <w:szCs w:val="21"/>
                          </w:rPr>
                          <w:t>3．成本节约</w:t>
                        </w:r>
                      </w:p>
                    </w:txbxContent>
                  </v:textbox>
                </v:rect>
                <v:rect id="矩形 59" o:spid="_x0000_s1026" o:spt="1" style="position:absolute;left:133350;top:2476500;height:2278380;width:2333625;" fillcolor="#FFFFFF" filled="t" stroked="t" coordsize="21600,21600" o:gfxdata="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HaXuadUAAAAFAQAADwAA&#10;AAAAAAABACAAAAAiAAAAZHJzL2Rvd25yZXYueG1sUEsBAhQAFAAAAAgAh07iQNkv6RQZAgAARgQA&#10;AA4AAAAAAAAAAQAgAAAAJAEAAGRycy9lMm9Eb2MueG1sUEsFBgAAAAAGAAYAWQEAAK8FAAAAAA==&#10;">
                  <v:fill on="t" focussize="0,0"/>
                  <v:stroke color="#000000" joinstyle="miter"/>
                  <v:imagedata o:title=""/>
                  <o:lock v:ext="edit" aspectratio="f"/>
                  <v:textbox>
                    <w:txbxContent>
                      <w:p w14:paraId="779562B8">
                        <w:pPr>
                          <w:spacing w:line="360" w:lineRule="auto"/>
                          <w:ind w:firstLine="360" w:firstLineChars="200"/>
                        </w:pPr>
                        <w:r>
                          <w:rPr>
                            <w:rFonts w:hint="eastAsia"/>
                            <w:sz w:val="18"/>
                            <w:szCs w:val="18"/>
                          </w:rPr>
                          <w:t>安全是快递服务始终遵循的基本原则之一。在整个快递流程中，必须最大限度地降低可能会引发快件不安全的一切风险，保证快件在收寄、包装、运输、派送等过程中免受损坏和丢失；确保信息及时录入、准确传输，不发生丢失和毁灭等。同时，要体现方便客户的人性化服务，在服务场所设置、营业时间安排、上门收寄和派送服务等方面，都应体现出便捷的服务特点，以满足客户的需求</w:t>
                        </w:r>
                      </w:p>
                    </w:txbxContent>
                  </v:textbox>
                </v:rect>
                <v:rect id="矩形 60" o:spid="_x0000_s1026" o:spt="1" style="position:absolute;left:133350;top:2179320;height:297180;width:2333625;" fillcolor="#FFFFFF" filled="t" stroked="t" coordsize="21600,21600" o:gfxdata="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dpe5p1QAAAAUBAAAPAAAA&#10;AAAAAAEAIAAAACIAAABkcnMvZG93bnJldi54bWxQSwECFAAUAAAACACHTuJAPa6zfBgCAABFBAAA&#10;DgAAAAAAAAABACAAAAAkAQAAZHJzL2Uyb0RvYy54bWxQSwUGAAAAAAYABgBZAQAArgUAAAAA&#10;">
                  <v:fill on="t" focussize="0,0"/>
                  <v:stroke color="#000000" joinstyle="miter"/>
                  <v:imagedata o:title=""/>
                  <o:lock v:ext="edit" aspectratio="f"/>
                  <v:textbox>
                    <w:txbxContent>
                      <w:p w14:paraId="422DF06B">
                        <w:pPr>
                          <w:jc w:val="center"/>
                        </w:pPr>
                        <w:r>
                          <w:rPr>
                            <w:rFonts w:hint="eastAsia"/>
                            <w:b/>
                            <w:szCs w:val="21"/>
                          </w:rPr>
                          <w:t>4．安全便捷</w:t>
                        </w:r>
                      </w:p>
                    </w:txbxContent>
                  </v:textbox>
                </v:rect>
                <w10:wrap type="none"/>
                <w10:anchorlock/>
              </v:group>
            </w:pict>
          </mc:Fallback>
        </mc:AlternateContent>
      </w:r>
    </w:p>
    <w:p w14:paraId="00A921D5">
      <w:pPr>
        <w:jc w:val="center"/>
        <w:rPr>
          <w:rFonts w:hint="eastAsia" w:ascii="楷体_GB2312" w:hAnsi="华文楷体" w:eastAsia="楷体_GB2312"/>
          <w:b/>
          <w:szCs w:val="21"/>
        </w:rPr>
      </w:pPr>
      <w:r>
        <w:rPr>
          <w:rFonts w:hint="eastAsia"/>
        </w:rPr>
        <w:t>图1-2  快递流程基本要求</w:t>
      </w:r>
    </w:p>
    <w:p w14:paraId="1745EEF6">
      <w:pPr>
        <w:rPr>
          <w:rFonts w:hint="eastAsia"/>
          <w:b/>
          <w:sz w:val="28"/>
          <w:szCs w:val="28"/>
        </w:rPr>
      </w:pPr>
    </w:p>
    <w:p w14:paraId="2A138935">
      <w:pPr>
        <w:jc w:val="center"/>
        <w:rPr>
          <w:rFonts w:hint="eastAsia" w:ascii="楷体_GB2312" w:hAnsi="华文楷体" w:eastAsia="楷体_GB2312"/>
          <w:b/>
          <w:sz w:val="28"/>
          <w:szCs w:val="28"/>
        </w:rPr>
      </w:pPr>
      <w:r>
        <w:rPr>
          <w:rFonts w:hint="eastAsia" w:ascii="楷体_GB2312" w:hAnsi="华文楷体" w:eastAsia="楷体_GB2312"/>
          <w:b/>
          <w:sz w:val="28"/>
          <w:szCs w:val="28"/>
        </w:rPr>
        <w:t>实训场景4　运作之窗</w:t>
      </w:r>
    </w:p>
    <w:p w14:paraId="47108CD1">
      <w:pPr>
        <w:ind w:firstLine="420" w:firstLineChars="200"/>
        <w:rPr>
          <w:rFonts w:hint="eastAsia" w:ascii="楷体_GB2312" w:hAnsi="华文楷体" w:eastAsia="楷体_GB2312"/>
          <w:szCs w:val="21"/>
        </w:rPr>
      </w:pPr>
      <w:r>
        <w:rPr>
          <w:rFonts w:hint="eastAsia" w:ascii="楷体_GB2312" w:hAnsi="华文楷体" w:eastAsia="楷体_GB2312"/>
          <w:szCs w:val="21"/>
        </w:rPr>
        <w:t>知识点：如何下单、国内主要城市航空代码</w:t>
      </w:r>
    </w:p>
    <w:p w14:paraId="007320AE">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关键技能点：称重量方、计算运费、月结客户的管理</w:t>
      </w:r>
    </w:p>
    <w:p w14:paraId="7BB87C74">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w:t>
      </w:r>
      <w:r>
        <w:rPr>
          <w:rFonts w:hint="eastAsia" w:ascii="楷体_GB2312" w:hAnsi="宋体" w:eastAsia="楷体_GB2312"/>
          <w:b/>
          <w:szCs w:val="21"/>
        </w:rPr>
        <w:t>认知</w:t>
      </w:r>
      <w:r>
        <w:rPr>
          <w:rFonts w:hint="eastAsia" w:ascii="楷体_GB2312" w:hAnsi="华文楷体" w:eastAsia="楷体_GB2312"/>
          <w:b/>
          <w:szCs w:val="21"/>
        </w:rPr>
        <w:t>如何下单</w:t>
      </w:r>
    </w:p>
    <w:p w14:paraId="23F0F395">
      <w:pPr>
        <w:ind w:firstLine="420" w:firstLineChars="200"/>
        <w:rPr>
          <w:rFonts w:hint="eastAsia"/>
        </w:rPr>
      </w:pPr>
      <w:r>
        <w:rPr>
          <w:rFonts w:hint="eastAsia" w:ascii="楷体_GB2312" w:hAnsi="华文楷体" w:eastAsia="楷体_GB2312"/>
          <w:szCs w:val="21"/>
        </w:rPr>
        <w:t>知识窗1-1：</w:t>
      </w:r>
      <w:r>
        <w:rPr>
          <w:rFonts w:hint="eastAsia"/>
        </w:rPr>
        <w:t>可以拨打全国统一服务热线4008xxxxxx进行下单、查询和投诉，见图1-3所示。</w:t>
      </w:r>
    </w:p>
    <w:p w14:paraId="5B87DE69">
      <w:pPr>
        <w:ind w:firstLine="420" w:firstLineChars="200"/>
        <w:rPr>
          <w:rFonts w:hint="eastAsia"/>
        </w:rPr>
      </w:pPr>
      <w:r>
        <mc:AlternateContent>
          <mc:Choice Requires="wpc">
            <w:drawing>
              <wp:inline distT="0" distB="0" distL="114300" distR="114300">
                <wp:extent cx="5534660" cy="2971800"/>
                <wp:effectExtent l="0" t="4445" r="15240" b="0"/>
                <wp:docPr id="650" name="画布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15" name="矩形 4"/>
                        <wps:cNvSpPr/>
                        <wps:spPr>
                          <a:xfrm>
                            <a:off x="66675" y="0"/>
                            <a:ext cx="5467985" cy="287274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616" name="矩形 5"/>
                        <wps:cNvSpPr/>
                        <wps:spPr>
                          <a:xfrm>
                            <a:off x="2200275" y="99060"/>
                            <a:ext cx="113347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C17CC2">
                              <w:pPr>
                                <w:rPr>
                                  <w:rFonts w:hint="eastAsia"/>
                                  <w:sz w:val="18"/>
                                  <w:szCs w:val="18"/>
                                </w:rPr>
                              </w:pPr>
                              <w:r>
                                <w:rPr>
                                  <w:rFonts w:hint="eastAsia"/>
                                  <w:sz w:val="18"/>
                                  <w:szCs w:val="18"/>
                                </w:rPr>
                                <w:t>接通4008xxxxxx</w:t>
                              </w:r>
                            </w:p>
                          </w:txbxContent>
                        </wps:txbx>
                        <wps:bodyPr wrap="square" upright="1"/>
                      </wps:wsp>
                      <wps:wsp>
                        <wps:cNvPr id="617" name="矩形 6"/>
                        <wps:cNvSpPr/>
                        <wps:spPr>
                          <a:xfrm>
                            <a:off x="133350" y="594360"/>
                            <a:ext cx="66738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9EE46B">
                              <w:pPr>
                                <w:rPr>
                                  <w:rFonts w:hint="eastAsia"/>
                                  <w:sz w:val="18"/>
                                  <w:szCs w:val="18"/>
                                </w:rPr>
                              </w:pPr>
                              <w:r>
                                <w:rPr>
                                  <w:rFonts w:hint="eastAsia"/>
                                  <w:sz w:val="18"/>
                                  <w:szCs w:val="18"/>
                                </w:rPr>
                                <w:t>人工下单</w:t>
                              </w:r>
                            </w:p>
                          </w:txbxContent>
                        </wps:txbx>
                        <wps:bodyPr wrap="square" upright="1"/>
                      </wps:wsp>
                      <wps:wsp>
                        <wps:cNvPr id="618" name="矩形 7"/>
                        <wps:cNvSpPr/>
                        <wps:spPr>
                          <a:xfrm>
                            <a:off x="1266825" y="594360"/>
                            <a:ext cx="8001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C4F38D">
                              <w:pPr>
                                <w:rPr>
                                  <w:rFonts w:hint="eastAsia"/>
                                  <w:sz w:val="18"/>
                                  <w:szCs w:val="18"/>
                                </w:rPr>
                              </w:pPr>
                              <w:r>
                                <w:rPr>
                                  <w:rFonts w:hint="eastAsia"/>
                                  <w:sz w:val="18"/>
                                  <w:szCs w:val="18"/>
                                </w:rPr>
                                <w:t>查询或投诉</w:t>
                              </w:r>
                            </w:p>
                          </w:txbxContent>
                        </wps:txbx>
                        <wps:bodyPr wrap="square" upright="1"/>
                      </wps:wsp>
                      <wps:wsp>
                        <wps:cNvPr id="619" name="矩形 8"/>
                        <wps:cNvSpPr/>
                        <wps:spPr>
                          <a:xfrm>
                            <a:off x="2532380" y="594360"/>
                            <a:ext cx="66802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33F0DB">
                              <w:pPr>
                                <w:rPr>
                                  <w:rFonts w:hint="eastAsia"/>
                                  <w:sz w:val="18"/>
                                  <w:szCs w:val="18"/>
                                </w:rPr>
                              </w:pPr>
                              <w:r>
                                <w:rPr>
                                  <w:rFonts w:hint="eastAsia"/>
                                  <w:sz w:val="18"/>
                                  <w:szCs w:val="18"/>
                                </w:rPr>
                                <w:t>业务咨询</w:t>
                              </w:r>
                            </w:p>
                          </w:txbxContent>
                        </wps:txbx>
                        <wps:bodyPr wrap="square" upright="1"/>
                      </wps:wsp>
                      <wps:wsp>
                        <wps:cNvPr id="620" name="矩形 9"/>
                        <wps:cNvSpPr/>
                        <wps:spPr>
                          <a:xfrm>
                            <a:off x="3667760" y="594360"/>
                            <a:ext cx="66611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643FC0">
                              <w:pPr>
                                <w:rPr>
                                  <w:rFonts w:hint="eastAsia"/>
                                  <w:sz w:val="18"/>
                                  <w:szCs w:val="18"/>
                                </w:rPr>
                              </w:pPr>
                              <w:r>
                                <w:rPr>
                                  <w:rFonts w:hint="eastAsia"/>
                                  <w:sz w:val="18"/>
                                  <w:szCs w:val="18"/>
                                </w:rPr>
                                <w:t>自助下单</w:t>
                              </w:r>
                            </w:p>
                          </w:txbxContent>
                        </wps:txbx>
                        <wps:bodyPr wrap="square" upright="1"/>
                      </wps:wsp>
                      <wps:wsp>
                        <wps:cNvPr id="621" name="矩形 10"/>
                        <wps:cNvSpPr/>
                        <wps:spPr>
                          <a:xfrm>
                            <a:off x="4800600" y="594360"/>
                            <a:ext cx="66548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5307032">
                              <w:pPr>
                                <w:rPr>
                                  <w:rFonts w:hint="eastAsia"/>
                                  <w:sz w:val="18"/>
                                  <w:szCs w:val="18"/>
                                </w:rPr>
                              </w:pPr>
                              <w:r>
                                <w:rPr>
                                  <w:rFonts w:hint="eastAsia"/>
                                  <w:sz w:val="18"/>
                                  <w:szCs w:val="18"/>
                                </w:rPr>
                                <w:t>语音留言</w:t>
                              </w:r>
                            </w:p>
                          </w:txbxContent>
                        </wps:txbx>
                        <wps:bodyPr wrap="square" upright="1"/>
                      </wps:wsp>
                      <wps:wsp>
                        <wps:cNvPr id="622" name="矩形 11"/>
                        <wps:cNvSpPr/>
                        <wps:spPr>
                          <a:xfrm>
                            <a:off x="133350" y="1783080"/>
                            <a:ext cx="7334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F053C74">
                              <w:r>
                                <w:rPr>
                                  <w:rFonts w:hint="eastAsia"/>
                                  <w:sz w:val="18"/>
                                  <w:szCs w:val="18"/>
                                </w:rPr>
                                <w:t>按“＊”号键转人工服务</w:t>
                              </w:r>
                            </w:p>
                          </w:txbxContent>
                        </wps:txbx>
                        <wps:bodyPr wrap="square" upright="1"/>
                      </wps:wsp>
                      <wps:wsp>
                        <wps:cNvPr id="623" name="矩形 12"/>
                        <wps:cNvSpPr/>
                        <wps:spPr>
                          <a:xfrm>
                            <a:off x="133350" y="990600"/>
                            <a:ext cx="8001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B7660C">
                              <w:pPr>
                                <w:rPr>
                                  <w:rFonts w:hint="eastAsia"/>
                                  <w:sz w:val="18"/>
                                  <w:szCs w:val="18"/>
                                </w:rPr>
                              </w:pPr>
                              <w:r>
                                <w:rPr>
                                  <w:rFonts w:hint="eastAsia"/>
                                  <w:sz w:val="18"/>
                                  <w:szCs w:val="18"/>
                                </w:rPr>
                                <w:t>输入运单号码，按“＃”号键结束，自助查单</w:t>
                              </w:r>
                            </w:p>
                          </w:txbxContent>
                        </wps:txbx>
                        <wps:bodyPr wrap="square" upright="1"/>
                      </wps:wsp>
                      <wps:wsp>
                        <wps:cNvPr id="624" name="矩形 13"/>
                        <wps:cNvSpPr/>
                        <wps:spPr>
                          <a:xfrm>
                            <a:off x="2600325" y="2278380"/>
                            <a:ext cx="6000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1AEF971">
                              <w:pPr>
                                <w:rPr>
                                  <w:rFonts w:hint="eastAsia"/>
                                  <w:sz w:val="18"/>
                                  <w:szCs w:val="18"/>
                                </w:rPr>
                              </w:pPr>
                              <w:r>
                                <w:rPr>
                                  <w:rFonts w:hint="eastAsia"/>
                                  <w:sz w:val="18"/>
                                  <w:szCs w:val="18"/>
                                </w:rPr>
                                <w:t>其他业务介绍</w:t>
                              </w:r>
                            </w:p>
                          </w:txbxContent>
                        </wps:txbx>
                        <wps:bodyPr wrap="square" upright="1"/>
                      </wps:wsp>
                      <wps:wsp>
                        <wps:cNvPr id="625" name="矩形 14"/>
                        <wps:cNvSpPr/>
                        <wps:spPr>
                          <a:xfrm>
                            <a:off x="4133850" y="2278380"/>
                            <a:ext cx="6000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8131ED">
                              <w:pPr>
                                <w:rPr>
                                  <w:rFonts w:hint="eastAsia"/>
                                  <w:sz w:val="18"/>
                                  <w:szCs w:val="18"/>
                                </w:rPr>
                              </w:pPr>
                              <w:r>
                                <w:rPr>
                                  <w:rFonts w:hint="eastAsia"/>
                                  <w:sz w:val="18"/>
                                  <w:szCs w:val="18"/>
                                </w:rPr>
                                <w:t>转人工服务</w:t>
                              </w:r>
                            </w:p>
                          </w:txbxContent>
                        </wps:txbx>
                        <wps:bodyPr wrap="square" upright="1"/>
                      </wps:wsp>
                      <wps:wsp>
                        <wps:cNvPr id="626" name="矩形 15"/>
                        <wps:cNvSpPr/>
                        <wps:spPr>
                          <a:xfrm>
                            <a:off x="1866900" y="2278380"/>
                            <a:ext cx="66802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39EA847">
                              <w:pPr>
                                <w:rPr>
                                  <w:rFonts w:hint="eastAsia"/>
                                  <w:sz w:val="18"/>
                                  <w:szCs w:val="18"/>
                                </w:rPr>
                              </w:pPr>
                              <w:r>
                                <w:rPr>
                                  <w:rFonts w:hint="eastAsia"/>
                                  <w:sz w:val="18"/>
                                  <w:szCs w:val="18"/>
                                </w:rPr>
                                <w:t>索取委托件申请表</w:t>
                              </w:r>
                            </w:p>
                          </w:txbxContent>
                        </wps:txbx>
                        <wps:bodyPr wrap="square" upright="1"/>
                      </wps:wsp>
                      <wps:wsp>
                        <wps:cNvPr id="627" name="矩形 16"/>
                        <wps:cNvSpPr/>
                        <wps:spPr>
                          <a:xfrm>
                            <a:off x="3333750" y="2278380"/>
                            <a:ext cx="66738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AB086BC">
                              <w:pPr>
                                <w:rPr>
                                  <w:rFonts w:hint="eastAsia"/>
                                  <w:sz w:val="18"/>
                                  <w:szCs w:val="18"/>
                                </w:rPr>
                              </w:pPr>
                              <w:r>
                                <w:rPr>
                                  <w:rFonts w:hint="eastAsia"/>
                                  <w:sz w:val="18"/>
                                  <w:szCs w:val="18"/>
                                </w:rPr>
                                <w:t>介绍服务范围</w:t>
                              </w:r>
                            </w:p>
                          </w:txbxContent>
                        </wps:txbx>
                        <wps:bodyPr wrap="square" upright="1"/>
                      </wps:wsp>
                      <wps:wsp>
                        <wps:cNvPr id="628" name="矩形 17"/>
                        <wps:cNvSpPr/>
                        <wps:spPr>
                          <a:xfrm>
                            <a:off x="4867275" y="2278380"/>
                            <a:ext cx="6000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FA5014">
                              <w:pPr>
                                <w:rPr>
                                  <w:rFonts w:hint="eastAsia"/>
                                  <w:sz w:val="18"/>
                                  <w:szCs w:val="18"/>
                                </w:rPr>
                              </w:pPr>
                              <w:r>
                                <w:rPr>
                                  <w:rFonts w:hint="eastAsia"/>
                                  <w:sz w:val="18"/>
                                  <w:szCs w:val="18"/>
                                </w:rPr>
                                <w:t>返回主菜单</w:t>
                              </w:r>
                            </w:p>
                          </w:txbxContent>
                        </wps:txbx>
                        <wps:bodyPr wrap="square" upright="1"/>
                      </wps:wsp>
                      <wps:wsp>
                        <wps:cNvPr id="629" name="矩形 18"/>
                        <wps:cNvSpPr/>
                        <wps:spPr>
                          <a:xfrm>
                            <a:off x="1133475" y="2377440"/>
                            <a:ext cx="66802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FB4896">
                              <w:pPr>
                                <w:rPr>
                                  <w:rFonts w:hint="eastAsia"/>
                                  <w:sz w:val="18"/>
                                  <w:szCs w:val="18"/>
                                </w:rPr>
                              </w:pPr>
                              <w:r>
                                <w:rPr>
                                  <w:rFonts w:hint="eastAsia"/>
                                  <w:sz w:val="18"/>
                                  <w:szCs w:val="18"/>
                                </w:rPr>
                                <w:t>传真资料</w:t>
                              </w:r>
                            </w:p>
                          </w:txbxContent>
                        </wps:txbx>
                        <wps:bodyPr wrap="square" upright="1"/>
                      </wps:wsp>
                      <wps:wsp>
                        <wps:cNvPr id="630" name="矩形 19"/>
                        <wps:cNvSpPr/>
                        <wps:spPr>
                          <a:xfrm>
                            <a:off x="3733800" y="1188720"/>
                            <a:ext cx="66675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5814BCB">
                              <w:pPr>
                                <w:rPr>
                                  <w:rFonts w:hint="eastAsia"/>
                                  <w:sz w:val="18"/>
                                  <w:szCs w:val="18"/>
                                </w:rPr>
                              </w:pPr>
                              <w:r>
                                <w:rPr>
                                  <w:rFonts w:hint="eastAsia"/>
                                  <w:sz w:val="18"/>
                                  <w:szCs w:val="18"/>
                                </w:rPr>
                                <w:t>输入账号与密码</w:t>
                              </w:r>
                            </w:p>
                          </w:txbxContent>
                        </wps:txbx>
                        <wps:bodyPr wrap="square" upright="1"/>
                      </wps:wsp>
                      <wps:wsp>
                        <wps:cNvPr id="631" name="矩形 20"/>
                        <wps:cNvSpPr/>
                        <wps:spPr>
                          <a:xfrm>
                            <a:off x="4667250" y="1188720"/>
                            <a:ext cx="800100"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CEA232F">
                              <w:pPr>
                                <w:rPr>
                                  <w:rFonts w:hint="eastAsia"/>
                                </w:rPr>
                              </w:pPr>
                              <w:r>
                                <w:rPr>
                                  <w:rFonts w:hint="eastAsia"/>
                                  <w:sz w:val="18"/>
                                  <w:szCs w:val="18"/>
                                </w:rPr>
                                <w:t>仅限在节假日和非办公时间使用</w:t>
                              </w:r>
                            </w:p>
                          </w:txbxContent>
                        </wps:txbx>
                        <wps:bodyPr wrap="square" upright="1"/>
                      </wps:wsp>
                      <wps:wsp>
                        <wps:cNvPr id="632" name="直线 21"/>
                        <wps:cNvSpPr/>
                        <wps:spPr>
                          <a:xfrm flipH="1">
                            <a:off x="400050" y="198120"/>
                            <a:ext cx="1800225" cy="396240"/>
                          </a:xfrm>
                          <a:prstGeom prst="line">
                            <a:avLst/>
                          </a:prstGeom>
                          <a:ln w="9525" cap="flat" cmpd="sng">
                            <a:solidFill>
                              <a:srgbClr val="000000"/>
                            </a:solidFill>
                            <a:prstDash val="solid"/>
                            <a:headEnd type="none" w="med" len="med"/>
                            <a:tailEnd type="triangle" w="med" len="med"/>
                          </a:ln>
                        </wps:spPr>
                        <wps:bodyPr upright="1"/>
                      </wps:wsp>
                      <wps:wsp>
                        <wps:cNvPr id="633" name="直线 22"/>
                        <wps:cNvSpPr/>
                        <wps:spPr>
                          <a:xfrm flipH="1">
                            <a:off x="1600200" y="198120"/>
                            <a:ext cx="600075" cy="396240"/>
                          </a:xfrm>
                          <a:prstGeom prst="line">
                            <a:avLst/>
                          </a:prstGeom>
                          <a:ln w="9525" cap="flat" cmpd="sng">
                            <a:solidFill>
                              <a:srgbClr val="000000"/>
                            </a:solidFill>
                            <a:prstDash val="solid"/>
                            <a:headEnd type="none" w="med" len="med"/>
                            <a:tailEnd type="triangle" w="med" len="med"/>
                          </a:ln>
                        </wps:spPr>
                        <wps:bodyPr upright="1"/>
                      </wps:wsp>
                      <wps:wsp>
                        <wps:cNvPr id="634" name="直线 23"/>
                        <wps:cNvSpPr/>
                        <wps:spPr>
                          <a:xfrm>
                            <a:off x="2867025" y="396240"/>
                            <a:ext cx="0" cy="198120"/>
                          </a:xfrm>
                          <a:prstGeom prst="line">
                            <a:avLst/>
                          </a:prstGeom>
                          <a:ln w="9525" cap="flat" cmpd="sng">
                            <a:solidFill>
                              <a:srgbClr val="000000"/>
                            </a:solidFill>
                            <a:prstDash val="solid"/>
                            <a:headEnd type="none" w="med" len="med"/>
                            <a:tailEnd type="triangle" w="med" len="med"/>
                          </a:ln>
                        </wps:spPr>
                        <wps:bodyPr upright="1"/>
                      </wps:wsp>
                      <wps:wsp>
                        <wps:cNvPr id="635" name="直线 24"/>
                        <wps:cNvSpPr/>
                        <wps:spPr>
                          <a:xfrm>
                            <a:off x="3333750" y="198120"/>
                            <a:ext cx="1866900" cy="396240"/>
                          </a:xfrm>
                          <a:prstGeom prst="line">
                            <a:avLst/>
                          </a:prstGeom>
                          <a:ln w="9525" cap="flat" cmpd="sng">
                            <a:solidFill>
                              <a:srgbClr val="000000"/>
                            </a:solidFill>
                            <a:prstDash val="solid"/>
                            <a:headEnd type="none" w="med" len="med"/>
                            <a:tailEnd type="triangle" w="med" len="med"/>
                          </a:ln>
                        </wps:spPr>
                        <wps:bodyPr upright="1"/>
                      </wps:wsp>
                      <wps:wsp>
                        <wps:cNvPr id="636" name="直线 25"/>
                        <wps:cNvSpPr/>
                        <wps:spPr>
                          <a:xfrm>
                            <a:off x="3333750" y="198120"/>
                            <a:ext cx="666750" cy="396240"/>
                          </a:xfrm>
                          <a:prstGeom prst="line">
                            <a:avLst/>
                          </a:prstGeom>
                          <a:ln w="9525" cap="flat" cmpd="sng">
                            <a:solidFill>
                              <a:srgbClr val="000000"/>
                            </a:solidFill>
                            <a:prstDash val="solid"/>
                            <a:headEnd type="none" w="med" len="med"/>
                            <a:tailEnd type="triangle" w="med" len="med"/>
                          </a:ln>
                        </wps:spPr>
                        <wps:bodyPr upright="1"/>
                      </wps:wsp>
                      <wps:wsp>
                        <wps:cNvPr id="637" name="直线 26"/>
                        <wps:cNvSpPr/>
                        <wps:spPr>
                          <a:xfrm>
                            <a:off x="1333500" y="891540"/>
                            <a:ext cx="0" cy="990600"/>
                          </a:xfrm>
                          <a:prstGeom prst="line">
                            <a:avLst/>
                          </a:prstGeom>
                          <a:ln w="9525" cap="flat" cmpd="sng">
                            <a:solidFill>
                              <a:srgbClr val="000000"/>
                            </a:solidFill>
                            <a:prstDash val="solid"/>
                            <a:headEnd type="none" w="med" len="med"/>
                            <a:tailEnd type="none" w="med" len="med"/>
                          </a:ln>
                        </wps:spPr>
                        <wps:bodyPr upright="1"/>
                      </wps:wsp>
                      <wps:wsp>
                        <wps:cNvPr id="638" name="直线 27"/>
                        <wps:cNvSpPr/>
                        <wps:spPr>
                          <a:xfrm flipH="1">
                            <a:off x="933450" y="1386840"/>
                            <a:ext cx="400050" cy="0"/>
                          </a:xfrm>
                          <a:prstGeom prst="line">
                            <a:avLst/>
                          </a:prstGeom>
                          <a:ln w="9525" cap="flat" cmpd="sng">
                            <a:solidFill>
                              <a:srgbClr val="000000"/>
                            </a:solidFill>
                            <a:prstDash val="solid"/>
                            <a:headEnd type="none" w="med" len="med"/>
                            <a:tailEnd type="triangle" w="med" len="med"/>
                          </a:ln>
                        </wps:spPr>
                        <wps:bodyPr upright="1"/>
                      </wps:wsp>
                      <wps:wsp>
                        <wps:cNvPr id="639" name="直线 28"/>
                        <wps:cNvSpPr/>
                        <wps:spPr>
                          <a:xfrm flipH="1">
                            <a:off x="866775" y="1882140"/>
                            <a:ext cx="466725" cy="0"/>
                          </a:xfrm>
                          <a:prstGeom prst="line">
                            <a:avLst/>
                          </a:prstGeom>
                          <a:ln w="9525" cap="flat" cmpd="sng">
                            <a:solidFill>
                              <a:srgbClr val="000000"/>
                            </a:solidFill>
                            <a:prstDash val="solid"/>
                            <a:headEnd type="none" w="med" len="med"/>
                            <a:tailEnd type="triangle" w="med" len="med"/>
                          </a:ln>
                        </wps:spPr>
                        <wps:bodyPr upright="1"/>
                      </wps:wsp>
                      <wps:wsp>
                        <wps:cNvPr id="640" name="直线 29"/>
                        <wps:cNvSpPr/>
                        <wps:spPr>
                          <a:xfrm>
                            <a:off x="2800350" y="891540"/>
                            <a:ext cx="0" cy="990600"/>
                          </a:xfrm>
                          <a:prstGeom prst="line">
                            <a:avLst/>
                          </a:prstGeom>
                          <a:ln w="9525" cap="flat" cmpd="sng">
                            <a:solidFill>
                              <a:srgbClr val="000000"/>
                            </a:solidFill>
                            <a:prstDash val="solid"/>
                            <a:headEnd type="none" w="med" len="med"/>
                            <a:tailEnd type="none" w="med" len="med"/>
                          </a:ln>
                        </wps:spPr>
                        <wps:bodyPr upright="1"/>
                      </wps:wsp>
                      <wps:wsp>
                        <wps:cNvPr id="641" name="直线 30"/>
                        <wps:cNvSpPr/>
                        <wps:spPr>
                          <a:xfrm>
                            <a:off x="1466850" y="1882140"/>
                            <a:ext cx="3667125" cy="0"/>
                          </a:xfrm>
                          <a:prstGeom prst="line">
                            <a:avLst/>
                          </a:prstGeom>
                          <a:ln w="9525" cap="flat" cmpd="sng">
                            <a:solidFill>
                              <a:srgbClr val="000000"/>
                            </a:solidFill>
                            <a:prstDash val="solid"/>
                            <a:headEnd type="none" w="med" len="med"/>
                            <a:tailEnd type="none" w="med" len="med"/>
                          </a:ln>
                        </wps:spPr>
                        <wps:bodyPr upright="1"/>
                      </wps:wsp>
                      <wps:wsp>
                        <wps:cNvPr id="642" name="直线 31"/>
                        <wps:cNvSpPr/>
                        <wps:spPr>
                          <a:xfrm>
                            <a:off x="1466850" y="1882140"/>
                            <a:ext cx="0" cy="495300"/>
                          </a:xfrm>
                          <a:prstGeom prst="line">
                            <a:avLst/>
                          </a:prstGeom>
                          <a:ln w="9525" cap="flat" cmpd="sng">
                            <a:solidFill>
                              <a:srgbClr val="000000"/>
                            </a:solidFill>
                            <a:prstDash val="solid"/>
                            <a:headEnd type="none" w="med" len="med"/>
                            <a:tailEnd type="triangle" w="med" len="med"/>
                          </a:ln>
                        </wps:spPr>
                        <wps:bodyPr upright="1"/>
                      </wps:wsp>
                      <wps:wsp>
                        <wps:cNvPr id="643" name="直线 32"/>
                        <wps:cNvSpPr/>
                        <wps:spPr>
                          <a:xfrm>
                            <a:off x="2133600" y="1882140"/>
                            <a:ext cx="0" cy="396240"/>
                          </a:xfrm>
                          <a:prstGeom prst="line">
                            <a:avLst/>
                          </a:prstGeom>
                          <a:ln w="9525" cap="flat" cmpd="sng">
                            <a:solidFill>
                              <a:srgbClr val="000000"/>
                            </a:solidFill>
                            <a:prstDash val="solid"/>
                            <a:headEnd type="none" w="med" len="med"/>
                            <a:tailEnd type="triangle" w="med" len="med"/>
                          </a:ln>
                        </wps:spPr>
                        <wps:bodyPr upright="1"/>
                      </wps:wsp>
                      <wps:wsp>
                        <wps:cNvPr id="644" name="直线 33"/>
                        <wps:cNvSpPr/>
                        <wps:spPr>
                          <a:xfrm>
                            <a:off x="2933700" y="1882140"/>
                            <a:ext cx="0" cy="396240"/>
                          </a:xfrm>
                          <a:prstGeom prst="line">
                            <a:avLst/>
                          </a:prstGeom>
                          <a:ln w="9525" cap="flat" cmpd="sng">
                            <a:solidFill>
                              <a:srgbClr val="000000"/>
                            </a:solidFill>
                            <a:prstDash val="solid"/>
                            <a:headEnd type="none" w="med" len="med"/>
                            <a:tailEnd type="triangle" w="med" len="med"/>
                          </a:ln>
                        </wps:spPr>
                        <wps:bodyPr upright="1"/>
                      </wps:wsp>
                      <wps:wsp>
                        <wps:cNvPr id="645" name="直线 34"/>
                        <wps:cNvSpPr/>
                        <wps:spPr>
                          <a:xfrm>
                            <a:off x="3600450" y="1882140"/>
                            <a:ext cx="0" cy="396240"/>
                          </a:xfrm>
                          <a:prstGeom prst="line">
                            <a:avLst/>
                          </a:prstGeom>
                          <a:ln w="9525" cap="flat" cmpd="sng">
                            <a:solidFill>
                              <a:srgbClr val="000000"/>
                            </a:solidFill>
                            <a:prstDash val="solid"/>
                            <a:headEnd type="none" w="med" len="med"/>
                            <a:tailEnd type="triangle" w="med" len="med"/>
                          </a:ln>
                        </wps:spPr>
                        <wps:bodyPr upright="1"/>
                      </wps:wsp>
                      <wps:wsp>
                        <wps:cNvPr id="646" name="直线 35"/>
                        <wps:cNvSpPr/>
                        <wps:spPr>
                          <a:xfrm>
                            <a:off x="4467225" y="1882140"/>
                            <a:ext cx="0" cy="396240"/>
                          </a:xfrm>
                          <a:prstGeom prst="line">
                            <a:avLst/>
                          </a:prstGeom>
                          <a:ln w="9525" cap="flat" cmpd="sng">
                            <a:solidFill>
                              <a:srgbClr val="000000"/>
                            </a:solidFill>
                            <a:prstDash val="solid"/>
                            <a:headEnd type="none" w="med" len="med"/>
                            <a:tailEnd type="triangle" w="med" len="med"/>
                          </a:ln>
                        </wps:spPr>
                        <wps:bodyPr upright="1"/>
                      </wps:wsp>
                      <wps:wsp>
                        <wps:cNvPr id="647" name="直线 36"/>
                        <wps:cNvSpPr/>
                        <wps:spPr>
                          <a:xfrm>
                            <a:off x="5133975" y="1882140"/>
                            <a:ext cx="0" cy="396240"/>
                          </a:xfrm>
                          <a:prstGeom prst="line">
                            <a:avLst/>
                          </a:prstGeom>
                          <a:ln w="9525" cap="flat" cmpd="sng">
                            <a:solidFill>
                              <a:srgbClr val="000000"/>
                            </a:solidFill>
                            <a:prstDash val="solid"/>
                            <a:headEnd type="none" w="med" len="med"/>
                            <a:tailEnd type="triangle" w="med" len="med"/>
                          </a:ln>
                        </wps:spPr>
                        <wps:bodyPr upright="1"/>
                      </wps:wsp>
                      <wps:wsp>
                        <wps:cNvPr id="648" name="直线 37"/>
                        <wps:cNvSpPr/>
                        <wps:spPr>
                          <a:xfrm>
                            <a:off x="4000500" y="891540"/>
                            <a:ext cx="0" cy="297180"/>
                          </a:xfrm>
                          <a:prstGeom prst="line">
                            <a:avLst/>
                          </a:prstGeom>
                          <a:ln w="9525" cap="flat" cmpd="sng">
                            <a:solidFill>
                              <a:srgbClr val="000000"/>
                            </a:solidFill>
                            <a:prstDash val="solid"/>
                            <a:headEnd type="none" w="med" len="med"/>
                            <a:tailEnd type="triangle" w="med" len="med"/>
                          </a:ln>
                        </wps:spPr>
                        <wps:bodyPr upright="1"/>
                      </wps:wsp>
                      <wps:wsp>
                        <wps:cNvPr id="649" name="直线 38"/>
                        <wps:cNvSpPr/>
                        <wps:spPr>
                          <a:xfrm>
                            <a:off x="5133975" y="891540"/>
                            <a:ext cx="0" cy="29718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2" o:spid="_x0000_s1026" o:spt="203" style="height:234pt;width:435.8pt;" coordsize="5534660,2971800" editas="canvas" o:gfxdata="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">
                <o:lock v:ext="edit" aspectratio="f"/>
                <v:rect id="画布 2" o:spid="_x0000_s1026" o:spt="1" style="position:absolute;left:0;top:0;height:2971800;width:5534660;" filled="f" stroked="f" coordsize="21600,21600" o:gfxdata="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">
                  <v:fill on="f" focussize="0,0"/>
                  <v:stroke on="f"/>
                  <v:imagedata o:title=""/>
                  <o:lock v:ext="edit" rotation="t" text="t" aspectratio="t"/>
                </v:rect>
                <v:rect id="矩形 4" o:spid="_x0000_s1026" o:spt="1" style="position:absolute;left:66675;top:0;height:2872740;width:5467985;" fillcolor="#FFFFFF" filled="t" stroked="t" coordsize="21600,21600" o:gfxdata="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q9n9LNQAAAAFAQAADwAAAAAAAAABACAAAAAiAAAAZHJz&#10;L2Rvd25yZXYueG1sUEsBAhQAFAAAAAgAh07iQBQVV/kIAgAAMwQAAA4AAAAAAAAAAQAgAAAAIwEA&#10;AGRycy9lMm9Eb2MueG1sUEsFBgAAAAAGAAYAWQEAAJ0FAAAAAA==&#10;">
                  <v:fill on="t" focussize="0,0"/>
                  <v:stroke color="#FFFFFF" joinstyle="miter"/>
                  <v:imagedata o:title=""/>
                  <o:lock v:ext="edit" aspectratio="f"/>
                </v:rect>
                <v:rect id="矩形 5" o:spid="_x0000_s1026" o:spt="1" style="position:absolute;left:2200275;top:99060;height:297180;width:1133475;"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bCKF/VAAAABQEAAA8AAAAA&#10;AAAAAQAgAAAAIgAAAGRycy9kb3ducmV2LnhtbFBLAQIUABQAAAAIAIdO4kALqRgwFwIAAEMEAAAO&#10;AAAAAAAAAAEAIAAAACQBAABkcnMvZTJvRG9jLnhtbFBLBQYAAAAABgAGAFkBAACtBQAAAAA=&#10;">
                  <v:fill on="t" focussize="0,0"/>
                  <v:stroke color="#000000" joinstyle="miter"/>
                  <v:imagedata o:title=""/>
                  <o:lock v:ext="edit" aspectratio="f"/>
                  <v:textbox>
                    <w:txbxContent>
                      <w:p w14:paraId="27C17CC2">
                        <w:pPr>
                          <w:rPr>
                            <w:rFonts w:hint="eastAsia"/>
                            <w:sz w:val="18"/>
                            <w:szCs w:val="18"/>
                          </w:rPr>
                        </w:pPr>
                        <w:r>
                          <w:rPr>
                            <w:rFonts w:hint="eastAsia"/>
                            <w:sz w:val="18"/>
                            <w:szCs w:val="18"/>
                          </w:rPr>
                          <w:t>接通4008xxxxxx</w:t>
                        </w:r>
                      </w:p>
                    </w:txbxContent>
                  </v:textbox>
                </v:rect>
                <v:rect id="矩形 6" o:spid="_x0000_s1026" o:spt="1" style="position:absolute;left:133350;top:594360;height:297180;width:667385;"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2wihf1QAAAAUBAAAPAAAA&#10;AAAAAAEAIAAAACIAAABkcnMvZG93bnJldi54bWxQSwECFAAUAAAACACHTuJAUwj+dRgCAABCBAAA&#10;DgAAAAAAAAABACAAAAAkAQAAZHJzL2Uyb0RvYy54bWxQSwUGAAAAAAYABgBZAQAArgUAAAAA&#10;">
                  <v:fill on="t" focussize="0,0"/>
                  <v:stroke color="#000000" joinstyle="miter"/>
                  <v:imagedata o:title=""/>
                  <o:lock v:ext="edit" aspectratio="f"/>
                  <v:textbox>
                    <w:txbxContent>
                      <w:p w14:paraId="079EE46B">
                        <w:pPr>
                          <w:rPr>
                            <w:rFonts w:hint="eastAsia"/>
                            <w:sz w:val="18"/>
                            <w:szCs w:val="18"/>
                          </w:rPr>
                        </w:pPr>
                        <w:r>
                          <w:rPr>
                            <w:rFonts w:hint="eastAsia"/>
                            <w:sz w:val="18"/>
                            <w:szCs w:val="18"/>
                          </w:rPr>
                          <w:t>人工下单</w:t>
                        </w:r>
                      </w:p>
                    </w:txbxContent>
                  </v:textbox>
                </v:rect>
                <v:rect id="矩形 7" o:spid="_x0000_s1026" o:spt="1" style="position:absolute;left:1266825;top:594360;height:297180;width:800100;"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2wihf1QAAAAUBAAAPAAAA&#10;AAAAAAEAIAAAACIAAABkcnMvZG93bnJldi54bWxQSwECFAAUAAAACACHTuJAB35vyxgCAABDBAAA&#10;DgAAAAAAAAABACAAAAAkAQAAZHJzL2Uyb0RvYy54bWxQSwUGAAAAAAYABgBZAQAArgUAAAAA&#10;">
                  <v:fill on="t" focussize="0,0"/>
                  <v:stroke color="#000000" joinstyle="miter"/>
                  <v:imagedata o:title=""/>
                  <o:lock v:ext="edit" aspectratio="f"/>
                  <v:textbox>
                    <w:txbxContent>
                      <w:p w14:paraId="15C4F38D">
                        <w:pPr>
                          <w:rPr>
                            <w:rFonts w:hint="eastAsia"/>
                            <w:sz w:val="18"/>
                            <w:szCs w:val="18"/>
                          </w:rPr>
                        </w:pPr>
                        <w:r>
                          <w:rPr>
                            <w:rFonts w:hint="eastAsia"/>
                            <w:sz w:val="18"/>
                            <w:szCs w:val="18"/>
                          </w:rPr>
                          <w:t>查询或投诉</w:t>
                        </w:r>
                      </w:p>
                    </w:txbxContent>
                  </v:textbox>
                </v:rect>
                <v:rect id="矩形 8" o:spid="_x0000_s1026" o:spt="1" style="position:absolute;left:2532380;top:594360;height:297180;width:668020;"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9sIoX9UAAAAFAQAADwAAAAAA&#10;AAABACAAAAAiAAAAZHJzL2Rvd25yZXYueG1sUEsBAhQAFAAAAAgAh07iQBujbxMWAgAAQwQAAA4A&#10;AAAAAAAAAQAgAAAAJAEAAGRycy9lMm9Eb2MueG1sUEsFBgAAAAAGAAYAWQEAAKwFAAAAAA==&#10;">
                  <v:fill on="t" focussize="0,0"/>
                  <v:stroke color="#000000" joinstyle="miter"/>
                  <v:imagedata o:title=""/>
                  <o:lock v:ext="edit" aspectratio="f"/>
                  <v:textbox>
                    <w:txbxContent>
                      <w:p w14:paraId="1033F0DB">
                        <w:pPr>
                          <w:rPr>
                            <w:rFonts w:hint="eastAsia"/>
                            <w:sz w:val="18"/>
                            <w:szCs w:val="18"/>
                          </w:rPr>
                        </w:pPr>
                        <w:r>
                          <w:rPr>
                            <w:rFonts w:hint="eastAsia"/>
                            <w:sz w:val="18"/>
                            <w:szCs w:val="18"/>
                          </w:rPr>
                          <w:t>业务咨询</w:t>
                        </w:r>
                      </w:p>
                    </w:txbxContent>
                  </v:textbox>
                </v:rect>
                <v:rect id="矩形 9" o:spid="_x0000_s1026" o:spt="1" style="position:absolute;left:3667759;top:594360;height:297180;width:666115;"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bCKF/VAAAABQEAAA8AAAAA&#10;AAAAAQAgAAAAIgAAAGRycy9kb3ducmV2LnhtbFBLAQIUABQAAAAIAIdO4kCIFgnnFwIAAEMEAAAO&#10;AAAAAAAAAAEAIAAAACQBAABkcnMvZTJvRG9jLnhtbFBLBQYAAAAABgAGAFkBAACtBQAAAAA=&#10;">
                  <v:fill on="t" focussize="0,0"/>
                  <v:stroke color="#000000" joinstyle="miter"/>
                  <v:imagedata o:title=""/>
                  <o:lock v:ext="edit" aspectratio="f"/>
                  <v:textbox>
                    <w:txbxContent>
                      <w:p w14:paraId="48643FC0">
                        <w:pPr>
                          <w:rPr>
                            <w:rFonts w:hint="eastAsia"/>
                            <w:sz w:val="18"/>
                            <w:szCs w:val="18"/>
                          </w:rPr>
                        </w:pPr>
                        <w:r>
                          <w:rPr>
                            <w:rFonts w:hint="eastAsia"/>
                            <w:sz w:val="18"/>
                            <w:szCs w:val="18"/>
                          </w:rPr>
                          <w:t>自助下单</w:t>
                        </w:r>
                      </w:p>
                    </w:txbxContent>
                  </v:textbox>
                </v:rect>
                <v:rect id="矩形 10" o:spid="_x0000_s1026" o:spt="1" style="position:absolute;left:4800600;top:594360;height:297180;width:665480;"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2wihf1QAAAAUBAAAPAAAAAAAA&#10;AAEAIAAAACIAAABkcnMvZG93bnJldi54bWxQSwECFAAUAAAACACHTuJAwa99MhUCAABEBAAADgAA&#10;AAAAAAABACAAAAAkAQAAZHJzL2Uyb0RvYy54bWxQSwUGAAAAAAYABgBZAQAAqwUAAAAA&#10;">
                  <v:fill on="t" focussize="0,0"/>
                  <v:stroke color="#000000" joinstyle="miter"/>
                  <v:imagedata o:title=""/>
                  <o:lock v:ext="edit" aspectratio="f"/>
                  <v:textbox>
                    <w:txbxContent>
                      <w:p w14:paraId="35307032">
                        <w:pPr>
                          <w:rPr>
                            <w:rFonts w:hint="eastAsia"/>
                            <w:sz w:val="18"/>
                            <w:szCs w:val="18"/>
                          </w:rPr>
                        </w:pPr>
                        <w:r>
                          <w:rPr>
                            <w:rFonts w:hint="eastAsia"/>
                            <w:sz w:val="18"/>
                            <w:szCs w:val="18"/>
                          </w:rPr>
                          <w:t>语音留言</w:t>
                        </w:r>
                      </w:p>
                    </w:txbxContent>
                  </v:textbox>
                </v:rect>
                <v:rect id="矩形 11" o:spid="_x0000_s1026" o:spt="1" style="position:absolute;left:133350;top:1783080;height:594360;width:733425;"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9sIoX9UAAAAFAQAADwAA&#10;AAAAAAABACAAAAAiAAAAZHJzL2Rvd25yZXYueG1sUEsBAhQAFAAAAAgAh07iQEyvE/IZAgAARAQA&#10;AA4AAAAAAAAAAQAgAAAAJAEAAGRycy9lMm9Eb2MueG1sUEsFBgAAAAAGAAYAWQEAAK8FAAAAAA==&#10;">
                  <v:fill on="t" focussize="0,0"/>
                  <v:stroke color="#000000" joinstyle="miter"/>
                  <v:imagedata o:title=""/>
                  <o:lock v:ext="edit" aspectratio="f"/>
                  <v:textbox>
                    <w:txbxContent>
                      <w:p w14:paraId="5F053C74">
                        <w:r>
                          <w:rPr>
                            <w:rFonts w:hint="eastAsia"/>
                            <w:sz w:val="18"/>
                            <w:szCs w:val="18"/>
                          </w:rPr>
                          <w:t>按“＊”号键转人工服务</w:t>
                        </w:r>
                      </w:p>
                    </w:txbxContent>
                  </v:textbox>
                </v:rect>
                <v:rect id="矩形 12" o:spid="_x0000_s1026" o:spt="1" style="position:absolute;left:133350;top:990600;height:693420;width:800100;"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bCKF/VAAAABQEAAA8AAAAA&#10;AAAAAQAgAAAAIgAAAGRycy9kb3ducmV2LnhtbFBLAQIUABQAAAAIAIdO4kASjNKFFwIAAEMEAAAO&#10;AAAAAAAAAAEAIAAAACQBAABkcnMvZTJvRG9jLnhtbFBLBQYAAAAABgAGAFkBAACtBQAAAAA=&#10;">
                  <v:fill on="t" focussize="0,0"/>
                  <v:stroke color="#000000" joinstyle="miter"/>
                  <v:imagedata o:title=""/>
                  <o:lock v:ext="edit" aspectratio="f"/>
                  <v:textbox>
                    <w:txbxContent>
                      <w:p w14:paraId="6DB7660C">
                        <w:pPr>
                          <w:rPr>
                            <w:rFonts w:hint="eastAsia"/>
                            <w:sz w:val="18"/>
                            <w:szCs w:val="18"/>
                          </w:rPr>
                        </w:pPr>
                        <w:r>
                          <w:rPr>
                            <w:rFonts w:hint="eastAsia"/>
                            <w:sz w:val="18"/>
                            <w:szCs w:val="18"/>
                          </w:rPr>
                          <w:t>输入运单号码，按“＃”号键结束，自助查单</w:t>
                        </w:r>
                      </w:p>
                    </w:txbxContent>
                  </v:textbox>
                </v:rect>
                <v:rect id="矩形 13" o:spid="_x0000_s1026" o:spt="1" style="position:absolute;left:2600325;top:2278380;height:495300;width:600075;"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bCKF/VAAAABQEAAA8A&#10;AAAAAAAAAQAgAAAAIgAAAGRycy9kb3ducmV2LnhtbFBLAQIUABQAAAAIAIdO4kCnYSgeGgIAAEUE&#10;AAAOAAAAAAAAAAEAIAAAACQBAABkcnMvZTJvRG9jLnhtbFBLBQYAAAAABgAGAFkBAACwBQAAAAA=&#10;">
                  <v:fill on="t" focussize="0,0"/>
                  <v:stroke color="#000000" joinstyle="miter"/>
                  <v:imagedata o:title=""/>
                  <o:lock v:ext="edit" aspectratio="f"/>
                  <v:textbox>
                    <w:txbxContent>
                      <w:p w14:paraId="21AEF971">
                        <w:pPr>
                          <w:rPr>
                            <w:rFonts w:hint="eastAsia"/>
                            <w:sz w:val="18"/>
                            <w:szCs w:val="18"/>
                          </w:rPr>
                        </w:pPr>
                        <w:r>
                          <w:rPr>
                            <w:rFonts w:hint="eastAsia"/>
                            <w:sz w:val="18"/>
                            <w:szCs w:val="18"/>
                          </w:rPr>
                          <w:t>其他业务介绍</w:t>
                        </w:r>
                      </w:p>
                    </w:txbxContent>
                  </v:textbox>
                </v:rect>
                <v:rect id="矩形 14" o:spid="_x0000_s1026" o:spt="1" style="position:absolute;left:4133850;top:2278380;height:495300;width:600075;"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bCKF/VAAAABQEAAA8A&#10;AAAAAAAAAQAgAAAAIgAAAGRycy9kb3ducmV2LnhtbFBLAQIUABQAAAAIAIdO4kAr+TkgGgIAAEUE&#10;AAAOAAAAAAAAAAEAIAAAACQBAABkcnMvZTJvRG9jLnhtbFBLBQYAAAAABgAGAFkBAACwBQAAAAA=&#10;">
                  <v:fill on="t" focussize="0,0"/>
                  <v:stroke color="#000000" joinstyle="miter"/>
                  <v:imagedata o:title=""/>
                  <o:lock v:ext="edit" aspectratio="f"/>
                  <v:textbox>
                    <w:txbxContent>
                      <w:p w14:paraId="688131ED">
                        <w:pPr>
                          <w:rPr>
                            <w:rFonts w:hint="eastAsia"/>
                            <w:sz w:val="18"/>
                            <w:szCs w:val="18"/>
                          </w:rPr>
                        </w:pPr>
                        <w:r>
                          <w:rPr>
                            <w:rFonts w:hint="eastAsia"/>
                            <w:sz w:val="18"/>
                            <w:szCs w:val="18"/>
                          </w:rPr>
                          <w:t>转人工服务</w:t>
                        </w:r>
                      </w:p>
                    </w:txbxContent>
                  </v:textbox>
                </v:rect>
                <v:rect id="矩形 15" o:spid="_x0000_s1026" o:spt="1" style="position:absolute;left:1866900;top:2278380;height:495300;width:668020;"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PbCKF/VAAAABQEAAA8AAAAA&#10;AAAAAQAgAAAAIgAAAGRycy9kb3ducmV2LnhtbFBLAQIUABQAAAAIAIdO4kAyJPM2FwIAAEUEAAAO&#10;AAAAAAAAAAEAIAAAACQBAABkcnMvZTJvRG9jLnhtbFBLBQYAAAAABgAGAFkBAACtBQAAAAA=&#10;">
                  <v:fill on="t" focussize="0,0"/>
                  <v:stroke color="#000000" joinstyle="miter"/>
                  <v:imagedata o:title=""/>
                  <o:lock v:ext="edit" aspectratio="f"/>
                  <v:textbox>
                    <w:txbxContent>
                      <w:p w14:paraId="139EA847">
                        <w:pPr>
                          <w:rPr>
                            <w:rFonts w:hint="eastAsia"/>
                            <w:sz w:val="18"/>
                            <w:szCs w:val="18"/>
                          </w:rPr>
                        </w:pPr>
                        <w:r>
                          <w:rPr>
                            <w:rFonts w:hint="eastAsia"/>
                            <w:sz w:val="18"/>
                            <w:szCs w:val="18"/>
                          </w:rPr>
                          <w:t>索取委托件申请表</w:t>
                        </w:r>
                      </w:p>
                    </w:txbxContent>
                  </v:textbox>
                </v:rect>
                <v:rect id="矩形 16" o:spid="_x0000_s1026" o:spt="1" style="position:absolute;left:3333750;top:2278380;height:495300;width:667385;"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bCKF/VAAAABQEAAA8A&#10;AAAAAAAAAQAgAAAAIgAAAGRycy9kb3ducmV2LnhtbFBLAQIUABQAAAAIAIdO4kCAnI77GgIAAEUE&#10;AAAOAAAAAAAAAAEAIAAAACQBAABkcnMvZTJvRG9jLnhtbFBLBQYAAAAABgAGAFkBAACwBQAAAAA=&#10;">
                  <v:fill on="t" focussize="0,0"/>
                  <v:stroke color="#000000" joinstyle="miter"/>
                  <v:imagedata o:title=""/>
                  <o:lock v:ext="edit" aspectratio="f"/>
                  <v:textbox>
                    <w:txbxContent>
                      <w:p w14:paraId="4AB086BC">
                        <w:pPr>
                          <w:rPr>
                            <w:rFonts w:hint="eastAsia"/>
                            <w:sz w:val="18"/>
                            <w:szCs w:val="18"/>
                          </w:rPr>
                        </w:pPr>
                        <w:r>
                          <w:rPr>
                            <w:rFonts w:hint="eastAsia"/>
                            <w:sz w:val="18"/>
                            <w:szCs w:val="18"/>
                          </w:rPr>
                          <w:t>介绍服务范围</w:t>
                        </w:r>
                      </w:p>
                    </w:txbxContent>
                  </v:textbox>
                </v:rect>
                <v:rect id="矩形 17" o:spid="_x0000_s1026" o:spt="1" style="position:absolute;left:4867275;top:2278380;height:495300;width:600075;"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2wihf1QAAAAUBAAAP&#10;AAAAAAAAAAEAIAAAACIAAABkcnMvZG93bnJldi54bWxQSwECFAAUAAAACACHTuJAqU1h8hsCAABF&#10;BAAADgAAAAAAAAABACAAAAAkAQAAZHJzL2Uyb0RvYy54bWxQSwUGAAAAAAYABgBZAQAAsQUAAAAA&#10;">
                  <v:fill on="t" focussize="0,0"/>
                  <v:stroke color="#000000" joinstyle="miter"/>
                  <v:imagedata o:title=""/>
                  <o:lock v:ext="edit" aspectratio="f"/>
                  <v:textbox>
                    <w:txbxContent>
                      <w:p w14:paraId="15FA5014">
                        <w:pPr>
                          <w:rPr>
                            <w:rFonts w:hint="eastAsia"/>
                            <w:sz w:val="18"/>
                            <w:szCs w:val="18"/>
                          </w:rPr>
                        </w:pPr>
                        <w:r>
                          <w:rPr>
                            <w:rFonts w:hint="eastAsia"/>
                            <w:sz w:val="18"/>
                            <w:szCs w:val="18"/>
                          </w:rPr>
                          <w:t>返回主菜单</w:t>
                        </w:r>
                      </w:p>
                    </w:txbxContent>
                  </v:textbox>
                </v:rect>
                <v:rect id="矩形 18" o:spid="_x0000_s1026" o:spt="1" style="position:absolute;left:1133475;top:2377440;height:297180;width:668020;"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2wihf1QAAAAUBAAAP&#10;AAAAAAAAAAEAIAAAACIAAABkcnMvZG93bnJldi54bWxQSwECFAAUAAAACACHTuJAz/Q1/hsCAABF&#10;BAAADgAAAAAAAAABACAAAAAkAQAAZHJzL2Uyb0RvYy54bWxQSwUGAAAAAAYABgBZAQAAsQUAAAAA&#10;">
                  <v:fill on="t" focussize="0,0"/>
                  <v:stroke color="#000000" joinstyle="miter"/>
                  <v:imagedata o:title=""/>
                  <o:lock v:ext="edit" aspectratio="f"/>
                  <v:textbox>
                    <w:txbxContent>
                      <w:p w14:paraId="23FB4896">
                        <w:pPr>
                          <w:rPr>
                            <w:rFonts w:hint="eastAsia"/>
                            <w:sz w:val="18"/>
                            <w:szCs w:val="18"/>
                          </w:rPr>
                        </w:pPr>
                        <w:r>
                          <w:rPr>
                            <w:rFonts w:hint="eastAsia"/>
                            <w:sz w:val="18"/>
                            <w:szCs w:val="18"/>
                          </w:rPr>
                          <w:t>传真资料</w:t>
                        </w:r>
                      </w:p>
                    </w:txbxContent>
                  </v:textbox>
                </v:rect>
                <v:rect id="矩形 19" o:spid="_x0000_s1026" o:spt="1" style="position:absolute;left:3733800;top:1188720;height:396240;width:666750;"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bCKF/VAAAABQEAAA8A&#10;AAAAAAAAAQAgAAAAIgAAAGRycy9kb3ducmV2LnhtbFBLAQIUABQAAAAIAIdO4kA6f1/ZGgIAAEUE&#10;AAAOAAAAAAAAAAEAIAAAACQBAABkcnMvZTJvRG9jLnhtbFBLBQYAAAAABgAGAFkBAACwBQAAAAA=&#10;">
                  <v:fill on="t" focussize="0,0"/>
                  <v:stroke color="#000000" joinstyle="miter"/>
                  <v:imagedata o:title=""/>
                  <o:lock v:ext="edit" aspectratio="f"/>
                  <v:textbox>
                    <w:txbxContent>
                      <w:p w14:paraId="55814BCB">
                        <w:pPr>
                          <w:rPr>
                            <w:rFonts w:hint="eastAsia"/>
                            <w:sz w:val="18"/>
                            <w:szCs w:val="18"/>
                          </w:rPr>
                        </w:pPr>
                        <w:r>
                          <w:rPr>
                            <w:rFonts w:hint="eastAsia"/>
                            <w:sz w:val="18"/>
                            <w:szCs w:val="18"/>
                          </w:rPr>
                          <w:t>输入账号与密码</w:t>
                        </w:r>
                      </w:p>
                    </w:txbxContent>
                  </v:textbox>
                </v:rect>
                <v:rect id="矩形 20" o:spid="_x0000_s1026" o:spt="1" style="position:absolute;left:4667250;top:1188720;height:594360;width:800100;" fillcolor="#FFFFFF" filled="t" stroked="t" coordsize="21600,21600" o:gfxdata="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bCKF/VAAAABQEAAA8A&#10;AAAAAAAAAQAgAAAAIgAAAGRycy9kb3ducmV2LnhtbFBLAQIUABQAAAAIAIdO4kDCDZwuGgIAAEUE&#10;AAAOAAAAAAAAAAEAIAAAACQBAABkcnMvZTJvRG9jLnhtbFBLBQYAAAAABgAGAFkBAACwBQAAAAA=&#10;">
                  <v:fill on="t" focussize="0,0"/>
                  <v:stroke color="#000000" joinstyle="miter"/>
                  <v:imagedata o:title=""/>
                  <o:lock v:ext="edit" aspectratio="f"/>
                  <v:textbox>
                    <w:txbxContent>
                      <w:p w14:paraId="7CEA232F">
                        <w:pPr>
                          <w:rPr>
                            <w:rFonts w:hint="eastAsia"/>
                          </w:rPr>
                        </w:pPr>
                        <w:r>
                          <w:rPr>
                            <w:rFonts w:hint="eastAsia"/>
                            <w:sz w:val="18"/>
                            <w:szCs w:val="18"/>
                          </w:rPr>
                          <w:t>仅限在节假日和非办公时间使用</w:t>
                        </w:r>
                      </w:p>
                    </w:txbxContent>
                  </v:textbox>
                </v:rect>
                <v:line id="直线 21" o:spid="_x0000_s1026" o:spt="20" style="position:absolute;left:400050;top:198120;flip:x;height:396240;width:1800225;" filled="f" stroked="t" coordsize="21600,21600" o:gfxdata="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2ujrG1gAAAAUBAAAPAAAAAAAAAAEAIAAAACIAAABk&#10;cnMvZG93bnJldi54bWxQSwECFAAUAAAACACHTuJAZA8ujwgCAAD7AwAADgAAAAAAAAABACAAAAAl&#10;AQAAZHJzL2Uyb0RvYy54bWxQSwUGAAAAAAYABgBZAQAAnwUAAAAA&#10;">
                  <v:fill on="f" focussize="0,0"/>
                  <v:stroke color="#000000" joinstyle="round" endarrow="block"/>
                  <v:imagedata o:title=""/>
                  <o:lock v:ext="edit" aspectratio="f"/>
                </v:line>
                <v:line id="直线 22" o:spid="_x0000_s1026" o:spt="20" style="position:absolute;left:1600200;top:198120;flip:x;height:396240;width:600075;" filled="f" stroked="t" coordsize="21600,21600" o:gfxdata="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&#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a6OsbWAAAABQEAAA8AAAAAAAAAAQAgAAAAIgAAAGRy&#10;cy9kb3ducmV2LnhtbFBLAQIUABQAAAAIAIdO4kAgb6J4BwIAAPsDAAAOAAAAAAAAAAEAIAAAACUB&#10;AABkcnMvZTJvRG9jLnhtbFBLBQYAAAAABgAGAFkBAACeBQAAAAA=&#10;">
                  <v:fill on="f" focussize="0,0"/>
                  <v:stroke color="#000000" joinstyle="round" endarrow="block"/>
                  <v:imagedata o:title=""/>
                  <o:lock v:ext="edit" aspectratio="f"/>
                </v:line>
                <v:line id="直线 23" o:spid="_x0000_s1026" o:spt="20" style="position:absolute;left:2867024;top:396240;height:198120;width: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0q+V1wAAAAUBAAAPAAAAAAAAAAEAIAAAACIAAABkcnMvZG93bnJl&#10;di54bWxQSwECFAAUAAAACACHTuJAXF7zQ/4BAADsAwAADgAAAAAAAAABACAAAAAmAQAAZHJzL2Uy&#10;b0RvYy54bWxQSwUGAAAAAAYABgBZAQAAlgUAAAAA&#10;">
                  <v:fill on="f" focussize="0,0"/>
                  <v:stroke color="#000000" joinstyle="round" endarrow="block"/>
                  <v:imagedata o:title=""/>
                  <o:lock v:ext="edit" aspectratio="f"/>
                </v:line>
                <v:line id="直线 24" o:spid="_x0000_s1026" o:spt="20" style="position:absolute;left:3333750;top:198120;height:396240;width:186690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vtKvldcAAAAFAQAADwAAAAAAAAABACAAAAAiAAAAZHJzL2Rv&#10;d25yZXYueG1sUEsBAhQAFAAAAAgAh07iQPaXlygCAgAA8gMAAA4AAAAAAAAAAQAgAAAAJgEAAGRy&#10;cy9lMm9Eb2MueG1sUEsFBgAAAAAGAAYAWQEAAJoFAAAAAA==&#10;">
                  <v:fill on="f" focussize="0,0"/>
                  <v:stroke color="#000000" joinstyle="round" endarrow="block"/>
                  <v:imagedata o:title=""/>
                  <o:lock v:ext="edit" aspectratio="f"/>
                </v:line>
                <v:line id="直线 25" o:spid="_x0000_s1026" o:spt="20" style="position:absolute;left:3333750;top:198120;height:396240;width:66675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tKvldcAAAAFAQAADwAAAAAAAAABACAAAAAiAAAAZHJzL2Rvd25y&#10;ZXYueG1sUEsBAhQAFAAAAAgAh07iQNCKYEv/AQAA8QMAAA4AAAAAAAAAAQAgAAAAJgEAAGRycy9l&#10;Mm9Eb2MueG1sUEsFBgAAAAAGAAYAWQEAAJcFAAAAAA==&#10;">
                  <v:fill on="f" focussize="0,0"/>
                  <v:stroke color="#000000" joinstyle="round" endarrow="block"/>
                  <v:imagedata o:title=""/>
                  <o:lock v:ext="edit" aspectratio="f"/>
                </v:line>
                <v:line id="直线 26" o:spid="_x0000_s1026" o:spt="20" style="position:absolute;left:1333500;top:891540;height:990600;width:0;" filled="f" stroked="t" coordsize="21600,21600" o:gfxdata="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2mDPXVAAAABQEAAA8AAAAAAAAAAQAgAAAAIgAAAGRycy9kb3ducmV2LnhtbFBLAQIUABQA&#10;AAAIAIdO4kA+P0Cp8wEAAOgDAAAOAAAAAAAAAAEAIAAAACQBAABkcnMvZTJvRG9jLnhtbFBLBQYA&#10;AAAABgAGAFkBAACJBQAAAAA=&#10;">
                  <v:fill on="f" focussize="0,0"/>
                  <v:stroke color="#000000" joinstyle="round"/>
                  <v:imagedata o:title=""/>
                  <o:lock v:ext="edit" aspectratio="f"/>
                </v:line>
                <v:line id="直线 27" o:spid="_x0000_s1026" o:spt="20" style="position:absolute;left:933450;top:1386840;flip:x;height:0;width:400050;" filled="f" stroked="t" coordsize="21600,21600" o:gfxdata="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dro6xtYAAAAFAQAADwAAAAAAAAABACAAAAAiAAAAZHJzL2Rv&#10;d25yZXYueG1sUEsBAhQAFAAAAAgAh07iQL5/XB8DAgAA9gMAAA4AAAAAAAAAAQAgAAAAJQEAAGRy&#10;cy9lMm9Eb2MueG1sUEsFBgAAAAAGAAYAWQEAAJoFAAAAAA==&#10;">
                  <v:fill on="f" focussize="0,0"/>
                  <v:stroke color="#000000" joinstyle="round" endarrow="block"/>
                  <v:imagedata o:title=""/>
                  <o:lock v:ext="edit" aspectratio="f"/>
                </v:line>
                <v:line id="直线 28" o:spid="_x0000_s1026" o:spt="20" style="position:absolute;left:866774;top:1882140;flip:x;height:0;width:466725;" filled="f" stroked="t" coordsize="21600,21600" o:gfxdata="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a6OsbWAAAABQEAAA8AAAAAAAAAAQAgAAAAIgAAAGRycy9k&#10;b3ducmV2LnhtbFBLAQIUABQAAAAIAIdO4kBu5L/gBAIAAPYDAAAOAAAAAAAAAAEAIAAAACUBAABk&#10;cnMvZTJvRG9jLnhtbFBLBQYAAAAABgAGAFkBAACbBQAAAAA=&#10;">
                  <v:fill on="f" focussize="0,0"/>
                  <v:stroke color="#000000" joinstyle="round" endarrow="block"/>
                  <v:imagedata o:title=""/>
                  <o:lock v:ext="edit" aspectratio="f"/>
                </v:line>
                <v:line id="直线 29" o:spid="_x0000_s1026" o:spt="20" style="position:absolute;left:2800350;top:891540;height:990600;width:0;" filled="f" stroked="t" coordsize="21600,21600" o:gfxdata="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2mDPXVAAAABQEAAA8AAAAAAAAAAQAgAAAAIgAAAGRycy9kb3ducmV2LnhtbFBLAQIUABQA&#10;AAAIAIdO4kCV9ETK8wEAAOgDAAAOAAAAAAAAAAEAIAAAACQBAABkcnMvZTJvRG9jLnhtbFBLBQYA&#10;AAAABgAGAFkBAACJBQAAAAA=&#10;">
                  <v:fill on="f" focussize="0,0"/>
                  <v:stroke color="#000000" joinstyle="round"/>
                  <v:imagedata o:title=""/>
                  <o:lock v:ext="edit" aspectratio="f"/>
                </v:line>
                <v:line id="直线 30" o:spid="_x0000_s1026" o:spt="20" style="position:absolute;left:1466850;top:1882140;height:0;width:3667125;" filled="f" stroked="t" coordsize="21600,21600" o:gfxdata="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jaYM9dUAAAAFAQAADwAAAAAAAAABACAAAAAiAAAAZHJzL2Rvd25yZXYueG1sUEsBAhQA&#10;FAAAAAgAh07iQCXpRuv1AQAA6gMAAA4AAAAAAAAAAQAgAAAAJAEAAGRycy9lMm9Eb2MueG1sUEsF&#10;BgAAAAAGAAYAWQEAAIsFAAAAAA==&#10;">
                  <v:fill on="f" focussize="0,0"/>
                  <v:stroke color="#000000" joinstyle="round"/>
                  <v:imagedata o:title=""/>
                  <o:lock v:ext="edit" aspectratio="f"/>
                </v:line>
                <v:line id="直线 31" o:spid="_x0000_s1026" o:spt="20" style="position:absolute;left:1466850;top:1882140;height:495300;width: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7Sr5XXAAAABQEAAA8AAAAAAAAAAQAgAAAAIgAAAGRycy9kb3ducmV2&#10;LnhtbFBLAQIUABQAAAAIAIdO4kBN1VBD/QEAAO0DAAAOAAAAAAAAAAEAIAAAACYBAABkcnMvZTJv&#10;RG9jLnhtbFBLBQYAAAAABgAGAFkBAACVBQAAAAA=&#10;">
                  <v:fill on="f" focussize="0,0"/>
                  <v:stroke color="#000000" joinstyle="round" endarrow="block"/>
                  <v:imagedata o:title=""/>
                  <o:lock v:ext="edit" aspectratio="f"/>
                </v:line>
                <v:line id="直线 32" o:spid="_x0000_s1026" o:spt="20" style="position:absolute;left:2133600;top:1882140;height:396240;width: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7Sr5XXAAAABQEAAA8AAAAAAAAAAQAgAAAAIgAAAGRycy9kb3ducmV2&#10;LnhtbFBLAQIUABQAAAAIAIdO4kAi6Iek/QEAAO0DAAAOAAAAAAAAAAEAIAAAACYBAABkcnMvZTJv&#10;RG9jLnhtbFBLBQYAAAAABgAGAFkBAACVBQAAAAA=&#10;">
                  <v:fill on="f" focussize="0,0"/>
                  <v:stroke color="#000000" joinstyle="round" endarrow="block"/>
                  <v:imagedata o:title=""/>
                  <o:lock v:ext="edit" aspectratio="f"/>
                </v:line>
                <v:line id="直线 33" o:spid="_x0000_s1026" o:spt="20" style="position:absolute;left:2933700;top:1882140;height:396240;width: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0q+V1wAAAAUBAAAPAAAAAAAAAAEAIAAAACIAAABkcnMvZG93bnJl&#10;di54bWxQSwECFAAUAAAACACHTuJA0inMrf4BAADtAwAADgAAAAAAAAABACAAAAAmAQAAZHJzL2Uy&#10;b0RvYy54bWxQSwUGAAAAAAYABgBZAQAAlgUAAAAA&#10;">
                  <v:fill on="f" focussize="0,0"/>
                  <v:stroke color="#000000" joinstyle="round" endarrow="block"/>
                  <v:imagedata o:title=""/>
                  <o:lock v:ext="edit" aspectratio="f"/>
                </v:line>
                <v:line id="直线 34" o:spid="_x0000_s1026" o:spt="20" style="position:absolute;left:3600450;top:1882140;height:396240;width: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L7Sr5XXAAAABQEAAA8AAAAAAAAAAQAgAAAAIgAAAGRycy9kb3ducmV2&#10;LnhtbFBLAQIUABQAAAAIAIdO4kD3sKjh/QEAAO0DAAAOAAAAAAAAAAEAIAAAACYBAABkcnMvZTJv&#10;RG9jLnhtbFBLBQYAAAAABgAGAFkBAACVBQAAAAA=&#10;">
                  <v:fill on="f" focussize="0,0"/>
                  <v:stroke color="#000000" joinstyle="round" endarrow="block"/>
                  <v:imagedata o:title=""/>
                  <o:lock v:ext="edit" aspectratio="f"/>
                </v:line>
                <v:line id="直线 35" o:spid="_x0000_s1026" o:spt="20" style="position:absolute;left:4467225;top:1882140;height:396240;width: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0q+V1wAAAAUBAAAPAAAAAAAAAAEAIAAAACIAAABkcnMvZG93bnJl&#10;di54bWxQSwECFAAUAAAACACHTuJAcbPugv4BAADtAwAADgAAAAAAAAABACAAAAAmAQAAZHJzL2Uy&#10;b0RvYy54bWxQSwUGAAAAAAYABgBZAQAAlgUAAAAA&#10;">
                  <v:fill on="f" focussize="0,0"/>
                  <v:stroke color="#000000" joinstyle="round" endarrow="block"/>
                  <v:imagedata o:title=""/>
                  <o:lock v:ext="edit" aspectratio="f"/>
                </v:line>
                <v:line id="直线 36" o:spid="_x0000_s1026" o:spt="20" style="position:absolute;left:5133975;top:1882140;height:396240;width: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tKvldcAAAAFAQAADwAAAAAAAAABACAAAAAiAAAAZHJzL2Rvd25y&#10;ZXYueG1sUEsBAhQAFAAAAAgAh07iQFGsnFb/AQAA7QMAAA4AAAAAAAAAAQAgAAAAJgEAAGRycy9l&#10;Mm9Eb2MueG1sUEsFBgAAAAAGAAYAWQEAAJcFAAAAAA==&#10;">
                  <v:fill on="f" focussize="0,0"/>
                  <v:stroke color="#000000" joinstyle="round" endarrow="block"/>
                  <v:imagedata o:title=""/>
                  <o:lock v:ext="edit" aspectratio="f"/>
                </v:line>
                <v:line id="直线 37" o:spid="_x0000_s1026" o:spt="20" style="position:absolute;left:4000500;top:891540;height:297180;width: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C+0q+V1wAAAAUBAAAPAAAAAAAAAAEAIAAAACIAAABkcnMvZG93bnJl&#10;di54bWxQSwECFAAUAAAACACHTuJAfeQddf4BAADsAwAADgAAAAAAAAABACAAAAAmAQAAZHJzL2Uy&#10;b0RvYy54bWxQSwUGAAAAAAYABgBZAQAAlgUAAAAA&#10;">
                  <v:fill on="f" focussize="0,0"/>
                  <v:stroke color="#000000" joinstyle="round" endarrow="block"/>
                  <v:imagedata o:title=""/>
                  <o:lock v:ext="edit" aspectratio="f"/>
                </v:line>
                <v:line id="直线 38" o:spid="_x0000_s1026" o:spt="20" style="position:absolute;left:5133975;top:891540;height:297180;width:0;" filled="f" stroked="t" coordsize="21600,21600" o:gfxdata="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vtKvldcAAAAFAQAADwAAAAAAAAABACAAAAAiAAAAZHJzL2Rvd25y&#10;ZXYueG1sUEsBAhQAFAAAAAgAh07iQOPyAvr/AQAA7AMAAA4AAAAAAAAAAQAgAAAAJgEAAGRycy9l&#10;Mm9Eb2MueG1sUEsFBgAAAAAGAAYAWQEAAJcFAAAAAA==&#10;">
                  <v:fill on="f" focussize="0,0"/>
                  <v:stroke color="#000000" joinstyle="round" endarrow="block"/>
                  <v:imagedata o:title=""/>
                  <o:lock v:ext="edit" aspectratio="f"/>
                </v:line>
                <w10:wrap type="none"/>
                <w10:anchorlock/>
              </v:group>
            </w:pict>
          </mc:Fallback>
        </mc:AlternateContent>
      </w:r>
    </w:p>
    <w:p w14:paraId="0BF11F31">
      <w:pPr>
        <w:ind w:firstLine="420" w:firstLineChars="200"/>
        <w:jc w:val="center"/>
        <w:rPr>
          <w:rFonts w:hint="eastAsia"/>
        </w:rPr>
      </w:pPr>
      <w:r>
        <w:rPr>
          <w:rFonts w:hint="eastAsia"/>
        </w:rPr>
        <w:t>图1-3  拨打服务热线进行下单、查询和投诉</w:t>
      </w:r>
    </w:p>
    <w:p w14:paraId="2AD8E6C9">
      <w:pPr>
        <w:ind w:firstLine="420" w:firstLineChars="200"/>
        <w:rPr>
          <w:rFonts w:hint="eastAsia"/>
        </w:rPr>
      </w:pPr>
    </w:p>
    <w:p w14:paraId="4E424831">
      <w:pPr>
        <w:widowControl/>
        <w:shd w:val="clear" w:color="auto" w:fill="FFFFFF"/>
        <w:ind w:left="435"/>
        <w:jc w:val="left"/>
        <w:rPr>
          <w:rFonts w:hint="eastAsia" w:ascii="宋体" w:hAnsi="宋体" w:cs="宋体"/>
          <w:kern w:val="0"/>
          <w:szCs w:val="21"/>
        </w:rPr>
      </w:pPr>
      <w:r>
        <w:rPr>
          <w:rFonts w:hint="eastAsia" w:ascii="楷体_GB2312" w:hAnsi="华文楷体" w:eastAsia="楷体_GB2312"/>
          <w:szCs w:val="21"/>
        </w:rPr>
        <w:t>知识窗1-2：</w:t>
      </w:r>
      <w:r>
        <w:rPr>
          <w:rFonts w:hint="eastAsia" w:ascii="宋体" w:hAnsi="宋体" w:cs="宋体"/>
          <w:kern w:val="0"/>
          <w:szCs w:val="21"/>
        </w:rPr>
        <w:t>请拨打您所在地的客户寄件热线，将有客服员为您服务。</w:t>
      </w:r>
    </w:p>
    <w:p w14:paraId="608E4018">
      <w:pPr>
        <w:widowControl/>
        <w:shd w:val="clear" w:color="auto" w:fill="FFFFFF"/>
        <w:ind w:left="435"/>
        <w:jc w:val="left"/>
        <w:rPr>
          <w:rFonts w:hint="eastAsia" w:ascii="宋体" w:hAnsi="宋体" w:cs="宋体"/>
          <w:kern w:val="0"/>
          <w:szCs w:val="21"/>
        </w:rPr>
      </w:pPr>
      <w:r>
        <w:rPr>
          <w:rFonts w:hint="eastAsia" w:ascii="楷体_GB2312" w:hAnsi="华文楷体" w:eastAsia="楷体_GB2312"/>
          <w:szCs w:val="21"/>
        </w:rPr>
        <w:t>知识窗1-3：</w:t>
      </w:r>
      <w:r>
        <w:rPr>
          <w:rFonts w:hint="eastAsia" w:ascii="宋体" w:hAnsi="宋体" w:cs="宋体"/>
          <w:kern w:val="0"/>
          <w:szCs w:val="21"/>
        </w:rPr>
        <w:t>请告知客服员：取件地址、联系方式、快件的种类、快件的目的地（如果您的到件地暂时没有开通，客服员会征求您的意见是否改用其它的方式投递）、付款方式（月结 / 现付 / 其它方式）。</w:t>
      </w:r>
    </w:p>
    <w:p w14:paraId="645CED44">
      <w:pPr>
        <w:widowControl/>
        <w:shd w:val="clear" w:color="auto" w:fill="FFFFFF"/>
        <w:ind w:left="435"/>
        <w:jc w:val="left"/>
        <w:rPr>
          <w:rFonts w:hint="eastAsia" w:ascii="宋体" w:hAnsi="宋体" w:cs="宋体"/>
          <w:kern w:val="0"/>
          <w:szCs w:val="21"/>
        </w:rPr>
      </w:pPr>
      <w:r>
        <w:rPr>
          <w:rFonts w:hint="eastAsia" w:ascii="楷体_GB2312" w:hAnsi="华文楷体" w:eastAsia="楷体_GB2312"/>
          <w:szCs w:val="21"/>
        </w:rPr>
        <w:t>知识窗1-4：</w:t>
      </w:r>
      <w:r>
        <w:rPr>
          <w:rFonts w:hint="eastAsia" w:ascii="宋体" w:hAnsi="宋体" w:cs="宋体"/>
          <w:kern w:val="0"/>
          <w:szCs w:val="21"/>
        </w:rPr>
        <w:t>请记住客服员的工号，方便您及时更改寄件信息。</w:t>
      </w:r>
    </w:p>
    <w:p w14:paraId="0B887283">
      <w:pPr>
        <w:ind w:firstLine="420" w:firstLineChars="200"/>
        <w:rPr>
          <w:rFonts w:hint="eastAsia"/>
        </w:rPr>
      </w:pPr>
      <w:r>
        <w:rPr>
          <w:rFonts w:hint="eastAsia" w:ascii="楷体_GB2312" w:hAnsi="华文楷体" w:eastAsia="楷体_GB2312"/>
          <w:szCs w:val="21"/>
        </w:rPr>
        <w:t>知识窗2：</w:t>
      </w:r>
      <w:r>
        <w:rPr>
          <w:rFonts w:hint="eastAsia"/>
        </w:rPr>
        <w:t>也可以选择登陆公司网站：www. xxxxxxx. com进行网上自助下单，第一次使用时，需要用月结帐号（非月结客户可使用客户编号）进行注册；注册成功以后，即可以使用注册的用户名和密码，进行网上自助下单了。使用网上自助下单，在保证收件时效的同时，节约了打电话的时间和费用，方便快捷。</w:t>
      </w:r>
    </w:p>
    <w:p w14:paraId="59AF3B6A">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实例任务2：</w:t>
      </w:r>
      <w:r>
        <w:rPr>
          <w:rFonts w:hint="eastAsia" w:ascii="楷体_GB2312" w:eastAsia="楷体_GB2312"/>
          <w:b/>
        </w:rPr>
        <w:t>掌握</w:t>
      </w:r>
      <w:r>
        <w:rPr>
          <w:rFonts w:hint="eastAsia" w:ascii="楷体_GB2312" w:hAnsi="华文楷体" w:eastAsia="楷体_GB2312"/>
          <w:b/>
          <w:szCs w:val="21"/>
        </w:rPr>
        <w:t>称重量方</w:t>
      </w:r>
    </w:p>
    <w:p w14:paraId="5F86807B">
      <w:pPr>
        <w:ind w:firstLine="420" w:firstLineChars="200"/>
        <w:rPr>
          <w:rFonts w:hint="eastAsia"/>
          <w:sz w:val="28"/>
          <w:szCs w:val="28"/>
        </w:rPr>
      </w:pPr>
      <w:r>
        <w:rPr>
          <w:rFonts w:hint="eastAsia" w:ascii="楷体_GB2312" w:hAnsi="华文楷体" w:eastAsia="楷体_GB2312"/>
          <w:szCs w:val="21"/>
        </w:rPr>
        <w:t>知识窗1：</w:t>
      </w:r>
      <w:r>
        <w:rPr>
          <w:rFonts w:hint="eastAsia"/>
        </w:rPr>
        <w:t>常规件：一般只对重量进行计量，将包装（封装）好的快件放在电子秤上计量，计量单位为千克。</w:t>
      </w:r>
    </w:p>
    <w:p w14:paraId="26062FCB">
      <w:pPr>
        <w:ind w:firstLine="420" w:firstLineChars="200"/>
        <w:rPr>
          <w:rFonts w:hint="eastAsia"/>
        </w:rPr>
      </w:pPr>
      <w:r>
        <w:rPr>
          <w:rFonts w:hint="eastAsia" w:ascii="楷体_GB2312" w:hAnsi="华文楷体" w:eastAsia="楷体_GB2312"/>
          <w:szCs w:val="21"/>
        </w:rPr>
        <w:t>知识窗2：</w:t>
      </w:r>
      <w:r>
        <w:rPr>
          <w:rFonts w:hint="eastAsia"/>
        </w:rPr>
        <w:t>轻抛件：比较体积重量和实际重量，体积重量大于实际重量的快件，称为轻抛件。对于轻抛件，要取体积重量作为计费重量。</w:t>
      </w:r>
    </w:p>
    <w:p w14:paraId="151C4C63">
      <w:pPr>
        <w:ind w:firstLine="420" w:firstLineChars="200"/>
        <w:rPr>
          <w:rFonts w:hint="eastAsia"/>
        </w:rPr>
      </w:pPr>
      <w:r>
        <w:rPr>
          <w:rFonts w:hint="eastAsia"/>
        </w:rPr>
        <w:t>轻抛件要依照国际航空运输协会规定的轻抛物计算公式折算体积重量。</w:t>
      </w:r>
    </w:p>
    <w:p w14:paraId="060ED666">
      <w:pPr>
        <w:rPr>
          <w:rFonts w:hint="eastAsia"/>
        </w:rPr>
      </w:pPr>
      <w:r>
        <w:rPr>
          <w:rFonts w:hint="eastAsia"/>
        </w:rPr>
        <w:t xml:space="preserve">    国际航空运输协会规定轻抛快件重量计算公式为：长(cm)×宽(cm)×高(cm) ÷6000</w:t>
      </w:r>
      <w:r>
        <w:rPr>
          <w:rFonts w:hint="eastAsia" w:ascii="宋体" w:hAnsi="宋体"/>
        </w:rPr>
        <w:t>＝</w:t>
      </w:r>
      <w:r>
        <w:rPr>
          <w:rFonts w:hint="eastAsia"/>
        </w:rPr>
        <w:t>体积重量（千克）</w:t>
      </w:r>
    </w:p>
    <w:p w14:paraId="289A3F41">
      <w:pPr>
        <w:ind w:firstLine="420" w:firstLineChars="200"/>
        <w:rPr>
          <w:rFonts w:hint="eastAsia" w:ascii="楷体_GB2312" w:hAnsi="华文楷体" w:eastAsia="楷体_GB2312"/>
          <w:szCs w:val="21"/>
        </w:rPr>
      </w:pPr>
      <w:r>
        <w:rPr>
          <w:rFonts w:hint="eastAsia"/>
        </w:rPr>
        <w:t>非航空快件的轻抛快件重量计算公式为：长(cm)×宽(cm)×高(cm) ÷12000</w:t>
      </w:r>
      <w:r>
        <w:rPr>
          <w:rFonts w:hint="eastAsia" w:ascii="宋体" w:hAnsi="宋体"/>
        </w:rPr>
        <w:t>＝</w:t>
      </w:r>
      <w:r>
        <w:rPr>
          <w:rFonts w:hint="eastAsia"/>
        </w:rPr>
        <w:t>体积重量（千克）</w:t>
      </w:r>
    </w:p>
    <w:p w14:paraId="502B4C75">
      <w:pPr>
        <w:ind w:firstLine="420" w:firstLineChars="200"/>
        <w:rPr>
          <w:rFonts w:hint="eastAsia"/>
        </w:rPr>
      </w:pPr>
      <w:r>
        <w:rPr>
          <w:rFonts w:hint="eastAsia" w:ascii="楷体_GB2312" w:hAnsi="华文楷体" w:eastAsia="楷体_GB2312"/>
          <w:szCs w:val="21"/>
        </w:rPr>
        <w:t>知识窗3：</w:t>
      </w:r>
      <w:r>
        <w:rPr>
          <w:rFonts w:hint="eastAsia"/>
        </w:rPr>
        <w:t>对不规则物品的体积测量：取物品的最长、最高、最宽的边进行量取。</w:t>
      </w:r>
    </w:p>
    <w:p w14:paraId="49481745">
      <w:pPr>
        <w:ind w:firstLine="420" w:firstLineChars="200"/>
        <w:rPr>
          <w:rFonts w:hint="eastAsia"/>
        </w:rPr>
      </w:pPr>
      <w:r>
        <w:rPr>
          <w:rFonts w:hint="eastAsia" w:ascii="楷体_GB2312" w:hAnsi="华文楷体" w:eastAsia="楷体_GB2312"/>
          <w:szCs w:val="21"/>
        </w:rPr>
        <w:t>知识窗4：</w:t>
      </w:r>
      <w:r>
        <w:rPr>
          <w:rFonts w:hint="eastAsia"/>
        </w:rPr>
        <w:t>快件重量的误差控制标准，如表1-1所示。</w:t>
      </w:r>
    </w:p>
    <w:p w14:paraId="1837BA67">
      <w:pPr>
        <w:ind w:firstLine="420" w:firstLineChars="200"/>
        <w:jc w:val="center"/>
      </w:pPr>
      <w:r>
        <w:rPr>
          <w:rFonts w:hint="eastAsia"/>
        </w:rPr>
        <w:t>表1-1  快件重量的误差控制标准</w:t>
      </w:r>
    </w:p>
    <w:tbl>
      <w:tblPr>
        <w:tblStyle w:val="9"/>
        <w:tblW w:w="0" w:type="auto"/>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60"/>
        <w:gridCol w:w="5460"/>
      </w:tblGrid>
      <w:tr w14:paraId="269F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360" w:type="dxa"/>
            <w:noWrap w:val="0"/>
            <w:vAlign w:val="center"/>
          </w:tcPr>
          <w:p w14:paraId="19C8F8AC">
            <w:pPr>
              <w:jc w:val="center"/>
              <w:rPr>
                <w:rFonts w:hint="eastAsia" w:ascii="Times New Roman" w:hAnsi="Times New Roman"/>
                <w:kern w:val="0"/>
                <w:sz w:val="18"/>
                <w:szCs w:val="18"/>
              </w:rPr>
            </w:pPr>
            <w:r>
              <w:rPr>
                <w:rFonts w:hint="eastAsia" w:ascii="Times New Roman" w:hAnsi="Times New Roman"/>
                <w:kern w:val="0"/>
                <w:sz w:val="18"/>
                <w:szCs w:val="18"/>
              </w:rPr>
              <w:t>重量段的范围</w:t>
            </w:r>
          </w:p>
        </w:tc>
        <w:tc>
          <w:tcPr>
            <w:tcW w:w="5460" w:type="dxa"/>
            <w:noWrap w:val="0"/>
            <w:vAlign w:val="center"/>
          </w:tcPr>
          <w:p w14:paraId="5C2EF1BE">
            <w:pPr>
              <w:jc w:val="center"/>
              <w:rPr>
                <w:rFonts w:hint="eastAsia" w:ascii="Times New Roman" w:hAnsi="Times New Roman"/>
                <w:kern w:val="0"/>
                <w:sz w:val="18"/>
                <w:szCs w:val="18"/>
              </w:rPr>
            </w:pPr>
            <w:r>
              <w:rPr>
                <w:rFonts w:hint="eastAsia" w:ascii="Times New Roman" w:hAnsi="Times New Roman"/>
                <w:kern w:val="0"/>
                <w:sz w:val="18"/>
                <w:szCs w:val="18"/>
              </w:rPr>
              <w:t>允许误差范围</w:t>
            </w:r>
          </w:p>
        </w:tc>
      </w:tr>
      <w:tr w14:paraId="696D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360" w:type="dxa"/>
            <w:noWrap w:val="0"/>
            <w:vAlign w:val="center"/>
          </w:tcPr>
          <w:p w14:paraId="133B4803">
            <w:pPr>
              <w:jc w:val="center"/>
              <w:rPr>
                <w:rFonts w:hint="eastAsia" w:ascii="Times New Roman" w:hAnsi="Times New Roman"/>
                <w:kern w:val="0"/>
                <w:sz w:val="18"/>
                <w:szCs w:val="18"/>
              </w:rPr>
            </w:pPr>
            <w:r>
              <w:rPr>
                <w:rFonts w:hint="eastAsia" w:ascii="Times New Roman" w:hAnsi="Times New Roman"/>
                <w:kern w:val="0"/>
                <w:sz w:val="18"/>
                <w:szCs w:val="18"/>
              </w:rPr>
              <w:t>20千克以内（含20千克）</w:t>
            </w:r>
          </w:p>
        </w:tc>
        <w:tc>
          <w:tcPr>
            <w:tcW w:w="5460" w:type="dxa"/>
            <w:noWrap w:val="0"/>
            <w:vAlign w:val="center"/>
          </w:tcPr>
          <w:p w14:paraId="7F43BF5B">
            <w:pPr>
              <w:jc w:val="center"/>
              <w:rPr>
                <w:rFonts w:hint="eastAsia" w:ascii="Times New Roman" w:hAnsi="Times New Roman"/>
                <w:kern w:val="0"/>
                <w:sz w:val="18"/>
                <w:szCs w:val="18"/>
              </w:rPr>
            </w:pPr>
            <w:r>
              <w:rPr>
                <w:rFonts w:hint="eastAsia" w:ascii="Times New Roman" w:hAnsi="Times New Roman"/>
                <w:kern w:val="0"/>
                <w:sz w:val="18"/>
                <w:szCs w:val="18"/>
              </w:rPr>
              <w:t>±0.5千克</w:t>
            </w:r>
          </w:p>
        </w:tc>
      </w:tr>
      <w:tr w14:paraId="6630D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360" w:type="dxa"/>
            <w:noWrap w:val="0"/>
            <w:vAlign w:val="center"/>
          </w:tcPr>
          <w:p w14:paraId="7EF2498C">
            <w:pPr>
              <w:jc w:val="center"/>
              <w:rPr>
                <w:rFonts w:hint="eastAsia" w:ascii="Times New Roman" w:hAnsi="Times New Roman"/>
                <w:kern w:val="0"/>
                <w:sz w:val="18"/>
                <w:szCs w:val="18"/>
              </w:rPr>
            </w:pPr>
            <w:r>
              <w:rPr>
                <w:rFonts w:hint="eastAsia" w:ascii="Times New Roman" w:hAnsi="Times New Roman"/>
                <w:kern w:val="0"/>
                <w:sz w:val="18"/>
                <w:szCs w:val="18"/>
              </w:rPr>
              <w:t>20.1千克一50千克</w:t>
            </w:r>
          </w:p>
        </w:tc>
        <w:tc>
          <w:tcPr>
            <w:tcW w:w="5460" w:type="dxa"/>
            <w:noWrap w:val="0"/>
            <w:vAlign w:val="center"/>
          </w:tcPr>
          <w:p w14:paraId="09F7A0CF">
            <w:pPr>
              <w:jc w:val="center"/>
              <w:rPr>
                <w:rFonts w:hint="eastAsia" w:ascii="Times New Roman" w:hAnsi="Times New Roman"/>
                <w:kern w:val="0"/>
                <w:sz w:val="18"/>
                <w:szCs w:val="18"/>
              </w:rPr>
            </w:pPr>
            <w:r>
              <w:rPr>
                <w:rFonts w:hint="eastAsia" w:ascii="Times New Roman" w:hAnsi="Times New Roman"/>
                <w:kern w:val="0"/>
                <w:sz w:val="18"/>
                <w:szCs w:val="18"/>
              </w:rPr>
              <w:t>±1千克</w:t>
            </w:r>
          </w:p>
        </w:tc>
      </w:tr>
      <w:tr w14:paraId="60E07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360" w:type="dxa"/>
            <w:noWrap w:val="0"/>
            <w:vAlign w:val="center"/>
          </w:tcPr>
          <w:p w14:paraId="08BAA4FE">
            <w:pPr>
              <w:jc w:val="center"/>
              <w:rPr>
                <w:rFonts w:hint="eastAsia" w:ascii="Times New Roman" w:hAnsi="Times New Roman"/>
                <w:kern w:val="0"/>
                <w:sz w:val="18"/>
                <w:szCs w:val="18"/>
              </w:rPr>
            </w:pPr>
            <w:r>
              <w:rPr>
                <w:rFonts w:hint="eastAsia" w:ascii="Times New Roman" w:hAnsi="Times New Roman"/>
                <w:kern w:val="0"/>
                <w:sz w:val="18"/>
                <w:szCs w:val="18"/>
              </w:rPr>
              <w:t>50.1千克以上</w:t>
            </w:r>
          </w:p>
        </w:tc>
        <w:tc>
          <w:tcPr>
            <w:tcW w:w="5460" w:type="dxa"/>
            <w:noWrap w:val="0"/>
            <w:vAlign w:val="center"/>
          </w:tcPr>
          <w:p w14:paraId="754E739D">
            <w:pPr>
              <w:jc w:val="center"/>
              <w:rPr>
                <w:rFonts w:hint="eastAsia" w:ascii="Times New Roman" w:hAnsi="Times New Roman"/>
                <w:kern w:val="0"/>
                <w:sz w:val="18"/>
                <w:szCs w:val="18"/>
              </w:rPr>
            </w:pPr>
            <w:r>
              <w:rPr>
                <w:rFonts w:hint="eastAsia" w:ascii="Times New Roman" w:hAnsi="Times New Roman"/>
                <w:kern w:val="0"/>
                <w:sz w:val="18"/>
                <w:szCs w:val="18"/>
              </w:rPr>
              <w:t>±总重量的2％</w:t>
            </w:r>
          </w:p>
        </w:tc>
      </w:tr>
    </w:tbl>
    <w:p w14:paraId="1909847B">
      <w:pPr>
        <w:rPr>
          <w:rFonts w:hint="eastAsia"/>
        </w:rPr>
      </w:pPr>
    </w:p>
    <w:p w14:paraId="25161110">
      <w:pPr>
        <w:ind w:firstLine="413" w:firstLineChars="196"/>
        <w:rPr>
          <w:rFonts w:hint="eastAsia"/>
        </w:rPr>
      </w:pPr>
      <w:r>
        <w:rPr>
          <w:rFonts w:hint="eastAsia" w:ascii="楷体_GB2312" w:hAnsi="华文楷体" w:eastAsia="楷体_GB2312"/>
          <w:b/>
          <w:szCs w:val="21"/>
        </w:rPr>
        <w:t>实例任务3：</w:t>
      </w:r>
      <w:r>
        <w:rPr>
          <w:rFonts w:hint="eastAsia" w:ascii="楷体_GB2312" w:eastAsia="楷体_GB2312"/>
          <w:b/>
        </w:rPr>
        <w:t>掌握</w:t>
      </w:r>
      <w:r>
        <w:rPr>
          <w:rFonts w:hint="eastAsia" w:ascii="楷体_GB2312" w:hAnsi="华文楷体" w:eastAsia="楷体_GB2312"/>
          <w:b/>
          <w:szCs w:val="21"/>
        </w:rPr>
        <w:t>运费</w:t>
      </w:r>
      <w:r>
        <w:rPr>
          <w:rFonts w:hint="eastAsia" w:ascii="楷体_GB2312" w:eastAsia="楷体_GB2312"/>
          <w:b/>
        </w:rPr>
        <w:t>的</w:t>
      </w:r>
      <w:r>
        <w:rPr>
          <w:rFonts w:hint="eastAsia" w:ascii="楷体_GB2312" w:hAnsi="华文楷体" w:eastAsia="楷体_GB2312"/>
          <w:b/>
          <w:szCs w:val="21"/>
        </w:rPr>
        <w:t>计算</w:t>
      </w:r>
    </w:p>
    <w:p w14:paraId="25A2DAF7">
      <w:pPr>
        <w:ind w:firstLine="420" w:firstLineChars="200"/>
        <w:rPr>
          <w:rFonts w:hint="eastAsia"/>
        </w:rPr>
      </w:pPr>
      <w:r>
        <w:rPr>
          <w:rFonts w:hint="eastAsia" w:ascii="楷体_GB2312" w:hAnsi="华文楷体" w:eastAsia="楷体_GB2312"/>
          <w:szCs w:val="21"/>
        </w:rPr>
        <w:t>知识窗1：</w:t>
      </w:r>
      <w:r>
        <w:rPr>
          <w:rFonts w:hint="eastAsia"/>
        </w:rPr>
        <w:t>快件运费价格计算的方法是：分段计价，逐段累加，公式为：运</w:t>
      </w:r>
      <w:r>
        <w:rPr>
          <w:rFonts w:hint="eastAsia" w:ascii="宋体" w:hAnsi="宋体"/>
        </w:rPr>
        <w:t>费＝</w:t>
      </w:r>
      <w:r>
        <w:rPr>
          <w:rFonts w:hint="eastAsia"/>
        </w:rPr>
        <w:t>首重运</w:t>
      </w:r>
      <w:r>
        <w:rPr>
          <w:rFonts w:hint="eastAsia" w:ascii="宋体" w:hAnsi="宋体"/>
        </w:rPr>
        <w:t>费＋</w:t>
      </w:r>
      <w:r>
        <w:rPr>
          <w:rFonts w:hint="eastAsia"/>
        </w:rPr>
        <w:t>第一段续重单价×第一阶段续重</w:t>
      </w:r>
      <w:r>
        <w:rPr>
          <w:rFonts w:hint="eastAsia" w:ascii="宋体" w:hAnsi="宋体"/>
        </w:rPr>
        <w:t>＋</w:t>
      </w:r>
      <w:r>
        <w:rPr>
          <w:rFonts w:hint="eastAsia"/>
        </w:rPr>
        <w:t>第二段续重单价×第二阶段续重</w:t>
      </w:r>
      <w:r>
        <w:rPr>
          <w:rFonts w:hint="eastAsia" w:ascii="宋体" w:hAnsi="宋体"/>
        </w:rPr>
        <w:t>＋</w:t>
      </w:r>
      <w:r>
        <w:rPr>
          <w:rFonts w:ascii="宋体" w:hAnsi="宋体"/>
        </w:rPr>
        <w:t>……</w:t>
      </w:r>
    </w:p>
    <w:p w14:paraId="23E2B544">
      <w:pPr>
        <w:ind w:firstLine="420" w:firstLineChars="200"/>
        <w:rPr>
          <w:rFonts w:hint="eastAsia" w:ascii="楷体_GB2312" w:hAnsi="华文楷体" w:eastAsia="楷体_GB2312"/>
          <w:szCs w:val="21"/>
        </w:rPr>
      </w:pPr>
      <w:r>
        <w:rPr>
          <w:rFonts w:hint="eastAsia" w:ascii="楷体_GB2312" w:hAnsi="华文楷体" w:eastAsia="楷体_GB2312"/>
          <w:szCs w:val="21"/>
        </w:rPr>
        <w:t>知识窗2：</w:t>
      </w:r>
      <w:r>
        <w:rPr>
          <w:rFonts w:hint="eastAsia"/>
        </w:rPr>
        <w:t>普遍快递公司的首重为1千克；不超过1千克的快件，均按照首重运费计价；1千克以上按照续重计费。</w:t>
      </w:r>
    </w:p>
    <w:p w14:paraId="099C955C">
      <w:pPr>
        <w:ind w:firstLine="420" w:firstLineChars="200"/>
        <w:rPr>
          <w:rFonts w:hint="eastAsia" w:ascii="宋体" w:hAnsi="宋体"/>
          <w:b/>
          <w:sz w:val="32"/>
          <w:szCs w:val="32"/>
        </w:rPr>
      </w:pPr>
      <w:r>
        <w:rPr>
          <w:rFonts w:hint="eastAsia" w:ascii="楷体_GB2312" w:hAnsi="华文楷体" w:eastAsia="楷体_GB2312"/>
          <w:szCs w:val="21"/>
        </w:rPr>
        <w:t>知识窗3：</w:t>
      </w:r>
      <w:r>
        <w:rPr>
          <w:rFonts w:hint="eastAsia"/>
        </w:rPr>
        <w:t>计费重量在100千克以内的快件，最小的重量计量单位为0.5千克，尾数实行2退3进，7退8进。</w:t>
      </w:r>
    </w:p>
    <w:p w14:paraId="361B3E34">
      <w:pPr>
        <w:ind w:firstLine="420" w:firstLineChars="200"/>
        <w:rPr>
          <w:rFonts w:hint="eastAsia" w:ascii="楷体_GB2312" w:hAnsi="华文楷体" w:eastAsia="楷体_GB2312"/>
          <w:szCs w:val="21"/>
        </w:rPr>
      </w:pPr>
      <w:r>
        <w:rPr>
          <w:rFonts w:hint="eastAsia" w:ascii="楷体_GB2312" w:hAnsi="华文楷体" w:eastAsia="楷体_GB2312"/>
          <w:szCs w:val="21"/>
        </w:rPr>
        <w:t>知识窗4：</w:t>
      </w:r>
      <w:r>
        <w:rPr>
          <w:rFonts w:hint="eastAsia"/>
        </w:rPr>
        <w:t>计费重量在100千克以上的快件，最小的重量计量单位为1千克，尾数实行4舍5入。</w:t>
      </w:r>
    </w:p>
    <w:p w14:paraId="42066464">
      <w:pPr>
        <w:ind w:firstLine="413" w:firstLineChars="196"/>
        <w:rPr>
          <w:rFonts w:hint="eastAsia" w:ascii="宋体" w:hAnsi="宋体"/>
          <w:b/>
          <w:szCs w:val="21"/>
        </w:rPr>
      </w:pPr>
      <w:r>
        <w:rPr>
          <w:rFonts w:hint="eastAsia" w:ascii="楷体_GB2312" w:hAnsi="华文楷体" w:eastAsia="楷体_GB2312"/>
          <w:b/>
          <w:szCs w:val="21"/>
        </w:rPr>
        <w:t>实例任务4：了解月结客户的管理</w:t>
      </w:r>
    </w:p>
    <w:p w14:paraId="0A570979">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实例任务4-1：了解月结协议的签订</w:t>
      </w:r>
    </w:p>
    <w:p w14:paraId="777660E4">
      <w:pPr>
        <w:ind w:firstLine="420" w:firstLineChars="200"/>
        <w:rPr>
          <w:rFonts w:hint="eastAsia" w:ascii="楷体_GB2312" w:hAnsi="华文楷体" w:eastAsia="楷体_GB2312"/>
          <w:b/>
          <w:szCs w:val="21"/>
        </w:rPr>
      </w:pPr>
      <w:r>
        <w:rPr>
          <w:rFonts w:hint="eastAsia" w:ascii="楷体_GB2312" w:hAnsi="华文楷体" w:eastAsia="楷体_GB2312"/>
          <w:szCs w:val="21"/>
        </w:rPr>
        <w:t>知识窗：</w:t>
      </w:r>
      <w:r>
        <w:rPr>
          <w:rFonts w:hint="eastAsia"/>
        </w:rPr>
        <w:t>客户要求月结时，符合公司月结条件的，可与之签订月结协议。比如5号（日）前签订的月结协议，当月生效；5号（日）后签订的月结协议，次月生效。协议签订后，要注意月结客户的情况变动，如地址、电话、联系人等。</w:t>
      </w:r>
    </w:p>
    <w:p w14:paraId="5FD2227D">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实例任务4-2：了解月结客户的条件</w:t>
      </w:r>
    </w:p>
    <w:p w14:paraId="11F3AFB4">
      <w:pPr>
        <w:ind w:firstLine="420" w:firstLineChars="200"/>
        <w:rPr>
          <w:rFonts w:hint="eastAsia" w:ascii="宋体" w:hAnsi="宋体"/>
          <w:szCs w:val="21"/>
        </w:rPr>
      </w:pPr>
      <w:r>
        <w:rPr>
          <w:rFonts w:hint="eastAsia" w:ascii="楷体_GB2312" w:hAnsi="华文楷体" w:eastAsia="楷体_GB2312"/>
          <w:szCs w:val="21"/>
        </w:rPr>
        <w:t>知识窗：</w:t>
      </w:r>
      <w:r>
        <w:rPr>
          <w:rFonts w:hint="eastAsia"/>
        </w:rPr>
        <w:t>以下三个条件必须同时符合：</w:t>
      </w:r>
      <w:r>
        <w:rPr>
          <w:rFonts w:hint="eastAsia" w:ascii="宋体" w:hAnsi="宋体"/>
        </w:rPr>
        <w:t xml:space="preserve"> ⑴</w:t>
      </w:r>
      <w:r>
        <w:rPr>
          <w:rFonts w:hint="eastAsia"/>
        </w:rPr>
        <w:t>业务关系的保持已连续X个月以上；</w:t>
      </w:r>
      <w:r>
        <w:rPr>
          <w:rFonts w:hint="eastAsia" w:ascii="宋体" w:hAnsi="宋体"/>
        </w:rPr>
        <w:t xml:space="preserve"> ⑵</w:t>
      </w:r>
      <w:r>
        <w:rPr>
          <w:rFonts w:hint="eastAsia"/>
        </w:rPr>
        <w:t>平均每月营业额达到XXX元以上； ⑶结算信用良好，配合本公司财务制度。</w:t>
      </w:r>
    </w:p>
    <w:p w14:paraId="6B4A3216">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实例任务4-3：了解月结账款的收回</w:t>
      </w:r>
    </w:p>
    <w:p w14:paraId="47424A89">
      <w:pPr>
        <w:ind w:firstLine="420" w:firstLineChars="200"/>
        <w:rPr>
          <w:rFonts w:hint="eastAsia"/>
        </w:rPr>
      </w:pPr>
      <w:r>
        <w:rPr>
          <w:rFonts w:hint="eastAsia" w:ascii="楷体_GB2312" w:hAnsi="华文楷体" w:eastAsia="楷体_GB2312"/>
          <w:szCs w:val="21"/>
        </w:rPr>
        <w:t>知识窗1：</w:t>
      </w:r>
      <w:r>
        <w:rPr>
          <w:rFonts w:hint="eastAsia"/>
        </w:rPr>
        <w:t>收回办法：</w:t>
      </w:r>
    </w:p>
    <w:p w14:paraId="622D5EA2">
      <w:pPr>
        <w:ind w:firstLine="435"/>
        <w:rPr>
          <w:rFonts w:hint="eastAsia"/>
        </w:rPr>
      </w:pPr>
      <w:r>
        <w:rPr>
          <w:rFonts w:hint="eastAsia"/>
        </w:rPr>
        <w:t>月结款在隔月5日前收齐，如3月份的月结款，在5月5日前收回。</w:t>
      </w:r>
    </w:p>
    <w:p w14:paraId="329A18E2">
      <w:pPr>
        <w:ind w:firstLine="420" w:firstLineChars="200"/>
        <w:rPr>
          <w:rFonts w:hint="eastAsia" w:ascii="宋体" w:hAnsi="宋体"/>
          <w:szCs w:val="21"/>
        </w:rPr>
      </w:pPr>
      <w:r>
        <w:rPr>
          <w:rFonts w:hint="eastAsia"/>
        </w:rPr>
        <w:t>月结款也可以分期收回。例如：本月15日前，收齐上月的30％；本月25日前，收齐上月的60％；或本月30 日前，收齐上月的90％；次月5日前，将未结款全部收回。</w:t>
      </w:r>
    </w:p>
    <w:p w14:paraId="03C77A6D">
      <w:pPr>
        <w:ind w:firstLine="420" w:firstLineChars="200"/>
        <w:rPr>
          <w:rFonts w:hint="eastAsia"/>
        </w:rPr>
      </w:pPr>
      <w:r>
        <w:rPr>
          <w:rFonts w:hint="eastAsia" w:ascii="楷体_GB2312" w:hAnsi="华文楷体" w:eastAsia="楷体_GB2312"/>
          <w:szCs w:val="21"/>
        </w:rPr>
        <w:t>知识窗2：</w:t>
      </w:r>
      <w:r>
        <w:rPr>
          <w:rFonts w:hint="eastAsia"/>
        </w:rPr>
        <w:t>说明事项：</w:t>
      </w:r>
    </w:p>
    <w:p w14:paraId="54846F36">
      <w:pPr>
        <w:ind w:firstLine="420" w:firstLineChars="200"/>
        <w:rPr>
          <w:rFonts w:hint="eastAsia"/>
        </w:rPr>
      </w:pPr>
      <w:r>
        <w:rPr>
          <w:rFonts w:hint="eastAsia"/>
        </w:rPr>
        <w:t xml:space="preserve">公司存留的运单底联，要提供给税务局。为此，只能向客户提供财务对账单，请客户留好运单的“收件方存根联”，以便对账。 </w:t>
      </w:r>
    </w:p>
    <w:p w14:paraId="5C6BA31B">
      <w:pPr>
        <w:ind w:firstLine="420" w:firstLineChars="200"/>
        <w:rPr>
          <w:rFonts w:hint="eastAsia" w:ascii="楷体_GB2312" w:hAnsi="华文楷体" w:eastAsia="楷体_GB2312"/>
          <w:b/>
          <w:szCs w:val="21"/>
        </w:rPr>
      </w:pPr>
      <w:r>
        <w:rPr>
          <w:rFonts w:hint="eastAsia"/>
        </w:rPr>
        <w:t>无论分期或全部结算，月结款收回后，应及时上交财务部。不得隐瞒不交，或扣押一段时间再交。否则，将按“侵吞公司财产或挪用公款”行为论处。</w:t>
      </w:r>
    </w:p>
    <w:p w14:paraId="3A4803B9">
      <w:pPr>
        <w:ind w:firstLine="422" w:firstLineChars="200"/>
        <w:rPr>
          <w:rFonts w:hint="eastAsia" w:ascii="楷体_GB2312" w:hAnsi="华文楷体" w:eastAsia="楷体_GB2312"/>
          <w:szCs w:val="21"/>
        </w:rPr>
      </w:pPr>
      <w:r>
        <w:rPr>
          <w:rFonts w:hint="eastAsia" w:ascii="楷体_GB2312" w:hAnsi="华文楷体" w:eastAsia="楷体_GB2312"/>
          <w:b/>
          <w:szCs w:val="21"/>
        </w:rPr>
        <w:t>实例任务4-4：了解月结协议的中止</w:t>
      </w:r>
    </w:p>
    <w:p w14:paraId="6DACAA3A">
      <w:pPr>
        <w:ind w:firstLine="420" w:firstLineChars="200"/>
        <w:rPr>
          <w:rFonts w:hint="eastAsia"/>
        </w:rPr>
      </w:pPr>
      <w:r>
        <w:rPr>
          <w:rFonts w:hint="eastAsia" w:ascii="楷体_GB2312" w:hAnsi="华文楷体" w:eastAsia="楷体_GB2312"/>
          <w:szCs w:val="21"/>
        </w:rPr>
        <w:t>知识窗：</w:t>
      </w:r>
      <w:r>
        <w:rPr>
          <w:rFonts w:hint="eastAsia"/>
        </w:rPr>
        <w:t>如果有以下情形之一的，本公司有权中止月结协议：</w:t>
      </w:r>
    </w:p>
    <w:p w14:paraId="0FEEB69E">
      <w:pPr>
        <w:ind w:firstLine="420" w:firstLineChars="200"/>
        <w:rPr>
          <w:rFonts w:hint="eastAsia"/>
        </w:rPr>
      </w:pPr>
      <w:r>
        <w:rPr>
          <w:rFonts w:hint="eastAsia"/>
        </w:rPr>
        <w:t>①经多次催促，无理拒付或搪塞拖延的；</w:t>
      </w:r>
    </w:p>
    <w:p w14:paraId="1B2B7820">
      <w:pPr>
        <w:rPr>
          <w:rFonts w:hint="eastAsia"/>
        </w:rPr>
      </w:pPr>
      <w:r>
        <w:rPr>
          <w:rFonts w:hint="eastAsia"/>
        </w:rPr>
        <w:t xml:space="preserve">  　②以月结款相要挟，提出无理要求的；</w:t>
      </w:r>
    </w:p>
    <w:p w14:paraId="3A412CDE">
      <w:pPr>
        <w:rPr>
          <w:rFonts w:hint="eastAsia"/>
        </w:rPr>
      </w:pPr>
      <w:r>
        <w:rPr>
          <w:rFonts w:hint="eastAsia"/>
        </w:rPr>
        <w:t xml:space="preserve">  　③月结客户有违法行为，或濒临倒闭的；</w:t>
      </w:r>
    </w:p>
    <w:p w14:paraId="75932120">
      <w:pPr>
        <w:rPr>
          <w:rFonts w:hint="eastAsia"/>
        </w:rPr>
      </w:pPr>
      <w:r>
        <w:rPr>
          <w:rFonts w:hint="eastAsia"/>
        </w:rPr>
        <w:t xml:space="preserve">  　④其他可能导致月结款无法收回的情况。</w:t>
      </w:r>
    </w:p>
    <w:p w14:paraId="7DA05024">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实例任务5：了解国内主要城市航空代码</w:t>
      </w:r>
    </w:p>
    <w:p w14:paraId="5414DC45">
      <w:pPr>
        <w:ind w:firstLine="420" w:firstLineChars="200"/>
        <w:rPr>
          <w:rFonts w:hint="eastAsia"/>
        </w:rPr>
      </w:pPr>
      <w:r>
        <w:rPr>
          <w:rFonts w:hint="eastAsia" w:ascii="楷体_GB2312" w:hAnsi="华文楷体" w:eastAsia="楷体_GB2312"/>
          <w:szCs w:val="21"/>
        </w:rPr>
        <w:t>知识窗：</w:t>
      </w:r>
      <w:r>
        <w:rPr>
          <w:rFonts w:hint="eastAsia"/>
        </w:rPr>
        <w:t>航空的城市三字代码是国际航空协会制订的，国际航协在编排三字代码的时候一般是按照该城市的英文发音来进行缩写如北京市PEK，也有的是按照机场的英文名进行缩写，见表1-2所示。</w:t>
      </w:r>
    </w:p>
    <w:p w14:paraId="5A5BE2F5">
      <w:pPr>
        <w:jc w:val="center"/>
        <w:rPr>
          <w:rFonts w:hint="eastAsia"/>
        </w:rPr>
      </w:pPr>
      <w:r>
        <w:rPr>
          <w:rFonts w:hint="eastAsia"/>
        </w:rPr>
        <w:t>表1-2  国内城市三字航空代码</w:t>
      </w:r>
    </w:p>
    <w:tbl>
      <w:tblPr>
        <w:tblStyle w:val="9"/>
        <w:tblW w:w="9356"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1155"/>
        <w:gridCol w:w="945"/>
        <w:gridCol w:w="1556"/>
        <w:gridCol w:w="782"/>
        <w:gridCol w:w="1547"/>
        <w:gridCol w:w="1022"/>
        <w:gridCol w:w="1509"/>
      </w:tblGrid>
      <w:tr w14:paraId="0E22D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wBefore w:w="0" w:type="dxa"/>
          <w:wAfter w:w="0" w:type="dxa"/>
          <w:cantSplit/>
          <w:trHeight w:val="145" w:hRule="atLeast"/>
        </w:trPr>
        <w:tc>
          <w:tcPr>
            <w:tcW w:w="9356" w:type="dxa"/>
            <w:gridSpan w:val="8"/>
            <w:noWrap w:val="0"/>
            <w:vAlign w:val="center"/>
          </w:tcPr>
          <w:p w14:paraId="6077F83C">
            <w:pPr>
              <w:pStyle w:val="4"/>
              <w:ind w:firstLine="0"/>
              <w:jc w:val="center"/>
              <w:rPr>
                <w:rFonts w:hint="eastAsia"/>
                <w:b w:val="0"/>
                <w:sz w:val="21"/>
                <w:szCs w:val="21"/>
              </w:rPr>
            </w:pPr>
            <w:r>
              <w:rPr>
                <w:rFonts w:hint="eastAsia"/>
                <w:b w:val="0"/>
                <w:sz w:val="21"/>
                <w:szCs w:val="21"/>
              </w:rPr>
              <w:t>国内城市三字航空代码</w:t>
            </w:r>
          </w:p>
        </w:tc>
      </w:tr>
      <w:tr w14:paraId="1B52D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45" w:hRule="atLeast"/>
        </w:trPr>
        <w:tc>
          <w:tcPr>
            <w:tcW w:w="840" w:type="dxa"/>
            <w:noWrap w:val="0"/>
            <w:vAlign w:val="top"/>
          </w:tcPr>
          <w:p w14:paraId="2FB41D60">
            <w:pPr>
              <w:jc w:val="center"/>
              <w:rPr>
                <w:rFonts w:hint="eastAsia"/>
                <w:sz w:val="18"/>
              </w:rPr>
            </w:pPr>
            <w:r>
              <w:rPr>
                <w:rFonts w:hint="eastAsia"/>
                <w:sz w:val="18"/>
              </w:rPr>
              <w:t>省份</w:t>
            </w:r>
          </w:p>
        </w:tc>
        <w:tc>
          <w:tcPr>
            <w:tcW w:w="1155" w:type="dxa"/>
            <w:noWrap w:val="0"/>
            <w:vAlign w:val="top"/>
          </w:tcPr>
          <w:p w14:paraId="51F0C420">
            <w:pPr>
              <w:jc w:val="center"/>
              <w:rPr>
                <w:rFonts w:hint="eastAsia"/>
                <w:sz w:val="18"/>
              </w:rPr>
            </w:pPr>
            <w:r>
              <w:rPr>
                <w:rFonts w:hint="eastAsia"/>
                <w:sz w:val="18"/>
              </w:rPr>
              <w:t>城市</w:t>
            </w:r>
          </w:p>
        </w:tc>
        <w:tc>
          <w:tcPr>
            <w:tcW w:w="945" w:type="dxa"/>
            <w:noWrap w:val="0"/>
            <w:vAlign w:val="top"/>
          </w:tcPr>
          <w:p w14:paraId="6D99DBCF">
            <w:pPr>
              <w:jc w:val="center"/>
              <w:rPr>
                <w:rFonts w:hint="eastAsia"/>
                <w:sz w:val="18"/>
              </w:rPr>
            </w:pPr>
            <w:r>
              <w:rPr>
                <w:rFonts w:hint="eastAsia"/>
                <w:sz w:val="18"/>
              </w:rPr>
              <w:t>城市代码</w:t>
            </w:r>
          </w:p>
        </w:tc>
        <w:tc>
          <w:tcPr>
            <w:tcW w:w="1556" w:type="dxa"/>
            <w:noWrap w:val="0"/>
            <w:vAlign w:val="top"/>
          </w:tcPr>
          <w:p w14:paraId="0729F974">
            <w:pPr>
              <w:jc w:val="center"/>
              <w:rPr>
                <w:rFonts w:hint="eastAsia"/>
                <w:sz w:val="18"/>
              </w:rPr>
            </w:pPr>
            <w:r>
              <w:rPr>
                <w:rFonts w:hint="eastAsia"/>
                <w:sz w:val="18"/>
              </w:rPr>
              <w:t>机场名称</w:t>
            </w:r>
          </w:p>
        </w:tc>
        <w:tc>
          <w:tcPr>
            <w:tcW w:w="782" w:type="dxa"/>
            <w:noWrap w:val="0"/>
            <w:vAlign w:val="top"/>
          </w:tcPr>
          <w:p w14:paraId="147D6460">
            <w:pPr>
              <w:jc w:val="center"/>
              <w:rPr>
                <w:rFonts w:hint="eastAsia"/>
                <w:sz w:val="18"/>
              </w:rPr>
            </w:pPr>
            <w:r>
              <w:rPr>
                <w:rFonts w:hint="eastAsia"/>
                <w:sz w:val="18"/>
              </w:rPr>
              <w:t>省份</w:t>
            </w:r>
          </w:p>
        </w:tc>
        <w:tc>
          <w:tcPr>
            <w:tcW w:w="1547" w:type="dxa"/>
            <w:noWrap w:val="0"/>
            <w:vAlign w:val="top"/>
          </w:tcPr>
          <w:p w14:paraId="1A20EB2C">
            <w:pPr>
              <w:jc w:val="center"/>
              <w:rPr>
                <w:rFonts w:hint="eastAsia"/>
                <w:sz w:val="18"/>
              </w:rPr>
            </w:pPr>
            <w:r>
              <w:rPr>
                <w:rFonts w:hint="eastAsia"/>
                <w:sz w:val="18"/>
              </w:rPr>
              <w:t>城市</w:t>
            </w:r>
          </w:p>
        </w:tc>
        <w:tc>
          <w:tcPr>
            <w:tcW w:w="1022" w:type="dxa"/>
            <w:noWrap w:val="0"/>
            <w:vAlign w:val="top"/>
          </w:tcPr>
          <w:p w14:paraId="2413885C">
            <w:pPr>
              <w:jc w:val="center"/>
              <w:rPr>
                <w:rFonts w:hint="eastAsia"/>
                <w:sz w:val="18"/>
              </w:rPr>
            </w:pPr>
            <w:r>
              <w:rPr>
                <w:rFonts w:hint="eastAsia"/>
                <w:sz w:val="18"/>
              </w:rPr>
              <w:t>城市代码</w:t>
            </w:r>
          </w:p>
        </w:tc>
        <w:tc>
          <w:tcPr>
            <w:tcW w:w="1509" w:type="dxa"/>
            <w:noWrap w:val="0"/>
            <w:vAlign w:val="top"/>
          </w:tcPr>
          <w:p w14:paraId="14DC08E9">
            <w:pPr>
              <w:jc w:val="center"/>
              <w:rPr>
                <w:rFonts w:hint="eastAsia"/>
                <w:sz w:val="18"/>
              </w:rPr>
            </w:pPr>
            <w:r>
              <w:rPr>
                <w:rFonts w:hint="eastAsia"/>
                <w:sz w:val="18"/>
              </w:rPr>
              <w:t>机场名称</w:t>
            </w:r>
          </w:p>
        </w:tc>
      </w:tr>
      <w:tr w14:paraId="5EEF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1AFDB2FE">
            <w:pPr>
              <w:jc w:val="center"/>
              <w:rPr>
                <w:sz w:val="18"/>
              </w:rPr>
            </w:pPr>
            <w:r>
              <w:rPr>
                <w:rFonts w:hint="eastAsia"/>
                <w:sz w:val="18"/>
              </w:rPr>
              <w:t>海南省</w:t>
            </w:r>
          </w:p>
        </w:tc>
        <w:tc>
          <w:tcPr>
            <w:tcW w:w="1155" w:type="dxa"/>
            <w:noWrap w:val="0"/>
            <w:vAlign w:val="top"/>
          </w:tcPr>
          <w:p w14:paraId="02112AE9">
            <w:pPr>
              <w:jc w:val="center"/>
              <w:rPr>
                <w:rFonts w:hint="eastAsia"/>
                <w:sz w:val="18"/>
              </w:rPr>
            </w:pPr>
            <w:r>
              <w:rPr>
                <w:rFonts w:hint="eastAsia"/>
                <w:sz w:val="18"/>
              </w:rPr>
              <w:t>海口</w:t>
            </w:r>
          </w:p>
        </w:tc>
        <w:tc>
          <w:tcPr>
            <w:tcW w:w="945" w:type="dxa"/>
            <w:noWrap w:val="0"/>
            <w:vAlign w:val="top"/>
          </w:tcPr>
          <w:p w14:paraId="43A65FE9">
            <w:pPr>
              <w:jc w:val="center"/>
              <w:rPr>
                <w:rFonts w:hint="eastAsia"/>
                <w:sz w:val="18"/>
              </w:rPr>
            </w:pPr>
            <w:r>
              <w:rPr>
                <w:rFonts w:hint="eastAsia"/>
                <w:sz w:val="18"/>
              </w:rPr>
              <w:t>HAK</w:t>
            </w:r>
          </w:p>
        </w:tc>
        <w:tc>
          <w:tcPr>
            <w:tcW w:w="1556" w:type="dxa"/>
            <w:noWrap w:val="0"/>
            <w:vAlign w:val="top"/>
          </w:tcPr>
          <w:p w14:paraId="280AF4DA">
            <w:pPr>
              <w:jc w:val="center"/>
              <w:rPr>
                <w:rFonts w:hint="eastAsia"/>
                <w:sz w:val="18"/>
              </w:rPr>
            </w:pPr>
            <w:r>
              <w:rPr>
                <w:rFonts w:hint="eastAsia"/>
                <w:sz w:val="18"/>
              </w:rPr>
              <w:t>美兰机场</w:t>
            </w:r>
          </w:p>
        </w:tc>
        <w:tc>
          <w:tcPr>
            <w:tcW w:w="782" w:type="dxa"/>
            <w:vMerge w:val="restart"/>
            <w:noWrap w:val="0"/>
            <w:vAlign w:val="center"/>
          </w:tcPr>
          <w:p w14:paraId="1D562151">
            <w:pPr>
              <w:jc w:val="center"/>
              <w:rPr>
                <w:rFonts w:hint="eastAsia"/>
                <w:sz w:val="18"/>
              </w:rPr>
            </w:pPr>
            <w:r>
              <w:rPr>
                <w:rFonts w:hint="eastAsia"/>
                <w:sz w:val="18"/>
              </w:rPr>
              <w:t>北京市</w:t>
            </w:r>
          </w:p>
        </w:tc>
        <w:tc>
          <w:tcPr>
            <w:tcW w:w="1547" w:type="dxa"/>
            <w:noWrap w:val="0"/>
            <w:vAlign w:val="top"/>
          </w:tcPr>
          <w:p w14:paraId="34A4763A">
            <w:pPr>
              <w:jc w:val="center"/>
              <w:rPr>
                <w:rFonts w:hint="eastAsia"/>
                <w:sz w:val="18"/>
              </w:rPr>
            </w:pPr>
            <w:r>
              <w:rPr>
                <w:rFonts w:hint="eastAsia"/>
                <w:sz w:val="18"/>
              </w:rPr>
              <w:t>北京</w:t>
            </w:r>
          </w:p>
        </w:tc>
        <w:tc>
          <w:tcPr>
            <w:tcW w:w="1022" w:type="dxa"/>
            <w:noWrap w:val="0"/>
            <w:vAlign w:val="top"/>
          </w:tcPr>
          <w:p w14:paraId="3436C0E9">
            <w:pPr>
              <w:jc w:val="center"/>
              <w:rPr>
                <w:rFonts w:hint="eastAsia"/>
                <w:sz w:val="18"/>
              </w:rPr>
            </w:pPr>
            <w:r>
              <w:rPr>
                <w:rFonts w:hint="eastAsia"/>
                <w:sz w:val="18"/>
              </w:rPr>
              <w:t>PEK</w:t>
            </w:r>
          </w:p>
        </w:tc>
        <w:tc>
          <w:tcPr>
            <w:tcW w:w="1509" w:type="dxa"/>
            <w:noWrap w:val="0"/>
            <w:vAlign w:val="top"/>
          </w:tcPr>
          <w:p w14:paraId="57FF869B">
            <w:pPr>
              <w:jc w:val="center"/>
              <w:rPr>
                <w:rFonts w:hint="eastAsia"/>
                <w:sz w:val="18"/>
              </w:rPr>
            </w:pPr>
            <w:r>
              <w:rPr>
                <w:rFonts w:hint="eastAsia"/>
                <w:sz w:val="18"/>
              </w:rPr>
              <w:t>北京首都机场</w:t>
            </w:r>
          </w:p>
        </w:tc>
      </w:tr>
      <w:tr w14:paraId="192D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21" w:hRule="atLeast"/>
        </w:trPr>
        <w:tc>
          <w:tcPr>
            <w:tcW w:w="840" w:type="dxa"/>
            <w:vMerge w:val="continue"/>
            <w:noWrap w:val="0"/>
            <w:vAlign w:val="center"/>
          </w:tcPr>
          <w:p w14:paraId="4935541C">
            <w:pPr>
              <w:jc w:val="center"/>
              <w:rPr>
                <w:sz w:val="18"/>
              </w:rPr>
            </w:pPr>
          </w:p>
        </w:tc>
        <w:tc>
          <w:tcPr>
            <w:tcW w:w="1155" w:type="dxa"/>
            <w:noWrap w:val="0"/>
            <w:vAlign w:val="top"/>
          </w:tcPr>
          <w:p w14:paraId="7ADBB6A2">
            <w:pPr>
              <w:jc w:val="center"/>
              <w:rPr>
                <w:rFonts w:hint="eastAsia"/>
                <w:sz w:val="18"/>
              </w:rPr>
            </w:pPr>
            <w:r>
              <w:rPr>
                <w:rFonts w:hint="eastAsia"/>
                <w:sz w:val="18"/>
              </w:rPr>
              <w:t>三亚</w:t>
            </w:r>
          </w:p>
        </w:tc>
        <w:tc>
          <w:tcPr>
            <w:tcW w:w="945" w:type="dxa"/>
            <w:noWrap w:val="0"/>
            <w:vAlign w:val="top"/>
          </w:tcPr>
          <w:p w14:paraId="30AF4505">
            <w:pPr>
              <w:jc w:val="center"/>
              <w:rPr>
                <w:rFonts w:hint="eastAsia"/>
                <w:sz w:val="18"/>
              </w:rPr>
            </w:pPr>
            <w:r>
              <w:rPr>
                <w:rFonts w:hint="eastAsia"/>
                <w:sz w:val="18"/>
              </w:rPr>
              <w:t>SYX</w:t>
            </w:r>
          </w:p>
        </w:tc>
        <w:tc>
          <w:tcPr>
            <w:tcW w:w="1556" w:type="dxa"/>
            <w:noWrap w:val="0"/>
            <w:vAlign w:val="top"/>
          </w:tcPr>
          <w:p w14:paraId="78E60074">
            <w:pPr>
              <w:jc w:val="center"/>
              <w:rPr>
                <w:rFonts w:hint="eastAsia"/>
                <w:sz w:val="18"/>
              </w:rPr>
            </w:pPr>
            <w:r>
              <w:rPr>
                <w:rFonts w:hint="eastAsia"/>
                <w:sz w:val="18"/>
              </w:rPr>
              <w:t>凤凰机场</w:t>
            </w:r>
          </w:p>
        </w:tc>
        <w:tc>
          <w:tcPr>
            <w:tcW w:w="782" w:type="dxa"/>
            <w:vMerge w:val="continue"/>
            <w:noWrap w:val="0"/>
            <w:vAlign w:val="top"/>
          </w:tcPr>
          <w:p w14:paraId="586F903B">
            <w:pPr>
              <w:jc w:val="center"/>
              <w:rPr>
                <w:rFonts w:hint="eastAsia"/>
                <w:sz w:val="18"/>
              </w:rPr>
            </w:pPr>
          </w:p>
        </w:tc>
        <w:tc>
          <w:tcPr>
            <w:tcW w:w="1547" w:type="dxa"/>
            <w:noWrap w:val="0"/>
            <w:vAlign w:val="top"/>
          </w:tcPr>
          <w:p w14:paraId="4E481251">
            <w:pPr>
              <w:jc w:val="center"/>
              <w:rPr>
                <w:rFonts w:hint="eastAsia"/>
                <w:sz w:val="18"/>
              </w:rPr>
            </w:pPr>
            <w:r>
              <w:rPr>
                <w:rFonts w:hint="eastAsia"/>
                <w:sz w:val="18"/>
              </w:rPr>
              <w:t>北京南苑</w:t>
            </w:r>
          </w:p>
        </w:tc>
        <w:tc>
          <w:tcPr>
            <w:tcW w:w="1022" w:type="dxa"/>
            <w:noWrap w:val="0"/>
            <w:vAlign w:val="top"/>
          </w:tcPr>
          <w:p w14:paraId="7B648B60">
            <w:pPr>
              <w:jc w:val="center"/>
              <w:rPr>
                <w:rFonts w:hint="eastAsia"/>
                <w:sz w:val="18"/>
              </w:rPr>
            </w:pPr>
            <w:r>
              <w:rPr>
                <w:rFonts w:hint="eastAsia"/>
                <w:sz w:val="18"/>
              </w:rPr>
              <w:t>NAY</w:t>
            </w:r>
          </w:p>
        </w:tc>
        <w:tc>
          <w:tcPr>
            <w:tcW w:w="1509" w:type="dxa"/>
            <w:noWrap w:val="0"/>
            <w:vAlign w:val="top"/>
          </w:tcPr>
          <w:p w14:paraId="4A1B9FB1">
            <w:pPr>
              <w:jc w:val="center"/>
              <w:rPr>
                <w:rFonts w:hint="eastAsia"/>
                <w:sz w:val="18"/>
              </w:rPr>
            </w:pPr>
            <w:r>
              <w:rPr>
                <w:rFonts w:hint="eastAsia"/>
                <w:sz w:val="18"/>
              </w:rPr>
              <w:t>北京南苑机场</w:t>
            </w:r>
          </w:p>
        </w:tc>
      </w:tr>
      <w:tr w14:paraId="2AD55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3FC773D9">
            <w:pPr>
              <w:jc w:val="center"/>
              <w:rPr>
                <w:sz w:val="18"/>
              </w:rPr>
            </w:pPr>
            <w:r>
              <w:rPr>
                <w:rFonts w:hint="eastAsia"/>
                <w:sz w:val="18"/>
              </w:rPr>
              <w:t>广东省</w:t>
            </w:r>
          </w:p>
        </w:tc>
        <w:tc>
          <w:tcPr>
            <w:tcW w:w="1155" w:type="dxa"/>
            <w:noWrap w:val="0"/>
            <w:vAlign w:val="top"/>
          </w:tcPr>
          <w:p w14:paraId="439BD520">
            <w:pPr>
              <w:jc w:val="center"/>
              <w:rPr>
                <w:rFonts w:hint="eastAsia"/>
                <w:sz w:val="18"/>
              </w:rPr>
            </w:pPr>
            <w:r>
              <w:rPr>
                <w:rFonts w:hint="eastAsia"/>
                <w:sz w:val="18"/>
              </w:rPr>
              <w:t>广州</w:t>
            </w:r>
          </w:p>
        </w:tc>
        <w:tc>
          <w:tcPr>
            <w:tcW w:w="945" w:type="dxa"/>
            <w:noWrap w:val="0"/>
            <w:vAlign w:val="top"/>
          </w:tcPr>
          <w:p w14:paraId="0A98D936">
            <w:pPr>
              <w:jc w:val="center"/>
              <w:rPr>
                <w:rFonts w:hint="eastAsia"/>
                <w:sz w:val="18"/>
              </w:rPr>
            </w:pPr>
            <w:r>
              <w:rPr>
                <w:rFonts w:hint="eastAsia"/>
                <w:sz w:val="18"/>
              </w:rPr>
              <w:t>CAN</w:t>
            </w:r>
          </w:p>
        </w:tc>
        <w:tc>
          <w:tcPr>
            <w:tcW w:w="1556" w:type="dxa"/>
            <w:noWrap w:val="0"/>
            <w:vAlign w:val="top"/>
          </w:tcPr>
          <w:p w14:paraId="4A9D16A4">
            <w:pPr>
              <w:jc w:val="center"/>
              <w:rPr>
                <w:rFonts w:hint="eastAsia"/>
                <w:sz w:val="18"/>
              </w:rPr>
            </w:pPr>
            <w:r>
              <w:rPr>
                <w:rFonts w:hint="eastAsia"/>
                <w:sz w:val="18"/>
              </w:rPr>
              <w:t>白云国际机场</w:t>
            </w:r>
          </w:p>
        </w:tc>
        <w:tc>
          <w:tcPr>
            <w:tcW w:w="782" w:type="dxa"/>
            <w:vMerge w:val="restart"/>
            <w:noWrap w:val="0"/>
            <w:vAlign w:val="center"/>
          </w:tcPr>
          <w:p w14:paraId="00BE53C4">
            <w:pPr>
              <w:jc w:val="center"/>
              <w:rPr>
                <w:rFonts w:hint="eastAsia"/>
                <w:sz w:val="18"/>
              </w:rPr>
            </w:pPr>
            <w:r>
              <w:rPr>
                <w:rFonts w:hint="eastAsia"/>
                <w:sz w:val="18"/>
              </w:rPr>
              <w:t>浙江省</w:t>
            </w:r>
          </w:p>
        </w:tc>
        <w:tc>
          <w:tcPr>
            <w:tcW w:w="1547" w:type="dxa"/>
            <w:noWrap w:val="0"/>
            <w:vAlign w:val="top"/>
          </w:tcPr>
          <w:p w14:paraId="622D7813">
            <w:pPr>
              <w:jc w:val="center"/>
              <w:rPr>
                <w:rFonts w:hint="eastAsia"/>
                <w:sz w:val="18"/>
              </w:rPr>
            </w:pPr>
            <w:r>
              <w:rPr>
                <w:rFonts w:hint="eastAsia"/>
                <w:sz w:val="18"/>
              </w:rPr>
              <w:t>杭州</w:t>
            </w:r>
          </w:p>
        </w:tc>
        <w:tc>
          <w:tcPr>
            <w:tcW w:w="1022" w:type="dxa"/>
            <w:noWrap w:val="0"/>
            <w:vAlign w:val="top"/>
          </w:tcPr>
          <w:p w14:paraId="59E0C642">
            <w:pPr>
              <w:jc w:val="center"/>
              <w:rPr>
                <w:rFonts w:hint="eastAsia"/>
                <w:sz w:val="18"/>
              </w:rPr>
            </w:pPr>
            <w:r>
              <w:rPr>
                <w:rFonts w:hint="eastAsia"/>
                <w:sz w:val="18"/>
              </w:rPr>
              <w:t>HGH</w:t>
            </w:r>
          </w:p>
        </w:tc>
        <w:tc>
          <w:tcPr>
            <w:tcW w:w="1509" w:type="dxa"/>
            <w:noWrap w:val="0"/>
            <w:vAlign w:val="top"/>
          </w:tcPr>
          <w:p w14:paraId="187F93D7">
            <w:pPr>
              <w:jc w:val="center"/>
              <w:rPr>
                <w:rFonts w:hint="eastAsia"/>
                <w:sz w:val="18"/>
              </w:rPr>
            </w:pPr>
            <w:r>
              <w:rPr>
                <w:rFonts w:hint="eastAsia"/>
                <w:sz w:val="18"/>
              </w:rPr>
              <w:t>萧山机场</w:t>
            </w:r>
          </w:p>
        </w:tc>
      </w:tr>
      <w:tr w14:paraId="36750B4F">
        <w:tblPrEx>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26EC156F">
            <w:pPr>
              <w:jc w:val="center"/>
              <w:rPr>
                <w:sz w:val="18"/>
              </w:rPr>
            </w:pPr>
          </w:p>
        </w:tc>
        <w:tc>
          <w:tcPr>
            <w:tcW w:w="1155" w:type="dxa"/>
            <w:noWrap w:val="0"/>
            <w:vAlign w:val="top"/>
          </w:tcPr>
          <w:p w14:paraId="72C6B141">
            <w:pPr>
              <w:jc w:val="center"/>
              <w:rPr>
                <w:rFonts w:hint="eastAsia"/>
                <w:sz w:val="18"/>
              </w:rPr>
            </w:pPr>
            <w:r>
              <w:rPr>
                <w:rFonts w:hint="eastAsia"/>
                <w:sz w:val="18"/>
              </w:rPr>
              <w:t>珠海</w:t>
            </w:r>
          </w:p>
        </w:tc>
        <w:tc>
          <w:tcPr>
            <w:tcW w:w="945" w:type="dxa"/>
            <w:noWrap w:val="0"/>
            <w:vAlign w:val="top"/>
          </w:tcPr>
          <w:p w14:paraId="28689F46">
            <w:pPr>
              <w:jc w:val="center"/>
              <w:rPr>
                <w:rFonts w:hint="eastAsia"/>
                <w:sz w:val="18"/>
              </w:rPr>
            </w:pPr>
            <w:r>
              <w:rPr>
                <w:rFonts w:hint="eastAsia"/>
                <w:sz w:val="18"/>
              </w:rPr>
              <w:t>ZUH</w:t>
            </w:r>
          </w:p>
        </w:tc>
        <w:tc>
          <w:tcPr>
            <w:tcW w:w="1556" w:type="dxa"/>
            <w:noWrap w:val="0"/>
            <w:vAlign w:val="top"/>
          </w:tcPr>
          <w:p w14:paraId="6B9EEAC6">
            <w:pPr>
              <w:jc w:val="center"/>
              <w:rPr>
                <w:rFonts w:hint="eastAsia"/>
                <w:sz w:val="18"/>
              </w:rPr>
            </w:pPr>
            <w:r>
              <w:rPr>
                <w:rFonts w:hint="eastAsia"/>
                <w:sz w:val="18"/>
              </w:rPr>
              <w:t>三灶机场</w:t>
            </w:r>
          </w:p>
        </w:tc>
        <w:tc>
          <w:tcPr>
            <w:tcW w:w="782" w:type="dxa"/>
            <w:vMerge w:val="continue"/>
            <w:noWrap w:val="0"/>
            <w:vAlign w:val="center"/>
          </w:tcPr>
          <w:p w14:paraId="5B91C7A8">
            <w:pPr>
              <w:jc w:val="center"/>
              <w:rPr>
                <w:rFonts w:hint="eastAsia"/>
                <w:sz w:val="18"/>
              </w:rPr>
            </w:pPr>
          </w:p>
        </w:tc>
        <w:tc>
          <w:tcPr>
            <w:tcW w:w="1547" w:type="dxa"/>
            <w:noWrap w:val="0"/>
            <w:vAlign w:val="top"/>
          </w:tcPr>
          <w:p w14:paraId="1DB95A80">
            <w:pPr>
              <w:jc w:val="center"/>
              <w:rPr>
                <w:rFonts w:hint="eastAsia"/>
                <w:sz w:val="18"/>
              </w:rPr>
            </w:pPr>
            <w:r>
              <w:rPr>
                <w:rFonts w:hint="eastAsia"/>
                <w:sz w:val="18"/>
              </w:rPr>
              <w:t>温州</w:t>
            </w:r>
          </w:p>
        </w:tc>
        <w:tc>
          <w:tcPr>
            <w:tcW w:w="1022" w:type="dxa"/>
            <w:noWrap w:val="0"/>
            <w:vAlign w:val="top"/>
          </w:tcPr>
          <w:p w14:paraId="2089BDF1">
            <w:pPr>
              <w:jc w:val="center"/>
              <w:rPr>
                <w:rFonts w:hint="eastAsia"/>
                <w:sz w:val="18"/>
              </w:rPr>
            </w:pPr>
            <w:r>
              <w:rPr>
                <w:rFonts w:hint="eastAsia"/>
                <w:sz w:val="18"/>
              </w:rPr>
              <w:t>WNZ</w:t>
            </w:r>
          </w:p>
        </w:tc>
        <w:tc>
          <w:tcPr>
            <w:tcW w:w="1509" w:type="dxa"/>
            <w:noWrap w:val="0"/>
            <w:vAlign w:val="top"/>
          </w:tcPr>
          <w:p w14:paraId="6DD75713">
            <w:pPr>
              <w:jc w:val="center"/>
              <w:rPr>
                <w:rFonts w:hint="eastAsia"/>
                <w:sz w:val="18"/>
              </w:rPr>
            </w:pPr>
            <w:r>
              <w:rPr>
                <w:rFonts w:hint="eastAsia"/>
                <w:sz w:val="18"/>
              </w:rPr>
              <w:t>永强机场</w:t>
            </w:r>
          </w:p>
        </w:tc>
      </w:tr>
      <w:tr w14:paraId="038CD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3B3B655A">
            <w:pPr>
              <w:jc w:val="center"/>
              <w:rPr>
                <w:sz w:val="18"/>
              </w:rPr>
            </w:pPr>
          </w:p>
        </w:tc>
        <w:tc>
          <w:tcPr>
            <w:tcW w:w="1155" w:type="dxa"/>
            <w:noWrap w:val="0"/>
            <w:vAlign w:val="top"/>
          </w:tcPr>
          <w:p w14:paraId="1296B81C">
            <w:pPr>
              <w:jc w:val="center"/>
              <w:rPr>
                <w:rFonts w:hint="eastAsia"/>
                <w:sz w:val="18"/>
              </w:rPr>
            </w:pPr>
            <w:r>
              <w:rPr>
                <w:rFonts w:hint="eastAsia"/>
                <w:sz w:val="18"/>
              </w:rPr>
              <w:t>深圳</w:t>
            </w:r>
          </w:p>
        </w:tc>
        <w:tc>
          <w:tcPr>
            <w:tcW w:w="945" w:type="dxa"/>
            <w:noWrap w:val="0"/>
            <w:vAlign w:val="top"/>
          </w:tcPr>
          <w:p w14:paraId="10B47EA0">
            <w:pPr>
              <w:jc w:val="center"/>
              <w:rPr>
                <w:rFonts w:hint="eastAsia"/>
                <w:sz w:val="18"/>
              </w:rPr>
            </w:pPr>
            <w:r>
              <w:rPr>
                <w:rFonts w:hint="eastAsia"/>
                <w:sz w:val="18"/>
              </w:rPr>
              <w:t>SZX</w:t>
            </w:r>
          </w:p>
        </w:tc>
        <w:tc>
          <w:tcPr>
            <w:tcW w:w="1556" w:type="dxa"/>
            <w:noWrap w:val="0"/>
            <w:vAlign w:val="top"/>
          </w:tcPr>
          <w:p w14:paraId="0C61C4FB">
            <w:pPr>
              <w:jc w:val="center"/>
              <w:rPr>
                <w:rFonts w:hint="eastAsia"/>
                <w:sz w:val="18"/>
              </w:rPr>
            </w:pPr>
            <w:r>
              <w:rPr>
                <w:rFonts w:hint="eastAsia"/>
                <w:sz w:val="18"/>
              </w:rPr>
              <w:t>黄田机场</w:t>
            </w:r>
          </w:p>
        </w:tc>
        <w:tc>
          <w:tcPr>
            <w:tcW w:w="782" w:type="dxa"/>
            <w:vMerge w:val="continue"/>
            <w:noWrap w:val="0"/>
            <w:vAlign w:val="center"/>
          </w:tcPr>
          <w:p w14:paraId="00F151E3">
            <w:pPr>
              <w:jc w:val="center"/>
              <w:rPr>
                <w:rFonts w:hint="eastAsia"/>
                <w:sz w:val="18"/>
              </w:rPr>
            </w:pPr>
          </w:p>
        </w:tc>
        <w:tc>
          <w:tcPr>
            <w:tcW w:w="1547" w:type="dxa"/>
            <w:noWrap w:val="0"/>
            <w:vAlign w:val="top"/>
          </w:tcPr>
          <w:p w14:paraId="23F4F8B3">
            <w:pPr>
              <w:jc w:val="center"/>
              <w:rPr>
                <w:rFonts w:hint="eastAsia"/>
                <w:sz w:val="18"/>
              </w:rPr>
            </w:pPr>
            <w:r>
              <w:rPr>
                <w:rFonts w:hint="eastAsia"/>
                <w:sz w:val="18"/>
              </w:rPr>
              <w:t>宁波</w:t>
            </w:r>
          </w:p>
        </w:tc>
        <w:tc>
          <w:tcPr>
            <w:tcW w:w="1022" w:type="dxa"/>
            <w:noWrap w:val="0"/>
            <w:vAlign w:val="top"/>
          </w:tcPr>
          <w:p w14:paraId="134E8199">
            <w:pPr>
              <w:jc w:val="center"/>
              <w:rPr>
                <w:rFonts w:hint="eastAsia"/>
                <w:sz w:val="18"/>
              </w:rPr>
            </w:pPr>
            <w:r>
              <w:rPr>
                <w:rFonts w:hint="eastAsia"/>
                <w:sz w:val="18"/>
              </w:rPr>
              <w:t>NGB</w:t>
            </w:r>
          </w:p>
        </w:tc>
        <w:tc>
          <w:tcPr>
            <w:tcW w:w="1509" w:type="dxa"/>
            <w:noWrap w:val="0"/>
            <w:vAlign w:val="top"/>
          </w:tcPr>
          <w:p w14:paraId="4840DAC2">
            <w:pPr>
              <w:jc w:val="center"/>
              <w:rPr>
                <w:rFonts w:hint="eastAsia"/>
                <w:sz w:val="18"/>
              </w:rPr>
            </w:pPr>
            <w:r>
              <w:rPr>
                <w:sz w:val="18"/>
                <w:szCs w:val="18"/>
              </w:rPr>
              <w:t>栎社机场</w:t>
            </w:r>
          </w:p>
        </w:tc>
      </w:tr>
      <w:tr w14:paraId="2174B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91" w:hRule="atLeast"/>
        </w:trPr>
        <w:tc>
          <w:tcPr>
            <w:tcW w:w="840" w:type="dxa"/>
            <w:vMerge w:val="continue"/>
            <w:noWrap w:val="0"/>
            <w:vAlign w:val="top"/>
          </w:tcPr>
          <w:p w14:paraId="017D8DED">
            <w:pPr>
              <w:jc w:val="center"/>
              <w:rPr>
                <w:sz w:val="18"/>
              </w:rPr>
            </w:pPr>
          </w:p>
        </w:tc>
        <w:tc>
          <w:tcPr>
            <w:tcW w:w="1155" w:type="dxa"/>
            <w:noWrap w:val="0"/>
            <w:vAlign w:val="top"/>
          </w:tcPr>
          <w:p w14:paraId="7D2A7C76">
            <w:pPr>
              <w:jc w:val="center"/>
              <w:rPr>
                <w:rFonts w:hint="eastAsia"/>
                <w:sz w:val="18"/>
              </w:rPr>
            </w:pPr>
            <w:r>
              <w:rPr>
                <w:rFonts w:hint="eastAsia"/>
                <w:sz w:val="18"/>
              </w:rPr>
              <w:t>汕头</w:t>
            </w:r>
          </w:p>
        </w:tc>
        <w:tc>
          <w:tcPr>
            <w:tcW w:w="945" w:type="dxa"/>
            <w:noWrap w:val="0"/>
            <w:vAlign w:val="top"/>
          </w:tcPr>
          <w:p w14:paraId="44F83B55">
            <w:pPr>
              <w:jc w:val="center"/>
              <w:rPr>
                <w:rFonts w:hint="eastAsia"/>
                <w:sz w:val="18"/>
              </w:rPr>
            </w:pPr>
            <w:r>
              <w:rPr>
                <w:rFonts w:hint="eastAsia"/>
                <w:sz w:val="18"/>
              </w:rPr>
              <w:t>SWA</w:t>
            </w:r>
          </w:p>
        </w:tc>
        <w:tc>
          <w:tcPr>
            <w:tcW w:w="1556" w:type="dxa"/>
            <w:noWrap w:val="0"/>
            <w:vAlign w:val="top"/>
          </w:tcPr>
          <w:p w14:paraId="27E7C4CD">
            <w:pPr>
              <w:jc w:val="center"/>
              <w:rPr>
                <w:rFonts w:hint="eastAsia"/>
                <w:sz w:val="18"/>
              </w:rPr>
            </w:pPr>
            <w:r>
              <w:rPr>
                <w:rFonts w:hint="eastAsia"/>
                <w:sz w:val="18"/>
              </w:rPr>
              <w:t>外砂机场</w:t>
            </w:r>
          </w:p>
        </w:tc>
        <w:tc>
          <w:tcPr>
            <w:tcW w:w="782" w:type="dxa"/>
            <w:vMerge w:val="continue"/>
            <w:noWrap w:val="0"/>
            <w:vAlign w:val="center"/>
          </w:tcPr>
          <w:p w14:paraId="287C1084">
            <w:pPr>
              <w:jc w:val="center"/>
              <w:rPr>
                <w:sz w:val="18"/>
              </w:rPr>
            </w:pPr>
          </w:p>
        </w:tc>
        <w:tc>
          <w:tcPr>
            <w:tcW w:w="1547" w:type="dxa"/>
            <w:noWrap w:val="0"/>
            <w:vAlign w:val="top"/>
          </w:tcPr>
          <w:p w14:paraId="50463A77">
            <w:pPr>
              <w:jc w:val="center"/>
              <w:rPr>
                <w:sz w:val="18"/>
              </w:rPr>
            </w:pPr>
            <w:r>
              <w:rPr>
                <w:sz w:val="18"/>
                <w:szCs w:val="18"/>
              </w:rPr>
              <w:t>义乌</w:t>
            </w:r>
          </w:p>
        </w:tc>
        <w:tc>
          <w:tcPr>
            <w:tcW w:w="1022" w:type="dxa"/>
            <w:noWrap w:val="0"/>
            <w:vAlign w:val="top"/>
          </w:tcPr>
          <w:p w14:paraId="1AC924A5">
            <w:pPr>
              <w:jc w:val="center"/>
              <w:rPr>
                <w:sz w:val="18"/>
              </w:rPr>
            </w:pPr>
            <w:r>
              <w:rPr>
                <w:sz w:val="18"/>
                <w:szCs w:val="18"/>
              </w:rPr>
              <w:t>YIW</w:t>
            </w:r>
          </w:p>
        </w:tc>
        <w:tc>
          <w:tcPr>
            <w:tcW w:w="1509" w:type="dxa"/>
            <w:noWrap w:val="0"/>
            <w:vAlign w:val="top"/>
          </w:tcPr>
          <w:p w14:paraId="2646A0B0">
            <w:pPr>
              <w:jc w:val="center"/>
              <w:rPr>
                <w:sz w:val="18"/>
              </w:rPr>
            </w:pPr>
            <w:r>
              <w:rPr>
                <w:sz w:val="18"/>
                <w:szCs w:val="18"/>
              </w:rPr>
              <w:t>义乌机场</w:t>
            </w:r>
          </w:p>
        </w:tc>
      </w:tr>
      <w:tr w14:paraId="6620C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559C04B0">
            <w:pPr>
              <w:jc w:val="center"/>
              <w:rPr>
                <w:sz w:val="18"/>
              </w:rPr>
            </w:pPr>
          </w:p>
        </w:tc>
        <w:tc>
          <w:tcPr>
            <w:tcW w:w="1155" w:type="dxa"/>
            <w:noWrap w:val="0"/>
            <w:vAlign w:val="top"/>
          </w:tcPr>
          <w:p w14:paraId="35C636BE">
            <w:pPr>
              <w:jc w:val="center"/>
              <w:rPr>
                <w:rFonts w:hint="eastAsia"/>
                <w:sz w:val="18"/>
              </w:rPr>
            </w:pPr>
            <w:r>
              <w:rPr>
                <w:rFonts w:hint="eastAsia"/>
                <w:sz w:val="18"/>
              </w:rPr>
              <w:t>梅州</w:t>
            </w:r>
          </w:p>
        </w:tc>
        <w:tc>
          <w:tcPr>
            <w:tcW w:w="945" w:type="dxa"/>
            <w:noWrap w:val="0"/>
            <w:vAlign w:val="top"/>
          </w:tcPr>
          <w:p w14:paraId="1AA4AEAC">
            <w:pPr>
              <w:jc w:val="center"/>
              <w:rPr>
                <w:rFonts w:hint="eastAsia"/>
                <w:sz w:val="18"/>
              </w:rPr>
            </w:pPr>
            <w:r>
              <w:rPr>
                <w:rFonts w:hint="eastAsia"/>
                <w:sz w:val="18"/>
              </w:rPr>
              <w:t>MXZ</w:t>
            </w:r>
          </w:p>
        </w:tc>
        <w:tc>
          <w:tcPr>
            <w:tcW w:w="1556" w:type="dxa"/>
            <w:noWrap w:val="0"/>
            <w:vAlign w:val="top"/>
          </w:tcPr>
          <w:p w14:paraId="3988AA20">
            <w:pPr>
              <w:jc w:val="center"/>
              <w:rPr>
                <w:rFonts w:hint="eastAsia"/>
                <w:sz w:val="18"/>
              </w:rPr>
            </w:pPr>
            <w:r>
              <w:rPr>
                <w:rFonts w:hint="eastAsia"/>
                <w:sz w:val="18"/>
              </w:rPr>
              <w:t>梅县机场</w:t>
            </w:r>
          </w:p>
        </w:tc>
        <w:tc>
          <w:tcPr>
            <w:tcW w:w="782" w:type="dxa"/>
            <w:vMerge w:val="continue"/>
            <w:noWrap w:val="0"/>
            <w:vAlign w:val="center"/>
          </w:tcPr>
          <w:p w14:paraId="5ABB1E72">
            <w:pPr>
              <w:jc w:val="center"/>
              <w:rPr>
                <w:sz w:val="18"/>
              </w:rPr>
            </w:pPr>
          </w:p>
        </w:tc>
        <w:tc>
          <w:tcPr>
            <w:tcW w:w="1547" w:type="dxa"/>
            <w:noWrap w:val="0"/>
            <w:vAlign w:val="top"/>
          </w:tcPr>
          <w:p w14:paraId="6F8E1408">
            <w:pPr>
              <w:jc w:val="center"/>
              <w:rPr>
                <w:rFonts w:hint="eastAsia"/>
                <w:sz w:val="18"/>
              </w:rPr>
            </w:pPr>
            <w:r>
              <w:rPr>
                <w:rFonts w:hint="eastAsia"/>
                <w:sz w:val="18"/>
              </w:rPr>
              <w:t>舟山</w:t>
            </w:r>
          </w:p>
        </w:tc>
        <w:tc>
          <w:tcPr>
            <w:tcW w:w="1022" w:type="dxa"/>
            <w:noWrap w:val="0"/>
            <w:vAlign w:val="top"/>
          </w:tcPr>
          <w:p w14:paraId="552EE76A">
            <w:pPr>
              <w:jc w:val="center"/>
              <w:rPr>
                <w:sz w:val="18"/>
              </w:rPr>
            </w:pPr>
            <w:r>
              <w:rPr>
                <w:sz w:val="18"/>
                <w:szCs w:val="18"/>
              </w:rPr>
              <w:t>HSN</w:t>
            </w:r>
          </w:p>
        </w:tc>
        <w:tc>
          <w:tcPr>
            <w:tcW w:w="1509" w:type="dxa"/>
            <w:noWrap w:val="0"/>
            <w:vAlign w:val="top"/>
          </w:tcPr>
          <w:p w14:paraId="7BC62163">
            <w:pPr>
              <w:jc w:val="center"/>
              <w:rPr>
                <w:sz w:val="18"/>
              </w:rPr>
            </w:pPr>
            <w:r>
              <w:rPr>
                <w:sz w:val="18"/>
                <w:szCs w:val="18"/>
              </w:rPr>
              <w:t>普陀山机场</w:t>
            </w:r>
          </w:p>
        </w:tc>
      </w:tr>
      <w:tr w14:paraId="3ACA5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4FF8FD71">
            <w:pPr>
              <w:jc w:val="center"/>
              <w:rPr>
                <w:sz w:val="18"/>
              </w:rPr>
            </w:pPr>
          </w:p>
        </w:tc>
        <w:tc>
          <w:tcPr>
            <w:tcW w:w="1155" w:type="dxa"/>
            <w:noWrap w:val="0"/>
            <w:vAlign w:val="top"/>
          </w:tcPr>
          <w:p w14:paraId="7CD07A5F">
            <w:pPr>
              <w:jc w:val="center"/>
              <w:rPr>
                <w:rFonts w:hint="eastAsia"/>
                <w:sz w:val="18"/>
              </w:rPr>
            </w:pPr>
            <w:r>
              <w:rPr>
                <w:rFonts w:hint="eastAsia"/>
                <w:sz w:val="18"/>
              </w:rPr>
              <w:t>湛江</w:t>
            </w:r>
          </w:p>
        </w:tc>
        <w:tc>
          <w:tcPr>
            <w:tcW w:w="945" w:type="dxa"/>
            <w:noWrap w:val="0"/>
            <w:vAlign w:val="top"/>
          </w:tcPr>
          <w:p w14:paraId="4E1C6787">
            <w:pPr>
              <w:jc w:val="center"/>
              <w:rPr>
                <w:rFonts w:hint="eastAsia"/>
                <w:sz w:val="18"/>
              </w:rPr>
            </w:pPr>
            <w:r>
              <w:rPr>
                <w:rFonts w:hint="eastAsia"/>
                <w:sz w:val="18"/>
              </w:rPr>
              <w:t>ZHA</w:t>
            </w:r>
          </w:p>
        </w:tc>
        <w:tc>
          <w:tcPr>
            <w:tcW w:w="1556" w:type="dxa"/>
            <w:noWrap w:val="0"/>
            <w:vAlign w:val="top"/>
          </w:tcPr>
          <w:p w14:paraId="49DF24C1">
            <w:pPr>
              <w:jc w:val="center"/>
              <w:rPr>
                <w:rFonts w:hint="eastAsia"/>
                <w:sz w:val="18"/>
              </w:rPr>
            </w:pPr>
            <w:r>
              <w:rPr>
                <w:rFonts w:hint="eastAsia"/>
                <w:sz w:val="18"/>
              </w:rPr>
              <w:t>湛江机场</w:t>
            </w:r>
          </w:p>
        </w:tc>
        <w:tc>
          <w:tcPr>
            <w:tcW w:w="782" w:type="dxa"/>
            <w:vMerge w:val="continue"/>
            <w:noWrap w:val="0"/>
            <w:vAlign w:val="center"/>
          </w:tcPr>
          <w:p w14:paraId="34686035">
            <w:pPr>
              <w:jc w:val="center"/>
              <w:rPr>
                <w:sz w:val="18"/>
              </w:rPr>
            </w:pPr>
          </w:p>
        </w:tc>
        <w:tc>
          <w:tcPr>
            <w:tcW w:w="1547" w:type="dxa"/>
            <w:noWrap w:val="0"/>
            <w:vAlign w:val="top"/>
          </w:tcPr>
          <w:p w14:paraId="29715468">
            <w:pPr>
              <w:jc w:val="center"/>
              <w:rPr>
                <w:sz w:val="18"/>
              </w:rPr>
            </w:pPr>
            <w:r>
              <w:rPr>
                <w:sz w:val="18"/>
                <w:szCs w:val="18"/>
              </w:rPr>
              <w:t>黄岩</w:t>
            </w:r>
          </w:p>
        </w:tc>
        <w:tc>
          <w:tcPr>
            <w:tcW w:w="1022" w:type="dxa"/>
            <w:noWrap w:val="0"/>
            <w:vAlign w:val="top"/>
          </w:tcPr>
          <w:p w14:paraId="0148B04B">
            <w:pPr>
              <w:jc w:val="center"/>
              <w:rPr>
                <w:sz w:val="18"/>
              </w:rPr>
            </w:pPr>
            <w:r>
              <w:rPr>
                <w:sz w:val="18"/>
                <w:szCs w:val="18"/>
              </w:rPr>
              <w:t>HYN</w:t>
            </w:r>
          </w:p>
        </w:tc>
        <w:tc>
          <w:tcPr>
            <w:tcW w:w="1509" w:type="dxa"/>
            <w:noWrap w:val="0"/>
            <w:vAlign w:val="top"/>
          </w:tcPr>
          <w:p w14:paraId="2E9BE589">
            <w:pPr>
              <w:jc w:val="center"/>
              <w:rPr>
                <w:sz w:val="18"/>
              </w:rPr>
            </w:pPr>
            <w:r>
              <w:rPr>
                <w:sz w:val="18"/>
                <w:szCs w:val="18"/>
              </w:rPr>
              <w:t>台州黄岩路桥机</w:t>
            </w:r>
          </w:p>
        </w:tc>
      </w:tr>
      <w:tr w14:paraId="7E661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468D9022">
            <w:pPr>
              <w:jc w:val="center"/>
              <w:rPr>
                <w:sz w:val="18"/>
              </w:rPr>
            </w:pPr>
          </w:p>
        </w:tc>
        <w:tc>
          <w:tcPr>
            <w:tcW w:w="1155" w:type="dxa"/>
            <w:noWrap w:val="0"/>
            <w:vAlign w:val="top"/>
          </w:tcPr>
          <w:p w14:paraId="59A76E86">
            <w:pPr>
              <w:jc w:val="center"/>
              <w:rPr>
                <w:rFonts w:hint="eastAsia"/>
                <w:sz w:val="18"/>
              </w:rPr>
            </w:pPr>
            <w:r>
              <w:rPr>
                <w:rFonts w:hint="eastAsia"/>
                <w:sz w:val="18"/>
              </w:rPr>
              <w:t>韶关</w:t>
            </w:r>
          </w:p>
        </w:tc>
        <w:tc>
          <w:tcPr>
            <w:tcW w:w="945" w:type="dxa"/>
            <w:noWrap w:val="0"/>
            <w:vAlign w:val="top"/>
          </w:tcPr>
          <w:p w14:paraId="5CAE5597">
            <w:pPr>
              <w:jc w:val="center"/>
              <w:rPr>
                <w:rFonts w:hint="eastAsia"/>
                <w:sz w:val="18"/>
              </w:rPr>
            </w:pPr>
            <w:r>
              <w:rPr>
                <w:rFonts w:hint="eastAsia"/>
                <w:sz w:val="18"/>
              </w:rPr>
              <w:t>SHG</w:t>
            </w:r>
          </w:p>
        </w:tc>
        <w:tc>
          <w:tcPr>
            <w:tcW w:w="1556" w:type="dxa"/>
            <w:noWrap w:val="0"/>
            <w:vAlign w:val="top"/>
          </w:tcPr>
          <w:p w14:paraId="74A713CE">
            <w:pPr>
              <w:jc w:val="center"/>
              <w:rPr>
                <w:rFonts w:hint="eastAsia"/>
                <w:sz w:val="18"/>
              </w:rPr>
            </w:pPr>
            <w:r>
              <w:rPr>
                <w:rFonts w:hint="eastAsia"/>
                <w:sz w:val="18"/>
              </w:rPr>
              <w:t>韶关机场</w:t>
            </w:r>
          </w:p>
        </w:tc>
        <w:tc>
          <w:tcPr>
            <w:tcW w:w="782" w:type="dxa"/>
            <w:vMerge w:val="continue"/>
            <w:noWrap w:val="0"/>
            <w:vAlign w:val="center"/>
          </w:tcPr>
          <w:p w14:paraId="5DD57EEB">
            <w:pPr>
              <w:jc w:val="center"/>
              <w:rPr>
                <w:sz w:val="18"/>
              </w:rPr>
            </w:pPr>
          </w:p>
        </w:tc>
        <w:tc>
          <w:tcPr>
            <w:tcW w:w="1547" w:type="dxa"/>
            <w:noWrap w:val="0"/>
            <w:vAlign w:val="top"/>
          </w:tcPr>
          <w:p w14:paraId="1B720DD7">
            <w:pPr>
              <w:jc w:val="center"/>
              <w:rPr>
                <w:sz w:val="18"/>
              </w:rPr>
            </w:pPr>
            <w:r>
              <w:rPr>
                <w:sz w:val="18"/>
                <w:szCs w:val="18"/>
              </w:rPr>
              <w:t>衢州</w:t>
            </w:r>
          </w:p>
        </w:tc>
        <w:tc>
          <w:tcPr>
            <w:tcW w:w="1022" w:type="dxa"/>
            <w:noWrap w:val="0"/>
            <w:vAlign w:val="top"/>
          </w:tcPr>
          <w:p w14:paraId="0E6A4B4B">
            <w:pPr>
              <w:jc w:val="center"/>
              <w:rPr>
                <w:sz w:val="18"/>
              </w:rPr>
            </w:pPr>
            <w:r>
              <w:rPr>
                <w:sz w:val="18"/>
                <w:szCs w:val="18"/>
              </w:rPr>
              <w:t>JUZ</w:t>
            </w:r>
          </w:p>
        </w:tc>
        <w:tc>
          <w:tcPr>
            <w:tcW w:w="1509" w:type="dxa"/>
            <w:noWrap w:val="0"/>
            <w:vAlign w:val="top"/>
          </w:tcPr>
          <w:p w14:paraId="2F50BA44">
            <w:pPr>
              <w:jc w:val="center"/>
              <w:rPr>
                <w:sz w:val="18"/>
              </w:rPr>
            </w:pPr>
            <w:r>
              <w:rPr>
                <w:sz w:val="18"/>
                <w:szCs w:val="18"/>
              </w:rPr>
              <w:t>衢州机场</w:t>
            </w:r>
          </w:p>
        </w:tc>
      </w:tr>
      <w:tr w14:paraId="4C38D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7EE82F26">
            <w:pPr>
              <w:jc w:val="center"/>
              <w:rPr>
                <w:sz w:val="18"/>
              </w:rPr>
            </w:pPr>
          </w:p>
        </w:tc>
        <w:tc>
          <w:tcPr>
            <w:tcW w:w="1155" w:type="dxa"/>
            <w:noWrap w:val="0"/>
            <w:vAlign w:val="top"/>
          </w:tcPr>
          <w:p w14:paraId="3720B7A4">
            <w:pPr>
              <w:jc w:val="center"/>
              <w:rPr>
                <w:rFonts w:hint="eastAsia"/>
                <w:sz w:val="18"/>
              </w:rPr>
            </w:pPr>
            <w:r>
              <w:rPr>
                <w:rFonts w:hint="eastAsia"/>
                <w:sz w:val="18"/>
              </w:rPr>
              <w:t>兴宁</w:t>
            </w:r>
          </w:p>
        </w:tc>
        <w:tc>
          <w:tcPr>
            <w:tcW w:w="945" w:type="dxa"/>
            <w:noWrap w:val="0"/>
            <w:vAlign w:val="top"/>
          </w:tcPr>
          <w:p w14:paraId="124A7E82">
            <w:pPr>
              <w:jc w:val="center"/>
              <w:rPr>
                <w:rFonts w:hint="eastAsia"/>
                <w:sz w:val="18"/>
              </w:rPr>
            </w:pPr>
            <w:r>
              <w:rPr>
                <w:rFonts w:hint="eastAsia"/>
                <w:sz w:val="18"/>
              </w:rPr>
              <w:t>XIN</w:t>
            </w:r>
          </w:p>
        </w:tc>
        <w:tc>
          <w:tcPr>
            <w:tcW w:w="1556" w:type="dxa"/>
            <w:noWrap w:val="0"/>
            <w:vAlign w:val="top"/>
          </w:tcPr>
          <w:p w14:paraId="5ED852BF">
            <w:pPr>
              <w:jc w:val="center"/>
              <w:rPr>
                <w:rFonts w:hint="eastAsia"/>
                <w:sz w:val="18"/>
              </w:rPr>
            </w:pPr>
            <w:r>
              <w:rPr>
                <w:rFonts w:hint="eastAsia"/>
                <w:sz w:val="18"/>
              </w:rPr>
              <w:t>兴宁机场</w:t>
            </w:r>
          </w:p>
        </w:tc>
        <w:tc>
          <w:tcPr>
            <w:tcW w:w="782" w:type="dxa"/>
            <w:vMerge w:val="restart"/>
            <w:noWrap w:val="0"/>
            <w:vAlign w:val="center"/>
          </w:tcPr>
          <w:p w14:paraId="6EC8292A">
            <w:pPr>
              <w:jc w:val="center"/>
              <w:rPr>
                <w:rFonts w:hint="eastAsia"/>
                <w:sz w:val="18"/>
              </w:rPr>
            </w:pPr>
            <w:r>
              <w:rPr>
                <w:rFonts w:hint="eastAsia"/>
                <w:sz w:val="18"/>
              </w:rPr>
              <w:t>江苏省</w:t>
            </w:r>
          </w:p>
        </w:tc>
        <w:tc>
          <w:tcPr>
            <w:tcW w:w="1547" w:type="dxa"/>
            <w:noWrap w:val="0"/>
            <w:vAlign w:val="top"/>
          </w:tcPr>
          <w:p w14:paraId="57A44AF1">
            <w:pPr>
              <w:jc w:val="center"/>
              <w:rPr>
                <w:rFonts w:hint="eastAsia"/>
                <w:sz w:val="18"/>
              </w:rPr>
            </w:pPr>
            <w:r>
              <w:rPr>
                <w:rFonts w:hint="eastAsia"/>
                <w:sz w:val="18"/>
              </w:rPr>
              <w:t>南京</w:t>
            </w:r>
          </w:p>
        </w:tc>
        <w:tc>
          <w:tcPr>
            <w:tcW w:w="1022" w:type="dxa"/>
            <w:noWrap w:val="0"/>
            <w:vAlign w:val="top"/>
          </w:tcPr>
          <w:p w14:paraId="02BE66F6">
            <w:pPr>
              <w:jc w:val="center"/>
              <w:rPr>
                <w:rFonts w:hint="eastAsia"/>
                <w:sz w:val="18"/>
              </w:rPr>
            </w:pPr>
            <w:r>
              <w:rPr>
                <w:rFonts w:hint="eastAsia"/>
                <w:sz w:val="18"/>
              </w:rPr>
              <w:t>NKG</w:t>
            </w:r>
          </w:p>
        </w:tc>
        <w:tc>
          <w:tcPr>
            <w:tcW w:w="1509" w:type="dxa"/>
            <w:noWrap w:val="0"/>
            <w:vAlign w:val="top"/>
          </w:tcPr>
          <w:p w14:paraId="47684DE1">
            <w:pPr>
              <w:jc w:val="center"/>
              <w:rPr>
                <w:rFonts w:hint="eastAsia"/>
                <w:sz w:val="18"/>
              </w:rPr>
            </w:pPr>
            <w:r>
              <w:rPr>
                <w:rFonts w:hint="eastAsia"/>
                <w:sz w:val="18"/>
              </w:rPr>
              <w:t>禄口国际机场</w:t>
            </w:r>
          </w:p>
        </w:tc>
      </w:tr>
      <w:tr w14:paraId="103FF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3A31C677">
            <w:pPr>
              <w:jc w:val="center"/>
              <w:rPr>
                <w:sz w:val="18"/>
              </w:rPr>
            </w:pPr>
            <w:r>
              <w:rPr>
                <w:rFonts w:hint="eastAsia"/>
                <w:sz w:val="18"/>
              </w:rPr>
              <w:t>广西省</w:t>
            </w:r>
          </w:p>
        </w:tc>
        <w:tc>
          <w:tcPr>
            <w:tcW w:w="1155" w:type="dxa"/>
            <w:noWrap w:val="0"/>
            <w:vAlign w:val="top"/>
          </w:tcPr>
          <w:p w14:paraId="3978CDE7">
            <w:pPr>
              <w:jc w:val="center"/>
              <w:rPr>
                <w:rFonts w:hint="eastAsia"/>
                <w:sz w:val="18"/>
              </w:rPr>
            </w:pPr>
            <w:r>
              <w:rPr>
                <w:rFonts w:hint="eastAsia"/>
                <w:sz w:val="18"/>
              </w:rPr>
              <w:t>南宁</w:t>
            </w:r>
          </w:p>
        </w:tc>
        <w:tc>
          <w:tcPr>
            <w:tcW w:w="945" w:type="dxa"/>
            <w:noWrap w:val="0"/>
            <w:vAlign w:val="top"/>
          </w:tcPr>
          <w:p w14:paraId="0A8FFD48">
            <w:pPr>
              <w:jc w:val="center"/>
              <w:rPr>
                <w:rFonts w:hint="eastAsia"/>
                <w:sz w:val="18"/>
              </w:rPr>
            </w:pPr>
            <w:r>
              <w:rPr>
                <w:rFonts w:hint="eastAsia"/>
                <w:sz w:val="18"/>
              </w:rPr>
              <w:t>NNG</w:t>
            </w:r>
          </w:p>
        </w:tc>
        <w:tc>
          <w:tcPr>
            <w:tcW w:w="1556" w:type="dxa"/>
            <w:noWrap w:val="0"/>
            <w:vAlign w:val="top"/>
          </w:tcPr>
          <w:p w14:paraId="628C8851">
            <w:pPr>
              <w:jc w:val="center"/>
              <w:rPr>
                <w:rFonts w:hint="eastAsia"/>
                <w:sz w:val="18"/>
              </w:rPr>
            </w:pPr>
            <w:r>
              <w:rPr>
                <w:rFonts w:hint="eastAsia"/>
                <w:sz w:val="18"/>
              </w:rPr>
              <w:t>吴墟机场</w:t>
            </w:r>
          </w:p>
        </w:tc>
        <w:tc>
          <w:tcPr>
            <w:tcW w:w="782" w:type="dxa"/>
            <w:vMerge w:val="continue"/>
            <w:noWrap w:val="0"/>
            <w:vAlign w:val="top"/>
          </w:tcPr>
          <w:p w14:paraId="6740E9DC">
            <w:pPr>
              <w:jc w:val="center"/>
              <w:rPr>
                <w:rFonts w:hint="eastAsia"/>
                <w:sz w:val="18"/>
              </w:rPr>
            </w:pPr>
          </w:p>
        </w:tc>
        <w:tc>
          <w:tcPr>
            <w:tcW w:w="1547" w:type="dxa"/>
            <w:noWrap w:val="0"/>
            <w:vAlign w:val="top"/>
          </w:tcPr>
          <w:p w14:paraId="272300AD">
            <w:pPr>
              <w:jc w:val="center"/>
              <w:rPr>
                <w:rFonts w:hint="eastAsia"/>
                <w:sz w:val="18"/>
              </w:rPr>
            </w:pPr>
            <w:r>
              <w:rPr>
                <w:rFonts w:hint="eastAsia"/>
                <w:sz w:val="18"/>
              </w:rPr>
              <w:t>连云港</w:t>
            </w:r>
          </w:p>
        </w:tc>
        <w:tc>
          <w:tcPr>
            <w:tcW w:w="1022" w:type="dxa"/>
            <w:noWrap w:val="0"/>
            <w:vAlign w:val="top"/>
          </w:tcPr>
          <w:p w14:paraId="546B441C">
            <w:pPr>
              <w:jc w:val="center"/>
              <w:rPr>
                <w:rFonts w:hint="eastAsia"/>
                <w:sz w:val="18"/>
              </w:rPr>
            </w:pPr>
            <w:r>
              <w:rPr>
                <w:rFonts w:hint="eastAsia"/>
                <w:sz w:val="18"/>
              </w:rPr>
              <w:t>LYG</w:t>
            </w:r>
          </w:p>
        </w:tc>
        <w:tc>
          <w:tcPr>
            <w:tcW w:w="1509" w:type="dxa"/>
            <w:noWrap w:val="0"/>
            <w:vAlign w:val="top"/>
          </w:tcPr>
          <w:p w14:paraId="57C6016E">
            <w:pPr>
              <w:jc w:val="center"/>
              <w:rPr>
                <w:rFonts w:hint="eastAsia"/>
                <w:sz w:val="18"/>
              </w:rPr>
            </w:pPr>
            <w:r>
              <w:rPr>
                <w:rFonts w:hint="eastAsia"/>
                <w:sz w:val="18"/>
              </w:rPr>
              <w:t>白塔阜机场</w:t>
            </w:r>
          </w:p>
        </w:tc>
      </w:tr>
      <w:tr w14:paraId="2D2C1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center"/>
          </w:tcPr>
          <w:p w14:paraId="0397668A">
            <w:pPr>
              <w:jc w:val="center"/>
              <w:rPr>
                <w:rFonts w:hint="eastAsia"/>
                <w:sz w:val="18"/>
              </w:rPr>
            </w:pPr>
          </w:p>
        </w:tc>
        <w:tc>
          <w:tcPr>
            <w:tcW w:w="1155" w:type="dxa"/>
            <w:noWrap w:val="0"/>
            <w:vAlign w:val="top"/>
          </w:tcPr>
          <w:p w14:paraId="677A736C">
            <w:pPr>
              <w:jc w:val="center"/>
              <w:rPr>
                <w:rFonts w:hint="eastAsia"/>
                <w:sz w:val="18"/>
              </w:rPr>
            </w:pPr>
            <w:r>
              <w:rPr>
                <w:rFonts w:hint="eastAsia"/>
                <w:sz w:val="18"/>
              </w:rPr>
              <w:t>桂林</w:t>
            </w:r>
          </w:p>
        </w:tc>
        <w:tc>
          <w:tcPr>
            <w:tcW w:w="945" w:type="dxa"/>
            <w:noWrap w:val="0"/>
            <w:vAlign w:val="top"/>
          </w:tcPr>
          <w:p w14:paraId="13E9E171">
            <w:pPr>
              <w:jc w:val="center"/>
              <w:rPr>
                <w:rFonts w:hint="eastAsia"/>
                <w:sz w:val="18"/>
              </w:rPr>
            </w:pPr>
            <w:r>
              <w:rPr>
                <w:rFonts w:hint="eastAsia"/>
                <w:sz w:val="18"/>
              </w:rPr>
              <w:t>KWL</w:t>
            </w:r>
          </w:p>
        </w:tc>
        <w:tc>
          <w:tcPr>
            <w:tcW w:w="1556" w:type="dxa"/>
            <w:noWrap w:val="0"/>
            <w:vAlign w:val="top"/>
          </w:tcPr>
          <w:p w14:paraId="2A29B902">
            <w:pPr>
              <w:jc w:val="center"/>
              <w:rPr>
                <w:rFonts w:hint="eastAsia"/>
                <w:sz w:val="18"/>
              </w:rPr>
            </w:pPr>
            <w:r>
              <w:rPr>
                <w:rFonts w:hint="eastAsia"/>
                <w:sz w:val="18"/>
              </w:rPr>
              <w:t>两江国际机场</w:t>
            </w:r>
          </w:p>
        </w:tc>
        <w:tc>
          <w:tcPr>
            <w:tcW w:w="782" w:type="dxa"/>
            <w:vMerge w:val="continue"/>
            <w:noWrap w:val="0"/>
            <w:vAlign w:val="top"/>
          </w:tcPr>
          <w:p w14:paraId="27748196">
            <w:pPr>
              <w:jc w:val="center"/>
              <w:rPr>
                <w:rFonts w:hint="eastAsia"/>
                <w:sz w:val="18"/>
              </w:rPr>
            </w:pPr>
          </w:p>
        </w:tc>
        <w:tc>
          <w:tcPr>
            <w:tcW w:w="1547" w:type="dxa"/>
            <w:noWrap w:val="0"/>
            <w:vAlign w:val="top"/>
          </w:tcPr>
          <w:p w14:paraId="259625E8">
            <w:pPr>
              <w:jc w:val="center"/>
              <w:rPr>
                <w:rFonts w:hint="eastAsia"/>
                <w:sz w:val="18"/>
              </w:rPr>
            </w:pPr>
            <w:r>
              <w:rPr>
                <w:rFonts w:hint="eastAsia"/>
                <w:sz w:val="18"/>
              </w:rPr>
              <w:t>南通</w:t>
            </w:r>
          </w:p>
        </w:tc>
        <w:tc>
          <w:tcPr>
            <w:tcW w:w="1022" w:type="dxa"/>
            <w:noWrap w:val="0"/>
            <w:vAlign w:val="top"/>
          </w:tcPr>
          <w:p w14:paraId="1D77BADC">
            <w:pPr>
              <w:jc w:val="center"/>
              <w:rPr>
                <w:rFonts w:hint="eastAsia"/>
                <w:sz w:val="18"/>
              </w:rPr>
            </w:pPr>
            <w:r>
              <w:rPr>
                <w:rFonts w:hint="eastAsia"/>
                <w:sz w:val="18"/>
              </w:rPr>
              <w:t>NTG</w:t>
            </w:r>
          </w:p>
        </w:tc>
        <w:tc>
          <w:tcPr>
            <w:tcW w:w="1509" w:type="dxa"/>
            <w:noWrap w:val="0"/>
            <w:vAlign w:val="top"/>
          </w:tcPr>
          <w:p w14:paraId="77B2BDE3">
            <w:pPr>
              <w:jc w:val="center"/>
              <w:rPr>
                <w:rFonts w:hint="eastAsia"/>
                <w:sz w:val="18"/>
              </w:rPr>
            </w:pPr>
            <w:r>
              <w:rPr>
                <w:rFonts w:hint="eastAsia"/>
                <w:sz w:val="18"/>
              </w:rPr>
              <w:t>兴东机场</w:t>
            </w:r>
          </w:p>
        </w:tc>
      </w:tr>
      <w:tr w14:paraId="0CD34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center"/>
          </w:tcPr>
          <w:p w14:paraId="16CF79A3">
            <w:pPr>
              <w:jc w:val="center"/>
              <w:rPr>
                <w:rFonts w:hint="eastAsia"/>
                <w:sz w:val="18"/>
              </w:rPr>
            </w:pPr>
          </w:p>
        </w:tc>
        <w:tc>
          <w:tcPr>
            <w:tcW w:w="1155" w:type="dxa"/>
            <w:noWrap w:val="0"/>
            <w:vAlign w:val="top"/>
          </w:tcPr>
          <w:p w14:paraId="6D0AC4E3">
            <w:pPr>
              <w:jc w:val="center"/>
              <w:rPr>
                <w:rFonts w:hint="eastAsia"/>
                <w:sz w:val="18"/>
              </w:rPr>
            </w:pPr>
            <w:r>
              <w:rPr>
                <w:rFonts w:hint="eastAsia"/>
                <w:sz w:val="18"/>
              </w:rPr>
              <w:t>柳州</w:t>
            </w:r>
          </w:p>
        </w:tc>
        <w:tc>
          <w:tcPr>
            <w:tcW w:w="945" w:type="dxa"/>
            <w:noWrap w:val="0"/>
            <w:vAlign w:val="top"/>
          </w:tcPr>
          <w:p w14:paraId="1A2091C0">
            <w:pPr>
              <w:jc w:val="center"/>
              <w:rPr>
                <w:rFonts w:hint="eastAsia"/>
                <w:sz w:val="18"/>
              </w:rPr>
            </w:pPr>
            <w:r>
              <w:rPr>
                <w:rFonts w:hint="eastAsia"/>
                <w:sz w:val="18"/>
              </w:rPr>
              <w:t>LZH</w:t>
            </w:r>
          </w:p>
        </w:tc>
        <w:tc>
          <w:tcPr>
            <w:tcW w:w="1556" w:type="dxa"/>
            <w:noWrap w:val="0"/>
            <w:vAlign w:val="top"/>
          </w:tcPr>
          <w:p w14:paraId="1657A3E0">
            <w:pPr>
              <w:ind w:left="-647" w:leftChars="-308" w:firstLine="554" w:firstLineChars="308"/>
              <w:jc w:val="center"/>
              <w:rPr>
                <w:rFonts w:hint="eastAsia"/>
                <w:sz w:val="18"/>
              </w:rPr>
            </w:pPr>
            <w:r>
              <w:rPr>
                <w:rFonts w:hint="eastAsia"/>
                <w:sz w:val="18"/>
              </w:rPr>
              <w:t>白莲机场</w:t>
            </w:r>
          </w:p>
        </w:tc>
        <w:tc>
          <w:tcPr>
            <w:tcW w:w="782" w:type="dxa"/>
            <w:vMerge w:val="continue"/>
            <w:noWrap w:val="0"/>
            <w:vAlign w:val="top"/>
          </w:tcPr>
          <w:p w14:paraId="4A0FA8D5">
            <w:pPr>
              <w:jc w:val="center"/>
              <w:rPr>
                <w:rFonts w:hint="eastAsia"/>
                <w:sz w:val="18"/>
              </w:rPr>
            </w:pPr>
          </w:p>
        </w:tc>
        <w:tc>
          <w:tcPr>
            <w:tcW w:w="1547" w:type="dxa"/>
            <w:noWrap w:val="0"/>
            <w:vAlign w:val="top"/>
          </w:tcPr>
          <w:p w14:paraId="3A94DA15">
            <w:pPr>
              <w:jc w:val="center"/>
              <w:rPr>
                <w:rFonts w:hint="eastAsia"/>
                <w:sz w:val="18"/>
              </w:rPr>
            </w:pPr>
            <w:r>
              <w:rPr>
                <w:rFonts w:hint="eastAsia"/>
                <w:sz w:val="18"/>
              </w:rPr>
              <w:t>常州</w:t>
            </w:r>
          </w:p>
        </w:tc>
        <w:tc>
          <w:tcPr>
            <w:tcW w:w="1022" w:type="dxa"/>
            <w:noWrap w:val="0"/>
            <w:vAlign w:val="top"/>
          </w:tcPr>
          <w:p w14:paraId="048A7DFF">
            <w:pPr>
              <w:jc w:val="center"/>
              <w:rPr>
                <w:rFonts w:hint="eastAsia"/>
                <w:sz w:val="18"/>
              </w:rPr>
            </w:pPr>
            <w:r>
              <w:rPr>
                <w:rFonts w:hint="eastAsia"/>
                <w:sz w:val="18"/>
              </w:rPr>
              <w:t>CZX</w:t>
            </w:r>
          </w:p>
        </w:tc>
        <w:tc>
          <w:tcPr>
            <w:tcW w:w="1509" w:type="dxa"/>
            <w:noWrap w:val="0"/>
            <w:vAlign w:val="top"/>
          </w:tcPr>
          <w:p w14:paraId="79DF1123">
            <w:pPr>
              <w:jc w:val="center"/>
              <w:rPr>
                <w:rFonts w:hint="eastAsia"/>
                <w:sz w:val="18"/>
              </w:rPr>
            </w:pPr>
            <w:r>
              <w:rPr>
                <w:rFonts w:hint="eastAsia"/>
                <w:sz w:val="18"/>
              </w:rPr>
              <w:t>奔牛机场</w:t>
            </w:r>
          </w:p>
        </w:tc>
      </w:tr>
      <w:tr w14:paraId="4AB34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center"/>
          </w:tcPr>
          <w:p w14:paraId="50F02159">
            <w:pPr>
              <w:jc w:val="center"/>
              <w:rPr>
                <w:rFonts w:hint="eastAsia"/>
                <w:sz w:val="18"/>
              </w:rPr>
            </w:pPr>
          </w:p>
        </w:tc>
        <w:tc>
          <w:tcPr>
            <w:tcW w:w="1155" w:type="dxa"/>
            <w:noWrap w:val="0"/>
            <w:vAlign w:val="top"/>
          </w:tcPr>
          <w:p w14:paraId="224C0D9C">
            <w:pPr>
              <w:jc w:val="center"/>
              <w:rPr>
                <w:rFonts w:hint="eastAsia"/>
                <w:sz w:val="18"/>
              </w:rPr>
            </w:pPr>
            <w:r>
              <w:rPr>
                <w:rFonts w:hint="eastAsia"/>
                <w:sz w:val="18"/>
              </w:rPr>
              <w:t>梧州</w:t>
            </w:r>
          </w:p>
        </w:tc>
        <w:tc>
          <w:tcPr>
            <w:tcW w:w="945" w:type="dxa"/>
            <w:noWrap w:val="0"/>
            <w:vAlign w:val="top"/>
          </w:tcPr>
          <w:p w14:paraId="59856625">
            <w:pPr>
              <w:jc w:val="center"/>
              <w:rPr>
                <w:rFonts w:hint="eastAsia"/>
                <w:sz w:val="18"/>
              </w:rPr>
            </w:pPr>
            <w:r>
              <w:rPr>
                <w:rFonts w:hint="eastAsia"/>
                <w:sz w:val="18"/>
              </w:rPr>
              <w:t>WUZ</w:t>
            </w:r>
          </w:p>
        </w:tc>
        <w:tc>
          <w:tcPr>
            <w:tcW w:w="1556" w:type="dxa"/>
            <w:noWrap w:val="0"/>
            <w:vAlign w:val="top"/>
          </w:tcPr>
          <w:p w14:paraId="04701256">
            <w:pPr>
              <w:ind w:left="-647" w:leftChars="-308" w:firstLine="554" w:firstLineChars="308"/>
              <w:jc w:val="center"/>
              <w:rPr>
                <w:rFonts w:hint="eastAsia"/>
                <w:sz w:val="18"/>
              </w:rPr>
            </w:pPr>
            <w:r>
              <w:rPr>
                <w:rFonts w:hint="eastAsia"/>
                <w:sz w:val="18"/>
              </w:rPr>
              <w:t>长州岛机场</w:t>
            </w:r>
          </w:p>
        </w:tc>
        <w:tc>
          <w:tcPr>
            <w:tcW w:w="782" w:type="dxa"/>
            <w:vMerge w:val="continue"/>
            <w:noWrap w:val="0"/>
            <w:vAlign w:val="top"/>
          </w:tcPr>
          <w:p w14:paraId="7FD6D80E">
            <w:pPr>
              <w:jc w:val="center"/>
              <w:rPr>
                <w:rFonts w:hint="eastAsia"/>
                <w:sz w:val="18"/>
              </w:rPr>
            </w:pPr>
          </w:p>
        </w:tc>
        <w:tc>
          <w:tcPr>
            <w:tcW w:w="1547" w:type="dxa"/>
            <w:noWrap w:val="0"/>
            <w:vAlign w:val="top"/>
          </w:tcPr>
          <w:p w14:paraId="0DE3E951">
            <w:pPr>
              <w:jc w:val="center"/>
              <w:rPr>
                <w:rFonts w:hint="eastAsia"/>
                <w:sz w:val="18"/>
              </w:rPr>
            </w:pPr>
            <w:r>
              <w:rPr>
                <w:rFonts w:hint="eastAsia"/>
                <w:sz w:val="18"/>
              </w:rPr>
              <w:t>徐州</w:t>
            </w:r>
          </w:p>
        </w:tc>
        <w:tc>
          <w:tcPr>
            <w:tcW w:w="1022" w:type="dxa"/>
            <w:noWrap w:val="0"/>
            <w:vAlign w:val="top"/>
          </w:tcPr>
          <w:p w14:paraId="0F961B46">
            <w:pPr>
              <w:jc w:val="center"/>
              <w:rPr>
                <w:rFonts w:hint="eastAsia"/>
                <w:sz w:val="18"/>
              </w:rPr>
            </w:pPr>
            <w:r>
              <w:rPr>
                <w:rFonts w:hint="eastAsia"/>
                <w:sz w:val="18"/>
              </w:rPr>
              <w:t>XUZ</w:t>
            </w:r>
          </w:p>
        </w:tc>
        <w:tc>
          <w:tcPr>
            <w:tcW w:w="1509" w:type="dxa"/>
            <w:noWrap w:val="0"/>
            <w:vAlign w:val="top"/>
          </w:tcPr>
          <w:p w14:paraId="7A524C1A">
            <w:pPr>
              <w:jc w:val="center"/>
              <w:rPr>
                <w:rFonts w:hint="eastAsia"/>
                <w:sz w:val="18"/>
              </w:rPr>
            </w:pPr>
            <w:r>
              <w:rPr>
                <w:rFonts w:hint="eastAsia"/>
                <w:sz w:val="18"/>
              </w:rPr>
              <w:t>观音机场</w:t>
            </w:r>
          </w:p>
        </w:tc>
      </w:tr>
      <w:tr w14:paraId="722CBD5C">
        <w:tblPrEx>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center"/>
          </w:tcPr>
          <w:p w14:paraId="14659081">
            <w:pPr>
              <w:jc w:val="center"/>
              <w:rPr>
                <w:rFonts w:hint="eastAsia"/>
                <w:sz w:val="18"/>
              </w:rPr>
            </w:pPr>
          </w:p>
        </w:tc>
        <w:tc>
          <w:tcPr>
            <w:tcW w:w="1155" w:type="dxa"/>
            <w:noWrap w:val="0"/>
            <w:vAlign w:val="top"/>
          </w:tcPr>
          <w:p w14:paraId="56F7ABDE">
            <w:pPr>
              <w:jc w:val="center"/>
              <w:rPr>
                <w:rFonts w:hint="eastAsia"/>
                <w:sz w:val="18"/>
              </w:rPr>
            </w:pPr>
            <w:r>
              <w:rPr>
                <w:rFonts w:hint="eastAsia"/>
                <w:sz w:val="18"/>
              </w:rPr>
              <w:t>北海</w:t>
            </w:r>
          </w:p>
        </w:tc>
        <w:tc>
          <w:tcPr>
            <w:tcW w:w="945" w:type="dxa"/>
            <w:noWrap w:val="0"/>
            <w:vAlign w:val="top"/>
          </w:tcPr>
          <w:p w14:paraId="79FC90B9">
            <w:pPr>
              <w:jc w:val="center"/>
              <w:rPr>
                <w:rFonts w:hint="eastAsia"/>
                <w:sz w:val="18"/>
              </w:rPr>
            </w:pPr>
            <w:r>
              <w:rPr>
                <w:rFonts w:hint="eastAsia"/>
                <w:sz w:val="18"/>
              </w:rPr>
              <w:t>BHY</w:t>
            </w:r>
          </w:p>
        </w:tc>
        <w:tc>
          <w:tcPr>
            <w:tcW w:w="1556" w:type="dxa"/>
            <w:noWrap w:val="0"/>
            <w:vAlign w:val="top"/>
          </w:tcPr>
          <w:p w14:paraId="4899276E">
            <w:pPr>
              <w:jc w:val="center"/>
              <w:rPr>
                <w:rFonts w:hint="eastAsia"/>
                <w:sz w:val="18"/>
              </w:rPr>
            </w:pPr>
            <w:r>
              <w:rPr>
                <w:rFonts w:hint="eastAsia"/>
                <w:sz w:val="18"/>
              </w:rPr>
              <w:t>福城机场</w:t>
            </w:r>
          </w:p>
        </w:tc>
        <w:tc>
          <w:tcPr>
            <w:tcW w:w="782" w:type="dxa"/>
            <w:vMerge w:val="continue"/>
            <w:noWrap w:val="0"/>
            <w:vAlign w:val="top"/>
          </w:tcPr>
          <w:p w14:paraId="302FE927">
            <w:pPr>
              <w:jc w:val="center"/>
              <w:rPr>
                <w:sz w:val="18"/>
              </w:rPr>
            </w:pPr>
          </w:p>
        </w:tc>
        <w:tc>
          <w:tcPr>
            <w:tcW w:w="1547" w:type="dxa"/>
            <w:noWrap w:val="0"/>
            <w:vAlign w:val="top"/>
          </w:tcPr>
          <w:p w14:paraId="672F79FA">
            <w:pPr>
              <w:jc w:val="center"/>
              <w:rPr>
                <w:rFonts w:hint="eastAsia"/>
                <w:sz w:val="18"/>
              </w:rPr>
            </w:pPr>
            <w:r>
              <w:rPr>
                <w:rFonts w:hint="eastAsia"/>
                <w:sz w:val="18"/>
              </w:rPr>
              <w:t>盐城</w:t>
            </w:r>
          </w:p>
        </w:tc>
        <w:tc>
          <w:tcPr>
            <w:tcW w:w="1022" w:type="dxa"/>
            <w:noWrap w:val="0"/>
            <w:vAlign w:val="top"/>
          </w:tcPr>
          <w:p w14:paraId="66DC742E">
            <w:pPr>
              <w:jc w:val="center"/>
              <w:rPr>
                <w:rFonts w:hint="eastAsia"/>
                <w:sz w:val="18"/>
              </w:rPr>
            </w:pPr>
            <w:r>
              <w:rPr>
                <w:rFonts w:hint="eastAsia"/>
                <w:sz w:val="18"/>
              </w:rPr>
              <w:t>YNZ</w:t>
            </w:r>
          </w:p>
        </w:tc>
        <w:tc>
          <w:tcPr>
            <w:tcW w:w="1509" w:type="dxa"/>
            <w:noWrap w:val="0"/>
            <w:vAlign w:val="top"/>
          </w:tcPr>
          <w:p w14:paraId="53DBAEFF">
            <w:pPr>
              <w:jc w:val="center"/>
              <w:rPr>
                <w:sz w:val="18"/>
              </w:rPr>
            </w:pPr>
            <w:r>
              <w:rPr>
                <w:sz w:val="18"/>
                <w:szCs w:val="18"/>
              </w:rPr>
              <w:t>盐城南洋机场</w:t>
            </w:r>
          </w:p>
        </w:tc>
      </w:tr>
      <w:tr w14:paraId="49A63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6BC0C2C7">
            <w:pPr>
              <w:jc w:val="center"/>
              <w:rPr>
                <w:rFonts w:hint="eastAsia"/>
                <w:sz w:val="18"/>
              </w:rPr>
            </w:pPr>
            <w:r>
              <w:rPr>
                <w:rFonts w:hint="eastAsia"/>
                <w:sz w:val="18"/>
              </w:rPr>
              <w:t>湖南省</w:t>
            </w:r>
          </w:p>
        </w:tc>
        <w:tc>
          <w:tcPr>
            <w:tcW w:w="1155" w:type="dxa"/>
            <w:noWrap w:val="0"/>
            <w:vAlign w:val="top"/>
          </w:tcPr>
          <w:p w14:paraId="5C38F98B">
            <w:pPr>
              <w:jc w:val="center"/>
              <w:rPr>
                <w:rFonts w:hint="eastAsia"/>
                <w:sz w:val="18"/>
              </w:rPr>
            </w:pPr>
            <w:r>
              <w:rPr>
                <w:rFonts w:hint="eastAsia"/>
                <w:sz w:val="18"/>
              </w:rPr>
              <w:t>长沙</w:t>
            </w:r>
          </w:p>
        </w:tc>
        <w:tc>
          <w:tcPr>
            <w:tcW w:w="945" w:type="dxa"/>
            <w:noWrap w:val="0"/>
            <w:vAlign w:val="top"/>
          </w:tcPr>
          <w:p w14:paraId="12D369FC">
            <w:pPr>
              <w:jc w:val="center"/>
              <w:rPr>
                <w:rFonts w:hint="eastAsia"/>
                <w:sz w:val="18"/>
              </w:rPr>
            </w:pPr>
            <w:r>
              <w:rPr>
                <w:rFonts w:hint="eastAsia"/>
                <w:sz w:val="18"/>
              </w:rPr>
              <w:t>CSX</w:t>
            </w:r>
          </w:p>
        </w:tc>
        <w:tc>
          <w:tcPr>
            <w:tcW w:w="1556" w:type="dxa"/>
            <w:noWrap w:val="0"/>
            <w:vAlign w:val="top"/>
          </w:tcPr>
          <w:p w14:paraId="11A45310">
            <w:pPr>
              <w:jc w:val="center"/>
              <w:rPr>
                <w:rFonts w:hint="eastAsia"/>
                <w:sz w:val="18"/>
              </w:rPr>
            </w:pPr>
            <w:r>
              <w:rPr>
                <w:rFonts w:hint="eastAsia"/>
                <w:sz w:val="18"/>
              </w:rPr>
              <w:t>黄花国际机场</w:t>
            </w:r>
          </w:p>
        </w:tc>
        <w:tc>
          <w:tcPr>
            <w:tcW w:w="782" w:type="dxa"/>
            <w:vMerge w:val="continue"/>
            <w:noWrap w:val="0"/>
            <w:vAlign w:val="top"/>
          </w:tcPr>
          <w:p w14:paraId="3BB7C678">
            <w:pPr>
              <w:jc w:val="center"/>
              <w:rPr>
                <w:sz w:val="18"/>
              </w:rPr>
            </w:pPr>
          </w:p>
        </w:tc>
        <w:tc>
          <w:tcPr>
            <w:tcW w:w="1547" w:type="dxa"/>
            <w:noWrap w:val="0"/>
            <w:vAlign w:val="top"/>
          </w:tcPr>
          <w:p w14:paraId="29DF1754">
            <w:pPr>
              <w:jc w:val="center"/>
              <w:rPr>
                <w:sz w:val="18"/>
              </w:rPr>
            </w:pPr>
            <w:r>
              <w:rPr>
                <w:sz w:val="18"/>
                <w:szCs w:val="18"/>
              </w:rPr>
              <w:t>无锡</w:t>
            </w:r>
          </w:p>
        </w:tc>
        <w:tc>
          <w:tcPr>
            <w:tcW w:w="1022" w:type="dxa"/>
            <w:noWrap w:val="0"/>
            <w:vAlign w:val="top"/>
          </w:tcPr>
          <w:p w14:paraId="320C10A6">
            <w:pPr>
              <w:jc w:val="center"/>
              <w:rPr>
                <w:sz w:val="18"/>
              </w:rPr>
            </w:pPr>
            <w:r>
              <w:rPr>
                <w:sz w:val="18"/>
                <w:szCs w:val="18"/>
              </w:rPr>
              <w:t>WUX</w:t>
            </w:r>
          </w:p>
        </w:tc>
        <w:tc>
          <w:tcPr>
            <w:tcW w:w="1509" w:type="dxa"/>
            <w:noWrap w:val="0"/>
            <w:vAlign w:val="top"/>
          </w:tcPr>
          <w:p w14:paraId="6B6C94A1">
            <w:pPr>
              <w:jc w:val="center"/>
              <w:rPr>
                <w:sz w:val="18"/>
              </w:rPr>
            </w:pPr>
            <w:r>
              <w:rPr>
                <w:sz w:val="18"/>
                <w:szCs w:val="18"/>
              </w:rPr>
              <w:t>无锡机场</w:t>
            </w:r>
          </w:p>
        </w:tc>
      </w:tr>
      <w:tr w14:paraId="3237C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center"/>
          </w:tcPr>
          <w:p w14:paraId="4AB6A576">
            <w:pPr>
              <w:jc w:val="center"/>
              <w:rPr>
                <w:rFonts w:hint="eastAsia"/>
                <w:sz w:val="18"/>
              </w:rPr>
            </w:pPr>
          </w:p>
        </w:tc>
        <w:tc>
          <w:tcPr>
            <w:tcW w:w="1155" w:type="dxa"/>
            <w:noWrap w:val="0"/>
            <w:vAlign w:val="top"/>
          </w:tcPr>
          <w:p w14:paraId="5F78D5A2">
            <w:pPr>
              <w:jc w:val="center"/>
              <w:rPr>
                <w:rFonts w:hint="eastAsia"/>
                <w:sz w:val="18"/>
              </w:rPr>
            </w:pPr>
            <w:r>
              <w:rPr>
                <w:rFonts w:hint="eastAsia"/>
                <w:sz w:val="18"/>
              </w:rPr>
              <w:t>张家界</w:t>
            </w:r>
          </w:p>
        </w:tc>
        <w:tc>
          <w:tcPr>
            <w:tcW w:w="945" w:type="dxa"/>
            <w:noWrap w:val="0"/>
            <w:vAlign w:val="top"/>
          </w:tcPr>
          <w:p w14:paraId="38BC5F75">
            <w:pPr>
              <w:jc w:val="center"/>
              <w:rPr>
                <w:rFonts w:hint="eastAsia"/>
                <w:sz w:val="18"/>
              </w:rPr>
            </w:pPr>
            <w:r>
              <w:rPr>
                <w:rFonts w:hint="eastAsia"/>
                <w:sz w:val="18"/>
              </w:rPr>
              <w:t>DYG</w:t>
            </w:r>
          </w:p>
        </w:tc>
        <w:tc>
          <w:tcPr>
            <w:tcW w:w="1556" w:type="dxa"/>
            <w:noWrap w:val="0"/>
            <w:vAlign w:val="top"/>
          </w:tcPr>
          <w:p w14:paraId="7B7D2F48">
            <w:pPr>
              <w:jc w:val="center"/>
              <w:rPr>
                <w:rFonts w:hint="eastAsia"/>
                <w:sz w:val="18"/>
              </w:rPr>
            </w:pPr>
            <w:r>
              <w:rPr>
                <w:rFonts w:hint="eastAsia"/>
                <w:sz w:val="18"/>
              </w:rPr>
              <w:t>荷花机场</w:t>
            </w:r>
          </w:p>
        </w:tc>
        <w:tc>
          <w:tcPr>
            <w:tcW w:w="782" w:type="dxa"/>
            <w:noWrap w:val="0"/>
            <w:vAlign w:val="top"/>
          </w:tcPr>
          <w:p w14:paraId="2E015B5D">
            <w:pPr>
              <w:jc w:val="center"/>
              <w:rPr>
                <w:rFonts w:hint="eastAsia"/>
                <w:sz w:val="18"/>
              </w:rPr>
            </w:pPr>
            <w:r>
              <w:rPr>
                <w:rFonts w:hint="eastAsia"/>
                <w:sz w:val="18"/>
              </w:rPr>
              <w:t>重庆市</w:t>
            </w:r>
          </w:p>
        </w:tc>
        <w:tc>
          <w:tcPr>
            <w:tcW w:w="1547" w:type="dxa"/>
            <w:noWrap w:val="0"/>
            <w:vAlign w:val="top"/>
          </w:tcPr>
          <w:p w14:paraId="0097CDF3">
            <w:pPr>
              <w:jc w:val="center"/>
              <w:rPr>
                <w:rFonts w:hint="eastAsia"/>
                <w:sz w:val="18"/>
              </w:rPr>
            </w:pPr>
            <w:r>
              <w:rPr>
                <w:rFonts w:hint="eastAsia"/>
                <w:sz w:val="18"/>
              </w:rPr>
              <w:t>重庆</w:t>
            </w:r>
          </w:p>
        </w:tc>
        <w:tc>
          <w:tcPr>
            <w:tcW w:w="1022" w:type="dxa"/>
            <w:noWrap w:val="0"/>
            <w:vAlign w:val="top"/>
          </w:tcPr>
          <w:p w14:paraId="26E43F35">
            <w:pPr>
              <w:jc w:val="center"/>
              <w:rPr>
                <w:rFonts w:hint="eastAsia"/>
                <w:sz w:val="18"/>
              </w:rPr>
            </w:pPr>
            <w:r>
              <w:rPr>
                <w:rFonts w:hint="eastAsia"/>
                <w:sz w:val="18"/>
              </w:rPr>
              <w:t>CKG</w:t>
            </w:r>
          </w:p>
        </w:tc>
        <w:tc>
          <w:tcPr>
            <w:tcW w:w="1509" w:type="dxa"/>
            <w:noWrap w:val="0"/>
            <w:vAlign w:val="top"/>
          </w:tcPr>
          <w:p w14:paraId="429BD6CA">
            <w:pPr>
              <w:jc w:val="center"/>
              <w:rPr>
                <w:rFonts w:hint="eastAsia"/>
                <w:sz w:val="18"/>
              </w:rPr>
            </w:pPr>
            <w:r>
              <w:rPr>
                <w:rFonts w:hint="eastAsia"/>
                <w:sz w:val="18"/>
              </w:rPr>
              <w:t>江北机场</w:t>
            </w:r>
          </w:p>
        </w:tc>
      </w:tr>
      <w:tr w14:paraId="40E2D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55CA4CAC">
            <w:pPr>
              <w:jc w:val="center"/>
              <w:rPr>
                <w:sz w:val="18"/>
              </w:rPr>
            </w:pPr>
          </w:p>
        </w:tc>
        <w:tc>
          <w:tcPr>
            <w:tcW w:w="1155" w:type="dxa"/>
            <w:noWrap w:val="0"/>
            <w:vAlign w:val="top"/>
          </w:tcPr>
          <w:p w14:paraId="09CE1D8F">
            <w:pPr>
              <w:jc w:val="center"/>
              <w:rPr>
                <w:rFonts w:hint="eastAsia"/>
                <w:sz w:val="18"/>
              </w:rPr>
            </w:pPr>
            <w:r>
              <w:rPr>
                <w:rFonts w:hint="eastAsia"/>
                <w:sz w:val="18"/>
              </w:rPr>
              <w:t>常德</w:t>
            </w:r>
          </w:p>
        </w:tc>
        <w:tc>
          <w:tcPr>
            <w:tcW w:w="945" w:type="dxa"/>
            <w:noWrap w:val="0"/>
            <w:vAlign w:val="top"/>
          </w:tcPr>
          <w:p w14:paraId="76F27267">
            <w:pPr>
              <w:jc w:val="center"/>
              <w:rPr>
                <w:rFonts w:hint="eastAsia"/>
                <w:sz w:val="18"/>
              </w:rPr>
            </w:pPr>
            <w:r>
              <w:rPr>
                <w:rFonts w:hint="eastAsia"/>
                <w:sz w:val="18"/>
              </w:rPr>
              <w:t>CGD</w:t>
            </w:r>
          </w:p>
        </w:tc>
        <w:tc>
          <w:tcPr>
            <w:tcW w:w="1556" w:type="dxa"/>
            <w:noWrap w:val="0"/>
            <w:vAlign w:val="top"/>
          </w:tcPr>
          <w:p w14:paraId="601ACCC9">
            <w:pPr>
              <w:jc w:val="center"/>
              <w:rPr>
                <w:rFonts w:hint="eastAsia"/>
                <w:sz w:val="18"/>
              </w:rPr>
            </w:pPr>
            <w:r>
              <w:rPr>
                <w:rFonts w:hint="eastAsia"/>
                <w:sz w:val="18"/>
              </w:rPr>
              <w:t>桃花机场</w:t>
            </w:r>
          </w:p>
        </w:tc>
        <w:tc>
          <w:tcPr>
            <w:tcW w:w="782" w:type="dxa"/>
            <w:vMerge w:val="restart"/>
            <w:noWrap w:val="0"/>
            <w:vAlign w:val="center"/>
          </w:tcPr>
          <w:p w14:paraId="1AB8996B">
            <w:pPr>
              <w:jc w:val="center"/>
              <w:rPr>
                <w:rFonts w:hint="eastAsia"/>
                <w:sz w:val="18"/>
              </w:rPr>
            </w:pPr>
            <w:r>
              <w:rPr>
                <w:rFonts w:hint="eastAsia"/>
                <w:sz w:val="18"/>
              </w:rPr>
              <w:t>山东省</w:t>
            </w:r>
          </w:p>
        </w:tc>
        <w:tc>
          <w:tcPr>
            <w:tcW w:w="1547" w:type="dxa"/>
            <w:noWrap w:val="0"/>
            <w:vAlign w:val="top"/>
          </w:tcPr>
          <w:p w14:paraId="385F43DE">
            <w:pPr>
              <w:jc w:val="center"/>
              <w:rPr>
                <w:rFonts w:hint="eastAsia"/>
                <w:sz w:val="18"/>
              </w:rPr>
            </w:pPr>
            <w:r>
              <w:rPr>
                <w:rFonts w:hint="eastAsia"/>
                <w:sz w:val="18"/>
              </w:rPr>
              <w:t>济南</w:t>
            </w:r>
          </w:p>
        </w:tc>
        <w:tc>
          <w:tcPr>
            <w:tcW w:w="1022" w:type="dxa"/>
            <w:noWrap w:val="0"/>
            <w:vAlign w:val="top"/>
          </w:tcPr>
          <w:p w14:paraId="74741BFB">
            <w:pPr>
              <w:jc w:val="center"/>
              <w:rPr>
                <w:rFonts w:hint="eastAsia"/>
                <w:sz w:val="18"/>
              </w:rPr>
            </w:pPr>
            <w:r>
              <w:rPr>
                <w:rFonts w:hint="eastAsia"/>
                <w:sz w:val="18"/>
              </w:rPr>
              <w:t>TNA</w:t>
            </w:r>
          </w:p>
        </w:tc>
        <w:tc>
          <w:tcPr>
            <w:tcW w:w="1509" w:type="dxa"/>
            <w:noWrap w:val="0"/>
            <w:vAlign w:val="top"/>
          </w:tcPr>
          <w:p w14:paraId="5C97A4EC">
            <w:pPr>
              <w:jc w:val="center"/>
              <w:rPr>
                <w:rFonts w:hint="eastAsia"/>
                <w:sz w:val="18"/>
              </w:rPr>
            </w:pPr>
            <w:r>
              <w:rPr>
                <w:rFonts w:hint="eastAsia"/>
                <w:sz w:val="18"/>
              </w:rPr>
              <w:t>遥墙机场</w:t>
            </w:r>
          </w:p>
        </w:tc>
      </w:tr>
      <w:tr w14:paraId="64D27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2A6EAA57">
            <w:pPr>
              <w:jc w:val="center"/>
              <w:rPr>
                <w:sz w:val="18"/>
              </w:rPr>
            </w:pPr>
          </w:p>
        </w:tc>
        <w:tc>
          <w:tcPr>
            <w:tcW w:w="1155" w:type="dxa"/>
            <w:noWrap w:val="0"/>
            <w:vAlign w:val="top"/>
          </w:tcPr>
          <w:p w14:paraId="31958C1A">
            <w:pPr>
              <w:jc w:val="center"/>
              <w:rPr>
                <w:rFonts w:hint="eastAsia"/>
                <w:sz w:val="18"/>
              </w:rPr>
            </w:pPr>
            <w:r>
              <w:rPr>
                <w:rFonts w:hint="eastAsia"/>
                <w:sz w:val="18"/>
              </w:rPr>
              <w:t>衡阳</w:t>
            </w:r>
          </w:p>
        </w:tc>
        <w:tc>
          <w:tcPr>
            <w:tcW w:w="945" w:type="dxa"/>
            <w:noWrap w:val="0"/>
            <w:vAlign w:val="top"/>
          </w:tcPr>
          <w:p w14:paraId="4BC67E0A">
            <w:pPr>
              <w:jc w:val="center"/>
              <w:rPr>
                <w:rFonts w:hint="eastAsia"/>
                <w:sz w:val="18"/>
              </w:rPr>
            </w:pPr>
            <w:r>
              <w:rPr>
                <w:rFonts w:hint="eastAsia"/>
                <w:sz w:val="18"/>
              </w:rPr>
              <w:t>HNY</w:t>
            </w:r>
          </w:p>
        </w:tc>
        <w:tc>
          <w:tcPr>
            <w:tcW w:w="1556" w:type="dxa"/>
            <w:noWrap w:val="0"/>
            <w:vAlign w:val="top"/>
          </w:tcPr>
          <w:p w14:paraId="52EC907C">
            <w:pPr>
              <w:jc w:val="center"/>
              <w:rPr>
                <w:rFonts w:hint="eastAsia"/>
                <w:sz w:val="18"/>
              </w:rPr>
            </w:pPr>
            <w:r>
              <w:rPr>
                <w:rFonts w:hint="eastAsia"/>
                <w:sz w:val="18"/>
              </w:rPr>
              <w:t>衡阳机场</w:t>
            </w:r>
          </w:p>
        </w:tc>
        <w:tc>
          <w:tcPr>
            <w:tcW w:w="782" w:type="dxa"/>
            <w:vMerge w:val="continue"/>
            <w:noWrap w:val="0"/>
            <w:vAlign w:val="top"/>
          </w:tcPr>
          <w:p w14:paraId="1FF6A87D">
            <w:pPr>
              <w:jc w:val="center"/>
              <w:rPr>
                <w:rFonts w:hint="eastAsia"/>
                <w:sz w:val="18"/>
              </w:rPr>
            </w:pPr>
          </w:p>
        </w:tc>
        <w:tc>
          <w:tcPr>
            <w:tcW w:w="1547" w:type="dxa"/>
            <w:noWrap w:val="0"/>
            <w:vAlign w:val="top"/>
          </w:tcPr>
          <w:p w14:paraId="1AE15F39">
            <w:pPr>
              <w:jc w:val="center"/>
              <w:rPr>
                <w:rFonts w:hint="eastAsia"/>
                <w:sz w:val="18"/>
              </w:rPr>
            </w:pPr>
            <w:r>
              <w:rPr>
                <w:rFonts w:hint="eastAsia"/>
                <w:sz w:val="18"/>
              </w:rPr>
              <w:t>威海</w:t>
            </w:r>
          </w:p>
        </w:tc>
        <w:tc>
          <w:tcPr>
            <w:tcW w:w="1022" w:type="dxa"/>
            <w:noWrap w:val="0"/>
            <w:vAlign w:val="top"/>
          </w:tcPr>
          <w:p w14:paraId="35576F5D">
            <w:pPr>
              <w:jc w:val="center"/>
              <w:rPr>
                <w:rFonts w:hint="eastAsia"/>
                <w:sz w:val="18"/>
              </w:rPr>
            </w:pPr>
            <w:r>
              <w:rPr>
                <w:rFonts w:hint="eastAsia"/>
                <w:sz w:val="18"/>
              </w:rPr>
              <w:t>WEH</w:t>
            </w:r>
          </w:p>
        </w:tc>
        <w:tc>
          <w:tcPr>
            <w:tcW w:w="1509" w:type="dxa"/>
            <w:noWrap w:val="0"/>
            <w:vAlign w:val="top"/>
          </w:tcPr>
          <w:p w14:paraId="1994E19E">
            <w:pPr>
              <w:jc w:val="center"/>
              <w:rPr>
                <w:rFonts w:hint="eastAsia"/>
                <w:sz w:val="18"/>
              </w:rPr>
            </w:pPr>
            <w:r>
              <w:rPr>
                <w:rFonts w:hint="eastAsia"/>
                <w:sz w:val="18"/>
              </w:rPr>
              <w:t>大水泊机场</w:t>
            </w:r>
          </w:p>
        </w:tc>
      </w:tr>
      <w:tr w14:paraId="55BB62B9">
        <w:tblPrEx>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5255CEA8">
            <w:pPr>
              <w:jc w:val="center"/>
              <w:rPr>
                <w:sz w:val="18"/>
              </w:rPr>
            </w:pPr>
          </w:p>
        </w:tc>
        <w:tc>
          <w:tcPr>
            <w:tcW w:w="1155" w:type="dxa"/>
            <w:noWrap w:val="0"/>
            <w:vAlign w:val="top"/>
          </w:tcPr>
          <w:p w14:paraId="7BFCFCCD">
            <w:pPr>
              <w:jc w:val="center"/>
              <w:rPr>
                <w:rFonts w:hint="eastAsia"/>
                <w:sz w:val="18"/>
              </w:rPr>
            </w:pPr>
            <w:r>
              <w:rPr>
                <w:rFonts w:hint="eastAsia"/>
                <w:sz w:val="18"/>
              </w:rPr>
              <w:t>芷江</w:t>
            </w:r>
          </w:p>
        </w:tc>
        <w:tc>
          <w:tcPr>
            <w:tcW w:w="945" w:type="dxa"/>
            <w:noWrap w:val="0"/>
            <w:vAlign w:val="top"/>
          </w:tcPr>
          <w:p w14:paraId="39376839">
            <w:pPr>
              <w:jc w:val="center"/>
              <w:rPr>
                <w:rFonts w:hint="eastAsia"/>
                <w:sz w:val="18"/>
              </w:rPr>
            </w:pPr>
            <w:r>
              <w:rPr>
                <w:rFonts w:hint="eastAsia"/>
                <w:sz w:val="18"/>
              </w:rPr>
              <w:t>HJJ</w:t>
            </w:r>
          </w:p>
        </w:tc>
        <w:tc>
          <w:tcPr>
            <w:tcW w:w="1556" w:type="dxa"/>
            <w:noWrap w:val="0"/>
            <w:vAlign w:val="top"/>
          </w:tcPr>
          <w:p w14:paraId="36D2738A">
            <w:pPr>
              <w:jc w:val="center"/>
              <w:rPr>
                <w:sz w:val="18"/>
              </w:rPr>
            </w:pPr>
            <w:r>
              <w:rPr>
                <w:sz w:val="18"/>
                <w:szCs w:val="18"/>
              </w:rPr>
              <w:t>怀化芷江机场</w:t>
            </w:r>
          </w:p>
        </w:tc>
        <w:tc>
          <w:tcPr>
            <w:tcW w:w="782" w:type="dxa"/>
            <w:vMerge w:val="continue"/>
            <w:noWrap w:val="0"/>
            <w:vAlign w:val="top"/>
          </w:tcPr>
          <w:p w14:paraId="1D41E7C3">
            <w:pPr>
              <w:jc w:val="center"/>
              <w:rPr>
                <w:rFonts w:hint="eastAsia"/>
                <w:sz w:val="18"/>
              </w:rPr>
            </w:pPr>
          </w:p>
        </w:tc>
        <w:tc>
          <w:tcPr>
            <w:tcW w:w="1547" w:type="dxa"/>
            <w:noWrap w:val="0"/>
            <w:vAlign w:val="top"/>
          </w:tcPr>
          <w:p w14:paraId="4E8D2177">
            <w:pPr>
              <w:jc w:val="center"/>
              <w:rPr>
                <w:rFonts w:hint="eastAsia"/>
                <w:sz w:val="18"/>
              </w:rPr>
            </w:pPr>
            <w:r>
              <w:rPr>
                <w:rFonts w:hint="eastAsia"/>
                <w:sz w:val="18"/>
              </w:rPr>
              <w:t>青岛</w:t>
            </w:r>
          </w:p>
        </w:tc>
        <w:tc>
          <w:tcPr>
            <w:tcW w:w="1022" w:type="dxa"/>
            <w:noWrap w:val="0"/>
            <w:vAlign w:val="top"/>
          </w:tcPr>
          <w:p w14:paraId="7E0227A6">
            <w:pPr>
              <w:jc w:val="center"/>
              <w:rPr>
                <w:rFonts w:hint="eastAsia"/>
                <w:sz w:val="18"/>
              </w:rPr>
            </w:pPr>
            <w:r>
              <w:rPr>
                <w:rFonts w:hint="eastAsia"/>
                <w:sz w:val="18"/>
              </w:rPr>
              <w:t>TAO</w:t>
            </w:r>
          </w:p>
        </w:tc>
        <w:tc>
          <w:tcPr>
            <w:tcW w:w="1509" w:type="dxa"/>
            <w:noWrap w:val="0"/>
            <w:vAlign w:val="top"/>
          </w:tcPr>
          <w:p w14:paraId="78ED8458">
            <w:pPr>
              <w:jc w:val="center"/>
              <w:rPr>
                <w:rFonts w:hint="eastAsia"/>
                <w:sz w:val="18"/>
              </w:rPr>
            </w:pPr>
            <w:r>
              <w:rPr>
                <w:rFonts w:hint="eastAsia"/>
                <w:sz w:val="18"/>
              </w:rPr>
              <w:t>流亭机场</w:t>
            </w:r>
          </w:p>
        </w:tc>
      </w:tr>
      <w:tr w14:paraId="08DA7FE5">
        <w:tblPrEx>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4CA0391C">
            <w:pPr>
              <w:jc w:val="center"/>
              <w:rPr>
                <w:sz w:val="18"/>
              </w:rPr>
            </w:pPr>
          </w:p>
        </w:tc>
        <w:tc>
          <w:tcPr>
            <w:tcW w:w="1155" w:type="dxa"/>
            <w:noWrap w:val="0"/>
            <w:vAlign w:val="top"/>
          </w:tcPr>
          <w:p w14:paraId="34879080">
            <w:pPr>
              <w:jc w:val="center"/>
              <w:rPr>
                <w:rFonts w:hint="eastAsia"/>
                <w:sz w:val="18"/>
              </w:rPr>
            </w:pPr>
            <w:r>
              <w:rPr>
                <w:rFonts w:hint="eastAsia"/>
                <w:sz w:val="18"/>
              </w:rPr>
              <w:t>永州</w:t>
            </w:r>
          </w:p>
        </w:tc>
        <w:tc>
          <w:tcPr>
            <w:tcW w:w="945" w:type="dxa"/>
            <w:noWrap w:val="0"/>
            <w:vAlign w:val="top"/>
          </w:tcPr>
          <w:p w14:paraId="493D2769">
            <w:pPr>
              <w:jc w:val="center"/>
              <w:rPr>
                <w:rFonts w:hint="eastAsia"/>
                <w:sz w:val="18"/>
              </w:rPr>
            </w:pPr>
            <w:r>
              <w:rPr>
                <w:rFonts w:hint="eastAsia"/>
                <w:sz w:val="18"/>
              </w:rPr>
              <w:t>LLF</w:t>
            </w:r>
          </w:p>
        </w:tc>
        <w:tc>
          <w:tcPr>
            <w:tcW w:w="1556" w:type="dxa"/>
            <w:noWrap w:val="0"/>
            <w:vAlign w:val="top"/>
          </w:tcPr>
          <w:p w14:paraId="65F2319C">
            <w:pPr>
              <w:jc w:val="center"/>
              <w:rPr>
                <w:sz w:val="18"/>
              </w:rPr>
            </w:pPr>
            <w:r>
              <w:rPr>
                <w:sz w:val="18"/>
                <w:szCs w:val="18"/>
              </w:rPr>
              <w:t>永州零陵机场</w:t>
            </w:r>
          </w:p>
        </w:tc>
        <w:tc>
          <w:tcPr>
            <w:tcW w:w="782" w:type="dxa"/>
            <w:vMerge w:val="continue"/>
            <w:noWrap w:val="0"/>
            <w:vAlign w:val="top"/>
          </w:tcPr>
          <w:p w14:paraId="44298C93">
            <w:pPr>
              <w:jc w:val="center"/>
              <w:rPr>
                <w:rFonts w:hint="eastAsia"/>
                <w:sz w:val="18"/>
              </w:rPr>
            </w:pPr>
          </w:p>
        </w:tc>
        <w:tc>
          <w:tcPr>
            <w:tcW w:w="1547" w:type="dxa"/>
            <w:noWrap w:val="0"/>
            <w:vAlign w:val="top"/>
          </w:tcPr>
          <w:p w14:paraId="51F069A6">
            <w:pPr>
              <w:jc w:val="center"/>
              <w:rPr>
                <w:rFonts w:hint="eastAsia"/>
                <w:sz w:val="18"/>
              </w:rPr>
            </w:pPr>
            <w:r>
              <w:rPr>
                <w:rFonts w:hint="eastAsia"/>
                <w:sz w:val="18"/>
              </w:rPr>
              <w:t>烟台</w:t>
            </w:r>
          </w:p>
        </w:tc>
        <w:tc>
          <w:tcPr>
            <w:tcW w:w="1022" w:type="dxa"/>
            <w:noWrap w:val="0"/>
            <w:vAlign w:val="top"/>
          </w:tcPr>
          <w:p w14:paraId="4E4E5014">
            <w:pPr>
              <w:jc w:val="center"/>
              <w:rPr>
                <w:rFonts w:hint="eastAsia"/>
                <w:sz w:val="18"/>
              </w:rPr>
            </w:pPr>
            <w:r>
              <w:rPr>
                <w:rFonts w:hint="eastAsia"/>
                <w:sz w:val="18"/>
              </w:rPr>
              <w:t>YNT</w:t>
            </w:r>
          </w:p>
        </w:tc>
        <w:tc>
          <w:tcPr>
            <w:tcW w:w="1509" w:type="dxa"/>
            <w:noWrap w:val="0"/>
            <w:vAlign w:val="top"/>
          </w:tcPr>
          <w:p w14:paraId="2109B7B5">
            <w:pPr>
              <w:jc w:val="center"/>
              <w:rPr>
                <w:rFonts w:hint="eastAsia"/>
                <w:sz w:val="18"/>
              </w:rPr>
            </w:pPr>
            <w:r>
              <w:rPr>
                <w:rFonts w:hint="eastAsia"/>
                <w:sz w:val="18"/>
              </w:rPr>
              <w:t>莱山机场</w:t>
            </w:r>
          </w:p>
        </w:tc>
      </w:tr>
      <w:tr w14:paraId="074B6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08650CE0">
            <w:pPr>
              <w:jc w:val="center"/>
              <w:rPr>
                <w:sz w:val="18"/>
              </w:rPr>
            </w:pPr>
          </w:p>
        </w:tc>
        <w:tc>
          <w:tcPr>
            <w:tcW w:w="1155" w:type="dxa"/>
            <w:noWrap w:val="0"/>
            <w:vAlign w:val="top"/>
          </w:tcPr>
          <w:p w14:paraId="3418CE42">
            <w:pPr>
              <w:jc w:val="center"/>
              <w:rPr>
                <w:rFonts w:hint="eastAsia"/>
                <w:sz w:val="18"/>
              </w:rPr>
            </w:pPr>
            <w:r>
              <w:rPr>
                <w:rFonts w:hint="eastAsia"/>
                <w:sz w:val="18"/>
              </w:rPr>
              <w:t>达州</w:t>
            </w:r>
          </w:p>
        </w:tc>
        <w:tc>
          <w:tcPr>
            <w:tcW w:w="945" w:type="dxa"/>
            <w:noWrap w:val="0"/>
            <w:vAlign w:val="top"/>
          </w:tcPr>
          <w:p w14:paraId="02DBBE0C">
            <w:pPr>
              <w:jc w:val="center"/>
              <w:rPr>
                <w:rFonts w:hint="eastAsia"/>
                <w:sz w:val="18"/>
              </w:rPr>
            </w:pPr>
            <w:r>
              <w:rPr>
                <w:rFonts w:hint="eastAsia"/>
                <w:sz w:val="18"/>
              </w:rPr>
              <w:t>DAX</w:t>
            </w:r>
          </w:p>
        </w:tc>
        <w:tc>
          <w:tcPr>
            <w:tcW w:w="1556" w:type="dxa"/>
            <w:noWrap w:val="0"/>
            <w:vAlign w:val="top"/>
          </w:tcPr>
          <w:p w14:paraId="100D9F29">
            <w:pPr>
              <w:jc w:val="center"/>
              <w:rPr>
                <w:rFonts w:hint="eastAsia"/>
                <w:sz w:val="18"/>
              </w:rPr>
            </w:pPr>
            <w:r>
              <w:rPr>
                <w:rFonts w:hint="eastAsia"/>
                <w:sz w:val="18"/>
              </w:rPr>
              <w:t>达州河市机场</w:t>
            </w:r>
          </w:p>
        </w:tc>
        <w:tc>
          <w:tcPr>
            <w:tcW w:w="782" w:type="dxa"/>
            <w:vMerge w:val="continue"/>
            <w:noWrap w:val="0"/>
            <w:vAlign w:val="top"/>
          </w:tcPr>
          <w:p w14:paraId="197B7D67">
            <w:pPr>
              <w:jc w:val="center"/>
              <w:rPr>
                <w:rFonts w:hint="eastAsia"/>
                <w:sz w:val="18"/>
              </w:rPr>
            </w:pPr>
          </w:p>
        </w:tc>
        <w:tc>
          <w:tcPr>
            <w:tcW w:w="1547" w:type="dxa"/>
            <w:noWrap w:val="0"/>
            <w:vAlign w:val="top"/>
          </w:tcPr>
          <w:p w14:paraId="24A89FCD">
            <w:pPr>
              <w:jc w:val="center"/>
              <w:rPr>
                <w:rFonts w:hint="eastAsia"/>
                <w:sz w:val="18"/>
              </w:rPr>
            </w:pPr>
            <w:r>
              <w:rPr>
                <w:rFonts w:hint="eastAsia"/>
                <w:sz w:val="18"/>
              </w:rPr>
              <w:t>济宁</w:t>
            </w:r>
          </w:p>
        </w:tc>
        <w:tc>
          <w:tcPr>
            <w:tcW w:w="1022" w:type="dxa"/>
            <w:noWrap w:val="0"/>
            <w:vAlign w:val="top"/>
          </w:tcPr>
          <w:p w14:paraId="35E4E14E">
            <w:pPr>
              <w:jc w:val="center"/>
              <w:rPr>
                <w:rFonts w:hint="eastAsia"/>
                <w:sz w:val="18"/>
              </w:rPr>
            </w:pPr>
            <w:r>
              <w:rPr>
                <w:rFonts w:hint="eastAsia"/>
                <w:sz w:val="18"/>
              </w:rPr>
              <w:t>JNG</w:t>
            </w:r>
          </w:p>
        </w:tc>
        <w:tc>
          <w:tcPr>
            <w:tcW w:w="1509" w:type="dxa"/>
            <w:noWrap w:val="0"/>
            <w:vAlign w:val="top"/>
          </w:tcPr>
          <w:p w14:paraId="2AB9FB0C">
            <w:pPr>
              <w:jc w:val="center"/>
              <w:rPr>
                <w:rFonts w:hint="eastAsia"/>
                <w:sz w:val="18"/>
              </w:rPr>
            </w:pPr>
            <w:r>
              <w:rPr>
                <w:rFonts w:hint="eastAsia"/>
                <w:sz w:val="18"/>
              </w:rPr>
              <w:t>济宁机场</w:t>
            </w:r>
          </w:p>
        </w:tc>
      </w:tr>
      <w:tr w14:paraId="0D096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0CA46786">
            <w:pPr>
              <w:jc w:val="center"/>
              <w:rPr>
                <w:sz w:val="18"/>
              </w:rPr>
            </w:pPr>
            <w:r>
              <w:rPr>
                <w:rFonts w:hint="eastAsia"/>
                <w:sz w:val="18"/>
              </w:rPr>
              <w:t>湖北省</w:t>
            </w:r>
          </w:p>
        </w:tc>
        <w:tc>
          <w:tcPr>
            <w:tcW w:w="1155" w:type="dxa"/>
            <w:noWrap w:val="0"/>
            <w:vAlign w:val="center"/>
          </w:tcPr>
          <w:p w14:paraId="6029BB8F">
            <w:pPr>
              <w:jc w:val="center"/>
              <w:rPr>
                <w:rFonts w:hint="eastAsia"/>
                <w:sz w:val="18"/>
              </w:rPr>
            </w:pPr>
            <w:r>
              <w:rPr>
                <w:rFonts w:hint="eastAsia"/>
                <w:sz w:val="18"/>
              </w:rPr>
              <w:t>武汉</w:t>
            </w:r>
          </w:p>
        </w:tc>
        <w:tc>
          <w:tcPr>
            <w:tcW w:w="945" w:type="dxa"/>
            <w:noWrap w:val="0"/>
            <w:vAlign w:val="top"/>
          </w:tcPr>
          <w:p w14:paraId="6677C1D2">
            <w:pPr>
              <w:jc w:val="center"/>
              <w:rPr>
                <w:rFonts w:hint="eastAsia"/>
                <w:sz w:val="18"/>
              </w:rPr>
            </w:pPr>
            <w:r>
              <w:rPr>
                <w:rFonts w:hint="eastAsia"/>
                <w:sz w:val="18"/>
              </w:rPr>
              <w:t>WUH</w:t>
            </w:r>
          </w:p>
        </w:tc>
        <w:tc>
          <w:tcPr>
            <w:tcW w:w="1556" w:type="dxa"/>
            <w:noWrap w:val="0"/>
            <w:vAlign w:val="top"/>
          </w:tcPr>
          <w:p w14:paraId="7E7A42CB">
            <w:pPr>
              <w:jc w:val="center"/>
              <w:rPr>
                <w:rFonts w:hint="eastAsia"/>
                <w:sz w:val="18"/>
              </w:rPr>
            </w:pPr>
            <w:r>
              <w:rPr>
                <w:rFonts w:hint="eastAsia"/>
                <w:sz w:val="18"/>
              </w:rPr>
              <w:t>天河机场</w:t>
            </w:r>
          </w:p>
        </w:tc>
        <w:tc>
          <w:tcPr>
            <w:tcW w:w="782" w:type="dxa"/>
            <w:vMerge w:val="continue"/>
            <w:noWrap w:val="0"/>
            <w:vAlign w:val="top"/>
          </w:tcPr>
          <w:p w14:paraId="25A7A4D7">
            <w:pPr>
              <w:jc w:val="center"/>
              <w:rPr>
                <w:sz w:val="18"/>
              </w:rPr>
            </w:pPr>
          </w:p>
        </w:tc>
        <w:tc>
          <w:tcPr>
            <w:tcW w:w="1547" w:type="dxa"/>
            <w:noWrap w:val="0"/>
            <w:vAlign w:val="top"/>
          </w:tcPr>
          <w:p w14:paraId="1EBED164">
            <w:pPr>
              <w:jc w:val="center"/>
              <w:rPr>
                <w:rFonts w:hint="eastAsia"/>
                <w:sz w:val="18"/>
              </w:rPr>
            </w:pPr>
            <w:r>
              <w:rPr>
                <w:rFonts w:hint="eastAsia"/>
                <w:sz w:val="18"/>
              </w:rPr>
              <w:t>潍坊</w:t>
            </w:r>
          </w:p>
        </w:tc>
        <w:tc>
          <w:tcPr>
            <w:tcW w:w="1022" w:type="dxa"/>
            <w:noWrap w:val="0"/>
            <w:vAlign w:val="top"/>
          </w:tcPr>
          <w:p w14:paraId="4C096889">
            <w:pPr>
              <w:jc w:val="center"/>
              <w:rPr>
                <w:rFonts w:hint="eastAsia"/>
                <w:sz w:val="18"/>
              </w:rPr>
            </w:pPr>
            <w:r>
              <w:rPr>
                <w:rFonts w:hint="eastAsia"/>
                <w:sz w:val="18"/>
              </w:rPr>
              <w:t>WEF</w:t>
            </w:r>
          </w:p>
        </w:tc>
        <w:tc>
          <w:tcPr>
            <w:tcW w:w="1509" w:type="dxa"/>
            <w:noWrap w:val="0"/>
            <w:vAlign w:val="top"/>
          </w:tcPr>
          <w:p w14:paraId="3F6FBCD5">
            <w:pPr>
              <w:jc w:val="center"/>
              <w:rPr>
                <w:sz w:val="18"/>
              </w:rPr>
            </w:pPr>
            <w:r>
              <w:rPr>
                <w:sz w:val="18"/>
                <w:szCs w:val="18"/>
              </w:rPr>
              <w:t>潍坊机场</w:t>
            </w:r>
          </w:p>
        </w:tc>
      </w:tr>
      <w:tr w14:paraId="5D5A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2BEA065C">
            <w:pPr>
              <w:jc w:val="center"/>
              <w:rPr>
                <w:sz w:val="18"/>
              </w:rPr>
            </w:pPr>
          </w:p>
        </w:tc>
        <w:tc>
          <w:tcPr>
            <w:tcW w:w="1155" w:type="dxa"/>
            <w:noWrap w:val="0"/>
            <w:vAlign w:val="top"/>
          </w:tcPr>
          <w:p w14:paraId="7068E18D">
            <w:pPr>
              <w:jc w:val="center"/>
              <w:rPr>
                <w:rFonts w:hint="eastAsia"/>
                <w:sz w:val="18"/>
              </w:rPr>
            </w:pPr>
            <w:r>
              <w:rPr>
                <w:rFonts w:hint="eastAsia"/>
                <w:sz w:val="18"/>
              </w:rPr>
              <w:t>宜昌</w:t>
            </w:r>
          </w:p>
        </w:tc>
        <w:tc>
          <w:tcPr>
            <w:tcW w:w="945" w:type="dxa"/>
            <w:noWrap w:val="0"/>
            <w:vAlign w:val="top"/>
          </w:tcPr>
          <w:p w14:paraId="5AEC127F">
            <w:pPr>
              <w:jc w:val="center"/>
              <w:rPr>
                <w:rFonts w:hint="eastAsia"/>
                <w:sz w:val="18"/>
              </w:rPr>
            </w:pPr>
            <w:r>
              <w:rPr>
                <w:rFonts w:hint="eastAsia"/>
                <w:sz w:val="18"/>
              </w:rPr>
              <w:t>YIH</w:t>
            </w:r>
          </w:p>
        </w:tc>
        <w:tc>
          <w:tcPr>
            <w:tcW w:w="1556" w:type="dxa"/>
            <w:noWrap w:val="0"/>
            <w:vAlign w:val="top"/>
          </w:tcPr>
          <w:p w14:paraId="7F156055">
            <w:pPr>
              <w:jc w:val="center"/>
              <w:rPr>
                <w:rFonts w:hint="eastAsia"/>
                <w:sz w:val="18"/>
              </w:rPr>
            </w:pPr>
            <w:r>
              <w:rPr>
                <w:rFonts w:hint="eastAsia"/>
                <w:sz w:val="18"/>
              </w:rPr>
              <w:t>三峡机场</w:t>
            </w:r>
          </w:p>
        </w:tc>
        <w:tc>
          <w:tcPr>
            <w:tcW w:w="782" w:type="dxa"/>
            <w:vMerge w:val="continue"/>
            <w:noWrap w:val="0"/>
            <w:vAlign w:val="top"/>
          </w:tcPr>
          <w:p w14:paraId="0D4F8253">
            <w:pPr>
              <w:jc w:val="center"/>
              <w:rPr>
                <w:sz w:val="18"/>
              </w:rPr>
            </w:pPr>
          </w:p>
        </w:tc>
        <w:tc>
          <w:tcPr>
            <w:tcW w:w="1547" w:type="dxa"/>
            <w:noWrap w:val="0"/>
            <w:vAlign w:val="top"/>
          </w:tcPr>
          <w:p w14:paraId="1A6301D6">
            <w:pPr>
              <w:jc w:val="center"/>
              <w:rPr>
                <w:sz w:val="18"/>
              </w:rPr>
            </w:pPr>
            <w:r>
              <w:rPr>
                <w:sz w:val="18"/>
                <w:szCs w:val="18"/>
              </w:rPr>
              <w:t>东营</w:t>
            </w:r>
          </w:p>
        </w:tc>
        <w:tc>
          <w:tcPr>
            <w:tcW w:w="1022" w:type="dxa"/>
            <w:noWrap w:val="0"/>
            <w:vAlign w:val="top"/>
          </w:tcPr>
          <w:p w14:paraId="5A0A727A">
            <w:pPr>
              <w:jc w:val="center"/>
              <w:rPr>
                <w:sz w:val="18"/>
              </w:rPr>
            </w:pPr>
            <w:r>
              <w:rPr>
                <w:sz w:val="18"/>
                <w:szCs w:val="18"/>
              </w:rPr>
              <w:t>DOY</w:t>
            </w:r>
          </w:p>
        </w:tc>
        <w:tc>
          <w:tcPr>
            <w:tcW w:w="1509" w:type="dxa"/>
            <w:noWrap w:val="0"/>
            <w:vAlign w:val="top"/>
          </w:tcPr>
          <w:p w14:paraId="24822F3C">
            <w:pPr>
              <w:jc w:val="center"/>
              <w:rPr>
                <w:sz w:val="18"/>
              </w:rPr>
            </w:pPr>
            <w:r>
              <w:rPr>
                <w:sz w:val="18"/>
                <w:szCs w:val="18"/>
              </w:rPr>
              <w:t>东营机场</w:t>
            </w:r>
          </w:p>
        </w:tc>
      </w:tr>
      <w:tr w14:paraId="72772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center"/>
          </w:tcPr>
          <w:p w14:paraId="54701C75">
            <w:pPr>
              <w:jc w:val="center"/>
              <w:rPr>
                <w:rFonts w:hint="eastAsia"/>
                <w:sz w:val="18"/>
              </w:rPr>
            </w:pPr>
          </w:p>
        </w:tc>
        <w:tc>
          <w:tcPr>
            <w:tcW w:w="1155" w:type="dxa"/>
            <w:noWrap w:val="0"/>
            <w:vAlign w:val="top"/>
          </w:tcPr>
          <w:p w14:paraId="188D95D1">
            <w:pPr>
              <w:jc w:val="center"/>
              <w:rPr>
                <w:rFonts w:hint="eastAsia"/>
                <w:sz w:val="18"/>
              </w:rPr>
            </w:pPr>
            <w:r>
              <w:rPr>
                <w:rFonts w:hint="eastAsia"/>
                <w:sz w:val="18"/>
              </w:rPr>
              <w:t>襄樊</w:t>
            </w:r>
          </w:p>
        </w:tc>
        <w:tc>
          <w:tcPr>
            <w:tcW w:w="945" w:type="dxa"/>
            <w:noWrap w:val="0"/>
            <w:vAlign w:val="top"/>
          </w:tcPr>
          <w:p w14:paraId="6AA59B1D">
            <w:pPr>
              <w:jc w:val="center"/>
              <w:rPr>
                <w:rFonts w:hint="eastAsia"/>
                <w:sz w:val="18"/>
              </w:rPr>
            </w:pPr>
            <w:r>
              <w:rPr>
                <w:rFonts w:hint="eastAsia"/>
                <w:sz w:val="18"/>
              </w:rPr>
              <w:t>XFN</w:t>
            </w:r>
          </w:p>
        </w:tc>
        <w:tc>
          <w:tcPr>
            <w:tcW w:w="1556" w:type="dxa"/>
            <w:noWrap w:val="0"/>
            <w:vAlign w:val="top"/>
          </w:tcPr>
          <w:p w14:paraId="2BA9299E">
            <w:pPr>
              <w:jc w:val="center"/>
              <w:rPr>
                <w:rFonts w:hint="eastAsia"/>
                <w:sz w:val="18"/>
              </w:rPr>
            </w:pPr>
            <w:r>
              <w:rPr>
                <w:rFonts w:hint="eastAsia"/>
                <w:sz w:val="18"/>
              </w:rPr>
              <w:t>刘集机场</w:t>
            </w:r>
          </w:p>
        </w:tc>
        <w:tc>
          <w:tcPr>
            <w:tcW w:w="782" w:type="dxa"/>
            <w:vMerge w:val="restart"/>
            <w:noWrap w:val="0"/>
            <w:vAlign w:val="center"/>
          </w:tcPr>
          <w:p w14:paraId="35C0349D">
            <w:pPr>
              <w:jc w:val="center"/>
              <w:rPr>
                <w:rFonts w:hint="eastAsia"/>
                <w:sz w:val="18"/>
              </w:rPr>
            </w:pPr>
            <w:r>
              <w:rPr>
                <w:rFonts w:hint="eastAsia"/>
                <w:sz w:val="18"/>
              </w:rPr>
              <w:t>江西省</w:t>
            </w:r>
          </w:p>
        </w:tc>
        <w:tc>
          <w:tcPr>
            <w:tcW w:w="1547" w:type="dxa"/>
            <w:noWrap w:val="0"/>
            <w:vAlign w:val="top"/>
          </w:tcPr>
          <w:p w14:paraId="4266F8E9">
            <w:pPr>
              <w:jc w:val="center"/>
              <w:rPr>
                <w:rFonts w:hint="eastAsia"/>
                <w:sz w:val="18"/>
              </w:rPr>
            </w:pPr>
            <w:r>
              <w:rPr>
                <w:rFonts w:hint="eastAsia"/>
                <w:sz w:val="18"/>
              </w:rPr>
              <w:t>南昌</w:t>
            </w:r>
          </w:p>
        </w:tc>
        <w:tc>
          <w:tcPr>
            <w:tcW w:w="1022" w:type="dxa"/>
            <w:noWrap w:val="0"/>
            <w:vAlign w:val="top"/>
          </w:tcPr>
          <w:p w14:paraId="16BA6F91">
            <w:pPr>
              <w:jc w:val="center"/>
              <w:rPr>
                <w:rFonts w:hint="eastAsia"/>
                <w:sz w:val="18"/>
              </w:rPr>
            </w:pPr>
            <w:r>
              <w:rPr>
                <w:rFonts w:hint="eastAsia"/>
                <w:sz w:val="18"/>
              </w:rPr>
              <w:t>KHN</w:t>
            </w:r>
          </w:p>
        </w:tc>
        <w:tc>
          <w:tcPr>
            <w:tcW w:w="1509" w:type="dxa"/>
            <w:noWrap w:val="0"/>
            <w:vAlign w:val="top"/>
          </w:tcPr>
          <w:p w14:paraId="7C98D1C1">
            <w:pPr>
              <w:jc w:val="center"/>
              <w:rPr>
                <w:rFonts w:hint="eastAsia"/>
                <w:sz w:val="18"/>
              </w:rPr>
            </w:pPr>
            <w:r>
              <w:rPr>
                <w:rFonts w:hint="eastAsia"/>
                <w:sz w:val="18"/>
              </w:rPr>
              <w:t>乐化国际机场</w:t>
            </w:r>
          </w:p>
        </w:tc>
      </w:tr>
      <w:tr w14:paraId="2EF77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243D79A1">
            <w:pPr>
              <w:jc w:val="center"/>
              <w:rPr>
                <w:rFonts w:hint="eastAsia"/>
                <w:sz w:val="18"/>
              </w:rPr>
            </w:pPr>
          </w:p>
        </w:tc>
        <w:tc>
          <w:tcPr>
            <w:tcW w:w="1155" w:type="dxa"/>
            <w:noWrap w:val="0"/>
            <w:vAlign w:val="top"/>
          </w:tcPr>
          <w:p w14:paraId="0F591877">
            <w:pPr>
              <w:jc w:val="center"/>
              <w:rPr>
                <w:rFonts w:hint="eastAsia"/>
                <w:sz w:val="18"/>
              </w:rPr>
            </w:pPr>
            <w:r>
              <w:rPr>
                <w:rFonts w:hint="eastAsia"/>
                <w:sz w:val="18"/>
              </w:rPr>
              <w:t>沙市</w:t>
            </w:r>
          </w:p>
        </w:tc>
        <w:tc>
          <w:tcPr>
            <w:tcW w:w="945" w:type="dxa"/>
            <w:noWrap w:val="0"/>
            <w:vAlign w:val="top"/>
          </w:tcPr>
          <w:p w14:paraId="45958DA6">
            <w:pPr>
              <w:jc w:val="center"/>
              <w:rPr>
                <w:rFonts w:hint="eastAsia"/>
                <w:sz w:val="18"/>
              </w:rPr>
            </w:pPr>
            <w:r>
              <w:rPr>
                <w:rFonts w:hint="eastAsia"/>
                <w:sz w:val="18"/>
              </w:rPr>
              <w:t>SHS</w:t>
            </w:r>
          </w:p>
        </w:tc>
        <w:tc>
          <w:tcPr>
            <w:tcW w:w="1556" w:type="dxa"/>
            <w:noWrap w:val="0"/>
            <w:vAlign w:val="top"/>
          </w:tcPr>
          <w:p w14:paraId="3A56E7C2">
            <w:pPr>
              <w:jc w:val="center"/>
              <w:rPr>
                <w:rFonts w:hint="eastAsia"/>
                <w:sz w:val="18"/>
              </w:rPr>
            </w:pPr>
            <w:r>
              <w:rPr>
                <w:rFonts w:hint="eastAsia"/>
                <w:sz w:val="18"/>
              </w:rPr>
              <w:t>沙石机场</w:t>
            </w:r>
          </w:p>
        </w:tc>
        <w:tc>
          <w:tcPr>
            <w:tcW w:w="782" w:type="dxa"/>
            <w:vMerge w:val="continue"/>
            <w:noWrap w:val="0"/>
            <w:vAlign w:val="top"/>
          </w:tcPr>
          <w:p w14:paraId="0079F136">
            <w:pPr>
              <w:jc w:val="center"/>
              <w:rPr>
                <w:rFonts w:hint="eastAsia"/>
                <w:sz w:val="18"/>
              </w:rPr>
            </w:pPr>
          </w:p>
        </w:tc>
        <w:tc>
          <w:tcPr>
            <w:tcW w:w="1547" w:type="dxa"/>
            <w:noWrap w:val="0"/>
            <w:vAlign w:val="top"/>
          </w:tcPr>
          <w:p w14:paraId="7E9FBB55">
            <w:pPr>
              <w:jc w:val="center"/>
              <w:rPr>
                <w:rFonts w:hint="eastAsia"/>
                <w:sz w:val="18"/>
              </w:rPr>
            </w:pPr>
            <w:r>
              <w:rPr>
                <w:rFonts w:hint="eastAsia"/>
                <w:sz w:val="18"/>
              </w:rPr>
              <w:t>景德镇</w:t>
            </w:r>
          </w:p>
        </w:tc>
        <w:tc>
          <w:tcPr>
            <w:tcW w:w="1022" w:type="dxa"/>
            <w:noWrap w:val="0"/>
            <w:vAlign w:val="top"/>
          </w:tcPr>
          <w:p w14:paraId="067A8179">
            <w:pPr>
              <w:jc w:val="center"/>
              <w:rPr>
                <w:rFonts w:hint="eastAsia"/>
                <w:sz w:val="18"/>
              </w:rPr>
            </w:pPr>
            <w:r>
              <w:rPr>
                <w:rFonts w:hint="eastAsia"/>
                <w:sz w:val="18"/>
              </w:rPr>
              <w:t>JDZ</w:t>
            </w:r>
          </w:p>
        </w:tc>
        <w:tc>
          <w:tcPr>
            <w:tcW w:w="1509" w:type="dxa"/>
            <w:noWrap w:val="0"/>
            <w:vAlign w:val="top"/>
          </w:tcPr>
          <w:p w14:paraId="3C5B092B">
            <w:pPr>
              <w:jc w:val="center"/>
              <w:rPr>
                <w:rFonts w:hint="eastAsia"/>
                <w:sz w:val="18"/>
              </w:rPr>
            </w:pPr>
            <w:r>
              <w:rPr>
                <w:rFonts w:hint="eastAsia"/>
                <w:sz w:val="18"/>
              </w:rPr>
              <w:t>景德镇机场</w:t>
            </w:r>
          </w:p>
        </w:tc>
      </w:tr>
      <w:tr w14:paraId="72F9A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565501AD">
            <w:pPr>
              <w:jc w:val="center"/>
              <w:rPr>
                <w:rFonts w:hint="eastAsia"/>
                <w:sz w:val="18"/>
              </w:rPr>
            </w:pPr>
          </w:p>
        </w:tc>
        <w:tc>
          <w:tcPr>
            <w:tcW w:w="1155" w:type="dxa"/>
            <w:noWrap w:val="0"/>
            <w:vAlign w:val="top"/>
          </w:tcPr>
          <w:p w14:paraId="6591DA4A">
            <w:pPr>
              <w:jc w:val="center"/>
              <w:rPr>
                <w:rFonts w:hint="eastAsia"/>
                <w:sz w:val="18"/>
              </w:rPr>
            </w:pPr>
            <w:r>
              <w:rPr>
                <w:rFonts w:hint="eastAsia"/>
                <w:sz w:val="18"/>
              </w:rPr>
              <w:t>恩施</w:t>
            </w:r>
          </w:p>
        </w:tc>
        <w:tc>
          <w:tcPr>
            <w:tcW w:w="945" w:type="dxa"/>
            <w:noWrap w:val="0"/>
            <w:vAlign w:val="top"/>
          </w:tcPr>
          <w:p w14:paraId="01E14980">
            <w:pPr>
              <w:jc w:val="center"/>
              <w:rPr>
                <w:rFonts w:hint="eastAsia"/>
                <w:sz w:val="18"/>
              </w:rPr>
            </w:pPr>
            <w:r>
              <w:rPr>
                <w:rFonts w:hint="eastAsia"/>
                <w:sz w:val="18"/>
              </w:rPr>
              <w:t>ENH</w:t>
            </w:r>
          </w:p>
        </w:tc>
        <w:tc>
          <w:tcPr>
            <w:tcW w:w="1556" w:type="dxa"/>
            <w:noWrap w:val="0"/>
            <w:vAlign w:val="top"/>
          </w:tcPr>
          <w:p w14:paraId="7A623DCE">
            <w:pPr>
              <w:jc w:val="center"/>
              <w:rPr>
                <w:rFonts w:hint="eastAsia"/>
                <w:sz w:val="18"/>
              </w:rPr>
            </w:pPr>
            <w:r>
              <w:rPr>
                <w:rFonts w:hint="eastAsia"/>
                <w:sz w:val="18"/>
              </w:rPr>
              <w:t>许家坪机场</w:t>
            </w:r>
          </w:p>
        </w:tc>
        <w:tc>
          <w:tcPr>
            <w:tcW w:w="782" w:type="dxa"/>
            <w:vMerge w:val="continue"/>
            <w:noWrap w:val="0"/>
            <w:vAlign w:val="top"/>
          </w:tcPr>
          <w:p w14:paraId="75516703">
            <w:pPr>
              <w:jc w:val="center"/>
              <w:rPr>
                <w:sz w:val="18"/>
              </w:rPr>
            </w:pPr>
          </w:p>
        </w:tc>
        <w:tc>
          <w:tcPr>
            <w:tcW w:w="1547" w:type="dxa"/>
            <w:noWrap w:val="0"/>
            <w:vAlign w:val="top"/>
          </w:tcPr>
          <w:p w14:paraId="230652C4">
            <w:pPr>
              <w:jc w:val="center"/>
              <w:rPr>
                <w:sz w:val="18"/>
              </w:rPr>
            </w:pPr>
            <w:r>
              <w:rPr>
                <w:sz w:val="18"/>
                <w:szCs w:val="18"/>
              </w:rPr>
              <w:t>九江</w:t>
            </w:r>
          </w:p>
        </w:tc>
        <w:tc>
          <w:tcPr>
            <w:tcW w:w="1022" w:type="dxa"/>
            <w:noWrap w:val="0"/>
            <w:vAlign w:val="top"/>
          </w:tcPr>
          <w:p w14:paraId="7B5EC9ED">
            <w:pPr>
              <w:jc w:val="center"/>
              <w:rPr>
                <w:sz w:val="18"/>
              </w:rPr>
            </w:pPr>
            <w:r>
              <w:rPr>
                <w:sz w:val="18"/>
                <w:szCs w:val="18"/>
              </w:rPr>
              <w:t>JIU</w:t>
            </w:r>
          </w:p>
        </w:tc>
        <w:tc>
          <w:tcPr>
            <w:tcW w:w="1509" w:type="dxa"/>
            <w:noWrap w:val="0"/>
            <w:vAlign w:val="top"/>
          </w:tcPr>
          <w:p w14:paraId="6C7C727B">
            <w:pPr>
              <w:jc w:val="center"/>
              <w:rPr>
                <w:sz w:val="18"/>
              </w:rPr>
            </w:pPr>
            <w:r>
              <w:rPr>
                <w:sz w:val="18"/>
                <w:szCs w:val="18"/>
              </w:rPr>
              <w:t>马回岭机场</w:t>
            </w:r>
          </w:p>
        </w:tc>
      </w:tr>
      <w:tr w14:paraId="4EB71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3A2028AC">
            <w:pPr>
              <w:jc w:val="center"/>
              <w:rPr>
                <w:rFonts w:hint="eastAsia"/>
                <w:sz w:val="18"/>
              </w:rPr>
            </w:pPr>
            <w:r>
              <w:rPr>
                <w:rFonts w:hint="eastAsia"/>
                <w:sz w:val="18"/>
              </w:rPr>
              <w:t>福建省</w:t>
            </w:r>
          </w:p>
        </w:tc>
        <w:tc>
          <w:tcPr>
            <w:tcW w:w="1155" w:type="dxa"/>
            <w:noWrap w:val="0"/>
            <w:vAlign w:val="top"/>
          </w:tcPr>
          <w:p w14:paraId="63C9D8AF">
            <w:pPr>
              <w:jc w:val="center"/>
              <w:rPr>
                <w:rFonts w:hint="eastAsia"/>
                <w:sz w:val="18"/>
              </w:rPr>
            </w:pPr>
            <w:r>
              <w:rPr>
                <w:rFonts w:hint="eastAsia"/>
                <w:sz w:val="18"/>
              </w:rPr>
              <w:t>福州</w:t>
            </w:r>
          </w:p>
        </w:tc>
        <w:tc>
          <w:tcPr>
            <w:tcW w:w="945" w:type="dxa"/>
            <w:noWrap w:val="0"/>
            <w:vAlign w:val="top"/>
          </w:tcPr>
          <w:p w14:paraId="4BB0D681">
            <w:pPr>
              <w:jc w:val="center"/>
              <w:rPr>
                <w:rFonts w:hint="eastAsia"/>
                <w:sz w:val="18"/>
              </w:rPr>
            </w:pPr>
            <w:r>
              <w:rPr>
                <w:rFonts w:hint="eastAsia"/>
                <w:sz w:val="18"/>
              </w:rPr>
              <w:t>FOC</w:t>
            </w:r>
          </w:p>
        </w:tc>
        <w:tc>
          <w:tcPr>
            <w:tcW w:w="1556" w:type="dxa"/>
            <w:noWrap w:val="0"/>
            <w:vAlign w:val="top"/>
          </w:tcPr>
          <w:p w14:paraId="29BDD400">
            <w:pPr>
              <w:jc w:val="center"/>
              <w:rPr>
                <w:rFonts w:hint="eastAsia"/>
                <w:sz w:val="18"/>
              </w:rPr>
            </w:pPr>
            <w:r>
              <w:rPr>
                <w:rFonts w:hint="eastAsia"/>
                <w:sz w:val="18"/>
              </w:rPr>
              <w:t>长乐国际机场</w:t>
            </w:r>
          </w:p>
        </w:tc>
        <w:tc>
          <w:tcPr>
            <w:tcW w:w="782" w:type="dxa"/>
            <w:vMerge w:val="continue"/>
            <w:noWrap w:val="0"/>
            <w:vAlign w:val="top"/>
          </w:tcPr>
          <w:p w14:paraId="16FC1ED8">
            <w:pPr>
              <w:jc w:val="center"/>
              <w:rPr>
                <w:sz w:val="18"/>
              </w:rPr>
            </w:pPr>
          </w:p>
        </w:tc>
        <w:tc>
          <w:tcPr>
            <w:tcW w:w="1547" w:type="dxa"/>
            <w:noWrap w:val="0"/>
            <w:vAlign w:val="top"/>
          </w:tcPr>
          <w:p w14:paraId="4974E060">
            <w:pPr>
              <w:jc w:val="center"/>
              <w:rPr>
                <w:sz w:val="18"/>
              </w:rPr>
            </w:pPr>
            <w:r>
              <w:rPr>
                <w:sz w:val="18"/>
                <w:szCs w:val="18"/>
              </w:rPr>
              <w:t>井冈山</w:t>
            </w:r>
          </w:p>
        </w:tc>
        <w:tc>
          <w:tcPr>
            <w:tcW w:w="1022" w:type="dxa"/>
            <w:noWrap w:val="0"/>
            <w:vAlign w:val="top"/>
          </w:tcPr>
          <w:p w14:paraId="4C468329">
            <w:pPr>
              <w:jc w:val="center"/>
              <w:rPr>
                <w:sz w:val="18"/>
              </w:rPr>
            </w:pPr>
            <w:r>
              <w:rPr>
                <w:sz w:val="18"/>
                <w:szCs w:val="18"/>
              </w:rPr>
              <w:t>JGS</w:t>
            </w:r>
          </w:p>
        </w:tc>
        <w:tc>
          <w:tcPr>
            <w:tcW w:w="1509" w:type="dxa"/>
            <w:noWrap w:val="0"/>
            <w:vAlign w:val="top"/>
          </w:tcPr>
          <w:p w14:paraId="2E7CE108">
            <w:pPr>
              <w:jc w:val="center"/>
              <w:rPr>
                <w:sz w:val="18"/>
              </w:rPr>
            </w:pPr>
            <w:r>
              <w:rPr>
                <w:sz w:val="18"/>
                <w:szCs w:val="18"/>
              </w:rPr>
              <w:t>井冈山机场</w:t>
            </w:r>
          </w:p>
        </w:tc>
      </w:tr>
      <w:tr w14:paraId="6C838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2C09669D">
            <w:pPr>
              <w:jc w:val="center"/>
              <w:rPr>
                <w:rFonts w:hint="eastAsia"/>
                <w:sz w:val="18"/>
              </w:rPr>
            </w:pPr>
          </w:p>
        </w:tc>
        <w:tc>
          <w:tcPr>
            <w:tcW w:w="1155" w:type="dxa"/>
            <w:noWrap w:val="0"/>
            <w:vAlign w:val="top"/>
          </w:tcPr>
          <w:p w14:paraId="4C2D6BFC">
            <w:pPr>
              <w:jc w:val="center"/>
              <w:rPr>
                <w:rFonts w:hint="eastAsia"/>
                <w:sz w:val="18"/>
              </w:rPr>
            </w:pPr>
            <w:r>
              <w:rPr>
                <w:rFonts w:hint="eastAsia"/>
                <w:sz w:val="18"/>
              </w:rPr>
              <w:t>厦门</w:t>
            </w:r>
          </w:p>
        </w:tc>
        <w:tc>
          <w:tcPr>
            <w:tcW w:w="945" w:type="dxa"/>
            <w:noWrap w:val="0"/>
            <w:vAlign w:val="top"/>
          </w:tcPr>
          <w:p w14:paraId="6F944EF3">
            <w:pPr>
              <w:jc w:val="center"/>
              <w:rPr>
                <w:rFonts w:hint="eastAsia"/>
                <w:sz w:val="18"/>
              </w:rPr>
            </w:pPr>
            <w:r>
              <w:rPr>
                <w:rFonts w:hint="eastAsia"/>
                <w:sz w:val="18"/>
              </w:rPr>
              <w:t>XMN</w:t>
            </w:r>
          </w:p>
        </w:tc>
        <w:tc>
          <w:tcPr>
            <w:tcW w:w="1556" w:type="dxa"/>
            <w:noWrap w:val="0"/>
            <w:vAlign w:val="top"/>
          </w:tcPr>
          <w:p w14:paraId="02FD5F0B">
            <w:pPr>
              <w:jc w:val="center"/>
              <w:rPr>
                <w:rFonts w:hint="eastAsia"/>
                <w:sz w:val="18"/>
              </w:rPr>
            </w:pPr>
            <w:r>
              <w:rPr>
                <w:rFonts w:hint="eastAsia"/>
                <w:sz w:val="18"/>
              </w:rPr>
              <w:t>高崎国际机场</w:t>
            </w:r>
          </w:p>
        </w:tc>
        <w:tc>
          <w:tcPr>
            <w:tcW w:w="782" w:type="dxa"/>
            <w:vMerge w:val="continue"/>
            <w:noWrap w:val="0"/>
            <w:vAlign w:val="top"/>
          </w:tcPr>
          <w:p w14:paraId="5554F9CC">
            <w:pPr>
              <w:jc w:val="center"/>
              <w:rPr>
                <w:sz w:val="18"/>
              </w:rPr>
            </w:pPr>
          </w:p>
        </w:tc>
        <w:tc>
          <w:tcPr>
            <w:tcW w:w="1547" w:type="dxa"/>
            <w:noWrap w:val="0"/>
            <w:vAlign w:val="top"/>
          </w:tcPr>
          <w:p w14:paraId="1E439B8D">
            <w:pPr>
              <w:jc w:val="center"/>
              <w:rPr>
                <w:sz w:val="18"/>
              </w:rPr>
            </w:pPr>
            <w:r>
              <w:rPr>
                <w:sz w:val="18"/>
                <w:szCs w:val="18"/>
              </w:rPr>
              <w:t>赣州</w:t>
            </w:r>
          </w:p>
        </w:tc>
        <w:tc>
          <w:tcPr>
            <w:tcW w:w="1022" w:type="dxa"/>
            <w:noWrap w:val="0"/>
            <w:vAlign w:val="top"/>
          </w:tcPr>
          <w:p w14:paraId="3A2BF08D">
            <w:pPr>
              <w:jc w:val="center"/>
              <w:rPr>
                <w:sz w:val="18"/>
              </w:rPr>
            </w:pPr>
            <w:r>
              <w:rPr>
                <w:sz w:val="18"/>
                <w:szCs w:val="18"/>
              </w:rPr>
              <w:t>KOW</w:t>
            </w:r>
          </w:p>
        </w:tc>
        <w:tc>
          <w:tcPr>
            <w:tcW w:w="1509" w:type="dxa"/>
            <w:noWrap w:val="0"/>
            <w:vAlign w:val="top"/>
          </w:tcPr>
          <w:p w14:paraId="20848BC6">
            <w:pPr>
              <w:jc w:val="center"/>
              <w:rPr>
                <w:sz w:val="18"/>
              </w:rPr>
            </w:pPr>
            <w:r>
              <w:rPr>
                <w:sz w:val="18"/>
                <w:szCs w:val="18"/>
              </w:rPr>
              <w:t>黄金机场</w:t>
            </w:r>
          </w:p>
        </w:tc>
      </w:tr>
      <w:tr w14:paraId="28336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center"/>
          </w:tcPr>
          <w:p w14:paraId="6C78A8D8">
            <w:pPr>
              <w:jc w:val="center"/>
              <w:rPr>
                <w:rFonts w:hint="eastAsia"/>
                <w:sz w:val="18"/>
              </w:rPr>
            </w:pPr>
          </w:p>
        </w:tc>
        <w:tc>
          <w:tcPr>
            <w:tcW w:w="1155" w:type="dxa"/>
            <w:noWrap w:val="0"/>
            <w:vAlign w:val="top"/>
          </w:tcPr>
          <w:p w14:paraId="56567363">
            <w:pPr>
              <w:jc w:val="center"/>
              <w:rPr>
                <w:rFonts w:hint="eastAsia"/>
                <w:sz w:val="18"/>
              </w:rPr>
            </w:pPr>
            <w:r>
              <w:rPr>
                <w:rFonts w:hint="eastAsia"/>
                <w:sz w:val="18"/>
              </w:rPr>
              <w:t>武夷山</w:t>
            </w:r>
          </w:p>
        </w:tc>
        <w:tc>
          <w:tcPr>
            <w:tcW w:w="945" w:type="dxa"/>
            <w:noWrap w:val="0"/>
            <w:vAlign w:val="top"/>
          </w:tcPr>
          <w:p w14:paraId="33E96D69">
            <w:pPr>
              <w:jc w:val="center"/>
              <w:rPr>
                <w:rFonts w:hint="eastAsia"/>
                <w:sz w:val="18"/>
              </w:rPr>
            </w:pPr>
            <w:r>
              <w:rPr>
                <w:rFonts w:hint="eastAsia"/>
                <w:sz w:val="18"/>
              </w:rPr>
              <w:t>WUS</w:t>
            </w:r>
          </w:p>
        </w:tc>
        <w:tc>
          <w:tcPr>
            <w:tcW w:w="1556" w:type="dxa"/>
            <w:noWrap w:val="0"/>
            <w:vAlign w:val="top"/>
          </w:tcPr>
          <w:p w14:paraId="60D014F2">
            <w:pPr>
              <w:jc w:val="center"/>
              <w:rPr>
                <w:rFonts w:hint="eastAsia"/>
                <w:sz w:val="18"/>
              </w:rPr>
            </w:pPr>
            <w:r>
              <w:rPr>
                <w:rFonts w:hint="eastAsia"/>
                <w:sz w:val="18"/>
              </w:rPr>
              <w:t>武夷山机场</w:t>
            </w:r>
          </w:p>
        </w:tc>
        <w:tc>
          <w:tcPr>
            <w:tcW w:w="782" w:type="dxa"/>
            <w:vMerge w:val="restart"/>
            <w:noWrap w:val="0"/>
            <w:vAlign w:val="center"/>
          </w:tcPr>
          <w:p w14:paraId="5E851717">
            <w:pPr>
              <w:jc w:val="center"/>
              <w:rPr>
                <w:rFonts w:hint="eastAsia"/>
                <w:sz w:val="18"/>
              </w:rPr>
            </w:pPr>
            <w:r>
              <w:rPr>
                <w:rFonts w:hint="eastAsia"/>
                <w:sz w:val="18"/>
              </w:rPr>
              <w:t>贵州省</w:t>
            </w:r>
          </w:p>
        </w:tc>
        <w:tc>
          <w:tcPr>
            <w:tcW w:w="1547" w:type="dxa"/>
            <w:noWrap w:val="0"/>
            <w:vAlign w:val="top"/>
          </w:tcPr>
          <w:p w14:paraId="7C40EFB9">
            <w:pPr>
              <w:jc w:val="center"/>
              <w:rPr>
                <w:rFonts w:hint="eastAsia"/>
                <w:sz w:val="18"/>
              </w:rPr>
            </w:pPr>
            <w:r>
              <w:rPr>
                <w:rFonts w:hint="eastAsia"/>
                <w:sz w:val="18"/>
              </w:rPr>
              <w:t>贵阳</w:t>
            </w:r>
          </w:p>
        </w:tc>
        <w:tc>
          <w:tcPr>
            <w:tcW w:w="1022" w:type="dxa"/>
            <w:noWrap w:val="0"/>
            <w:vAlign w:val="top"/>
          </w:tcPr>
          <w:p w14:paraId="33EF015F">
            <w:pPr>
              <w:jc w:val="center"/>
              <w:rPr>
                <w:rFonts w:hint="eastAsia"/>
                <w:sz w:val="18"/>
              </w:rPr>
            </w:pPr>
            <w:r>
              <w:rPr>
                <w:rFonts w:hint="eastAsia"/>
                <w:sz w:val="18"/>
              </w:rPr>
              <w:t>KWE</w:t>
            </w:r>
          </w:p>
        </w:tc>
        <w:tc>
          <w:tcPr>
            <w:tcW w:w="1509" w:type="dxa"/>
            <w:noWrap w:val="0"/>
            <w:vAlign w:val="top"/>
          </w:tcPr>
          <w:p w14:paraId="42AE5368">
            <w:pPr>
              <w:jc w:val="center"/>
              <w:rPr>
                <w:rFonts w:hint="eastAsia"/>
                <w:sz w:val="18"/>
              </w:rPr>
            </w:pPr>
            <w:r>
              <w:rPr>
                <w:rFonts w:hint="eastAsia"/>
                <w:sz w:val="18"/>
              </w:rPr>
              <w:t>龙家堡机场</w:t>
            </w:r>
          </w:p>
        </w:tc>
      </w:tr>
      <w:tr w14:paraId="2DF4A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771924B5">
            <w:pPr>
              <w:jc w:val="center"/>
              <w:rPr>
                <w:rFonts w:hint="eastAsia"/>
                <w:sz w:val="18"/>
              </w:rPr>
            </w:pPr>
          </w:p>
        </w:tc>
        <w:tc>
          <w:tcPr>
            <w:tcW w:w="1155" w:type="dxa"/>
            <w:noWrap w:val="0"/>
            <w:vAlign w:val="top"/>
          </w:tcPr>
          <w:p w14:paraId="3DA47F6F">
            <w:pPr>
              <w:jc w:val="center"/>
              <w:rPr>
                <w:rFonts w:hint="eastAsia"/>
                <w:sz w:val="18"/>
              </w:rPr>
            </w:pPr>
            <w:r>
              <w:rPr>
                <w:rFonts w:hint="eastAsia"/>
                <w:sz w:val="18"/>
              </w:rPr>
              <w:t>晋江泉州</w:t>
            </w:r>
          </w:p>
        </w:tc>
        <w:tc>
          <w:tcPr>
            <w:tcW w:w="945" w:type="dxa"/>
            <w:noWrap w:val="0"/>
            <w:vAlign w:val="center"/>
          </w:tcPr>
          <w:p w14:paraId="7D0A8154">
            <w:pPr>
              <w:ind w:firstLine="180" w:firstLineChars="100"/>
              <w:jc w:val="center"/>
              <w:rPr>
                <w:rFonts w:hint="eastAsia"/>
                <w:sz w:val="18"/>
              </w:rPr>
            </w:pPr>
            <w:r>
              <w:rPr>
                <w:rFonts w:hint="eastAsia"/>
                <w:sz w:val="18"/>
              </w:rPr>
              <w:t>JJN</w:t>
            </w:r>
          </w:p>
        </w:tc>
        <w:tc>
          <w:tcPr>
            <w:tcW w:w="1556" w:type="dxa"/>
            <w:noWrap w:val="0"/>
            <w:vAlign w:val="center"/>
          </w:tcPr>
          <w:p w14:paraId="740EF6EF">
            <w:pPr>
              <w:jc w:val="center"/>
              <w:rPr>
                <w:rFonts w:hint="eastAsia"/>
                <w:sz w:val="18"/>
              </w:rPr>
            </w:pPr>
            <w:r>
              <w:rPr>
                <w:rFonts w:hint="eastAsia"/>
                <w:sz w:val="18"/>
              </w:rPr>
              <w:t>泉州晋江机场</w:t>
            </w:r>
          </w:p>
        </w:tc>
        <w:tc>
          <w:tcPr>
            <w:tcW w:w="782" w:type="dxa"/>
            <w:vMerge w:val="continue"/>
            <w:noWrap w:val="0"/>
            <w:vAlign w:val="top"/>
          </w:tcPr>
          <w:p w14:paraId="7C172DB1">
            <w:pPr>
              <w:jc w:val="center"/>
              <w:rPr>
                <w:rFonts w:hint="eastAsia"/>
                <w:sz w:val="18"/>
              </w:rPr>
            </w:pPr>
          </w:p>
        </w:tc>
        <w:tc>
          <w:tcPr>
            <w:tcW w:w="1547" w:type="dxa"/>
            <w:noWrap w:val="0"/>
            <w:vAlign w:val="top"/>
          </w:tcPr>
          <w:p w14:paraId="6EAEBEED">
            <w:pPr>
              <w:jc w:val="center"/>
              <w:rPr>
                <w:rFonts w:hint="eastAsia"/>
                <w:sz w:val="18"/>
              </w:rPr>
            </w:pPr>
            <w:r>
              <w:rPr>
                <w:rFonts w:hint="eastAsia"/>
                <w:sz w:val="18"/>
              </w:rPr>
              <w:t>遵义</w:t>
            </w:r>
          </w:p>
        </w:tc>
        <w:tc>
          <w:tcPr>
            <w:tcW w:w="1022" w:type="dxa"/>
            <w:noWrap w:val="0"/>
            <w:vAlign w:val="top"/>
          </w:tcPr>
          <w:p w14:paraId="05AEF35A">
            <w:pPr>
              <w:jc w:val="center"/>
              <w:rPr>
                <w:rFonts w:hint="eastAsia"/>
                <w:sz w:val="18"/>
              </w:rPr>
            </w:pPr>
            <w:r>
              <w:rPr>
                <w:sz w:val="18"/>
                <w:szCs w:val="18"/>
              </w:rPr>
              <w:t>ZYI</w:t>
            </w:r>
          </w:p>
        </w:tc>
        <w:tc>
          <w:tcPr>
            <w:tcW w:w="1509" w:type="dxa"/>
            <w:noWrap w:val="0"/>
            <w:vAlign w:val="top"/>
          </w:tcPr>
          <w:p w14:paraId="1B6C1C8D">
            <w:pPr>
              <w:jc w:val="center"/>
              <w:rPr>
                <w:rFonts w:hint="eastAsia"/>
                <w:sz w:val="18"/>
              </w:rPr>
            </w:pPr>
            <w:r>
              <w:rPr>
                <w:sz w:val="18"/>
                <w:szCs w:val="18"/>
              </w:rPr>
              <w:t>遵义机场</w:t>
            </w:r>
          </w:p>
        </w:tc>
      </w:tr>
      <w:tr w14:paraId="1D3B7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2F3764AD">
            <w:pPr>
              <w:jc w:val="center"/>
              <w:rPr>
                <w:rFonts w:hint="eastAsia"/>
                <w:sz w:val="18"/>
              </w:rPr>
            </w:pPr>
          </w:p>
        </w:tc>
        <w:tc>
          <w:tcPr>
            <w:tcW w:w="1155" w:type="dxa"/>
            <w:noWrap w:val="0"/>
            <w:vAlign w:val="top"/>
          </w:tcPr>
          <w:p w14:paraId="2A5F68AB">
            <w:pPr>
              <w:jc w:val="center"/>
              <w:rPr>
                <w:rFonts w:hint="eastAsia"/>
                <w:sz w:val="18"/>
              </w:rPr>
            </w:pPr>
            <w:r>
              <w:rPr>
                <w:rFonts w:hint="eastAsia"/>
                <w:sz w:val="18"/>
              </w:rPr>
              <w:t>漳州</w:t>
            </w:r>
          </w:p>
        </w:tc>
        <w:tc>
          <w:tcPr>
            <w:tcW w:w="945" w:type="dxa"/>
            <w:noWrap w:val="0"/>
            <w:vAlign w:val="top"/>
          </w:tcPr>
          <w:p w14:paraId="6FE5E9D2">
            <w:pPr>
              <w:jc w:val="center"/>
              <w:rPr>
                <w:rFonts w:hint="eastAsia"/>
                <w:sz w:val="18"/>
              </w:rPr>
            </w:pPr>
            <w:r>
              <w:rPr>
                <w:rFonts w:hint="eastAsia"/>
                <w:sz w:val="18"/>
              </w:rPr>
              <w:t>KOW</w:t>
            </w:r>
          </w:p>
        </w:tc>
        <w:tc>
          <w:tcPr>
            <w:tcW w:w="1556" w:type="dxa"/>
            <w:noWrap w:val="0"/>
            <w:vAlign w:val="top"/>
          </w:tcPr>
          <w:p w14:paraId="4F2B8BDE">
            <w:pPr>
              <w:jc w:val="center"/>
              <w:rPr>
                <w:sz w:val="18"/>
              </w:rPr>
            </w:pPr>
            <w:r>
              <w:rPr>
                <w:sz w:val="18"/>
                <w:szCs w:val="18"/>
              </w:rPr>
              <w:t>赣州黄金机场</w:t>
            </w:r>
          </w:p>
        </w:tc>
        <w:tc>
          <w:tcPr>
            <w:tcW w:w="782" w:type="dxa"/>
            <w:vMerge w:val="continue"/>
            <w:noWrap w:val="0"/>
            <w:vAlign w:val="top"/>
          </w:tcPr>
          <w:p w14:paraId="274B6F4A">
            <w:pPr>
              <w:jc w:val="center"/>
              <w:rPr>
                <w:sz w:val="18"/>
              </w:rPr>
            </w:pPr>
          </w:p>
        </w:tc>
        <w:tc>
          <w:tcPr>
            <w:tcW w:w="1547" w:type="dxa"/>
            <w:noWrap w:val="0"/>
            <w:vAlign w:val="top"/>
          </w:tcPr>
          <w:p w14:paraId="69DCCE03">
            <w:pPr>
              <w:jc w:val="center"/>
              <w:rPr>
                <w:sz w:val="18"/>
              </w:rPr>
            </w:pPr>
            <w:r>
              <w:rPr>
                <w:sz w:val="18"/>
                <w:szCs w:val="18"/>
              </w:rPr>
              <w:t>安顺</w:t>
            </w:r>
          </w:p>
        </w:tc>
        <w:tc>
          <w:tcPr>
            <w:tcW w:w="1022" w:type="dxa"/>
            <w:noWrap w:val="0"/>
            <w:vAlign w:val="top"/>
          </w:tcPr>
          <w:p w14:paraId="72A53D3E">
            <w:pPr>
              <w:jc w:val="center"/>
              <w:rPr>
                <w:sz w:val="18"/>
              </w:rPr>
            </w:pPr>
            <w:r>
              <w:rPr>
                <w:sz w:val="18"/>
                <w:szCs w:val="18"/>
              </w:rPr>
              <w:t>AVA</w:t>
            </w:r>
          </w:p>
        </w:tc>
        <w:tc>
          <w:tcPr>
            <w:tcW w:w="1509" w:type="dxa"/>
            <w:noWrap w:val="0"/>
            <w:vAlign w:val="top"/>
          </w:tcPr>
          <w:p w14:paraId="08788565">
            <w:pPr>
              <w:jc w:val="center"/>
              <w:rPr>
                <w:sz w:val="18"/>
              </w:rPr>
            </w:pPr>
            <w:r>
              <w:rPr>
                <w:sz w:val="18"/>
                <w:szCs w:val="18"/>
              </w:rPr>
              <w:t>黄果树机场</w:t>
            </w:r>
          </w:p>
        </w:tc>
      </w:tr>
      <w:tr w14:paraId="27265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39807571">
            <w:pPr>
              <w:jc w:val="center"/>
              <w:rPr>
                <w:rFonts w:hint="eastAsia"/>
                <w:sz w:val="18"/>
              </w:rPr>
            </w:pPr>
            <w:r>
              <w:rPr>
                <w:rFonts w:hint="eastAsia"/>
                <w:sz w:val="18"/>
              </w:rPr>
              <w:t>黑龙江</w:t>
            </w:r>
          </w:p>
        </w:tc>
        <w:tc>
          <w:tcPr>
            <w:tcW w:w="1155" w:type="dxa"/>
            <w:vMerge w:val="restart"/>
            <w:noWrap w:val="0"/>
            <w:vAlign w:val="top"/>
          </w:tcPr>
          <w:p w14:paraId="109D29BD">
            <w:pPr>
              <w:jc w:val="center"/>
              <w:rPr>
                <w:rFonts w:hint="eastAsia"/>
                <w:sz w:val="18"/>
              </w:rPr>
            </w:pPr>
            <w:r>
              <w:rPr>
                <w:rFonts w:hint="eastAsia"/>
                <w:sz w:val="18"/>
              </w:rPr>
              <w:t>哈尔滨</w:t>
            </w:r>
          </w:p>
        </w:tc>
        <w:tc>
          <w:tcPr>
            <w:tcW w:w="945" w:type="dxa"/>
            <w:vMerge w:val="restart"/>
            <w:noWrap w:val="0"/>
            <w:vAlign w:val="top"/>
          </w:tcPr>
          <w:p w14:paraId="1E5DCD7E">
            <w:pPr>
              <w:jc w:val="center"/>
              <w:rPr>
                <w:rFonts w:hint="eastAsia"/>
                <w:sz w:val="18"/>
              </w:rPr>
            </w:pPr>
            <w:r>
              <w:rPr>
                <w:rFonts w:hint="eastAsia"/>
                <w:sz w:val="18"/>
              </w:rPr>
              <w:t>HRB</w:t>
            </w:r>
          </w:p>
        </w:tc>
        <w:tc>
          <w:tcPr>
            <w:tcW w:w="1556" w:type="dxa"/>
            <w:vMerge w:val="restart"/>
            <w:noWrap w:val="0"/>
            <w:vAlign w:val="top"/>
          </w:tcPr>
          <w:p w14:paraId="25CAE2E8">
            <w:pPr>
              <w:jc w:val="center"/>
              <w:rPr>
                <w:rFonts w:hint="eastAsia"/>
                <w:sz w:val="18"/>
              </w:rPr>
            </w:pPr>
            <w:r>
              <w:rPr>
                <w:rFonts w:hint="eastAsia"/>
                <w:sz w:val="18"/>
              </w:rPr>
              <w:t>太平国际机场</w:t>
            </w:r>
          </w:p>
        </w:tc>
        <w:tc>
          <w:tcPr>
            <w:tcW w:w="782" w:type="dxa"/>
            <w:vMerge w:val="continue"/>
            <w:noWrap w:val="0"/>
            <w:vAlign w:val="top"/>
          </w:tcPr>
          <w:p w14:paraId="3A073FFB">
            <w:pPr>
              <w:jc w:val="center"/>
              <w:rPr>
                <w:sz w:val="18"/>
              </w:rPr>
            </w:pPr>
          </w:p>
        </w:tc>
        <w:tc>
          <w:tcPr>
            <w:tcW w:w="1547" w:type="dxa"/>
            <w:noWrap w:val="0"/>
            <w:vAlign w:val="top"/>
          </w:tcPr>
          <w:p w14:paraId="73809C9B">
            <w:pPr>
              <w:jc w:val="center"/>
              <w:rPr>
                <w:sz w:val="18"/>
              </w:rPr>
            </w:pPr>
            <w:r>
              <w:rPr>
                <w:sz w:val="18"/>
                <w:szCs w:val="18"/>
              </w:rPr>
              <w:t>铜云</w:t>
            </w:r>
          </w:p>
        </w:tc>
        <w:tc>
          <w:tcPr>
            <w:tcW w:w="1022" w:type="dxa"/>
            <w:noWrap w:val="0"/>
            <w:vAlign w:val="top"/>
          </w:tcPr>
          <w:p w14:paraId="50006792">
            <w:pPr>
              <w:jc w:val="center"/>
              <w:rPr>
                <w:sz w:val="18"/>
              </w:rPr>
            </w:pPr>
            <w:r>
              <w:rPr>
                <w:sz w:val="18"/>
                <w:szCs w:val="18"/>
              </w:rPr>
              <w:t>TEN</w:t>
            </w:r>
          </w:p>
        </w:tc>
        <w:tc>
          <w:tcPr>
            <w:tcW w:w="1509" w:type="dxa"/>
            <w:noWrap w:val="0"/>
            <w:vAlign w:val="top"/>
          </w:tcPr>
          <w:p w14:paraId="4D0C2C89">
            <w:pPr>
              <w:jc w:val="center"/>
              <w:rPr>
                <w:sz w:val="18"/>
              </w:rPr>
            </w:pPr>
            <w:r>
              <w:rPr>
                <w:sz w:val="18"/>
                <w:szCs w:val="18"/>
              </w:rPr>
              <w:t>铜云机场</w:t>
            </w:r>
          </w:p>
        </w:tc>
      </w:tr>
      <w:tr w14:paraId="70F17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644B95F3">
            <w:pPr>
              <w:jc w:val="center"/>
              <w:rPr>
                <w:sz w:val="18"/>
              </w:rPr>
            </w:pPr>
          </w:p>
        </w:tc>
        <w:tc>
          <w:tcPr>
            <w:tcW w:w="1155" w:type="dxa"/>
            <w:vMerge w:val="continue"/>
            <w:noWrap w:val="0"/>
            <w:vAlign w:val="top"/>
          </w:tcPr>
          <w:p w14:paraId="7CABF10C">
            <w:pPr>
              <w:jc w:val="center"/>
              <w:rPr>
                <w:sz w:val="18"/>
              </w:rPr>
            </w:pPr>
          </w:p>
        </w:tc>
        <w:tc>
          <w:tcPr>
            <w:tcW w:w="945" w:type="dxa"/>
            <w:vMerge w:val="continue"/>
            <w:noWrap w:val="0"/>
            <w:vAlign w:val="top"/>
          </w:tcPr>
          <w:p w14:paraId="1C831D4A">
            <w:pPr>
              <w:jc w:val="center"/>
              <w:rPr>
                <w:sz w:val="18"/>
              </w:rPr>
            </w:pPr>
          </w:p>
        </w:tc>
        <w:tc>
          <w:tcPr>
            <w:tcW w:w="1556" w:type="dxa"/>
            <w:vMerge w:val="continue"/>
            <w:noWrap w:val="0"/>
            <w:vAlign w:val="top"/>
          </w:tcPr>
          <w:p w14:paraId="78997AD5">
            <w:pPr>
              <w:jc w:val="center"/>
              <w:rPr>
                <w:sz w:val="18"/>
              </w:rPr>
            </w:pPr>
          </w:p>
        </w:tc>
        <w:tc>
          <w:tcPr>
            <w:tcW w:w="782" w:type="dxa"/>
            <w:vMerge w:val="continue"/>
            <w:noWrap w:val="0"/>
            <w:vAlign w:val="top"/>
          </w:tcPr>
          <w:p w14:paraId="4A61C0DC">
            <w:pPr>
              <w:jc w:val="center"/>
              <w:rPr>
                <w:sz w:val="18"/>
              </w:rPr>
            </w:pPr>
          </w:p>
        </w:tc>
        <w:tc>
          <w:tcPr>
            <w:tcW w:w="1547" w:type="dxa"/>
            <w:noWrap w:val="0"/>
            <w:vAlign w:val="top"/>
          </w:tcPr>
          <w:p w14:paraId="1C82763C">
            <w:pPr>
              <w:jc w:val="center"/>
              <w:rPr>
                <w:sz w:val="18"/>
              </w:rPr>
            </w:pPr>
            <w:r>
              <w:rPr>
                <w:sz w:val="18"/>
                <w:szCs w:val="18"/>
              </w:rPr>
              <w:t>兴义</w:t>
            </w:r>
          </w:p>
        </w:tc>
        <w:tc>
          <w:tcPr>
            <w:tcW w:w="1022" w:type="dxa"/>
            <w:noWrap w:val="0"/>
            <w:vAlign w:val="top"/>
          </w:tcPr>
          <w:p w14:paraId="2CB58906">
            <w:pPr>
              <w:jc w:val="center"/>
              <w:rPr>
                <w:sz w:val="18"/>
              </w:rPr>
            </w:pPr>
            <w:r>
              <w:rPr>
                <w:sz w:val="18"/>
                <w:szCs w:val="18"/>
              </w:rPr>
              <w:t>ACX</w:t>
            </w:r>
          </w:p>
        </w:tc>
        <w:tc>
          <w:tcPr>
            <w:tcW w:w="1509" w:type="dxa"/>
            <w:noWrap w:val="0"/>
            <w:vAlign w:val="top"/>
          </w:tcPr>
          <w:p w14:paraId="3E19E9A1">
            <w:pPr>
              <w:jc w:val="center"/>
              <w:rPr>
                <w:sz w:val="18"/>
              </w:rPr>
            </w:pPr>
            <w:r>
              <w:rPr>
                <w:sz w:val="18"/>
                <w:szCs w:val="18"/>
              </w:rPr>
              <w:t>兴义机场</w:t>
            </w:r>
          </w:p>
        </w:tc>
      </w:tr>
      <w:tr w14:paraId="52C08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58" w:hRule="atLeast"/>
        </w:trPr>
        <w:tc>
          <w:tcPr>
            <w:tcW w:w="840" w:type="dxa"/>
            <w:vMerge w:val="continue"/>
            <w:noWrap w:val="0"/>
            <w:vAlign w:val="top"/>
          </w:tcPr>
          <w:p w14:paraId="60C7509E">
            <w:pPr>
              <w:jc w:val="center"/>
              <w:rPr>
                <w:sz w:val="18"/>
              </w:rPr>
            </w:pPr>
          </w:p>
        </w:tc>
        <w:tc>
          <w:tcPr>
            <w:tcW w:w="1155" w:type="dxa"/>
            <w:noWrap w:val="0"/>
            <w:vAlign w:val="top"/>
          </w:tcPr>
          <w:p w14:paraId="18CC608C">
            <w:pPr>
              <w:jc w:val="center"/>
              <w:rPr>
                <w:rFonts w:hint="eastAsia"/>
                <w:sz w:val="18"/>
              </w:rPr>
            </w:pPr>
            <w:r>
              <w:rPr>
                <w:rFonts w:hint="eastAsia"/>
                <w:sz w:val="18"/>
              </w:rPr>
              <w:t>齐齐哈尔</w:t>
            </w:r>
          </w:p>
        </w:tc>
        <w:tc>
          <w:tcPr>
            <w:tcW w:w="945" w:type="dxa"/>
            <w:noWrap w:val="0"/>
            <w:vAlign w:val="top"/>
          </w:tcPr>
          <w:p w14:paraId="6F8D870C">
            <w:pPr>
              <w:jc w:val="center"/>
              <w:rPr>
                <w:rFonts w:hint="eastAsia"/>
                <w:sz w:val="18"/>
              </w:rPr>
            </w:pPr>
            <w:r>
              <w:rPr>
                <w:rFonts w:hint="eastAsia"/>
                <w:sz w:val="18"/>
              </w:rPr>
              <w:t>NDG</w:t>
            </w:r>
          </w:p>
        </w:tc>
        <w:tc>
          <w:tcPr>
            <w:tcW w:w="1556" w:type="dxa"/>
            <w:noWrap w:val="0"/>
            <w:vAlign w:val="top"/>
          </w:tcPr>
          <w:p w14:paraId="3E42BE4A">
            <w:pPr>
              <w:jc w:val="center"/>
              <w:rPr>
                <w:rFonts w:hint="eastAsia"/>
                <w:sz w:val="18"/>
              </w:rPr>
            </w:pPr>
            <w:r>
              <w:rPr>
                <w:rFonts w:hint="eastAsia"/>
                <w:sz w:val="18"/>
              </w:rPr>
              <w:t>三家子机场</w:t>
            </w:r>
          </w:p>
        </w:tc>
        <w:tc>
          <w:tcPr>
            <w:tcW w:w="782" w:type="dxa"/>
            <w:vMerge w:val="restart"/>
            <w:noWrap w:val="0"/>
            <w:vAlign w:val="center"/>
          </w:tcPr>
          <w:p w14:paraId="609FB22B">
            <w:pPr>
              <w:jc w:val="center"/>
              <w:rPr>
                <w:rFonts w:hint="eastAsia"/>
                <w:sz w:val="18"/>
              </w:rPr>
            </w:pPr>
            <w:r>
              <w:rPr>
                <w:rFonts w:hint="eastAsia"/>
                <w:sz w:val="18"/>
              </w:rPr>
              <w:t>安徽省</w:t>
            </w:r>
          </w:p>
        </w:tc>
        <w:tc>
          <w:tcPr>
            <w:tcW w:w="1547" w:type="dxa"/>
            <w:noWrap w:val="0"/>
            <w:vAlign w:val="top"/>
          </w:tcPr>
          <w:p w14:paraId="4BAFBFE1">
            <w:pPr>
              <w:jc w:val="center"/>
              <w:rPr>
                <w:rFonts w:hint="eastAsia"/>
                <w:sz w:val="18"/>
              </w:rPr>
            </w:pPr>
            <w:r>
              <w:rPr>
                <w:rFonts w:hint="eastAsia"/>
                <w:sz w:val="18"/>
              </w:rPr>
              <w:t>合肥</w:t>
            </w:r>
          </w:p>
        </w:tc>
        <w:tc>
          <w:tcPr>
            <w:tcW w:w="1022" w:type="dxa"/>
            <w:noWrap w:val="0"/>
            <w:vAlign w:val="top"/>
          </w:tcPr>
          <w:p w14:paraId="4CEA7C5B">
            <w:pPr>
              <w:jc w:val="center"/>
              <w:rPr>
                <w:rFonts w:hint="eastAsia"/>
                <w:sz w:val="18"/>
              </w:rPr>
            </w:pPr>
            <w:r>
              <w:rPr>
                <w:rFonts w:hint="eastAsia"/>
                <w:sz w:val="18"/>
              </w:rPr>
              <w:t>HFE</w:t>
            </w:r>
          </w:p>
        </w:tc>
        <w:tc>
          <w:tcPr>
            <w:tcW w:w="1509" w:type="dxa"/>
            <w:noWrap w:val="0"/>
            <w:vAlign w:val="top"/>
          </w:tcPr>
          <w:p w14:paraId="38B67CF6">
            <w:pPr>
              <w:jc w:val="center"/>
              <w:rPr>
                <w:rFonts w:hint="eastAsia"/>
                <w:sz w:val="18"/>
              </w:rPr>
            </w:pPr>
            <w:r>
              <w:rPr>
                <w:rFonts w:hint="eastAsia"/>
                <w:sz w:val="18"/>
              </w:rPr>
              <w:t>骆岗机场</w:t>
            </w:r>
          </w:p>
        </w:tc>
      </w:tr>
      <w:tr w14:paraId="0FF60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center"/>
          </w:tcPr>
          <w:p w14:paraId="253C0585">
            <w:pPr>
              <w:jc w:val="center"/>
              <w:rPr>
                <w:rFonts w:hint="eastAsia"/>
                <w:sz w:val="18"/>
              </w:rPr>
            </w:pPr>
          </w:p>
        </w:tc>
        <w:tc>
          <w:tcPr>
            <w:tcW w:w="1155" w:type="dxa"/>
            <w:noWrap w:val="0"/>
            <w:vAlign w:val="top"/>
          </w:tcPr>
          <w:p w14:paraId="7F1F7DF8">
            <w:pPr>
              <w:jc w:val="center"/>
              <w:rPr>
                <w:rFonts w:hint="eastAsia"/>
                <w:sz w:val="18"/>
              </w:rPr>
            </w:pPr>
            <w:r>
              <w:rPr>
                <w:rFonts w:hint="eastAsia"/>
                <w:sz w:val="18"/>
              </w:rPr>
              <w:t>牡丹江</w:t>
            </w:r>
          </w:p>
        </w:tc>
        <w:tc>
          <w:tcPr>
            <w:tcW w:w="945" w:type="dxa"/>
            <w:noWrap w:val="0"/>
            <w:vAlign w:val="top"/>
          </w:tcPr>
          <w:p w14:paraId="17AECAE4">
            <w:pPr>
              <w:jc w:val="center"/>
              <w:rPr>
                <w:rFonts w:hint="eastAsia"/>
                <w:sz w:val="18"/>
              </w:rPr>
            </w:pPr>
            <w:r>
              <w:rPr>
                <w:rFonts w:hint="eastAsia"/>
                <w:sz w:val="18"/>
              </w:rPr>
              <w:t>MDG</w:t>
            </w:r>
          </w:p>
        </w:tc>
        <w:tc>
          <w:tcPr>
            <w:tcW w:w="1556" w:type="dxa"/>
            <w:noWrap w:val="0"/>
            <w:vAlign w:val="top"/>
          </w:tcPr>
          <w:p w14:paraId="2C0B5418">
            <w:pPr>
              <w:jc w:val="center"/>
              <w:rPr>
                <w:rFonts w:hint="eastAsia"/>
                <w:sz w:val="18"/>
              </w:rPr>
            </w:pPr>
            <w:r>
              <w:rPr>
                <w:rFonts w:hint="eastAsia"/>
                <w:sz w:val="18"/>
              </w:rPr>
              <w:t>海浪机场</w:t>
            </w:r>
          </w:p>
        </w:tc>
        <w:tc>
          <w:tcPr>
            <w:tcW w:w="782" w:type="dxa"/>
            <w:vMerge w:val="continue"/>
            <w:noWrap w:val="0"/>
            <w:vAlign w:val="top"/>
          </w:tcPr>
          <w:p w14:paraId="7163185C">
            <w:pPr>
              <w:jc w:val="center"/>
              <w:rPr>
                <w:rFonts w:hint="eastAsia"/>
                <w:sz w:val="18"/>
              </w:rPr>
            </w:pPr>
          </w:p>
        </w:tc>
        <w:tc>
          <w:tcPr>
            <w:tcW w:w="1547" w:type="dxa"/>
            <w:noWrap w:val="0"/>
            <w:vAlign w:val="top"/>
          </w:tcPr>
          <w:p w14:paraId="09400F9A">
            <w:pPr>
              <w:jc w:val="center"/>
              <w:rPr>
                <w:rFonts w:hint="eastAsia"/>
                <w:sz w:val="18"/>
              </w:rPr>
            </w:pPr>
            <w:r>
              <w:rPr>
                <w:rFonts w:hint="eastAsia"/>
                <w:sz w:val="18"/>
              </w:rPr>
              <w:t>黄山</w:t>
            </w:r>
          </w:p>
        </w:tc>
        <w:tc>
          <w:tcPr>
            <w:tcW w:w="1022" w:type="dxa"/>
            <w:noWrap w:val="0"/>
            <w:vAlign w:val="top"/>
          </w:tcPr>
          <w:p w14:paraId="4D8E4E9F">
            <w:pPr>
              <w:jc w:val="center"/>
              <w:rPr>
                <w:rFonts w:hint="eastAsia"/>
                <w:sz w:val="18"/>
              </w:rPr>
            </w:pPr>
            <w:r>
              <w:rPr>
                <w:rFonts w:hint="eastAsia"/>
                <w:sz w:val="18"/>
              </w:rPr>
              <w:t>TXN</w:t>
            </w:r>
          </w:p>
        </w:tc>
        <w:tc>
          <w:tcPr>
            <w:tcW w:w="1509" w:type="dxa"/>
            <w:noWrap w:val="0"/>
            <w:vAlign w:val="top"/>
          </w:tcPr>
          <w:p w14:paraId="66A96FD4">
            <w:pPr>
              <w:jc w:val="center"/>
              <w:rPr>
                <w:rFonts w:hint="eastAsia"/>
                <w:sz w:val="18"/>
              </w:rPr>
            </w:pPr>
            <w:r>
              <w:rPr>
                <w:rFonts w:hint="eastAsia"/>
                <w:sz w:val="18"/>
              </w:rPr>
              <w:t>屯溪机场</w:t>
            </w:r>
          </w:p>
        </w:tc>
      </w:tr>
      <w:tr w14:paraId="063E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71" w:hRule="atLeast"/>
        </w:trPr>
        <w:tc>
          <w:tcPr>
            <w:tcW w:w="840" w:type="dxa"/>
            <w:vMerge w:val="continue"/>
            <w:noWrap w:val="0"/>
            <w:vAlign w:val="top"/>
          </w:tcPr>
          <w:p w14:paraId="50196A02">
            <w:pPr>
              <w:jc w:val="center"/>
              <w:rPr>
                <w:rFonts w:hint="eastAsia"/>
                <w:sz w:val="18"/>
              </w:rPr>
            </w:pPr>
          </w:p>
        </w:tc>
        <w:tc>
          <w:tcPr>
            <w:tcW w:w="1155" w:type="dxa"/>
            <w:noWrap w:val="0"/>
            <w:vAlign w:val="top"/>
          </w:tcPr>
          <w:p w14:paraId="598E17FF">
            <w:pPr>
              <w:jc w:val="center"/>
              <w:rPr>
                <w:rFonts w:hint="eastAsia"/>
                <w:color w:val="000000"/>
                <w:sz w:val="18"/>
              </w:rPr>
            </w:pPr>
            <w:r>
              <w:rPr>
                <w:rFonts w:hint="eastAsia"/>
                <w:color w:val="000000"/>
                <w:sz w:val="18"/>
              </w:rPr>
              <w:t>满洲里</w:t>
            </w:r>
          </w:p>
        </w:tc>
        <w:tc>
          <w:tcPr>
            <w:tcW w:w="945" w:type="dxa"/>
            <w:noWrap w:val="0"/>
            <w:vAlign w:val="top"/>
          </w:tcPr>
          <w:p w14:paraId="50666B69">
            <w:pPr>
              <w:jc w:val="center"/>
              <w:rPr>
                <w:rFonts w:hint="eastAsia"/>
                <w:color w:val="000000"/>
                <w:sz w:val="18"/>
              </w:rPr>
            </w:pPr>
            <w:r>
              <w:rPr>
                <w:rFonts w:hint="eastAsia"/>
                <w:color w:val="000000"/>
                <w:sz w:val="18"/>
              </w:rPr>
              <w:t>NZH</w:t>
            </w:r>
          </w:p>
        </w:tc>
        <w:tc>
          <w:tcPr>
            <w:tcW w:w="1556" w:type="dxa"/>
            <w:noWrap w:val="0"/>
            <w:vAlign w:val="top"/>
          </w:tcPr>
          <w:p w14:paraId="5A363E0D">
            <w:pPr>
              <w:jc w:val="center"/>
              <w:rPr>
                <w:sz w:val="18"/>
              </w:rPr>
            </w:pPr>
            <w:r>
              <w:rPr>
                <w:rFonts w:hint="eastAsia"/>
                <w:color w:val="000000"/>
                <w:sz w:val="18"/>
              </w:rPr>
              <w:t>满洲里</w:t>
            </w:r>
            <w:r>
              <w:rPr>
                <w:color w:val="000000"/>
                <w:sz w:val="18"/>
              </w:rPr>
              <w:t>西郊</w:t>
            </w:r>
            <w:r>
              <w:rPr>
                <w:rFonts w:hint="eastAsia"/>
                <w:sz w:val="18"/>
              </w:rPr>
              <w:t>机场</w:t>
            </w:r>
          </w:p>
        </w:tc>
        <w:tc>
          <w:tcPr>
            <w:tcW w:w="782" w:type="dxa"/>
            <w:vMerge w:val="continue"/>
            <w:noWrap w:val="0"/>
            <w:vAlign w:val="top"/>
          </w:tcPr>
          <w:p w14:paraId="0FDF35EA">
            <w:pPr>
              <w:jc w:val="center"/>
              <w:rPr>
                <w:rFonts w:hint="eastAsia"/>
                <w:sz w:val="18"/>
              </w:rPr>
            </w:pPr>
          </w:p>
        </w:tc>
        <w:tc>
          <w:tcPr>
            <w:tcW w:w="1547" w:type="dxa"/>
            <w:noWrap w:val="0"/>
            <w:vAlign w:val="top"/>
          </w:tcPr>
          <w:p w14:paraId="4FCE5F21">
            <w:pPr>
              <w:jc w:val="center"/>
              <w:rPr>
                <w:rFonts w:hint="eastAsia"/>
                <w:sz w:val="18"/>
              </w:rPr>
            </w:pPr>
            <w:r>
              <w:rPr>
                <w:rFonts w:hint="eastAsia"/>
                <w:sz w:val="18"/>
              </w:rPr>
              <w:t>阜阳</w:t>
            </w:r>
          </w:p>
        </w:tc>
        <w:tc>
          <w:tcPr>
            <w:tcW w:w="1022" w:type="dxa"/>
            <w:noWrap w:val="0"/>
            <w:vAlign w:val="top"/>
          </w:tcPr>
          <w:p w14:paraId="04F62F0C">
            <w:pPr>
              <w:jc w:val="center"/>
              <w:rPr>
                <w:rFonts w:hint="eastAsia"/>
                <w:sz w:val="18"/>
              </w:rPr>
            </w:pPr>
            <w:r>
              <w:rPr>
                <w:rFonts w:hint="eastAsia"/>
                <w:sz w:val="18"/>
              </w:rPr>
              <w:t>FUG</w:t>
            </w:r>
          </w:p>
        </w:tc>
        <w:tc>
          <w:tcPr>
            <w:tcW w:w="1509" w:type="dxa"/>
            <w:noWrap w:val="0"/>
            <w:vAlign w:val="top"/>
          </w:tcPr>
          <w:p w14:paraId="5CE3F5F9">
            <w:pPr>
              <w:jc w:val="center"/>
              <w:rPr>
                <w:rFonts w:hint="eastAsia"/>
                <w:sz w:val="18"/>
              </w:rPr>
            </w:pPr>
            <w:r>
              <w:rPr>
                <w:sz w:val="18"/>
                <w:szCs w:val="18"/>
              </w:rPr>
              <w:t>西关机场</w:t>
            </w:r>
          </w:p>
        </w:tc>
      </w:tr>
      <w:tr w14:paraId="1496D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56" w:hRule="atLeast"/>
        </w:trPr>
        <w:tc>
          <w:tcPr>
            <w:tcW w:w="840" w:type="dxa"/>
            <w:vMerge w:val="continue"/>
            <w:noWrap w:val="0"/>
            <w:vAlign w:val="top"/>
          </w:tcPr>
          <w:p w14:paraId="214F3E44">
            <w:pPr>
              <w:jc w:val="center"/>
              <w:rPr>
                <w:rFonts w:hint="eastAsia"/>
                <w:sz w:val="18"/>
              </w:rPr>
            </w:pPr>
          </w:p>
        </w:tc>
        <w:tc>
          <w:tcPr>
            <w:tcW w:w="1155" w:type="dxa"/>
            <w:noWrap w:val="0"/>
            <w:vAlign w:val="top"/>
          </w:tcPr>
          <w:p w14:paraId="20482849">
            <w:pPr>
              <w:jc w:val="center"/>
              <w:rPr>
                <w:rFonts w:hint="eastAsia"/>
                <w:sz w:val="18"/>
              </w:rPr>
            </w:pPr>
            <w:r>
              <w:rPr>
                <w:rFonts w:hint="eastAsia"/>
                <w:sz w:val="18"/>
              </w:rPr>
              <w:t>佳木斯</w:t>
            </w:r>
          </w:p>
        </w:tc>
        <w:tc>
          <w:tcPr>
            <w:tcW w:w="945" w:type="dxa"/>
            <w:noWrap w:val="0"/>
            <w:vAlign w:val="top"/>
          </w:tcPr>
          <w:p w14:paraId="482635C2">
            <w:pPr>
              <w:jc w:val="center"/>
              <w:rPr>
                <w:rFonts w:hint="eastAsia"/>
                <w:sz w:val="18"/>
              </w:rPr>
            </w:pPr>
            <w:r>
              <w:rPr>
                <w:rFonts w:hint="eastAsia"/>
                <w:sz w:val="18"/>
              </w:rPr>
              <w:t>JMU</w:t>
            </w:r>
          </w:p>
        </w:tc>
        <w:tc>
          <w:tcPr>
            <w:tcW w:w="1556" w:type="dxa"/>
            <w:noWrap w:val="0"/>
            <w:vAlign w:val="top"/>
          </w:tcPr>
          <w:p w14:paraId="4479E781">
            <w:pPr>
              <w:jc w:val="center"/>
              <w:rPr>
                <w:rFonts w:hint="eastAsia"/>
                <w:sz w:val="18"/>
              </w:rPr>
            </w:pPr>
            <w:r>
              <w:rPr>
                <w:rFonts w:hint="eastAsia"/>
                <w:sz w:val="18"/>
              </w:rPr>
              <w:t>东郊机场</w:t>
            </w:r>
          </w:p>
        </w:tc>
        <w:tc>
          <w:tcPr>
            <w:tcW w:w="782" w:type="dxa"/>
            <w:vMerge w:val="continue"/>
            <w:noWrap w:val="0"/>
            <w:vAlign w:val="top"/>
          </w:tcPr>
          <w:p w14:paraId="398B8447">
            <w:pPr>
              <w:jc w:val="center"/>
              <w:rPr>
                <w:sz w:val="18"/>
              </w:rPr>
            </w:pPr>
          </w:p>
        </w:tc>
        <w:tc>
          <w:tcPr>
            <w:tcW w:w="1547" w:type="dxa"/>
            <w:noWrap w:val="0"/>
            <w:vAlign w:val="top"/>
          </w:tcPr>
          <w:p w14:paraId="60C8D074">
            <w:pPr>
              <w:jc w:val="center"/>
              <w:rPr>
                <w:sz w:val="18"/>
              </w:rPr>
            </w:pPr>
            <w:r>
              <w:rPr>
                <w:sz w:val="18"/>
                <w:szCs w:val="18"/>
              </w:rPr>
              <w:t>安庆</w:t>
            </w:r>
          </w:p>
        </w:tc>
        <w:tc>
          <w:tcPr>
            <w:tcW w:w="1022" w:type="dxa"/>
            <w:noWrap w:val="0"/>
            <w:vAlign w:val="top"/>
          </w:tcPr>
          <w:p w14:paraId="1B7DA169">
            <w:pPr>
              <w:jc w:val="center"/>
              <w:rPr>
                <w:sz w:val="18"/>
              </w:rPr>
            </w:pPr>
            <w:r>
              <w:rPr>
                <w:sz w:val="18"/>
                <w:szCs w:val="18"/>
              </w:rPr>
              <w:t>AQG</w:t>
            </w:r>
          </w:p>
        </w:tc>
        <w:tc>
          <w:tcPr>
            <w:tcW w:w="1509" w:type="dxa"/>
            <w:noWrap w:val="0"/>
            <w:vAlign w:val="top"/>
          </w:tcPr>
          <w:p w14:paraId="062BC92F">
            <w:pPr>
              <w:jc w:val="center"/>
              <w:rPr>
                <w:sz w:val="18"/>
              </w:rPr>
            </w:pPr>
            <w:r>
              <w:rPr>
                <w:sz w:val="18"/>
                <w:szCs w:val="18"/>
              </w:rPr>
              <w:t>天柱山机场</w:t>
            </w:r>
          </w:p>
        </w:tc>
      </w:tr>
      <w:tr w14:paraId="148F0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71" w:hRule="atLeast"/>
        </w:trPr>
        <w:tc>
          <w:tcPr>
            <w:tcW w:w="840" w:type="dxa"/>
            <w:vMerge w:val="continue"/>
            <w:noWrap w:val="0"/>
            <w:vAlign w:val="top"/>
          </w:tcPr>
          <w:p w14:paraId="61822E13">
            <w:pPr>
              <w:jc w:val="center"/>
              <w:rPr>
                <w:sz w:val="18"/>
              </w:rPr>
            </w:pPr>
          </w:p>
        </w:tc>
        <w:tc>
          <w:tcPr>
            <w:tcW w:w="1155" w:type="dxa"/>
            <w:noWrap w:val="0"/>
            <w:vAlign w:val="top"/>
          </w:tcPr>
          <w:p w14:paraId="6872BF4C">
            <w:pPr>
              <w:jc w:val="center"/>
              <w:rPr>
                <w:rFonts w:hint="eastAsia"/>
                <w:sz w:val="18"/>
              </w:rPr>
            </w:pPr>
            <w:r>
              <w:rPr>
                <w:rFonts w:hint="eastAsia"/>
                <w:sz w:val="18"/>
              </w:rPr>
              <w:t>黑河</w:t>
            </w:r>
          </w:p>
        </w:tc>
        <w:tc>
          <w:tcPr>
            <w:tcW w:w="945" w:type="dxa"/>
            <w:noWrap w:val="0"/>
            <w:vAlign w:val="top"/>
          </w:tcPr>
          <w:p w14:paraId="6760E2CD">
            <w:pPr>
              <w:jc w:val="center"/>
              <w:rPr>
                <w:rFonts w:hint="eastAsia"/>
                <w:sz w:val="18"/>
              </w:rPr>
            </w:pPr>
            <w:r>
              <w:rPr>
                <w:rFonts w:hint="eastAsia"/>
                <w:sz w:val="18"/>
              </w:rPr>
              <w:t>HEK</w:t>
            </w:r>
          </w:p>
        </w:tc>
        <w:tc>
          <w:tcPr>
            <w:tcW w:w="1556" w:type="dxa"/>
            <w:noWrap w:val="0"/>
            <w:vAlign w:val="top"/>
          </w:tcPr>
          <w:p w14:paraId="538ECCB6">
            <w:pPr>
              <w:jc w:val="center"/>
              <w:rPr>
                <w:rFonts w:hint="eastAsia"/>
                <w:sz w:val="18"/>
              </w:rPr>
            </w:pPr>
            <w:r>
              <w:rPr>
                <w:rFonts w:hint="eastAsia"/>
                <w:sz w:val="18"/>
              </w:rPr>
              <w:t>黑河机场</w:t>
            </w:r>
          </w:p>
        </w:tc>
        <w:tc>
          <w:tcPr>
            <w:tcW w:w="782" w:type="dxa"/>
            <w:vMerge w:val="restart"/>
            <w:noWrap w:val="0"/>
            <w:vAlign w:val="center"/>
          </w:tcPr>
          <w:p w14:paraId="2F0C0683">
            <w:pPr>
              <w:jc w:val="center"/>
              <w:rPr>
                <w:rFonts w:hint="eastAsia"/>
                <w:sz w:val="18"/>
              </w:rPr>
            </w:pPr>
            <w:r>
              <w:rPr>
                <w:rFonts w:hint="eastAsia"/>
                <w:sz w:val="18"/>
              </w:rPr>
              <w:t>河南省</w:t>
            </w:r>
          </w:p>
        </w:tc>
        <w:tc>
          <w:tcPr>
            <w:tcW w:w="1547" w:type="dxa"/>
            <w:noWrap w:val="0"/>
            <w:vAlign w:val="top"/>
          </w:tcPr>
          <w:p w14:paraId="2C96E4E8">
            <w:pPr>
              <w:jc w:val="center"/>
              <w:rPr>
                <w:rFonts w:hint="eastAsia"/>
                <w:sz w:val="18"/>
              </w:rPr>
            </w:pPr>
            <w:r>
              <w:rPr>
                <w:rFonts w:hint="eastAsia"/>
                <w:sz w:val="18"/>
              </w:rPr>
              <w:t>郑州</w:t>
            </w:r>
          </w:p>
        </w:tc>
        <w:tc>
          <w:tcPr>
            <w:tcW w:w="1022" w:type="dxa"/>
            <w:noWrap w:val="0"/>
            <w:vAlign w:val="top"/>
          </w:tcPr>
          <w:p w14:paraId="07B9BC7C">
            <w:pPr>
              <w:jc w:val="center"/>
              <w:rPr>
                <w:rFonts w:hint="eastAsia"/>
                <w:sz w:val="18"/>
              </w:rPr>
            </w:pPr>
            <w:r>
              <w:rPr>
                <w:rFonts w:hint="eastAsia"/>
                <w:sz w:val="18"/>
              </w:rPr>
              <w:t>CGO</w:t>
            </w:r>
          </w:p>
        </w:tc>
        <w:tc>
          <w:tcPr>
            <w:tcW w:w="1509" w:type="dxa"/>
            <w:noWrap w:val="0"/>
            <w:vAlign w:val="top"/>
          </w:tcPr>
          <w:p w14:paraId="1678DDE6">
            <w:pPr>
              <w:jc w:val="center"/>
              <w:rPr>
                <w:rFonts w:hint="eastAsia"/>
                <w:sz w:val="18"/>
              </w:rPr>
            </w:pPr>
            <w:r>
              <w:rPr>
                <w:rFonts w:hint="eastAsia"/>
                <w:sz w:val="18"/>
              </w:rPr>
              <w:t>新郑机场</w:t>
            </w:r>
          </w:p>
        </w:tc>
      </w:tr>
      <w:tr w14:paraId="13B5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7" w:hRule="atLeast"/>
        </w:trPr>
        <w:tc>
          <w:tcPr>
            <w:tcW w:w="840" w:type="dxa"/>
            <w:vMerge w:val="restart"/>
            <w:noWrap w:val="0"/>
            <w:vAlign w:val="top"/>
          </w:tcPr>
          <w:p w14:paraId="16A26C7C">
            <w:pPr>
              <w:jc w:val="center"/>
              <w:rPr>
                <w:sz w:val="18"/>
              </w:rPr>
            </w:pPr>
            <w:r>
              <w:rPr>
                <w:rFonts w:hint="eastAsia"/>
                <w:sz w:val="18"/>
              </w:rPr>
              <w:t>四川省</w:t>
            </w:r>
          </w:p>
        </w:tc>
        <w:tc>
          <w:tcPr>
            <w:tcW w:w="1155" w:type="dxa"/>
            <w:noWrap w:val="0"/>
            <w:vAlign w:val="top"/>
          </w:tcPr>
          <w:p w14:paraId="42D22657">
            <w:pPr>
              <w:jc w:val="center"/>
              <w:rPr>
                <w:rFonts w:hint="eastAsia"/>
                <w:sz w:val="18"/>
              </w:rPr>
            </w:pPr>
            <w:r>
              <w:rPr>
                <w:rFonts w:hint="eastAsia"/>
                <w:sz w:val="18"/>
              </w:rPr>
              <w:t>成都</w:t>
            </w:r>
          </w:p>
        </w:tc>
        <w:tc>
          <w:tcPr>
            <w:tcW w:w="945" w:type="dxa"/>
            <w:noWrap w:val="0"/>
            <w:vAlign w:val="top"/>
          </w:tcPr>
          <w:p w14:paraId="0B52FF0F">
            <w:pPr>
              <w:jc w:val="center"/>
              <w:rPr>
                <w:rFonts w:hint="eastAsia"/>
                <w:sz w:val="18"/>
              </w:rPr>
            </w:pPr>
            <w:r>
              <w:rPr>
                <w:rFonts w:hint="eastAsia"/>
                <w:sz w:val="18"/>
              </w:rPr>
              <w:t>CTU</w:t>
            </w:r>
          </w:p>
        </w:tc>
        <w:tc>
          <w:tcPr>
            <w:tcW w:w="1556" w:type="dxa"/>
            <w:noWrap w:val="0"/>
            <w:vAlign w:val="top"/>
          </w:tcPr>
          <w:p w14:paraId="46FC3B52">
            <w:pPr>
              <w:jc w:val="center"/>
              <w:rPr>
                <w:rFonts w:hint="eastAsia"/>
                <w:sz w:val="18"/>
              </w:rPr>
            </w:pPr>
            <w:r>
              <w:rPr>
                <w:rFonts w:hint="eastAsia"/>
                <w:sz w:val="18"/>
              </w:rPr>
              <w:t>双流国际机场</w:t>
            </w:r>
          </w:p>
        </w:tc>
        <w:tc>
          <w:tcPr>
            <w:tcW w:w="782" w:type="dxa"/>
            <w:vMerge w:val="continue"/>
            <w:noWrap w:val="0"/>
            <w:vAlign w:val="top"/>
          </w:tcPr>
          <w:p w14:paraId="47753E5A">
            <w:pPr>
              <w:jc w:val="center"/>
              <w:rPr>
                <w:rFonts w:hint="eastAsia"/>
                <w:sz w:val="18"/>
              </w:rPr>
            </w:pPr>
          </w:p>
        </w:tc>
        <w:tc>
          <w:tcPr>
            <w:tcW w:w="1547" w:type="dxa"/>
            <w:noWrap w:val="0"/>
            <w:vAlign w:val="top"/>
          </w:tcPr>
          <w:p w14:paraId="25969B03">
            <w:pPr>
              <w:jc w:val="center"/>
              <w:rPr>
                <w:rFonts w:hint="eastAsia"/>
                <w:sz w:val="18"/>
              </w:rPr>
            </w:pPr>
            <w:r>
              <w:rPr>
                <w:rFonts w:hint="eastAsia"/>
                <w:sz w:val="18"/>
              </w:rPr>
              <w:t>南阳</w:t>
            </w:r>
          </w:p>
        </w:tc>
        <w:tc>
          <w:tcPr>
            <w:tcW w:w="1022" w:type="dxa"/>
            <w:noWrap w:val="0"/>
            <w:vAlign w:val="top"/>
          </w:tcPr>
          <w:p w14:paraId="07F6C73A">
            <w:pPr>
              <w:jc w:val="center"/>
              <w:rPr>
                <w:rFonts w:hint="eastAsia"/>
                <w:sz w:val="18"/>
              </w:rPr>
            </w:pPr>
            <w:r>
              <w:rPr>
                <w:rFonts w:hint="eastAsia"/>
                <w:sz w:val="18"/>
              </w:rPr>
              <w:t>NNY</w:t>
            </w:r>
          </w:p>
        </w:tc>
        <w:tc>
          <w:tcPr>
            <w:tcW w:w="1509" w:type="dxa"/>
            <w:noWrap w:val="0"/>
            <w:vAlign w:val="top"/>
          </w:tcPr>
          <w:p w14:paraId="3D40F20D">
            <w:pPr>
              <w:jc w:val="center"/>
              <w:rPr>
                <w:rFonts w:hint="eastAsia"/>
                <w:sz w:val="18"/>
              </w:rPr>
            </w:pPr>
            <w:r>
              <w:rPr>
                <w:rFonts w:hint="eastAsia"/>
                <w:sz w:val="18"/>
              </w:rPr>
              <w:t>姜营机场</w:t>
            </w:r>
          </w:p>
        </w:tc>
      </w:tr>
      <w:tr w14:paraId="51361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83" w:hRule="atLeast"/>
        </w:trPr>
        <w:tc>
          <w:tcPr>
            <w:tcW w:w="840" w:type="dxa"/>
            <w:vMerge w:val="continue"/>
            <w:noWrap w:val="0"/>
            <w:vAlign w:val="top"/>
          </w:tcPr>
          <w:p w14:paraId="37F08920">
            <w:pPr>
              <w:jc w:val="center"/>
              <w:rPr>
                <w:sz w:val="18"/>
              </w:rPr>
            </w:pPr>
          </w:p>
        </w:tc>
        <w:tc>
          <w:tcPr>
            <w:tcW w:w="1155" w:type="dxa"/>
            <w:noWrap w:val="0"/>
            <w:vAlign w:val="top"/>
          </w:tcPr>
          <w:p w14:paraId="104B7FA3">
            <w:pPr>
              <w:jc w:val="center"/>
              <w:rPr>
                <w:rFonts w:hint="eastAsia"/>
                <w:sz w:val="18"/>
              </w:rPr>
            </w:pPr>
            <w:r>
              <w:rPr>
                <w:rFonts w:hint="eastAsia"/>
                <w:sz w:val="18"/>
              </w:rPr>
              <w:t>泸州</w:t>
            </w:r>
          </w:p>
        </w:tc>
        <w:tc>
          <w:tcPr>
            <w:tcW w:w="945" w:type="dxa"/>
            <w:noWrap w:val="0"/>
            <w:vAlign w:val="top"/>
          </w:tcPr>
          <w:p w14:paraId="3E90DF8C">
            <w:pPr>
              <w:jc w:val="center"/>
              <w:rPr>
                <w:rFonts w:hint="eastAsia"/>
                <w:sz w:val="18"/>
              </w:rPr>
            </w:pPr>
            <w:r>
              <w:rPr>
                <w:rFonts w:hint="eastAsia"/>
                <w:sz w:val="18"/>
              </w:rPr>
              <w:t>LZO</w:t>
            </w:r>
          </w:p>
        </w:tc>
        <w:tc>
          <w:tcPr>
            <w:tcW w:w="1556" w:type="dxa"/>
            <w:noWrap w:val="0"/>
            <w:vAlign w:val="top"/>
          </w:tcPr>
          <w:p w14:paraId="0FBA51A5">
            <w:pPr>
              <w:jc w:val="center"/>
              <w:rPr>
                <w:rFonts w:hint="eastAsia"/>
                <w:sz w:val="18"/>
              </w:rPr>
            </w:pPr>
            <w:r>
              <w:rPr>
                <w:rFonts w:hint="eastAsia"/>
                <w:sz w:val="18"/>
              </w:rPr>
              <w:t>萱田机场</w:t>
            </w:r>
          </w:p>
        </w:tc>
        <w:tc>
          <w:tcPr>
            <w:tcW w:w="782" w:type="dxa"/>
            <w:vMerge w:val="continue"/>
            <w:noWrap w:val="0"/>
            <w:vAlign w:val="top"/>
          </w:tcPr>
          <w:p w14:paraId="657D8DD0">
            <w:pPr>
              <w:jc w:val="center"/>
              <w:rPr>
                <w:rFonts w:hint="eastAsia"/>
                <w:sz w:val="18"/>
              </w:rPr>
            </w:pPr>
          </w:p>
        </w:tc>
        <w:tc>
          <w:tcPr>
            <w:tcW w:w="1547" w:type="dxa"/>
            <w:noWrap w:val="0"/>
            <w:vAlign w:val="top"/>
          </w:tcPr>
          <w:p w14:paraId="0B99011A">
            <w:pPr>
              <w:jc w:val="center"/>
              <w:rPr>
                <w:rFonts w:hint="eastAsia"/>
                <w:sz w:val="18"/>
              </w:rPr>
            </w:pPr>
            <w:r>
              <w:rPr>
                <w:rFonts w:hint="eastAsia"/>
                <w:sz w:val="18"/>
              </w:rPr>
              <w:t>洛阳</w:t>
            </w:r>
          </w:p>
        </w:tc>
        <w:tc>
          <w:tcPr>
            <w:tcW w:w="1022" w:type="dxa"/>
            <w:noWrap w:val="0"/>
            <w:vAlign w:val="top"/>
          </w:tcPr>
          <w:p w14:paraId="3028F122">
            <w:pPr>
              <w:jc w:val="center"/>
              <w:rPr>
                <w:rFonts w:hint="eastAsia"/>
                <w:sz w:val="18"/>
              </w:rPr>
            </w:pPr>
            <w:r>
              <w:rPr>
                <w:rFonts w:hint="eastAsia"/>
                <w:sz w:val="18"/>
              </w:rPr>
              <w:t>LYA</w:t>
            </w:r>
          </w:p>
        </w:tc>
        <w:tc>
          <w:tcPr>
            <w:tcW w:w="1509" w:type="dxa"/>
            <w:noWrap w:val="0"/>
            <w:vAlign w:val="top"/>
          </w:tcPr>
          <w:p w14:paraId="6586CA2F">
            <w:pPr>
              <w:jc w:val="center"/>
              <w:rPr>
                <w:rFonts w:hint="eastAsia"/>
                <w:sz w:val="18"/>
              </w:rPr>
            </w:pPr>
            <w:r>
              <w:rPr>
                <w:rFonts w:hint="eastAsia"/>
                <w:sz w:val="18"/>
              </w:rPr>
              <w:t>北郊机场</w:t>
            </w:r>
          </w:p>
        </w:tc>
      </w:tr>
      <w:tr w14:paraId="21278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center"/>
          </w:tcPr>
          <w:p w14:paraId="4AB7DC80">
            <w:pPr>
              <w:jc w:val="center"/>
              <w:rPr>
                <w:rFonts w:hint="eastAsia"/>
                <w:sz w:val="18"/>
              </w:rPr>
            </w:pPr>
          </w:p>
        </w:tc>
        <w:tc>
          <w:tcPr>
            <w:tcW w:w="1155" w:type="dxa"/>
            <w:noWrap w:val="0"/>
            <w:vAlign w:val="top"/>
          </w:tcPr>
          <w:p w14:paraId="41AC8B3A">
            <w:pPr>
              <w:jc w:val="center"/>
              <w:rPr>
                <w:rFonts w:hint="eastAsia"/>
                <w:sz w:val="18"/>
              </w:rPr>
            </w:pPr>
            <w:r>
              <w:rPr>
                <w:rFonts w:hint="eastAsia"/>
                <w:sz w:val="18"/>
              </w:rPr>
              <w:t>宜宾</w:t>
            </w:r>
          </w:p>
        </w:tc>
        <w:tc>
          <w:tcPr>
            <w:tcW w:w="945" w:type="dxa"/>
            <w:noWrap w:val="0"/>
            <w:vAlign w:val="top"/>
          </w:tcPr>
          <w:p w14:paraId="7DC7578F">
            <w:pPr>
              <w:jc w:val="center"/>
              <w:rPr>
                <w:rFonts w:hint="eastAsia"/>
                <w:sz w:val="18"/>
              </w:rPr>
            </w:pPr>
            <w:r>
              <w:rPr>
                <w:rFonts w:hint="eastAsia"/>
                <w:sz w:val="18"/>
              </w:rPr>
              <w:t>YBP</w:t>
            </w:r>
          </w:p>
        </w:tc>
        <w:tc>
          <w:tcPr>
            <w:tcW w:w="1556" w:type="dxa"/>
            <w:noWrap w:val="0"/>
            <w:vAlign w:val="top"/>
          </w:tcPr>
          <w:p w14:paraId="64198D4C">
            <w:pPr>
              <w:jc w:val="center"/>
              <w:rPr>
                <w:rFonts w:hint="eastAsia"/>
                <w:sz w:val="18"/>
              </w:rPr>
            </w:pPr>
            <w:r>
              <w:rPr>
                <w:rFonts w:hint="eastAsia"/>
                <w:sz w:val="18"/>
              </w:rPr>
              <w:t>莱坝机场</w:t>
            </w:r>
          </w:p>
        </w:tc>
        <w:tc>
          <w:tcPr>
            <w:tcW w:w="782" w:type="dxa"/>
            <w:vMerge w:val="continue"/>
            <w:noWrap w:val="0"/>
            <w:vAlign w:val="top"/>
          </w:tcPr>
          <w:p w14:paraId="289E5BB1">
            <w:pPr>
              <w:jc w:val="center"/>
              <w:rPr>
                <w:sz w:val="18"/>
              </w:rPr>
            </w:pPr>
          </w:p>
        </w:tc>
        <w:tc>
          <w:tcPr>
            <w:tcW w:w="1547" w:type="dxa"/>
            <w:noWrap w:val="0"/>
            <w:vAlign w:val="top"/>
          </w:tcPr>
          <w:p w14:paraId="48CF72C9">
            <w:pPr>
              <w:jc w:val="center"/>
              <w:rPr>
                <w:sz w:val="18"/>
              </w:rPr>
            </w:pPr>
            <w:r>
              <w:rPr>
                <w:sz w:val="18"/>
                <w:szCs w:val="18"/>
              </w:rPr>
              <w:t>安阳</w:t>
            </w:r>
          </w:p>
        </w:tc>
        <w:tc>
          <w:tcPr>
            <w:tcW w:w="1022" w:type="dxa"/>
            <w:noWrap w:val="0"/>
            <w:vAlign w:val="top"/>
          </w:tcPr>
          <w:p w14:paraId="7A6221A2">
            <w:pPr>
              <w:jc w:val="center"/>
              <w:rPr>
                <w:sz w:val="18"/>
              </w:rPr>
            </w:pPr>
            <w:r>
              <w:rPr>
                <w:sz w:val="18"/>
                <w:szCs w:val="18"/>
              </w:rPr>
              <w:t>AYN</w:t>
            </w:r>
          </w:p>
        </w:tc>
        <w:tc>
          <w:tcPr>
            <w:tcW w:w="1509" w:type="dxa"/>
            <w:noWrap w:val="0"/>
            <w:vAlign w:val="top"/>
          </w:tcPr>
          <w:p w14:paraId="45C6DBFC">
            <w:pPr>
              <w:jc w:val="center"/>
              <w:rPr>
                <w:sz w:val="18"/>
              </w:rPr>
            </w:pPr>
            <w:r>
              <w:rPr>
                <w:sz w:val="18"/>
                <w:szCs w:val="18"/>
              </w:rPr>
              <w:t>安阳机场</w:t>
            </w:r>
          </w:p>
        </w:tc>
      </w:tr>
      <w:tr w14:paraId="1525C0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009179D3">
            <w:pPr>
              <w:jc w:val="center"/>
              <w:rPr>
                <w:rFonts w:hint="eastAsia"/>
                <w:sz w:val="18"/>
              </w:rPr>
            </w:pPr>
          </w:p>
        </w:tc>
        <w:tc>
          <w:tcPr>
            <w:tcW w:w="1155" w:type="dxa"/>
            <w:noWrap w:val="0"/>
            <w:vAlign w:val="top"/>
          </w:tcPr>
          <w:p w14:paraId="3AEAD96E">
            <w:pPr>
              <w:jc w:val="center"/>
              <w:rPr>
                <w:rFonts w:hint="eastAsia"/>
                <w:sz w:val="18"/>
              </w:rPr>
            </w:pPr>
            <w:r>
              <w:rPr>
                <w:rFonts w:hint="eastAsia"/>
                <w:sz w:val="18"/>
              </w:rPr>
              <w:t>绵阳</w:t>
            </w:r>
          </w:p>
        </w:tc>
        <w:tc>
          <w:tcPr>
            <w:tcW w:w="945" w:type="dxa"/>
            <w:noWrap w:val="0"/>
            <w:vAlign w:val="top"/>
          </w:tcPr>
          <w:p w14:paraId="697C72BC">
            <w:pPr>
              <w:jc w:val="center"/>
              <w:rPr>
                <w:rFonts w:hint="eastAsia"/>
                <w:sz w:val="18"/>
              </w:rPr>
            </w:pPr>
            <w:r>
              <w:rPr>
                <w:rFonts w:hint="eastAsia"/>
                <w:sz w:val="18"/>
              </w:rPr>
              <w:t>MIG</w:t>
            </w:r>
          </w:p>
        </w:tc>
        <w:tc>
          <w:tcPr>
            <w:tcW w:w="1556" w:type="dxa"/>
            <w:noWrap w:val="0"/>
            <w:vAlign w:val="top"/>
          </w:tcPr>
          <w:p w14:paraId="3FBC49A0">
            <w:pPr>
              <w:jc w:val="center"/>
              <w:rPr>
                <w:rFonts w:hint="eastAsia"/>
                <w:sz w:val="18"/>
              </w:rPr>
            </w:pPr>
            <w:r>
              <w:rPr>
                <w:rFonts w:hint="eastAsia"/>
                <w:sz w:val="18"/>
              </w:rPr>
              <w:t>南郊机场</w:t>
            </w:r>
          </w:p>
        </w:tc>
        <w:tc>
          <w:tcPr>
            <w:tcW w:w="782" w:type="dxa"/>
            <w:vMerge w:val="restart"/>
            <w:noWrap w:val="0"/>
            <w:vAlign w:val="center"/>
          </w:tcPr>
          <w:p w14:paraId="22FCB8CD">
            <w:pPr>
              <w:jc w:val="center"/>
              <w:rPr>
                <w:rFonts w:hint="eastAsia"/>
                <w:sz w:val="18"/>
              </w:rPr>
            </w:pPr>
            <w:r>
              <w:rPr>
                <w:rFonts w:hint="eastAsia"/>
                <w:sz w:val="18"/>
              </w:rPr>
              <w:t>河北省</w:t>
            </w:r>
          </w:p>
        </w:tc>
        <w:tc>
          <w:tcPr>
            <w:tcW w:w="1547" w:type="dxa"/>
            <w:noWrap w:val="0"/>
            <w:vAlign w:val="top"/>
          </w:tcPr>
          <w:p w14:paraId="7AA1E9A5">
            <w:pPr>
              <w:jc w:val="center"/>
              <w:rPr>
                <w:rFonts w:hint="eastAsia"/>
                <w:sz w:val="18"/>
              </w:rPr>
            </w:pPr>
            <w:r>
              <w:rPr>
                <w:rFonts w:hint="eastAsia"/>
                <w:sz w:val="18"/>
              </w:rPr>
              <w:t>石家庄</w:t>
            </w:r>
          </w:p>
        </w:tc>
        <w:tc>
          <w:tcPr>
            <w:tcW w:w="1022" w:type="dxa"/>
            <w:noWrap w:val="0"/>
            <w:vAlign w:val="top"/>
          </w:tcPr>
          <w:p w14:paraId="4315D2E2">
            <w:pPr>
              <w:jc w:val="center"/>
              <w:rPr>
                <w:rFonts w:hint="eastAsia"/>
                <w:sz w:val="18"/>
              </w:rPr>
            </w:pPr>
            <w:r>
              <w:rPr>
                <w:sz w:val="18"/>
                <w:szCs w:val="18"/>
              </w:rPr>
              <w:t>SJW</w:t>
            </w:r>
          </w:p>
        </w:tc>
        <w:tc>
          <w:tcPr>
            <w:tcW w:w="1509" w:type="dxa"/>
            <w:noWrap w:val="0"/>
            <w:vAlign w:val="top"/>
          </w:tcPr>
          <w:p w14:paraId="22118689">
            <w:pPr>
              <w:jc w:val="center"/>
              <w:rPr>
                <w:rFonts w:hint="eastAsia"/>
                <w:sz w:val="18"/>
              </w:rPr>
            </w:pPr>
            <w:r>
              <w:rPr>
                <w:rFonts w:hint="eastAsia"/>
                <w:sz w:val="18"/>
              </w:rPr>
              <w:t>正定机场</w:t>
            </w:r>
          </w:p>
        </w:tc>
      </w:tr>
      <w:tr w14:paraId="1948A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744FDD99">
            <w:pPr>
              <w:jc w:val="center"/>
              <w:rPr>
                <w:rFonts w:hint="eastAsia"/>
                <w:sz w:val="18"/>
              </w:rPr>
            </w:pPr>
          </w:p>
        </w:tc>
        <w:tc>
          <w:tcPr>
            <w:tcW w:w="1155" w:type="dxa"/>
            <w:noWrap w:val="0"/>
            <w:vAlign w:val="top"/>
          </w:tcPr>
          <w:p w14:paraId="1610C418">
            <w:pPr>
              <w:jc w:val="center"/>
              <w:rPr>
                <w:rFonts w:hint="eastAsia"/>
                <w:sz w:val="18"/>
              </w:rPr>
            </w:pPr>
            <w:r>
              <w:rPr>
                <w:rFonts w:hint="eastAsia"/>
                <w:sz w:val="18"/>
              </w:rPr>
              <w:t>九寨沟</w:t>
            </w:r>
          </w:p>
        </w:tc>
        <w:tc>
          <w:tcPr>
            <w:tcW w:w="945" w:type="dxa"/>
            <w:noWrap w:val="0"/>
            <w:vAlign w:val="top"/>
          </w:tcPr>
          <w:p w14:paraId="0EADA2FE">
            <w:pPr>
              <w:jc w:val="center"/>
              <w:rPr>
                <w:rFonts w:hint="eastAsia"/>
                <w:sz w:val="18"/>
              </w:rPr>
            </w:pPr>
            <w:r>
              <w:rPr>
                <w:rFonts w:hint="eastAsia"/>
                <w:sz w:val="18"/>
              </w:rPr>
              <w:t>JZH</w:t>
            </w:r>
          </w:p>
        </w:tc>
        <w:tc>
          <w:tcPr>
            <w:tcW w:w="1556" w:type="dxa"/>
            <w:noWrap w:val="0"/>
            <w:vAlign w:val="top"/>
          </w:tcPr>
          <w:p w14:paraId="001F5315">
            <w:pPr>
              <w:jc w:val="center"/>
              <w:rPr>
                <w:rFonts w:hint="eastAsia"/>
                <w:sz w:val="18"/>
              </w:rPr>
            </w:pPr>
            <w:r>
              <w:rPr>
                <w:rFonts w:hint="eastAsia"/>
                <w:sz w:val="18"/>
              </w:rPr>
              <w:t>黄龙机场</w:t>
            </w:r>
          </w:p>
        </w:tc>
        <w:tc>
          <w:tcPr>
            <w:tcW w:w="782" w:type="dxa"/>
            <w:vMerge w:val="continue"/>
            <w:noWrap w:val="0"/>
            <w:vAlign w:val="top"/>
          </w:tcPr>
          <w:p w14:paraId="5288AD47">
            <w:pPr>
              <w:jc w:val="center"/>
              <w:rPr>
                <w:rFonts w:hint="eastAsia"/>
                <w:sz w:val="18"/>
              </w:rPr>
            </w:pPr>
          </w:p>
        </w:tc>
        <w:tc>
          <w:tcPr>
            <w:tcW w:w="1547" w:type="dxa"/>
            <w:noWrap w:val="0"/>
            <w:vAlign w:val="top"/>
          </w:tcPr>
          <w:p w14:paraId="49FB8AEB">
            <w:pPr>
              <w:jc w:val="center"/>
              <w:rPr>
                <w:rFonts w:hint="eastAsia"/>
                <w:sz w:val="18"/>
              </w:rPr>
            </w:pPr>
            <w:r>
              <w:rPr>
                <w:rFonts w:hint="eastAsia"/>
                <w:sz w:val="18"/>
              </w:rPr>
              <w:t>秦皇岛</w:t>
            </w:r>
          </w:p>
        </w:tc>
        <w:tc>
          <w:tcPr>
            <w:tcW w:w="1022" w:type="dxa"/>
            <w:noWrap w:val="0"/>
            <w:vAlign w:val="top"/>
          </w:tcPr>
          <w:p w14:paraId="5230EBC4">
            <w:pPr>
              <w:jc w:val="center"/>
              <w:rPr>
                <w:rFonts w:hint="eastAsia"/>
                <w:sz w:val="18"/>
              </w:rPr>
            </w:pPr>
            <w:r>
              <w:rPr>
                <w:sz w:val="18"/>
                <w:szCs w:val="18"/>
              </w:rPr>
              <w:t>SHP</w:t>
            </w:r>
          </w:p>
        </w:tc>
        <w:tc>
          <w:tcPr>
            <w:tcW w:w="1509" w:type="dxa"/>
            <w:noWrap w:val="0"/>
            <w:vAlign w:val="top"/>
          </w:tcPr>
          <w:p w14:paraId="253E5E96">
            <w:pPr>
              <w:jc w:val="center"/>
              <w:rPr>
                <w:rFonts w:hint="eastAsia"/>
                <w:sz w:val="18"/>
              </w:rPr>
            </w:pPr>
            <w:r>
              <w:rPr>
                <w:rFonts w:hint="eastAsia"/>
                <w:sz w:val="18"/>
              </w:rPr>
              <w:t>秦皇岛机场</w:t>
            </w:r>
          </w:p>
        </w:tc>
      </w:tr>
      <w:tr w14:paraId="70970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38937F09">
            <w:pPr>
              <w:jc w:val="center"/>
              <w:rPr>
                <w:rFonts w:hint="eastAsia"/>
                <w:sz w:val="18"/>
              </w:rPr>
            </w:pPr>
          </w:p>
        </w:tc>
        <w:tc>
          <w:tcPr>
            <w:tcW w:w="1155" w:type="dxa"/>
            <w:noWrap w:val="0"/>
            <w:vAlign w:val="top"/>
          </w:tcPr>
          <w:p w14:paraId="5C2DFDDF">
            <w:pPr>
              <w:jc w:val="center"/>
              <w:rPr>
                <w:rFonts w:hint="eastAsia"/>
                <w:sz w:val="18"/>
              </w:rPr>
            </w:pPr>
            <w:r>
              <w:rPr>
                <w:rFonts w:hint="eastAsia"/>
                <w:sz w:val="18"/>
              </w:rPr>
              <w:t>攀枝花</w:t>
            </w:r>
          </w:p>
        </w:tc>
        <w:tc>
          <w:tcPr>
            <w:tcW w:w="945" w:type="dxa"/>
            <w:noWrap w:val="0"/>
            <w:vAlign w:val="top"/>
          </w:tcPr>
          <w:p w14:paraId="4A1D1335">
            <w:pPr>
              <w:jc w:val="center"/>
              <w:rPr>
                <w:rFonts w:hint="eastAsia"/>
                <w:sz w:val="18"/>
              </w:rPr>
            </w:pPr>
            <w:r>
              <w:rPr>
                <w:rFonts w:hint="eastAsia"/>
                <w:sz w:val="18"/>
              </w:rPr>
              <w:t>PZI</w:t>
            </w:r>
          </w:p>
        </w:tc>
        <w:tc>
          <w:tcPr>
            <w:tcW w:w="1556" w:type="dxa"/>
            <w:noWrap w:val="0"/>
            <w:vAlign w:val="top"/>
          </w:tcPr>
          <w:p w14:paraId="19E42B14">
            <w:pPr>
              <w:jc w:val="center"/>
              <w:rPr>
                <w:rFonts w:hint="eastAsia"/>
                <w:sz w:val="18"/>
              </w:rPr>
            </w:pPr>
            <w:r>
              <w:rPr>
                <w:rFonts w:hint="eastAsia"/>
                <w:sz w:val="18"/>
              </w:rPr>
              <w:t>攀枝花机场</w:t>
            </w:r>
          </w:p>
        </w:tc>
        <w:tc>
          <w:tcPr>
            <w:tcW w:w="782" w:type="dxa"/>
            <w:vMerge w:val="continue"/>
            <w:noWrap w:val="0"/>
            <w:vAlign w:val="top"/>
          </w:tcPr>
          <w:p w14:paraId="37A01CA9">
            <w:pPr>
              <w:jc w:val="center"/>
              <w:rPr>
                <w:sz w:val="18"/>
              </w:rPr>
            </w:pPr>
          </w:p>
        </w:tc>
        <w:tc>
          <w:tcPr>
            <w:tcW w:w="1547" w:type="dxa"/>
            <w:noWrap w:val="0"/>
            <w:vAlign w:val="top"/>
          </w:tcPr>
          <w:p w14:paraId="75DF7AAE">
            <w:pPr>
              <w:jc w:val="center"/>
              <w:rPr>
                <w:sz w:val="18"/>
              </w:rPr>
            </w:pPr>
            <w:r>
              <w:rPr>
                <w:sz w:val="18"/>
                <w:szCs w:val="18"/>
              </w:rPr>
              <w:t>山海关</w:t>
            </w:r>
          </w:p>
        </w:tc>
        <w:tc>
          <w:tcPr>
            <w:tcW w:w="1022" w:type="dxa"/>
            <w:noWrap w:val="0"/>
            <w:vAlign w:val="top"/>
          </w:tcPr>
          <w:p w14:paraId="79850E0B">
            <w:pPr>
              <w:jc w:val="center"/>
              <w:rPr>
                <w:sz w:val="18"/>
              </w:rPr>
            </w:pPr>
            <w:r>
              <w:rPr>
                <w:sz w:val="18"/>
                <w:szCs w:val="18"/>
              </w:rPr>
              <w:t>SHF</w:t>
            </w:r>
          </w:p>
        </w:tc>
        <w:tc>
          <w:tcPr>
            <w:tcW w:w="1509" w:type="dxa"/>
            <w:noWrap w:val="0"/>
            <w:vAlign w:val="top"/>
          </w:tcPr>
          <w:p w14:paraId="0C75A698">
            <w:pPr>
              <w:jc w:val="center"/>
              <w:rPr>
                <w:sz w:val="18"/>
              </w:rPr>
            </w:pPr>
            <w:r>
              <w:rPr>
                <w:sz w:val="18"/>
                <w:szCs w:val="18"/>
              </w:rPr>
              <w:t>山海关机场</w:t>
            </w:r>
          </w:p>
        </w:tc>
      </w:tr>
      <w:tr w14:paraId="0E0CC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7C0D33BF">
            <w:pPr>
              <w:jc w:val="center"/>
              <w:rPr>
                <w:sz w:val="18"/>
              </w:rPr>
            </w:pPr>
          </w:p>
        </w:tc>
        <w:tc>
          <w:tcPr>
            <w:tcW w:w="1155" w:type="dxa"/>
            <w:noWrap w:val="0"/>
            <w:vAlign w:val="top"/>
          </w:tcPr>
          <w:p w14:paraId="7B3C9EE1">
            <w:pPr>
              <w:jc w:val="center"/>
              <w:rPr>
                <w:rFonts w:hint="eastAsia"/>
                <w:sz w:val="18"/>
              </w:rPr>
            </w:pPr>
            <w:r>
              <w:rPr>
                <w:rFonts w:hint="eastAsia"/>
                <w:sz w:val="18"/>
              </w:rPr>
              <w:t>达州</w:t>
            </w:r>
          </w:p>
        </w:tc>
        <w:tc>
          <w:tcPr>
            <w:tcW w:w="945" w:type="dxa"/>
            <w:noWrap w:val="0"/>
            <w:vAlign w:val="top"/>
          </w:tcPr>
          <w:p w14:paraId="086AD1A8">
            <w:pPr>
              <w:jc w:val="center"/>
              <w:rPr>
                <w:rFonts w:hint="eastAsia"/>
                <w:sz w:val="18"/>
              </w:rPr>
            </w:pPr>
            <w:r>
              <w:rPr>
                <w:rFonts w:hint="eastAsia"/>
                <w:sz w:val="18"/>
              </w:rPr>
              <w:t>DAX</w:t>
            </w:r>
          </w:p>
        </w:tc>
        <w:tc>
          <w:tcPr>
            <w:tcW w:w="1556" w:type="dxa"/>
            <w:noWrap w:val="0"/>
            <w:vAlign w:val="top"/>
          </w:tcPr>
          <w:p w14:paraId="114015E2">
            <w:pPr>
              <w:jc w:val="center"/>
              <w:rPr>
                <w:sz w:val="18"/>
              </w:rPr>
            </w:pPr>
            <w:r>
              <w:rPr>
                <w:rFonts w:hint="eastAsia"/>
                <w:sz w:val="18"/>
              </w:rPr>
              <w:t>河市霸机场</w:t>
            </w:r>
          </w:p>
        </w:tc>
        <w:tc>
          <w:tcPr>
            <w:tcW w:w="782" w:type="dxa"/>
            <w:vMerge w:val="restart"/>
            <w:noWrap w:val="0"/>
            <w:vAlign w:val="center"/>
          </w:tcPr>
          <w:p w14:paraId="30B84E5A">
            <w:pPr>
              <w:jc w:val="center"/>
              <w:rPr>
                <w:rFonts w:hint="eastAsia"/>
                <w:sz w:val="18"/>
              </w:rPr>
            </w:pPr>
            <w:r>
              <w:rPr>
                <w:rFonts w:hint="eastAsia"/>
                <w:sz w:val="18"/>
              </w:rPr>
              <w:t>陕西省</w:t>
            </w:r>
          </w:p>
        </w:tc>
        <w:tc>
          <w:tcPr>
            <w:tcW w:w="1547" w:type="dxa"/>
            <w:noWrap w:val="0"/>
            <w:vAlign w:val="top"/>
          </w:tcPr>
          <w:p w14:paraId="63A5B264">
            <w:pPr>
              <w:jc w:val="center"/>
              <w:rPr>
                <w:rFonts w:hint="eastAsia"/>
                <w:sz w:val="18"/>
              </w:rPr>
            </w:pPr>
            <w:r>
              <w:rPr>
                <w:rFonts w:hint="eastAsia"/>
                <w:sz w:val="18"/>
              </w:rPr>
              <w:t>西安</w:t>
            </w:r>
          </w:p>
        </w:tc>
        <w:tc>
          <w:tcPr>
            <w:tcW w:w="1022" w:type="dxa"/>
            <w:noWrap w:val="0"/>
            <w:vAlign w:val="top"/>
          </w:tcPr>
          <w:p w14:paraId="6BA3D4D1">
            <w:pPr>
              <w:jc w:val="center"/>
              <w:rPr>
                <w:rFonts w:hint="eastAsia"/>
                <w:sz w:val="18"/>
              </w:rPr>
            </w:pPr>
            <w:r>
              <w:t>XIY</w:t>
            </w:r>
          </w:p>
        </w:tc>
        <w:tc>
          <w:tcPr>
            <w:tcW w:w="1509" w:type="dxa"/>
            <w:noWrap w:val="0"/>
            <w:vAlign w:val="top"/>
          </w:tcPr>
          <w:p w14:paraId="05F9693B">
            <w:pPr>
              <w:jc w:val="center"/>
              <w:rPr>
                <w:rFonts w:hint="eastAsia"/>
                <w:sz w:val="18"/>
              </w:rPr>
            </w:pPr>
            <w:r>
              <w:rPr>
                <w:rFonts w:hint="eastAsia"/>
                <w:sz w:val="18"/>
              </w:rPr>
              <w:t>咸阳国际机场</w:t>
            </w:r>
          </w:p>
        </w:tc>
      </w:tr>
      <w:tr w14:paraId="1D61F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2BF6AE84">
            <w:pPr>
              <w:jc w:val="center"/>
              <w:rPr>
                <w:sz w:val="18"/>
              </w:rPr>
            </w:pPr>
          </w:p>
        </w:tc>
        <w:tc>
          <w:tcPr>
            <w:tcW w:w="1155" w:type="dxa"/>
            <w:noWrap w:val="0"/>
            <w:vAlign w:val="top"/>
          </w:tcPr>
          <w:p w14:paraId="17CB99DD">
            <w:pPr>
              <w:jc w:val="center"/>
              <w:rPr>
                <w:rFonts w:hint="eastAsia"/>
                <w:sz w:val="18"/>
              </w:rPr>
            </w:pPr>
            <w:r>
              <w:rPr>
                <w:rFonts w:hint="eastAsia"/>
                <w:sz w:val="18"/>
              </w:rPr>
              <w:t>万县</w:t>
            </w:r>
          </w:p>
        </w:tc>
        <w:tc>
          <w:tcPr>
            <w:tcW w:w="945" w:type="dxa"/>
            <w:noWrap w:val="0"/>
            <w:vAlign w:val="top"/>
          </w:tcPr>
          <w:p w14:paraId="328D2FF6">
            <w:pPr>
              <w:jc w:val="center"/>
              <w:rPr>
                <w:rFonts w:hint="eastAsia"/>
                <w:sz w:val="18"/>
              </w:rPr>
            </w:pPr>
            <w:r>
              <w:rPr>
                <w:rFonts w:hint="eastAsia"/>
                <w:sz w:val="18"/>
              </w:rPr>
              <w:t>WXH</w:t>
            </w:r>
          </w:p>
        </w:tc>
        <w:tc>
          <w:tcPr>
            <w:tcW w:w="1556" w:type="dxa"/>
            <w:noWrap w:val="0"/>
            <w:vAlign w:val="top"/>
          </w:tcPr>
          <w:p w14:paraId="28FF1315">
            <w:pPr>
              <w:jc w:val="center"/>
              <w:rPr>
                <w:rFonts w:hint="eastAsia"/>
                <w:sz w:val="18"/>
              </w:rPr>
            </w:pPr>
            <w:r>
              <w:rPr>
                <w:rFonts w:hint="eastAsia"/>
                <w:sz w:val="18"/>
              </w:rPr>
              <w:t>万县机场</w:t>
            </w:r>
          </w:p>
        </w:tc>
        <w:tc>
          <w:tcPr>
            <w:tcW w:w="782" w:type="dxa"/>
            <w:vMerge w:val="continue"/>
            <w:noWrap w:val="0"/>
            <w:vAlign w:val="top"/>
          </w:tcPr>
          <w:p w14:paraId="28A32BA1">
            <w:pPr>
              <w:jc w:val="center"/>
              <w:rPr>
                <w:sz w:val="18"/>
              </w:rPr>
            </w:pPr>
          </w:p>
        </w:tc>
        <w:tc>
          <w:tcPr>
            <w:tcW w:w="1547" w:type="dxa"/>
            <w:noWrap w:val="0"/>
            <w:vAlign w:val="top"/>
          </w:tcPr>
          <w:p w14:paraId="0B19C761">
            <w:pPr>
              <w:jc w:val="center"/>
              <w:rPr>
                <w:sz w:val="18"/>
              </w:rPr>
            </w:pPr>
            <w:r>
              <w:rPr>
                <w:sz w:val="18"/>
                <w:szCs w:val="18"/>
              </w:rPr>
              <w:t>延安</w:t>
            </w:r>
          </w:p>
        </w:tc>
        <w:tc>
          <w:tcPr>
            <w:tcW w:w="1022" w:type="dxa"/>
            <w:noWrap w:val="0"/>
            <w:vAlign w:val="top"/>
          </w:tcPr>
          <w:p w14:paraId="2F9D4DFC">
            <w:pPr>
              <w:jc w:val="center"/>
              <w:rPr>
                <w:sz w:val="18"/>
              </w:rPr>
            </w:pPr>
            <w:r>
              <w:rPr>
                <w:sz w:val="18"/>
                <w:szCs w:val="18"/>
              </w:rPr>
              <w:t>ENY</w:t>
            </w:r>
          </w:p>
        </w:tc>
        <w:tc>
          <w:tcPr>
            <w:tcW w:w="1509" w:type="dxa"/>
            <w:noWrap w:val="0"/>
            <w:vAlign w:val="top"/>
          </w:tcPr>
          <w:p w14:paraId="7B253F35">
            <w:pPr>
              <w:jc w:val="center"/>
              <w:rPr>
                <w:sz w:val="18"/>
              </w:rPr>
            </w:pPr>
            <w:r>
              <w:rPr>
                <w:sz w:val="18"/>
                <w:szCs w:val="18"/>
              </w:rPr>
              <w:t>延安机场</w:t>
            </w:r>
          </w:p>
        </w:tc>
      </w:tr>
      <w:tr w14:paraId="6113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03EAB4C7">
            <w:pPr>
              <w:jc w:val="center"/>
              <w:rPr>
                <w:sz w:val="18"/>
              </w:rPr>
            </w:pPr>
          </w:p>
        </w:tc>
        <w:tc>
          <w:tcPr>
            <w:tcW w:w="1155" w:type="dxa"/>
            <w:noWrap w:val="0"/>
            <w:vAlign w:val="top"/>
          </w:tcPr>
          <w:p w14:paraId="50ADA9B2">
            <w:pPr>
              <w:jc w:val="center"/>
              <w:rPr>
                <w:rFonts w:hint="eastAsia"/>
                <w:sz w:val="18"/>
              </w:rPr>
            </w:pPr>
            <w:r>
              <w:rPr>
                <w:rFonts w:hint="eastAsia"/>
                <w:sz w:val="18"/>
              </w:rPr>
              <w:t>西昌市</w:t>
            </w:r>
          </w:p>
        </w:tc>
        <w:tc>
          <w:tcPr>
            <w:tcW w:w="945" w:type="dxa"/>
            <w:noWrap w:val="0"/>
            <w:vAlign w:val="top"/>
          </w:tcPr>
          <w:p w14:paraId="26AC3B76">
            <w:pPr>
              <w:jc w:val="center"/>
              <w:rPr>
                <w:rFonts w:hint="eastAsia"/>
                <w:sz w:val="18"/>
              </w:rPr>
            </w:pPr>
            <w:r>
              <w:rPr>
                <w:rFonts w:hint="eastAsia"/>
                <w:sz w:val="18"/>
              </w:rPr>
              <w:t>XTC</w:t>
            </w:r>
          </w:p>
        </w:tc>
        <w:tc>
          <w:tcPr>
            <w:tcW w:w="1556" w:type="dxa"/>
            <w:noWrap w:val="0"/>
            <w:vAlign w:val="top"/>
          </w:tcPr>
          <w:p w14:paraId="1EF3B7B9">
            <w:pPr>
              <w:jc w:val="center"/>
              <w:rPr>
                <w:rFonts w:hint="eastAsia"/>
                <w:sz w:val="18"/>
              </w:rPr>
            </w:pPr>
            <w:r>
              <w:rPr>
                <w:rFonts w:hint="eastAsia"/>
                <w:sz w:val="18"/>
              </w:rPr>
              <w:t>青山机场</w:t>
            </w:r>
          </w:p>
        </w:tc>
        <w:tc>
          <w:tcPr>
            <w:tcW w:w="782" w:type="dxa"/>
            <w:vMerge w:val="continue"/>
            <w:noWrap w:val="0"/>
            <w:vAlign w:val="top"/>
          </w:tcPr>
          <w:p w14:paraId="72BAE27F">
            <w:pPr>
              <w:jc w:val="center"/>
              <w:rPr>
                <w:sz w:val="18"/>
              </w:rPr>
            </w:pPr>
          </w:p>
        </w:tc>
        <w:tc>
          <w:tcPr>
            <w:tcW w:w="1547" w:type="dxa"/>
            <w:noWrap w:val="0"/>
            <w:vAlign w:val="top"/>
          </w:tcPr>
          <w:p w14:paraId="6AA70AFC">
            <w:pPr>
              <w:jc w:val="center"/>
              <w:rPr>
                <w:sz w:val="18"/>
              </w:rPr>
            </w:pPr>
            <w:r>
              <w:rPr>
                <w:sz w:val="18"/>
                <w:szCs w:val="18"/>
              </w:rPr>
              <w:t>安康</w:t>
            </w:r>
          </w:p>
        </w:tc>
        <w:tc>
          <w:tcPr>
            <w:tcW w:w="1022" w:type="dxa"/>
            <w:noWrap w:val="0"/>
            <w:vAlign w:val="top"/>
          </w:tcPr>
          <w:p w14:paraId="33CFBA6E">
            <w:pPr>
              <w:jc w:val="center"/>
              <w:rPr>
                <w:sz w:val="18"/>
              </w:rPr>
            </w:pPr>
            <w:r>
              <w:rPr>
                <w:sz w:val="18"/>
                <w:szCs w:val="18"/>
              </w:rPr>
              <w:t>AKA</w:t>
            </w:r>
          </w:p>
        </w:tc>
        <w:tc>
          <w:tcPr>
            <w:tcW w:w="1509" w:type="dxa"/>
            <w:noWrap w:val="0"/>
            <w:vAlign w:val="top"/>
          </w:tcPr>
          <w:p w14:paraId="2701A842">
            <w:pPr>
              <w:jc w:val="center"/>
              <w:rPr>
                <w:sz w:val="18"/>
              </w:rPr>
            </w:pPr>
            <w:r>
              <w:rPr>
                <w:sz w:val="18"/>
                <w:szCs w:val="18"/>
              </w:rPr>
              <w:t>五里铺机场</w:t>
            </w:r>
          </w:p>
        </w:tc>
      </w:tr>
      <w:tr w14:paraId="71CDF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5F7E564F">
            <w:pPr>
              <w:jc w:val="center"/>
              <w:rPr>
                <w:sz w:val="18"/>
              </w:rPr>
            </w:pPr>
          </w:p>
        </w:tc>
        <w:tc>
          <w:tcPr>
            <w:tcW w:w="1155" w:type="dxa"/>
            <w:noWrap w:val="0"/>
            <w:vAlign w:val="top"/>
          </w:tcPr>
          <w:p w14:paraId="23EE3345">
            <w:pPr>
              <w:jc w:val="center"/>
              <w:rPr>
                <w:rFonts w:hint="eastAsia"/>
                <w:sz w:val="18"/>
              </w:rPr>
            </w:pPr>
            <w:r>
              <w:rPr>
                <w:rFonts w:hint="eastAsia"/>
                <w:sz w:val="18"/>
              </w:rPr>
              <w:t>南充</w:t>
            </w:r>
          </w:p>
        </w:tc>
        <w:tc>
          <w:tcPr>
            <w:tcW w:w="945" w:type="dxa"/>
            <w:noWrap w:val="0"/>
            <w:vAlign w:val="top"/>
          </w:tcPr>
          <w:p w14:paraId="5CE41441">
            <w:pPr>
              <w:jc w:val="center"/>
              <w:rPr>
                <w:rFonts w:hint="eastAsia"/>
                <w:sz w:val="18"/>
              </w:rPr>
            </w:pPr>
            <w:r>
              <w:rPr>
                <w:rFonts w:hint="eastAsia"/>
                <w:sz w:val="18"/>
              </w:rPr>
              <w:t>NAO</w:t>
            </w:r>
          </w:p>
        </w:tc>
        <w:tc>
          <w:tcPr>
            <w:tcW w:w="1556" w:type="dxa"/>
            <w:noWrap w:val="0"/>
            <w:vAlign w:val="top"/>
          </w:tcPr>
          <w:p w14:paraId="2C41B58C">
            <w:pPr>
              <w:jc w:val="center"/>
              <w:rPr>
                <w:rFonts w:hint="eastAsia"/>
                <w:sz w:val="18"/>
              </w:rPr>
            </w:pPr>
            <w:r>
              <w:rPr>
                <w:rFonts w:hint="eastAsia"/>
                <w:sz w:val="18"/>
              </w:rPr>
              <w:t>都尉坝机场</w:t>
            </w:r>
          </w:p>
        </w:tc>
        <w:tc>
          <w:tcPr>
            <w:tcW w:w="782" w:type="dxa"/>
            <w:vMerge w:val="continue"/>
            <w:noWrap w:val="0"/>
            <w:vAlign w:val="top"/>
          </w:tcPr>
          <w:p w14:paraId="2AE837F0">
            <w:pPr>
              <w:jc w:val="center"/>
              <w:rPr>
                <w:sz w:val="18"/>
              </w:rPr>
            </w:pPr>
          </w:p>
        </w:tc>
        <w:tc>
          <w:tcPr>
            <w:tcW w:w="1547" w:type="dxa"/>
            <w:noWrap w:val="0"/>
            <w:vAlign w:val="top"/>
          </w:tcPr>
          <w:p w14:paraId="39304215">
            <w:pPr>
              <w:jc w:val="center"/>
              <w:rPr>
                <w:sz w:val="18"/>
              </w:rPr>
            </w:pPr>
            <w:r>
              <w:rPr>
                <w:sz w:val="18"/>
                <w:szCs w:val="18"/>
              </w:rPr>
              <w:t>榆林</w:t>
            </w:r>
          </w:p>
        </w:tc>
        <w:tc>
          <w:tcPr>
            <w:tcW w:w="1022" w:type="dxa"/>
            <w:noWrap w:val="0"/>
            <w:vAlign w:val="top"/>
          </w:tcPr>
          <w:p w14:paraId="0A2E46C3">
            <w:pPr>
              <w:jc w:val="center"/>
              <w:rPr>
                <w:sz w:val="18"/>
              </w:rPr>
            </w:pPr>
            <w:r>
              <w:rPr>
                <w:sz w:val="18"/>
                <w:szCs w:val="18"/>
              </w:rPr>
              <w:t>UYN</w:t>
            </w:r>
          </w:p>
        </w:tc>
        <w:tc>
          <w:tcPr>
            <w:tcW w:w="1509" w:type="dxa"/>
            <w:noWrap w:val="0"/>
            <w:vAlign w:val="top"/>
          </w:tcPr>
          <w:p w14:paraId="1E693AC7">
            <w:pPr>
              <w:jc w:val="center"/>
              <w:rPr>
                <w:sz w:val="18"/>
              </w:rPr>
            </w:pPr>
            <w:r>
              <w:rPr>
                <w:sz w:val="18"/>
                <w:szCs w:val="18"/>
              </w:rPr>
              <w:t>西沙机场</w:t>
            </w:r>
          </w:p>
        </w:tc>
      </w:tr>
      <w:tr w14:paraId="474814B6">
        <w:tblPrEx>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1DEAEA53">
            <w:pPr>
              <w:jc w:val="center"/>
              <w:rPr>
                <w:sz w:val="18"/>
              </w:rPr>
            </w:pPr>
          </w:p>
        </w:tc>
        <w:tc>
          <w:tcPr>
            <w:tcW w:w="1155" w:type="dxa"/>
            <w:noWrap w:val="0"/>
            <w:vAlign w:val="top"/>
          </w:tcPr>
          <w:p w14:paraId="56C0F3B0">
            <w:pPr>
              <w:jc w:val="center"/>
              <w:rPr>
                <w:rFonts w:hint="eastAsia"/>
                <w:sz w:val="18"/>
              </w:rPr>
            </w:pPr>
            <w:r>
              <w:rPr>
                <w:rFonts w:hint="eastAsia"/>
                <w:sz w:val="18"/>
              </w:rPr>
              <w:t>梁平</w:t>
            </w:r>
          </w:p>
        </w:tc>
        <w:tc>
          <w:tcPr>
            <w:tcW w:w="945" w:type="dxa"/>
            <w:noWrap w:val="0"/>
            <w:vAlign w:val="top"/>
          </w:tcPr>
          <w:p w14:paraId="1F481965">
            <w:pPr>
              <w:jc w:val="center"/>
              <w:rPr>
                <w:rFonts w:hint="eastAsia"/>
                <w:sz w:val="18"/>
              </w:rPr>
            </w:pPr>
            <w:r>
              <w:rPr>
                <w:rFonts w:hint="eastAsia"/>
                <w:sz w:val="18"/>
              </w:rPr>
              <w:t>BPX</w:t>
            </w:r>
          </w:p>
        </w:tc>
        <w:tc>
          <w:tcPr>
            <w:tcW w:w="1556" w:type="dxa"/>
            <w:noWrap w:val="0"/>
            <w:vAlign w:val="top"/>
          </w:tcPr>
          <w:p w14:paraId="33B16532">
            <w:pPr>
              <w:jc w:val="center"/>
              <w:rPr>
                <w:rFonts w:hint="eastAsia"/>
                <w:sz w:val="18"/>
              </w:rPr>
            </w:pPr>
            <w:r>
              <w:rPr>
                <w:rFonts w:hint="eastAsia"/>
                <w:sz w:val="18"/>
              </w:rPr>
              <w:t>梁平机场</w:t>
            </w:r>
          </w:p>
        </w:tc>
        <w:tc>
          <w:tcPr>
            <w:tcW w:w="782" w:type="dxa"/>
            <w:vMerge w:val="continue"/>
            <w:noWrap w:val="0"/>
            <w:vAlign w:val="top"/>
          </w:tcPr>
          <w:p w14:paraId="04D9F550">
            <w:pPr>
              <w:jc w:val="center"/>
              <w:rPr>
                <w:sz w:val="18"/>
              </w:rPr>
            </w:pPr>
          </w:p>
        </w:tc>
        <w:tc>
          <w:tcPr>
            <w:tcW w:w="1547" w:type="dxa"/>
            <w:noWrap w:val="0"/>
            <w:vAlign w:val="top"/>
          </w:tcPr>
          <w:p w14:paraId="30E79815">
            <w:pPr>
              <w:jc w:val="center"/>
              <w:rPr>
                <w:sz w:val="18"/>
              </w:rPr>
            </w:pPr>
            <w:r>
              <w:rPr>
                <w:sz w:val="18"/>
                <w:szCs w:val="18"/>
              </w:rPr>
              <w:t>汉中</w:t>
            </w:r>
          </w:p>
        </w:tc>
        <w:tc>
          <w:tcPr>
            <w:tcW w:w="1022" w:type="dxa"/>
            <w:noWrap w:val="0"/>
            <w:vAlign w:val="top"/>
          </w:tcPr>
          <w:p w14:paraId="6F27AA72">
            <w:pPr>
              <w:jc w:val="center"/>
              <w:rPr>
                <w:sz w:val="18"/>
              </w:rPr>
            </w:pPr>
            <w:r>
              <w:rPr>
                <w:sz w:val="18"/>
                <w:szCs w:val="18"/>
              </w:rPr>
              <w:t>HZG</w:t>
            </w:r>
          </w:p>
        </w:tc>
        <w:tc>
          <w:tcPr>
            <w:tcW w:w="1509" w:type="dxa"/>
            <w:noWrap w:val="0"/>
            <w:vAlign w:val="top"/>
          </w:tcPr>
          <w:p w14:paraId="0058F336">
            <w:pPr>
              <w:jc w:val="center"/>
              <w:rPr>
                <w:sz w:val="18"/>
              </w:rPr>
            </w:pPr>
            <w:r>
              <w:rPr>
                <w:sz w:val="18"/>
                <w:szCs w:val="18"/>
              </w:rPr>
              <w:t>汉中西关机场</w:t>
            </w:r>
          </w:p>
        </w:tc>
      </w:tr>
      <w:tr w14:paraId="2581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45" w:hRule="atLeast"/>
        </w:trPr>
        <w:tc>
          <w:tcPr>
            <w:tcW w:w="840" w:type="dxa"/>
            <w:vMerge w:val="continue"/>
            <w:noWrap w:val="0"/>
            <w:vAlign w:val="top"/>
          </w:tcPr>
          <w:p w14:paraId="2653A3BD">
            <w:pPr>
              <w:jc w:val="center"/>
              <w:rPr>
                <w:sz w:val="18"/>
              </w:rPr>
            </w:pPr>
          </w:p>
        </w:tc>
        <w:tc>
          <w:tcPr>
            <w:tcW w:w="1155" w:type="dxa"/>
            <w:noWrap w:val="0"/>
            <w:vAlign w:val="top"/>
          </w:tcPr>
          <w:p w14:paraId="065D25C7">
            <w:pPr>
              <w:jc w:val="center"/>
              <w:rPr>
                <w:rFonts w:hint="eastAsia"/>
                <w:sz w:val="18"/>
              </w:rPr>
            </w:pPr>
            <w:r>
              <w:rPr>
                <w:rFonts w:hint="eastAsia"/>
                <w:sz w:val="18"/>
              </w:rPr>
              <w:t>广汉</w:t>
            </w:r>
          </w:p>
        </w:tc>
        <w:tc>
          <w:tcPr>
            <w:tcW w:w="945" w:type="dxa"/>
            <w:noWrap w:val="0"/>
            <w:vAlign w:val="top"/>
          </w:tcPr>
          <w:p w14:paraId="412DC862">
            <w:pPr>
              <w:jc w:val="center"/>
              <w:rPr>
                <w:rFonts w:hint="eastAsia"/>
                <w:sz w:val="18"/>
              </w:rPr>
            </w:pPr>
            <w:r>
              <w:rPr>
                <w:rFonts w:hint="eastAsia"/>
                <w:sz w:val="18"/>
              </w:rPr>
              <w:t>GHN</w:t>
            </w:r>
          </w:p>
        </w:tc>
        <w:tc>
          <w:tcPr>
            <w:tcW w:w="1556" w:type="dxa"/>
            <w:noWrap w:val="0"/>
            <w:vAlign w:val="top"/>
          </w:tcPr>
          <w:p w14:paraId="1B3B0DC0">
            <w:pPr>
              <w:jc w:val="center"/>
              <w:rPr>
                <w:rFonts w:hint="eastAsia"/>
                <w:sz w:val="18"/>
              </w:rPr>
            </w:pPr>
            <w:r>
              <w:rPr>
                <w:rFonts w:hint="eastAsia"/>
                <w:sz w:val="18"/>
              </w:rPr>
              <w:t>广汉机场</w:t>
            </w:r>
          </w:p>
        </w:tc>
        <w:tc>
          <w:tcPr>
            <w:tcW w:w="782" w:type="dxa"/>
            <w:vMerge w:val="restart"/>
            <w:noWrap w:val="0"/>
            <w:vAlign w:val="center"/>
          </w:tcPr>
          <w:p w14:paraId="597C62F4">
            <w:pPr>
              <w:jc w:val="center"/>
              <w:rPr>
                <w:rFonts w:hint="eastAsia"/>
                <w:sz w:val="18"/>
              </w:rPr>
            </w:pPr>
            <w:r>
              <w:rPr>
                <w:rFonts w:hint="eastAsia"/>
                <w:sz w:val="18"/>
              </w:rPr>
              <w:t>上海市</w:t>
            </w:r>
          </w:p>
        </w:tc>
        <w:tc>
          <w:tcPr>
            <w:tcW w:w="1547" w:type="dxa"/>
            <w:vMerge w:val="restart"/>
            <w:noWrap w:val="0"/>
            <w:vAlign w:val="top"/>
          </w:tcPr>
          <w:p w14:paraId="627DC3A0">
            <w:pPr>
              <w:jc w:val="center"/>
              <w:rPr>
                <w:rFonts w:hint="eastAsia"/>
                <w:sz w:val="18"/>
              </w:rPr>
            </w:pPr>
          </w:p>
          <w:p w14:paraId="04E95684">
            <w:pPr>
              <w:ind w:firstLine="180" w:firstLineChars="100"/>
              <w:jc w:val="center"/>
              <w:rPr>
                <w:rFonts w:hint="eastAsia"/>
                <w:sz w:val="18"/>
              </w:rPr>
            </w:pPr>
            <w:r>
              <w:rPr>
                <w:rFonts w:hint="eastAsia"/>
                <w:sz w:val="18"/>
              </w:rPr>
              <w:t>上海</w:t>
            </w:r>
          </w:p>
        </w:tc>
        <w:tc>
          <w:tcPr>
            <w:tcW w:w="1022" w:type="dxa"/>
            <w:noWrap w:val="0"/>
            <w:vAlign w:val="top"/>
          </w:tcPr>
          <w:p w14:paraId="04696577">
            <w:pPr>
              <w:jc w:val="center"/>
              <w:rPr>
                <w:rFonts w:hint="eastAsia"/>
                <w:sz w:val="18"/>
              </w:rPr>
            </w:pPr>
            <w:r>
              <w:rPr>
                <w:rFonts w:hint="eastAsia"/>
                <w:sz w:val="18"/>
              </w:rPr>
              <w:t>PVG</w:t>
            </w:r>
          </w:p>
        </w:tc>
        <w:tc>
          <w:tcPr>
            <w:tcW w:w="1509" w:type="dxa"/>
            <w:noWrap w:val="0"/>
            <w:vAlign w:val="top"/>
          </w:tcPr>
          <w:p w14:paraId="038F0E84">
            <w:pPr>
              <w:jc w:val="center"/>
              <w:rPr>
                <w:rFonts w:hint="eastAsia"/>
                <w:sz w:val="18"/>
              </w:rPr>
            </w:pPr>
            <w:r>
              <w:rPr>
                <w:rFonts w:hint="eastAsia"/>
                <w:sz w:val="18"/>
              </w:rPr>
              <w:t>浦东国际机场</w:t>
            </w:r>
          </w:p>
        </w:tc>
      </w:tr>
      <w:tr w14:paraId="5EBFD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4FA0D2C7">
            <w:pPr>
              <w:jc w:val="center"/>
              <w:rPr>
                <w:sz w:val="18"/>
              </w:rPr>
            </w:pPr>
          </w:p>
        </w:tc>
        <w:tc>
          <w:tcPr>
            <w:tcW w:w="1155" w:type="dxa"/>
            <w:noWrap w:val="0"/>
            <w:vAlign w:val="top"/>
          </w:tcPr>
          <w:p w14:paraId="43F99AC2">
            <w:pPr>
              <w:jc w:val="center"/>
              <w:rPr>
                <w:rFonts w:hint="eastAsia"/>
                <w:sz w:val="18"/>
              </w:rPr>
            </w:pPr>
            <w:r>
              <w:rPr>
                <w:rFonts w:hint="eastAsia"/>
                <w:sz w:val="18"/>
              </w:rPr>
              <w:t>广元</w:t>
            </w:r>
          </w:p>
        </w:tc>
        <w:tc>
          <w:tcPr>
            <w:tcW w:w="945" w:type="dxa"/>
            <w:noWrap w:val="0"/>
            <w:vAlign w:val="top"/>
          </w:tcPr>
          <w:p w14:paraId="3963A6B1">
            <w:pPr>
              <w:jc w:val="center"/>
              <w:rPr>
                <w:rFonts w:hint="eastAsia"/>
                <w:sz w:val="18"/>
              </w:rPr>
            </w:pPr>
            <w:r>
              <w:rPr>
                <w:rFonts w:hint="eastAsia"/>
                <w:sz w:val="18"/>
              </w:rPr>
              <w:t>GYS</w:t>
            </w:r>
          </w:p>
        </w:tc>
        <w:tc>
          <w:tcPr>
            <w:tcW w:w="1556" w:type="dxa"/>
            <w:noWrap w:val="0"/>
            <w:vAlign w:val="top"/>
          </w:tcPr>
          <w:p w14:paraId="3A11760C">
            <w:pPr>
              <w:jc w:val="center"/>
              <w:rPr>
                <w:rFonts w:hint="eastAsia"/>
                <w:sz w:val="18"/>
              </w:rPr>
            </w:pPr>
            <w:r>
              <w:rPr>
                <w:rFonts w:hint="eastAsia"/>
                <w:sz w:val="18"/>
              </w:rPr>
              <w:t>广元机场</w:t>
            </w:r>
          </w:p>
        </w:tc>
        <w:tc>
          <w:tcPr>
            <w:tcW w:w="782" w:type="dxa"/>
            <w:vMerge w:val="continue"/>
            <w:noWrap w:val="0"/>
            <w:vAlign w:val="top"/>
          </w:tcPr>
          <w:p w14:paraId="53AD1B0D">
            <w:pPr>
              <w:jc w:val="center"/>
              <w:rPr>
                <w:rFonts w:hint="eastAsia"/>
                <w:sz w:val="18"/>
              </w:rPr>
            </w:pPr>
          </w:p>
        </w:tc>
        <w:tc>
          <w:tcPr>
            <w:tcW w:w="1547" w:type="dxa"/>
            <w:vMerge w:val="continue"/>
            <w:noWrap w:val="0"/>
            <w:vAlign w:val="top"/>
          </w:tcPr>
          <w:p w14:paraId="1E40763F">
            <w:pPr>
              <w:jc w:val="center"/>
              <w:rPr>
                <w:rFonts w:hint="eastAsia"/>
                <w:sz w:val="18"/>
              </w:rPr>
            </w:pPr>
          </w:p>
        </w:tc>
        <w:tc>
          <w:tcPr>
            <w:tcW w:w="1022" w:type="dxa"/>
            <w:noWrap w:val="0"/>
            <w:vAlign w:val="top"/>
          </w:tcPr>
          <w:p w14:paraId="19F9AC27">
            <w:pPr>
              <w:jc w:val="center"/>
              <w:rPr>
                <w:rFonts w:hint="eastAsia"/>
                <w:sz w:val="18"/>
              </w:rPr>
            </w:pPr>
            <w:r>
              <w:rPr>
                <w:rFonts w:hint="eastAsia"/>
                <w:sz w:val="18"/>
              </w:rPr>
              <w:t>SHA</w:t>
            </w:r>
          </w:p>
        </w:tc>
        <w:tc>
          <w:tcPr>
            <w:tcW w:w="1509" w:type="dxa"/>
            <w:noWrap w:val="0"/>
            <w:vAlign w:val="top"/>
          </w:tcPr>
          <w:p w14:paraId="3C4FB71F">
            <w:pPr>
              <w:jc w:val="center"/>
              <w:rPr>
                <w:rFonts w:hint="eastAsia"/>
                <w:sz w:val="18"/>
              </w:rPr>
            </w:pPr>
            <w:r>
              <w:rPr>
                <w:rFonts w:hint="eastAsia"/>
                <w:sz w:val="18"/>
              </w:rPr>
              <w:t>虹桥机场</w:t>
            </w:r>
          </w:p>
        </w:tc>
      </w:tr>
      <w:tr w14:paraId="6BBAB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7E479F93">
            <w:pPr>
              <w:jc w:val="center"/>
              <w:rPr>
                <w:sz w:val="18"/>
              </w:rPr>
            </w:pPr>
            <w:r>
              <w:rPr>
                <w:rFonts w:hint="eastAsia"/>
                <w:sz w:val="18"/>
              </w:rPr>
              <w:t>吉林省</w:t>
            </w:r>
          </w:p>
        </w:tc>
        <w:tc>
          <w:tcPr>
            <w:tcW w:w="1155" w:type="dxa"/>
            <w:noWrap w:val="0"/>
            <w:vAlign w:val="center"/>
          </w:tcPr>
          <w:p w14:paraId="58ADFBB8">
            <w:pPr>
              <w:jc w:val="center"/>
              <w:rPr>
                <w:rFonts w:hint="eastAsia"/>
                <w:sz w:val="18"/>
              </w:rPr>
            </w:pPr>
            <w:r>
              <w:rPr>
                <w:rFonts w:hint="eastAsia"/>
                <w:sz w:val="18"/>
              </w:rPr>
              <w:t>长春</w:t>
            </w:r>
          </w:p>
        </w:tc>
        <w:tc>
          <w:tcPr>
            <w:tcW w:w="945" w:type="dxa"/>
            <w:noWrap w:val="0"/>
            <w:vAlign w:val="top"/>
          </w:tcPr>
          <w:p w14:paraId="12D5F108">
            <w:pPr>
              <w:jc w:val="center"/>
              <w:rPr>
                <w:rFonts w:hint="eastAsia"/>
                <w:sz w:val="18"/>
              </w:rPr>
            </w:pPr>
            <w:r>
              <w:rPr>
                <w:rFonts w:hint="eastAsia"/>
                <w:sz w:val="18"/>
              </w:rPr>
              <w:t>CGQ</w:t>
            </w:r>
          </w:p>
        </w:tc>
        <w:tc>
          <w:tcPr>
            <w:tcW w:w="1556" w:type="dxa"/>
            <w:noWrap w:val="0"/>
            <w:vAlign w:val="top"/>
          </w:tcPr>
          <w:p w14:paraId="1E5F781D">
            <w:pPr>
              <w:jc w:val="center"/>
              <w:rPr>
                <w:rFonts w:hint="eastAsia"/>
                <w:sz w:val="18"/>
              </w:rPr>
            </w:pPr>
            <w:r>
              <w:rPr>
                <w:rFonts w:hint="eastAsia"/>
                <w:sz w:val="18"/>
              </w:rPr>
              <w:t>大房身机场</w:t>
            </w:r>
          </w:p>
        </w:tc>
        <w:tc>
          <w:tcPr>
            <w:tcW w:w="782" w:type="dxa"/>
            <w:noWrap w:val="0"/>
            <w:vAlign w:val="top"/>
          </w:tcPr>
          <w:p w14:paraId="6E693646">
            <w:pPr>
              <w:jc w:val="center"/>
              <w:rPr>
                <w:rFonts w:hint="eastAsia"/>
                <w:sz w:val="18"/>
              </w:rPr>
            </w:pPr>
            <w:r>
              <w:rPr>
                <w:rFonts w:hint="eastAsia"/>
                <w:sz w:val="18"/>
              </w:rPr>
              <w:t>天津市</w:t>
            </w:r>
          </w:p>
        </w:tc>
        <w:tc>
          <w:tcPr>
            <w:tcW w:w="1547" w:type="dxa"/>
            <w:noWrap w:val="0"/>
            <w:vAlign w:val="top"/>
          </w:tcPr>
          <w:p w14:paraId="108D5844">
            <w:pPr>
              <w:jc w:val="center"/>
              <w:rPr>
                <w:rFonts w:hint="eastAsia"/>
                <w:sz w:val="18"/>
              </w:rPr>
            </w:pPr>
            <w:r>
              <w:rPr>
                <w:rFonts w:hint="eastAsia"/>
                <w:sz w:val="18"/>
              </w:rPr>
              <w:t>天津</w:t>
            </w:r>
          </w:p>
        </w:tc>
        <w:tc>
          <w:tcPr>
            <w:tcW w:w="1022" w:type="dxa"/>
            <w:noWrap w:val="0"/>
            <w:vAlign w:val="top"/>
          </w:tcPr>
          <w:p w14:paraId="77858EF4">
            <w:pPr>
              <w:jc w:val="center"/>
              <w:rPr>
                <w:rFonts w:hint="eastAsia"/>
                <w:sz w:val="18"/>
              </w:rPr>
            </w:pPr>
            <w:r>
              <w:rPr>
                <w:rFonts w:hint="eastAsia"/>
                <w:sz w:val="18"/>
              </w:rPr>
              <w:t>TAN</w:t>
            </w:r>
          </w:p>
        </w:tc>
        <w:tc>
          <w:tcPr>
            <w:tcW w:w="1509" w:type="dxa"/>
            <w:noWrap w:val="0"/>
            <w:vAlign w:val="top"/>
          </w:tcPr>
          <w:p w14:paraId="4919D8E3">
            <w:pPr>
              <w:jc w:val="center"/>
              <w:rPr>
                <w:rFonts w:hint="eastAsia"/>
                <w:sz w:val="18"/>
              </w:rPr>
            </w:pPr>
            <w:r>
              <w:rPr>
                <w:rFonts w:hint="eastAsia"/>
                <w:sz w:val="18"/>
              </w:rPr>
              <w:t>滨海国际机场</w:t>
            </w:r>
          </w:p>
        </w:tc>
      </w:tr>
      <w:tr w14:paraId="4EE4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9" w:hRule="atLeast"/>
        </w:trPr>
        <w:tc>
          <w:tcPr>
            <w:tcW w:w="840" w:type="dxa"/>
            <w:vMerge w:val="continue"/>
            <w:noWrap w:val="0"/>
            <w:vAlign w:val="top"/>
          </w:tcPr>
          <w:p w14:paraId="6AD3E13A">
            <w:pPr>
              <w:jc w:val="center"/>
              <w:rPr>
                <w:sz w:val="18"/>
              </w:rPr>
            </w:pPr>
          </w:p>
        </w:tc>
        <w:tc>
          <w:tcPr>
            <w:tcW w:w="1155" w:type="dxa"/>
            <w:noWrap w:val="0"/>
            <w:vAlign w:val="top"/>
          </w:tcPr>
          <w:p w14:paraId="52B8AF25">
            <w:pPr>
              <w:jc w:val="center"/>
              <w:rPr>
                <w:rFonts w:hint="eastAsia"/>
                <w:sz w:val="18"/>
              </w:rPr>
            </w:pPr>
            <w:r>
              <w:rPr>
                <w:rFonts w:hint="eastAsia"/>
                <w:sz w:val="18"/>
              </w:rPr>
              <w:t>吉林</w:t>
            </w:r>
          </w:p>
        </w:tc>
        <w:tc>
          <w:tcPr>
            <w:tcW w:w="945" w:type="dxa"/>
            <w:noWrap w:val="0"/>
            <w:vAlign w:val="top"/>
          </w:tcPr>
          <w:p w14:paraId="22266A86">
            <w:pPr>
              <w:jc w:val="center"/>
              <w:rPr>
                <w:rFonts w:hint="eastAsia"/>
                <w:sz w:val="18"/>
              </w:rPr>
            </w:pPr>
            <w:r>
              <w:rPr>
                <w:rFonts w:hint="eastAsia"/>
                <w:sz w:val="18"/>
              </w:rPr>
              <w:t>JIL</w:t>
            </w:r>
          </w:p>
        </w:tc>
        <w:tc>
          <w:tcPr>
            <w:tcW w:w="1556" w:type="dxa"/>
            <w:noWrap w:val="0"/>
            <w:vAlign w:val="top"/>
          </w:tcPr>
          <w:p w14:paraId="51106CDC">
            <w:pPr>
              <w:jc w:val="center"/>
              <w:rPr>
                <w:rFonts w:hint="eastAsia"/>
                <w:sz w:val="18"/>
              </w:rPr>
            </w:pPr>
            <w:r>
              <w:rPr>
                <w:rFonts w:hint="eastAsia"/>
                <w:sz w:val="18"/>
              </w:rPr>
              <w:t>二台子机场</w:t>
            </w:r>
          </w:p>
        </w:tc>
        <w:tc>
          <w:tcPr>
            <w:tcW w:w="782" w:type="dxa"/>
            <w:vMerge w:val="restart"/>
            <w:noWrap w:val="0"/>
            <w:vAlign w:val="center"/>
          </w:tcPr>
          <w:p w14:paraId="63561358">
            <w:pPr>
              <w:jc w:val="center"/>
              <w:rPr>
                <w:rFonts w:hint="eastAsia"/>
                <w:sz w:val="18"/>
              </w:rPr>
            </w:pPr>
            <w:r>
              <w:rPr>
                <w:rFonts w:hint="eastAsia"/>
                <w:sz w:val="18"/>
              </w:rPr>
              <w:t>甘肃省</w:t>
            </w:r>
          </w:p>
        </w:tc>
        <w:tc>
          <w:tcPr>
            <w:tcW w:w="1547" w:type="dxa"/>
            <w:noWrap w:val="0"/>
            <w:vAlign w:val="top"/>
          </w:tcPr>
          <w:p w14:paraId="44295795">
            <w:pPr>
              <w:jc w:val="center"/>
              <w:rPr>
                <w:rFonts w:hint="eastAsia"/>
                <w:sz w:val="18"/>
              </w:rPr>
            </w:pPr>
            <w:r>
              <w:rPr>
                <w:rFonts w:hint="eastAsia"/>
                <w:sz w:val="18"/>
              </w:rPr>
              <w:t>兰州</w:t>
            </w:r>
          </w:p>
        </w:tc>
        <w:tc>
          <w:tcPr>
            <w:tcW w:w="1022" w:type="dxa"/>
            <w:noWrap w:val="0"/>
            <w:vAlign w:val="top"/>
          </w:tcPr>
          <w:p w14:paraId="3B95E362">
            <w:pPr>
              <w:jc w:val="center"/>
              <w:rPr>
                <w:rFonts w:hint="eastAsia"/>
                <w:sz w:val="18"/>
              </w:rPr>
            </w:pPr>
            <w:r>
              <w:rPr>
                <w:sz w:val="18"/>
                <w:szCs w:val="18"/>
              </w:rPr>
              <w:t>LHW</w:t>
            </w:r>
          </w:p>
        </w:tc>
        <w:tc>
          <w:tcPr>
            <w:tcW w:w="1509" w:type="dxa"/>
            <w:noWrap w:val="0"/>
            <w:vAlign w:val="top"/>
          </w:tcPr>
          <w:p w14:paraId="7ACC7240">
            <w:pPr>
              <w:jc w:val="center"/>
              <w:rPr>
                <w:rFonts w:hint="eastAsia"/>
                <w:sz w:val="18"/>
              </w:rPr>
            </w:pPr>
            <w:r>
              <w:rPr>
                <w:rFonts w:hint="eastAsia"/>
                <w:sz w:val="18"/>
              </w:rPr>
              <w:t>中川机场</w:t>
            </w:r>
          </w:p>
        </w:tc>
      </w:tr>
      <w:tr w14:paraId="5BE6F31B">
        <w:tblPrEx>
          <w:tblCellMar>
            <w:top w:w="0" w:type="dxa"/>
            <w:left w:w="108" w:type="dxa"/>
            <w:bottom w:w="0" w:type="dxa"/>
            <w:right w:w="108" w:type="dxa"/>
          </w:tblCellMar>
        </w:tblPrEx>
        <w:trPr>
          <w:wBefore w:w="0" w:type="dxa"/>
          <w:wAfter w:w="0" w:type="dxa"/>
          <w:cantSplit/>
          <w:trHeight w:val="223" w:hRule="atLeast"/>
        </w:trPr>
        <w:tc>
          <w:tcPr>
            <w:tcW w:w="840" w:type="dxa"/>
            <w:vMerge w:val="continue"/>
            <w:noWrap w:val="0"/>
            <w:vAlign w:val="center"/>
          </w:tcPr>
          <w:p w14:paraId="4AEABE2E">
            <w:pPr>
              <w:jc w:val="center"/>
              <w:rPr>
                <w:rFonts w:hint="eastAsia"/>
                <w:sz w:val="18"/>
              </w:rPr>
            </w:pPr>
          </w:p>
        </w:tc>
        <w:tc>
          <w:tcPr>
            <w:tcW w:w="1155" w:type="dxa"/>
            <w:noWrap w:val="0"/>
            <w:vAlign w:val="top"/>
          </w:tcPr>
          <w:p w14:paraId="3203CC7B">
            <w:pPr>
              <w:jc w:val="center"/>
              <w:rPr>
                <w:rFonts w:hint="eastAsia"/>
                <w:sz w:val="18"/>
              </w:rPr>
            </w:pPr>
            <w:r>
              <w:rPr>
                <w:rFonts w:hint="eastAsia"/>
                <w:sz w:val="18"/>
              </w:rPr>
              <w:t>延吉</w:t>
            </w:r>
          </w:p>
        </w:tc>
        <w:tc>
          <w:tcPr>
            <w:tcW w:w="945" w:type="dxa"/>
            <w:noWrap w:val="0"/>
            <w:vAlign w:val="top"/>
          </w:tcPr>
          <w:p w14:paraId="1109FC2F">
            <w:pPr>
              <w:jc w:val="center"/>
              <w:rPr>
                <w:rFonts w:hint="eastAsia"/>
                <w:sz w:val="18"/>
              </w:rPr>
            </w:pPr>
            <w:r>
              <w:rPr>
                <w:rFonts w:hint="eastAsia"/>
                <w:sz w:val="18"/>
              </w:rPr>
              <w:t>YNJ</w:t>
            </w:r>
          </w:p>
        </w:tc>
        <w:tc>
          <w:tcPr>
            <w:tcW w:w="1556" w:type="dxa"/>
            <w:noWrap w:val="0"/>
            <w:vAlign w:val="top"/>
          </w:tcPr>
          <w:p w14:paraId="211A7AC0">
            <w:pPr>
              <w:jc w:val="center"/>
              <w:rPr>
                <w:rFonts w:hint="eastAsia"/>
                <w:sz w:val="18"/>
              </w:rPr>
            </w:pPr>
            <w:r>
              <w:rPr>
                <w:rFonts w:hint="eastAsia"/>
                <w:sz w:val="18"/>
              </w:rPr>
              <w:t>朝阳川</w:t>
            </w:r>
          </w:p>
        </w:tc>
        <w:tc>
          <w:tcPr>
            <w:tcW w:w="782" w:type="dxa"/>
            <w:vMerge w:val="continue"/>
            <w:noWrap w:val="0"/>
            <w:vAlign w:val="top"/>
          </w:tcPr>
          <w:p w14:paraId="0EB10DE7">
            <w:pPr>
              <w:jc w:val="center"/>
              <w:rPr>
                <w:rFonts w:hint="eastAsia"/>
                <w:sz w:val="18"/>
              </w:rPr>
            </w:pPr>
          </w:p>
        </w:tc>
        <w:tc>
          <w:tcPr>
            <w:tcW w:w="1547" w:type="dxa"/>
            <w:noWrap w:val="0"/>
            <w:vAlign w:val="top"/>
          </w:tcPr>
          <w:p w14:paraId="2DD61636">
            <w:pPr>
              <w:jc w:val="center"/>
              <w:rPr>
                <w:rFonts w:hint="eastAsia"/>
                <w:sz w:val="18"/>
              </w:rPr>
            </w:pPr>
            <w:r>
              <w:rPr>
                <w:rFonts w:hint="eastAsia"/>
                <w:sz w:val="18"/>
              </w:rPr>
              <w:t>敦煌</w:t>
            </w:r>
          </w:p>
        </w:tc>
        <w:tc>
          <w:tcPr>
            <w:tcW w:w="1022" w:type="dxa"/>
            <w:noWrap w:val="0"/>
            <w:vAlign w:val="top"/>
          </w:tcPr>
          <w:p w14:paraId="27D70877">
            <w:pPr>
              <w:jc w:val="center"/>
              <w:rPr>
                <w:rFonts w:hint="eastAsia"/>
                <w:sz w:val="18"/>
              </w:rPr>
            </w:pPr>
            <w:r>
              <w:rPr>
                <w:sz w:val="18"/>
                <w:szCs w:val="18"/>
              </w:rPr>
              <w:t>DNH</w:t>
            </w:r>
          </w:p>
        </w:tc>
        <w:tc>
          <w:tcPr>
            <w:tcW w:w="1509" w:type="dxa"/>
            <w:noWrap w:val="0"/>
            <w:vAlign w:val="top"/>
          </w:tcPr>
          <w:p w14:paraId="400FC51D">
            <w:pPr>
              <w:jc w:val="center"/>
              <w:rPr>
                <w:rFonts w:hint="eastAsia"/>
                <w:sz w:val="18"/>
              </w:rPr>
            </w:pPr>
            <w:r>
              <w:rPr>
                <w:rFonts w:hint="eastAsia"/>
                <w:sz w:val="18"/>
              </w:rPr>
              <w:t>敦煌机场</w:t>
            </w:r>
          </w:p>
        </w:tc>
      </w:tr>
      <w:tr w14:paraId="65936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91" w:hRule="atLeast"/>
        </w:trPr>
        <w:tc>
          <w:tcPr>
            <w:tcW w:w="840" w:type="dxa"/>
            <w:vMerge w:val="restart"/>
            <w:noWrap w:val="0"/>
            <w:vAlign w:val="center"/>
          </w:tcPr>
          <w:p w14:paraId="516CA9BB">
            <w:pPr>
              <w:jc w:val="center"/>
              <w:rPr>
                <w:rFonts w:hint="eastAsia"/>
                <w:sz w:val="18"/>
              </w:rPr>
            </w:pPr>
            <w:r>
              <w:rPr>
                <w:rFonts w:hint="eastAsia"/>
                <w:sz w:val="18"/>
              </w:rPr>
              <w:t>山西省</w:t>
            </w:r>
          </w:p>
        </w:tc>
        <w:tc>
          <w:tcPr>
            <w:tcW w:w="1155" w:type="dxa"/>
            <w:noWrap w:val="0"/>
            <w:vAlign w:val="top"/>
          </w:tcPr>
          <w:p w14:paraId="178D30BF">
            <w:pPr>
              <w:jc w:val="center"/>
              <w:rPr>
                <w:rFonts w:hint="eastAsia"/>
                <w:sz w:val="18"/>
              </w:rPr>
            </w:pPr>
            <w:r>
              <w:rPr>
                <w:rFonts w:hint="eastAsia"/>
                <w:sz w:val="18"/>
              </w:rPr>
              <w:t>太原</w:t>
            </w:r>
          </w:p>
        </w:tc>
        <w:tc>
          <w:tcPr>
            <w:tcW w:w="945" w:type="dxa"/>
            <w:noWrap w:val="0"/>
            <w:vAlign w:val="top"/>
          </w:tcPr>
          <w:p w14:paraId="041D6D3B">
            <w:pPr>
              <w:jc w:val="center"/>
              <w:rPr>
                <w:rFonts w:hint="eastAsia"/>
                <w:sz w:val="18"/>
              </w:rPr>
            </w:pPr>
            <w:r>
              <w:rPr>
                <w:rFonts w:hint="eastAsia"/>
                <w:sz w:val="18"/>
              </w:rPr>
              <w:t>TYN</w:t>
            </w:r>
          </w:p>
        </w:tc>
        <w:tc>
          <w:tcPr>
            <w:tcW w:w="1556" w:type="dxa"/>
            <w:noWrap w:val="0"/>
            <w:vAlign w:val="top"/>
          </w:tcPr>
          <w:p w14:paraId="5BA07027">
            <w:pPr>
              <w:jc w:val="center"/>
              <w:rPr>
                <w:rFonts w:hint="eastAsia"/>
                <w:sz w:val="18"/>
              </w:rPr>
            </w:pPr>
            <w:r>
              <w:rPr>
                <w:rFonts w:hint="eastAsia"/>
                <w:sz w:val="18"/>
              </w:rPr>
              <w:t>武宿机场</w:t>
            </w:r>
          </w:p>
        </w:tc>
        <w:tc>
          <w:tcPr>
            <w:tcW w:w="782" w:type="dxa"/>
            <w:vMerge w:val="continue"/>
            <w:noWrap w:val="0"/>
            <w:vAlign w:val="top"/>
          </w:tcPr>
          <w:p w14:paraId="56BF402B">
            <w:pPr>
              <w:jc w:val="center"/>
              <w:rPr>
                <w:sz w:val="18"/>
              </w:rPr>
            </w:pPr>
          </w:p>
        </w:tc>
        <w:tc>
          <w:tcPr>
            <w:tcW w:w="1547" w:type="dxa"/>
            <w:noWrap w:val="0"/>
            <w:vAlign w:val="top"/>
          </w:tcPr>
          <w:p w14:paraId="310AE7ED">
            <w:pPr>
              <w:jc w:val="center"/>
              <w:rPr>
                <w:sz w:val="18"/>
              </w:rPr>
            </w:pPr>
            <w:r>
              <w:rPr>
                <w:sz w:val="18"/>
                <w:szCs w:val="18"/>
              </w:rPr>
              <w:t>嘉裕关</w:t>
            </w:r>
          </w:p>
        </w:tc>
        <w:tc>
          <w:tcPr>
            <w:tcW w:w="1022" w:type="dxa"/>
            <w:noWrap w:val="0"/>
            <w:vAlign w:val="top"/>
          </w:tcPr>
          <w:p w14:paraId="75D90D17">
            <w:pPr>
              <w:jc w:val="center"/>
              <w:rPr>
                <w:sz w:val="18"/>
              </w:rPr>
            </w:pPr>
            <w:r>
              <w:rPr>
                <w:sz w:val="18"/>
                <w:szCs w:val="18"/>
              </w:rPr>
              <w:t>JGN</w:t>
            </w:r>
          </w:p>
        </w:tc>
        <w:tc>
          <w:tcPr>
            <w:tcW w:w="1509" w:type="dxa"/>
            <w:noWrap w:val="0"/>
            <w:vAlign w:val="top"/>
          </w:tcPr>
          <w:p w14:paraId="189D148B">
            <w:pPr>
              <w:jc w:val="center"/>
              <w:rPr>
                <w:sz w:val="18"/>
              </w:rPr>
            </w:pPr>
            <w:r>
              <w:rPr>
                <w:sz w:val="18"/>
                <w:szCs w:val="18"/>
              </w:rPr>
              <w:t>嘉裕关机场</w:t>
            </w:r>
          </w:p>
        </w:tc>
      </w:tr>
      <w:tr w14:paraId="5DB23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3BC33568">
            <w:pPr>
              <w:jc w:val="center"/>
              <w:rPr>
                <w:sz w:val="18"/>
              </w:rPr>
            </w:pPr>
          </w:p>
        </w:tc>
        <w:tc>
          <w:tcPr>
            <w:tcW w:w="1155" w:type="dxa"/>
            <w:noWrap w:val="0"/>
            <w:vAlign w:val="top"/>
          </w:tcPr>
          <w:p w14:paraId="473E2FD3">
            <w:pPr>
              <w:jc w:val="center"/>
              <w:rPr>
                <w:rFonts w:hint="eastAsia"/>
                <w:sz w:val="18"/>
              </w:rPr>
            </w:pPr>
            <w:r>
              <w:rPr>
                <w:rFonts w:hint="eastAsia"/>
                <w:sz w:val="18"/>
              </w:rPr>
              <w:t>大同市</w:t>
            </w:r>
          </w:p>
        </w:tc>
        <w:tc>
          <w:tcPr>
            <w:tcW w:w="945" w:type="dxa"/>
            <w:noWrap w:val="0"/>
            <w:vAlign w:val="top"/>
          </w:tcPr>
          <w:p w14:paraId="3FA132F0">
            <w:pPr>
              <w:jc w:val="center"/>
              <w:rPr>
                <w:rFonts w:hint="eastAsia"/>
                <w:sz w:val="18"/>
              </w:rPr>
            </w:pPr>
            <w:r>
              <w:rPr>
                <w:rFonts w:hint="eastAsia"/>
                <w:sz w:val="18"/>
              </w:rPr>
              <w:t>DAT</w:t>
            </w:r>
          </w:p>
        </w:tc>
        <w:tc>
          <w:tcPr>
            <w:tcW w:w="1556" w:type="dxa"/>
            <w:noWrap w:val="0"/>
            <w:vAlign w:val="top"/>
          </w:tcPr>
          <w:p w14:paraId="5F3D4ECC">
            <w:pPr>
              <w:jc w:val="center"/>
              <w:rPr>
                <w:rFonts w:hint="eastAsia"/>
                <w:sz w:val="18"/>
              </w:rPr>
            </w:pPr>
            <w:r>
              <w:rPr>
                <w:rFonts w:hint="eastAsia"/>
                <w:sz w:val="18"/>
              </w:rPr>
              <w:t>怀仁机场</w:t>
            </w:r>
          </w:p>
        </w:tc>
        <w:tc>
          <w:tcPr>
            <w:tcW w:w="782" w:type="dxa"/>
            <w:vMerge w:val="continue"/>
            <w:noWrap w:val="0"/>
            <w:vAlign w:val="top"/>
          </w:tcPr>
          <w:p w14:paraId="1D8644D5">
            <w:pPr>
              <w:jc w:val="center"/>
              <w:rPr>
                <w:sz w:val="18"/>
              </w:rPr>
            </w:pPr>
          </w:p>
        </w:tc>
        <w:tc>
          <w:tcPr>
            <w:tcW w:w="1547" w:type="dxa"/>
            <w:noWrap w:val="0"/>
            <w:vAlign w:val="top"/>
          </w:tcPr>
          <w:p w14:paraId="45C92050">
            <w:pPr>
              <w:jc w:val="center"/>
              <w:rPr>
                <w:sz w:val="18"/>
              </w:rPr>
            </w:pPr>
            <w:r>
              <w:rPr>
                <w:sz w:val="18"/>
                <w:szCs w:val="18"/>
              </w:rPr>
              <w:t>酒泉</w:t>
            </w:r>
          </w:p>
        </w:tc>
        <w:tc>
          <w:tcPr>
            <w:tcW w:w="1022" w:type="dxa"/>
            <w:noWrap w:val="0"/>
            <w:vAlign w:val="top"/>
          </w:tcPr>
          <w:p w14:paraId="66CE9571">
            <w:pPr>
              <w:jc w:val="center"/>
              <w:rPr>
                <w:sz w:val="18"/>
              </w:rPr>
            </w:pPr>
            <w:r>
              <w:rPr>
                <w:sz w:val="18"/>
                <w:szCs w:val="18"/>
              </w:rPr>
              <w:t>CHW</w:t>
            </w:r>
          </w:p>
        </w:tc>
        <w:tc>
          <w:tcPr>
            <w:tcW w:w="1509" w:type="dxa"/>
            <w:noWrap w:val="0"/>
            <w:vAlign w:val="top"/>
          </w:tcPr>
          <w:p w14:paraId="71C10A1F">
            <w:pPr>
              <w:jc w:val="center"/>
              <w:rPr>
                <w:sz w:val="18"/>
              </w:rPr>
            </w:pPr>
            <w:r>
              <w:rPr>
                <w:sz w:val="18"/>
                <w:szCs w:val="18"/>
              </w:rPr>
              <w:t>酒泉机场</w:t>
            </w:r>
          </w:p>
        </w:tc>
      </w:tr>
      <w:tr w14:paraId="452CB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19" w:hRule="atLeast"/>
        </w:trPr>
        <w:tc>
          <w:tcPr>
            <w:tcW w:w="840" w:type="dxa"/>
            <w:vMerge w:val="continue"/>
            <w:noWrap w:val="0"/>
            <w:vAlign w:val="center"/>
          </w:tcPr>
          <w:p w14:paraId="0B7DC5D6">
            <w:pPr>
              <w:jc w:val="center"/>
              <w:rPr>
                <w:rFonts w:hint="eastAsia"/>
                <w:sz w:val="18"/>
              </w:rPr>
            </w:pPr>
          </w:p>
        </w:tc>
        <w:tc>
          <w:tcPr>
            <w:tcW w:w="1155" w:type="dxa"/>
            <w:noWrap w:val="0"/>
            <w:vAlign w:val="top"/>
          </w:tcPr>
          <w:p w14:paraId="00A2EF8A">
            <w:pPr>
              <w:jc w:val="center"/>
              <w:rPr>
                <w:rFonts w:hint="eastAsia"/>
                <w:sz w:val="18"/>
              </w:rPr>
            </w:pPr>
            <w:r>
              <w:rPr>
                <w:rFonts w:hint="eastAsia"/>
                <w:sz w:val="18"/>
              </w:rPr>
              <w:t>长治市</w:t>
            </w:r>
          </w:p>
        </w:tc>
        <w:tc>
          <w:tcPr>
            <w:tcW w:w="945" w:type="dxa"/>
            <w:noWrap w:val="0"/>
            <w:vAlign w:val="top"/>
          </w:tcPr>
          <w:p w14:paraId="3AAB1E82">
            <w:pPr>
              <w:jc w:val="center"/>
              <w:rPr>
                <w:rFonts w:hint="eastAsia"/>
                <w:sz w:val="18"/>
              </w:rPr>
            </w:pPr>
            <w:r>
              <w:rPr>
                <w:rFonts w:hint="eastAsia"/>
                <w:sz w:val="18"/>
              </w:rPr>
              <w:t>CIH</w:t>
            </w:r>
          </w:p>
        </w:tc>
        <w:tc>
          <w:tcPr>
            <w:tcW w:w="1556" w:type="dxa"/>
            <w:noWrap w:val="0"/>
            <w:vAlign w:val="top"/>
          </w:tcPr>
          <w:p w14:paraId="05D33777">
            <w:pPr>
              <w:jc w:val="center"/>
              <w:rPr>
                <w:rFonts w:hint="eastAsia"/>
                <w:sz w:val="18"/>
              </w:rPr>
            </w:pPr>
            <w:r>
              <w:rPr>
                <w:rFonts w:hint="eastAsia"/>
                <w:sz w:val="18"/>
              </w:rPr>
              <w:t>王村机场</w:t>
            </w:r>
          </w:p>
        </w:tc>
        <w:tc>
          <w:tcPr>
            <w:tcW w:w="782" w:type="dxa"/>
            <w:vMerge w:val="continue"/>
            <w:noWrap w:val="0"/>
            <w:vAlign w:val="top"/>
          </w:tcPr>
          <w:p w14:paraId="66F946DB">
            <w:pPr>
              <w:jc w:val="center"/>
              <w:rPr>
                <w:sz w:val="18"/>
              </w:rPr>
            </w:pPr>
          </w:p>
        </w:tc>
        <w:tc>
          <w:tcPr>
            <w:tcW w:w="1547" w:type="dxa"/>
            <w:noWrap w:val="0"/>
            <w:vAlign w:val="top"/>
          </w:tcPr>
          <w:p w14:paraId="3B9FD25C">
            <w:pPr>
              <w:jc w:val="center"/>
              <w:rPr>
                <w:sz w:val="18"/>
              </w:rPr>
            </w:pPr>
            <w:r>
              <w:rPr>
                <w:sz w:val="18"/>
                <w:szCs w:val="18"/>
              </w:rPr>
              <w:t>庆阳</w:t>
            </w:r>
          </w:p>
        </w:tc>
        <w:tc>
          <w:tcPr>
            <w:tcW w:w="1022" w:type="dxa"/>
            <w:noWrap w:val="0"/>
            <w:vAlign w:val="top"/>
          </w:tcPr>
          <w:p w14:paraId="535AE3B3">
            <w:pPr>
              <w:jc w:val="center"/>
              <w:rPr>
                <w:sz w:val="18"/>
              </w:rPr>
            </w:pPr>
            <w:r>
              <w:rPr>
                <w:sz w:val="18"/>
                <w:szCs w:val="18"/>
              </w:rPr>
              <w:t>IQN</w:t>
            </w:r>
          </w:p>
        </w:tc>
        <w:tc>
          <w:tcPr>
            <w:tcW w:w="1509" w:type="dxa"/>
            <w:noWrap w:val="0"/>
            <w:vAlign w:val="top"/>
          </w:tcPr>
          <w:p w14:paraId="2327AB7E">
            <w:pPr>
              <w:jc w:val="center"/>
              <w:rPr>
                <w:sz w:val="18"/>
              </w:rPr>
            </w:pPr>
            <w:r>
              <w:rPr>
                <w:sz w:val="18"/>
                <w:szCs w:val="18"/>
              </w:rPr>
              <w:t>西峰镇机场</w:t>
            </w:r>
          </w:p>
        </w:tc>
      </w:tr>
      <w:tr w14:paraId="754D03C4">
        <w:tblPrEx>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55AA6D2E">
            <w:pPr>
              <w:jc w:val="center"/>
              <w:rPr>
                <w:sz w:val="18"/>
              </w:rPr>
            </w:pPr>
            <w:r>
              <w:rPr>
                <w:rFonts w:hint="eastAsia"/>
                <w:sz w:val="18"/>
              </w:rPr>
              <w:t>新疆</w:t>
            </w:r>
          </w:p>
        </w:tc>
        <w:tc>
          <w:tcPr>
            <w:tcW w:w="1155" w:type="dxa"/>
            <w:noWrap w:val="0"/>
            <w:vAlign w:val="top"/>
          </w:tcPr>
          <w:p w14:paraId="4A20FEDE">
            <w:pPr>
              <w:jc w:val="center"/>
              <w:rPr>
                <w:rFonts w:hint="eastAsia"/>
                <w:sz w:val="18"/>
              </w:rPr>
            </w:pPr>
            <w:r>
              <w:rPr>
                <w:rFonts w:hint="eastAsia"/>
                <w:sz w:val="18"/>
              </w:rPr>
              <w:t>乌鲁木齐</w:t>
            </w:r>
          </w:p>
        </w:tc>
        <w:tc>
          <w:tcPr>
            <w:tcW w:w="945" w:type="dxa"/>
            <w:noWrap w:val="0"/>
            <w:vAlign w:val="top"/>
          </w:tcPr>
          <w:p w14:paraId="507CD388">
            <w:pPr>
              <w:jc w:val="center"/>
              <w:rPr>
                <w:rFonts w:hint="eastAsia"/>
                <w:sz w:val="18"/>
              </w:rPr>
            </w:pPr>
            <w:r>
              <w:rPr>
                <w:rFonts w:hint="eastAsia"/>
                <w:sz w:val="18"/>
              </w:rPr>
              <w:t>URC</w:t>
            </w:r>
          </w:p>
        </w:tc>
        <w:tc>
          <w:tcPr>
            <w:tcW w:w="1556" w:type="dxa"/>
            <w:noWrap w:val="0"/>
            <w:vAlign w:val="top"/>
          </w:tcPr>
          <w:p w14:paraId="66DACAC9">
            <w:pPr>
              <w:jc w:val="center"/>
              <w:rPr>
                <w:rFonts w:hint="eastAsia"/>
                <w:sz w:val="18"/>
              </w:rPr>
            </w:pPr>
            <w:r>
              <w:rPr>
                <w:rFonts w:hint="eastAsia"/>
                <w:sz w:val="18"/>
              </w:rPr>
              <w:t>地窝铺机场</w:t>
            </w:r>
          </w:p>
        </w:tc>
        <w:tc>
          <w:tcPr>
            <w:tcW w:w="782" w:type="dxa"/>
            <w:vMerge w:val="restart"/>
            <w:noWrap w:val="0"/>
            <w:vAlign w:val="center"/>
          </w:tcPr>
          <w:p w14:paraId="3054C906">
            <w:pPr>
              <w:jc w:val="center"/>
              <w:rPr>
                <w:rFonts w:hint="eastAsia"/>
                <w:sz w:val="18"/>
              </w:rPr>
            </w:pPr>
            <w:r>
              <w:rPr>
                <w:rFonts w:hint="eastAsia"/>
                <w:sz w:val="18"/>
              </w:rPr>
              <w:t>云南</w:t>
            </w:r>
          </w:p>
        </w:tc>
        <w:tc>
          <w:tcPr>
            <w:tcW w:w="1547" w:type="dxa"/>
            <w:noWrap w:val="0"/>
            <w:vAlign w:val="top"/>
          </w:tcPr>
          <w:p w14:paraId="4B263E62">
            <w:pPr>
              <w:jc w:val="center"/>
              <w:rPr>
                <w:rFonts w:hint="eastAsia"/>
                <w:sz w:val="18"/>
              </w:rPr>
            </w:pPr>
            <w:r>
              <w:rPr>
                <w:rFonts w:hint="eastAsia"/>
                <w:sz w:val="18"/>
              </w:rPr>
              <w:t>昆明</w:t>
            </w:r>
          </w:p>
        </w:tc>
        <w:tc>
          <w:tcPr>
            <w:tcW w:w="1022" w:type="dxa"/>
            <w:noWrap w:val="0"/>
            <w:vAlign w:val="top"/>
          </w:tcPr>
          <w:p w14:paraId="5D799362">
            <w:pPr>
              <w:jc w:val="center"/>
              <w:rPr>
                <w:rFonts w:hint="eastAsia"/>
                <w:sz w:val="18"/>
              </w:rPr>
            </w:pPr>
            <w:r>
              <w:rPr>
                <w:sz w:val="18"/>
                <w:szCs w:val="18"/>
              </w:rPr>
              <w:t>KMG</w:t>
            </w:r>
          </w:p>
        </w:tc>
        <w:tc>
          <w:tcPr>
            <w:tcW w:w="1509" w:type="dxa"/>
            <w:noWrap w:val="0"/>
            <w:vAlign w:val="top"/>
          </w:tcPr>
          <w:p w14:paraId="53867EC6">
            <w:pPr>
              <w:jc w:val="center"/>
              <w:rPr>
                <w:rFonts w:hint="eastAsia"/>
                <w:sz w:val="18"/>
              </w:rPr>
            </w:pPr>
            <w:r>
              <w:rPr>
                <w:rFonts w:hint="eastAsia"/>
                <w:sz w:val="18"/>
              </w:rPr>
              <w:t>巫家坝机场</w:t>
            </w:r>
          </w:p>
        </w:tc>
      </w:tr>
      <w:tr w14:paraId="55139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6408E3B3">
            <w:pPr>
              <w:jc w:val="center"/>
              <w:rPr>
                <w:sz w:val="18"/>
              </w:rPr>
            </w:pPr>
          </w:p>
        </w:tc>
        <w:tc>
          <w:tcPr>
            <w:tcW w:w="1155" w:type="dxa"/>
            <w:noWrap w:val="0"/>
            <w:vAlign w:val="top"/>
          </w:tcPr>
          <w:p w14:paraId="565BF279">
            <w:pPr>
              <w:jc w:val="center"/>
              <w:rPr>
                <w:rFonts w:hint="eastAsia"/>
                <w:sz w:val="18"/>
              </w:rPr>
            </w:pPr>
            <w:r>
              <w:rPr>
                <w:rFonts w:hint="eastAsia"/>
                <w:sz w:val="18"/>
              </w:rPr>
              <w:t>喀什</w:t>
            </w:r>
          </w:p>
        </w:tc>
        <w:tc>
          <w:tcPr>
            <w:tcW w:w="945" w:type="dxa"/>
            <w:noWrap w:val="0"/>
            <w:vAlign w:val="top"/>
          </w:tcPr>
          <w:p w14:paraId="7525F98A">
            <w:pPr>
              <w:jc w:val="center"/>
              <w:rPr>
                <w:rFonts w:hint="eastAsia"/>
                <w:sz w:val="18"/>
              </w:rPr>
            </w:pPr>
            <w:r>
              <w:rPr>
                <w:rFonts w:hint="eastAsia"/>
                <w:sz w:val="18"/>
              </w:rPr>
              <w:t>KHG</w:t>
            </w:r>
          </w:p>
        </w:tc>
        <w:tc>
          <w:tcPr>
            <w:tcW w:w="1556" w:type="dxa"/>
            <w:noWrap w:val="0"/>
            <w:vAlign w:val="top"/>
          </w:tcPr>
          <w:p w14:paraId="1D27B536">
            <w:pPr>
              <w:jc w:val="center"/>
              <w:rPr>
                <w:rFonts w:hint="eastAsia"/>
                <w:sz w:val="18"/>
              </w:rPr>
            </w:pPr>
            <w:r>
              <w:rPr>
                <w:rFonts w:hint="eastAsia"/>
                <w:sz w:val="18"/>
              </w:rPr>
              <w:t>喀什机场</w:t>
            </w:r>
          </w:p>
        </w:tc>
        <w:tc>
          <w:tcPr>
            <w:tcW w:w="782" w:type="dxa"/>
            <w:vMerge w:val="continue"/>
            <w:noWrap w:val="0"/>
            <w:vAlign w:val="top"/>
          </w:tcPr>
          <w:p w14:paraId="4C213E11">
            <w:pPr>
              <w:jc w:val="center"/>
              <w:rPr>
                <w:rFonts w:hint="eastAsia"/>
                <w:sz w:val="18"/>
              </w:rPr>
            </w:pPr>
          </w:p>
        </w:tc>
        <w:tc>
          <w:tcPr>
            <w:tcW w:w="1547" w:type="dxa"/>
            <w:noWrap w:val="0"/>
            <w:vAlign w:val="top"/>
          </w:tcPr>
          <w:p w14:paraId="26936D86">
            <w:pPr>
              <w:jc w:val="center"/>
              <w:rPr>
                <w:rFonts w:hint="eastAsia"/>
                <w:sz w:val="18"/>
              </w:rPr>
            </w:pPr>
            <w:r>
              <w:rPr>
                <w:rFonts w:hint="eastAsia"/>
                <w:sz w:val="18"/>
              </w:rPr>
              <w:t>丽江</w:t>
            </w:r>
          </w:p>
        </w:tc>
        <w:tc>
          <w:tcPr>
            <w:tcW w:w="1022" w:type="dxa"/>
            <w:noWrap w:val="0"/>
            <w:vAlign w:val="top"/>
          </w:tcPr>
          <w:p w14:paraId="6732EC3B">
            <w:pPr>
              <w:jc w:val="center"/>
              <w:rPr>
                <w:rFonts w:hint="eastAsia"/>
                <w:sz w:val="18"/>
              </w:rPr>
            </w:pPr>
            <w:r>
              <w:rPr>
                <w:sz w:val="18"/>
                <w:szCs w:val="18"/>
              </w:rPr>
              <w:t>LJG</w:t>
            </w:r>
          </w:p>
        </w:tc>
        <w:tc>
          <w:tcPr>
            <w:tcW w:w="1509" w:type="dxa"/>
            <w:noWrap w:val="0"/>
            <w:vAlign w:val="top"/>
          </w:tcPr>
          <w:p w14:paraId="1CB8A5EF">
            <w:pPr>
              <w:jc w:val="center"/>
              <w:rPr>
                <w:rFonts w:hint="eastAsia"/>
                <w:sz w:val="18"/>
              </w:rPr>
            </w:pPr>
            <w:r>
              <w:rPr>
                <w:rFonts w:hint="eastAsia"/>
                <w:sz w:val="18"/>
              </w:rPr>
              <w:t>丽江机场</w:t>
            </w:r>
          </w:p>
        </w:tc>
      </w:tr>
      <w:tr w14:paraId="5105B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71" w:hRule="atLeast"/>
        </w:trPr>
        <w:tc>
          <w:tcPr>
            <w:tcW w:w="840" w:type="dxa"/>
            <w:vMerge w:val="continue"/>
            <w:noWrap w:val="0"/>
            <w:vAlign w:val="center"/>
          </w:tcPr>
          <w:p w14:paraId="7AE3FC77">
            <w:pPr>
              <w:jc w:val="center"/>
              <w:rPr>
                <w:rFonts w:hint="eastAsia"/>
                <w:sz w:val="18"/>
              </w:rPr>
            </w:pPr>
          </w:p>
        </w:tc>
        <w:tc>
          <w:tcPr>
            <w:tcW w:w="1155" w:type="dxa"/>
            <w:noWrap w:val="0"/>
            <w:vAlign w:val="top"/>
          </w:tcPr>
          <w:p w14:paraId="49A7D70C">
            <w:pPr>
              <w:jc w:val="center"/>
              <w:rPr>
                <w:rFonts w:hint="eastAsia"/>
                <w:sz w:val="18"/>
              </w:rPr>
            </w:pPr>
            <w:r>
              <w:rPr>
                <w:sz w:val="18"/>
                <w:szCs w:val="18"/>
              </w:rPr>
              <w:t>伊宁</w:t>
            </w:r>
          </w:p>
        </w:tc>
        <w:tc>
          <w:tcPr>
            <w:tcW w:w="945" w:type="dxa"/>
            <w:noWrap w:val="0"/>
            <w:vAlign w:val="top"/>
          </w:tcPr>
          <w:p w14:paraId="613B54A1">
            <w:pPr>
              <w:jc w:val="center"/>
              <w:rPr>
                <w:rFonts w:hint="eastAsia"/>
                <w:sz w:val="18"/>
              </w:rPr>
            </w:pPr>
            <w:r>
              <w:rPr>
                <w:sz w:val="18"/>
                <w:szCs w:val="18"/>
              </w:rPr>
              <w:t>YIN</w:t>
            </w:r>
          </w:p>
        </w:tc>
        <w:tc>
          <w:tcPr>
            <w:tcW w:w="1556" w:type="dxa"/>
            <w:noWrap w:val="0"/>
            <w:vAlign w:val="top"/>
          </w:tcPr>
          <w:p w14:paraId="5C39F444">
            <w:pPr>
              <w:jc w:val="center"/>
              <w:rPr>
                <w:rFonts w:hint="eastAsia"/>
                <w:sz w:val="18"/>
              </w:rPr>
            </w:pPr>
            <w:r>
              <w:rPr>
                <w:sz w:val="18"/>
                <w:szCs w:val="18"/>
              </w:rPr>
              <w:t>伊宁机场</w:t>
            </w:r>
          </w:p>
        </w:tc>
        <w:tc>
          <w:tcPr>
            <w:tcW w:w="782" w:type="dxa"/>
            <w:vMerge w:val="continue"/>
            <w:noWrap w:val="0"/>
            <w:vAlign w:val="top"/>
          </w:tcPr>
          <w:p w14:paraId="7973B8D3">
            <w:pPr>
              <w:jc w:val="center"/>
              <w:rPr>
                <w:rFonts w:hint="eastAsia"/>
                <w:sz w:val="18"/>
              </w:rPr>
            </w:pPr>
          </w:p>
        </w:tc>
        <w:tc>
          <w:tcPr>
            <w:tcW w:w="1547" w:type="dxa"/>
            <w:noWrap w:val="0"/>
            <w:vAlign w:val="top"/>
          </w:tcPr>
          <w:p w14:paraId="3D91C0EC">
            <w:pPr>
              <w:jc w:val="center"/>
              <w:rPr>
                <w:rFonts w:hint="eastAsia"/>
                <w:sz w:val="18"/>
              </w:rPr>
            </w:pPr>
            <w:r>
              <w:rPr>
                <w:rFonts w:hint="eastAsia"/>
                <w:sz w:val="18"/>
              </w:rPr>
              <w:t>景洪（西双版纳）</w:t>
            </w:r>
          </w:p>
        </w:tc>
        <w:tc>
          <w:tcPr>
            <w:tcW w:w="1022" w:type="dxa"/>
            <w:noWrap w:val="0"/>
            <w:vAlign w:val="top"/>
          </w:tcPr>
          <w:p w14:paraId="643544B1">
            <w:pPr>
              <w:jc w:val="center"/>
              <w:rPr>
                <w:rFonts w:hint="eastAsia"/>
                <w:sz w:val="18"/>
              </w:rPr>
            </w:pPr>
            <w:r>
              <w:rPr>
                <w:sz w:val="18"/>
                <w:szCs w:val="18"/>
              </w:rPr>
              <w:t>JHG</w:t>
            </w:r>
          </w:p>
        </w:tc>
        <w:tc>
          <w:tcPr>
            <w:tcW w:w="1509" w:type="dxa"/>
            <w:noWrap w:val="0"/>
            <w:vAlign w:val="top"/>
          </w:tcPr>
          <w:p w14:paraId="34480EA8">
            <w:pPr>
              <w:jc w:val="center"/>
              <w:rPr>
                <w:rFonts w:hint="eastAsia"/>
                <w:sz w:val="18"/>
              </w:rPr>
            </w:pPr>
            <w:r>
              <w:rPr>
                <w:rFonts w:hint="eastAsia"/>
                <w:sz w:val="18"/>
              </w:rPr>
              <w:t>嘎洒机场</w:t>
            </w:r>
          </w:p>
        </w:tc>
      </w:tr>
      <w:tr w14:paraId="551628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034FE203">
            <w:pPr>
              <w:jc w:val="center"/>
              <w:rPr>
                <w:sz w:val="18"/>
              </w:rPr>
            </w:pPr>
          </w:p>
        </w:tc>
        <w:tc>
          <w:tcPr>
            <w:tcW w:w="1155" w:type="dxa"/>
            <w:noWrap w:val="0"/>
            <w:vAlign w:val="top"/>
          </w:tcPr>
          <w:p w14:paraId="24C5FF18">
            <w:pPr>
              <w:jc w:val="center"/>
              <w:rPr>
                <w:rFonts w:hint="eastAsia"/>
                <w:sz w:val="18"/>
              </w:rPr>
            </w:pPr>
            <w:r>
              <w:rPr>
                <w:sz w:val="18"/>
                <w:szCs w:val="18"/>
              </w:rPr>
              <w:t>库尔勒</w:t>
            </w:r>
          </w:p>
        </w:tc>
        <w:tc>
          <w:tcPr>
            <w:tcW w:w="945" w:type="dxa"/>
            <w:noWrap w:val="0"/>
            <w:vAlign w:val="top"/>
          </w:tcPr>
          <w:p w14:paraId="66DB891D">
            <w:pPr>
              <w:jc w:val="center"/>
              <w:rPr>
                <w:rFonts w:hint="eastAsia"/>
                <w:sz w:val="18"/>
              </w:rPr>
            </w:pPr>
            <w:r>
              <w:rPr>
                <w:sz w:val="18"/>
                <w:szCs w:val="18"/>
              </w:rPr>
              <w:t>KRL</w:t>
            </w:r>
          </w:p>
        </w:tc>
        <w:tc>
          <w:tcPr>
            <w:tcW w:w="1556" w:type="dxa"/>
            <w:noWrap w:val="0"/>
            <w:vAlign w:val="top"/>
          </w:tcPr>
          <w:p w14:paraId="0084CCF2">
            <w:pPr>
              <w:jc w:val="center"/>
              <w:rPr>
                <w:rFonts w:hint="eastAsia"/>
                <w:sz w:val="18"/>
              </w:rPr>
            </w:pPr>
            <w:r>
              <w:rPr>
                <w:rFonts w:hint="eastAsia"/>
                <w:sz w:val="18"/>
                <w:szCs w:val="18"/>
              </w:rPr>
              <w:t>库</w:t>
            </w:r>
            <w:r>
              <w:rPr>
                <w:sz w:val="18"/>
                <w:szCs w:val="18"/>
              </w:rPr>
              <w:t>尔勒机场</w:t>
            </w:r>
          </w:p>
        </w:tc>
        <w:tc>
          <w:tcPr>
            <w:tcW w:w="782" w:type="dxa"/>
            <w:vMerge w:val="continue"/>
            <w:noWrap w:val="0"/>
            <w:vAlign w:val="top"/>
          </w:tcPr>
          <w:p w14:paraId="6C7A55DB">
            <w:pPr>
              <w:jc w:val="center"/>
              <w:rPr>
                <w:sz w:val="18"/>
              </w:rPr>
            </w:pPr>
          </w:p>
        </w:tc>
        <w:tc>
          <w:tcPr>
            <w:tcW w:w="1547" w:type="dxa"/>
            <w:noWrap w:val="0"/>
            <w:vAlign w:val="top"/>
          </w:tcPr>
          <w:p w14:paraId="134B730A">
            <w:pPr>
              <w:jc w:val="center"/>
              <w:rPr>
                <w:sz w:val="18"/>
              </w:rPr>
            </w:pPr>
            <w:r>
              <w:rPr>
                <w:sz w:val="18"/>
                <w:szCs w:val="18"/>
              </w:rPr>
              <w:t>大理</w:t>
            </w:r>
          </w:p>
        </w:tc>
        <w:tc>
          <w:tcPr>
            <w:tcW w:w="1022" w:type="dxa"/>
            <w:noWrap w:val="0"/>
            <w:vAlign w:val="top"/>
          </w:tcPr>
          <w:p w14:paraId="4A182779">
            <w:pPr>
              <w:jc w:val="center"/>
              <w:rPr>
                <w:sz w:val="18"/>
              </w:rPr>
            </w:pPr>
            <w:r>
              <w:rPr>
                <w:sz w:val="18"/>
                <w:szCs w:val="18"/>
              </w:rPr>
              <w:t>DLU</w:t>
            </w:r>
          </w:p>
        </w:tc>
        <w:tc>
          <w:tcPr>
            <w:tcW w:w="1509" w:type="dxa"/>
            <w:noWrap w:val="0"/>
            <w:vAlign w:val="top"/>
          </w:tcPr>
          <w:p w14:paraId="32FC9E57">
            <w:pPr>
              <w:jc w:val="center"/>
              <w:rPr>
                <w:sz w:val="18"/>
              </w:rPr>
            </w:pPr>
            <w:r>
              <w:rPr>
                <w:sz w:val="18"/>
                <w:szCs w:val="18"/>
              </w:rPr>
              <w:t>大理机场</w:t>
            </w:r>
          </w:p>
        </w:tc>
      </w:tr>
      <w:tr w14:paraId="094EE48E">
        <w:tblPrEx>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789C62B3">
            <w:pPr>
              <w:jc w:val="center"/>
              <w:rPr>
                <w:sz w:val="18"/>
              </w:rPr>
            </w:pPr>
          </w:p>
        </w:tc>
        <w:tc>
          <w:tcPr>
            <w:tcW w:w="1155" w:type="dxa"/>
            <w:noWrap w:val="0"/>
            <w:vAlign w:val="top"/>
          </w:tcPr>
          <w:p w14:paraId="4EFF472F">
            <w:pPr>
              <w:jc w:val="center"/>
              <w:rPr>
                <w:rFonts w:hint="eastAsia"/>
                <w:sz w:val="18"/>
              </w:rPr>
            </w:pPr>
            <w:r>
              <w:rPr>
                <w:sz w:val="18"/>
                <w:szCs w:val="18"/>
              </w:rPr>
              <w:t>阿克苏</w:t>
            </w:r>
          </w:p>
        </w:tc>
        <w:tc>
          <w:tcPr>
            <w:tcW w:w="945" w:type="dxa"/>
            <w:noWrap w:val="0"/>
            <w:vAlign w:val="top"/>
          </w:tcPr>
          <w:p w14:paraId="522AAEDE">
            <w:pPr>
              <w:jc w:val="center"/>
              <w:rPr>
                <w:rFonts w:hint="eastAsia"/>
                <w:sz w:val="18"/>
              </w:rPr>
            </w:pPr>
            <w:r>
              <w:rPr>
                <w:sz w:val="18"/>
                <w:szCs w:val="18"/>
              </w:rPr>
              <w:t>AKU</w:t>
            </w:r>
          </w:p>
        </w:tc>
        <w:tc>
          <w:tcPr>
            <w:tcW w:w="1556" w:type="dxa"/>
            <w:noWrap w:val="0"/>
            <w:vAlign w:val="top"/>
          </w:tcPr>
          <w:p w14:paraId="3EEAE333">
            <w:pPr>
              <w:jc w:val="center"/>
              <w:rPr>
                <w:rFonts w:hint="eastAsia"/>
                <w:sz w:val="18"/>
              </w:rPr>
            </w:pPr>
            <w:r>
              <w:rPr>
                <w:sz w:val="18"/>
                <w:szCs w:val="18"/>
              </w:rPr>
              <w:t>阿克苏机场</w:t>
            </w:r>
          </w:p>
        </w:tc>
        <w:tc>
          <w:tcPr>
            <w:tcW w:w="782" w:type="dxa"/>
            <w:vMerge w:val="continue"/>
            <w:noWrap w:val="0"/>
            <w:vAlign w:val="top"/>
          </w:tcPr>
          <w:p w14:paraId="5FC6F8B1">
            <w:pPr>
              <w:jc w:val="center"/>
              <w:rPr>
                <w:sz w:val="18"/>
              </w:rPr>
            </w:pPr>
          </w:p>
        </w:tc>
        <w:tc>
          <w:tcPr>
            <w:tcW w:w="1547" w:type="dxa"/>
            <w:noWrap w:val="0"/>
            <w:vAlign w:val="top"/>
          </w:tcPr>
          <w:p w14:paraId="5F670A3F">
            <w:pPr>
              <w:jc w:val="center"/>
              <w:rPr>
                <w:sz w:val="18"/>
              </w:rPr>
            </w:pPr>
            <w:r>
              <w:rPr>
                <w:sz w:val="18"/>
                <w:szCs w:val="18"/>
              </w:rPr>
              <w:t>思茅</w:t>
            </w:r>
          </w:p>
        </w:tc>
        <w:tc>
          <w:tcPr>
            <w:tcW w:w="1022" w:type="dxa"/>
            <w:noWrap w:val="0"/>
            <w:vAlign w:val="top"/>
          </w:tcPr>
          <w:p w14:paraId="043C3AE1">
            <w:pPr>
              <w:jc w:val="center"/>
              <w:rPr>
                <w:sz w:val="18"/>
              </w:rPr>
            </w:pPr>
            <w:r>
              <w:rPr>
                <w:sz w:val="18"/>
                <w:szCs w:val="18"/>
              </w:rPr>
              <w:t>SYM</w:t>
            </w:r>
          </w:p>
        </w:tc>
        <w:tc>
          <w:tcPr>
            <w:tcW w:w="1509" w:type="dxa"/>
            <w:noWrap w:val="0"/>
            <w:vAlign w:val="top"/>
          </w:tcPr>
          <w:p w14:paraId="6435E972">
            <w:pPr>
              <w:jc w:val="center"/>
              <w:rPr>
                <w:sz w:val="18"/>
              </w:rPr>
            </w:pPr>
            <w:r>
              <w:rPr>
                <w:sz w:val="18"/>
                <w:szCs w:val="18"/>
              </w:rPr>
              <w:t>思茅机场</w:t>
            </w:r>
          </w:p>
        </w:tc>
      </w:tr>
      <w:tr w14:paraId="227CC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5ABF4254">
            <w:pPr>
              <w:jc w:val="center"/>
              <w:rPr>
                <w:sz w:val="18"/>
              </w:rPr>
            </w:pPr>
          </w:p>
        </w:tc>
        <w:tc>
          <w:tcPr>
            <w:tcW w:w="1155" w:type="dxa"/>
            <w:noWrap w:val="0"/>
            <w:vAlign w:val="top"/>
          </w:tcPr>
          <w:p w14:paraId="38A6174C">
            <w:pPr>
              <w:jc w:val="center"/>
              <w:rPr>
                <w:sz w:val="18"/>
                <w:szCs w:val="18"/>
              </w:rPr>
            </w:pPr>
            <w:r>
              <w:rPr>
                <w:sz w:val="18"/>
                <w:szCs w:val="18"/>
              </w:rPr>
              <w:t>和田</w:t>
            </w:r>
          </w:p>
        </w:tc>
        <w:tc>
          <w:tcPr>
            <w:tcW w:w="945" w:type="dxa"/>
            <w:noWrap w:val="0"/>
            <w:vAlign w:val="top"/>
          </w:tcPr>
          <w:p w14:paraId="5718615D">
            <w:pPr>
              <w:jc w:val="center"/>
              <w:rPr>
                <w:sz w:val="18"/>
                <w:szCs w:val="18"/>
              </w:rPr>
            </w:pPr>
            <w:r>
              <w:rPr>
                <w:sz w:val="18"/>
                <w:szCs w:val="18"/>
              </w:rPr>
              <w:t>HTN</w:t>
            </w:r>
          </w:p>
        </w:tc>
        <w:tc>
          <w:tcPr>
            <w:tcW w:w="1556" w:type="dxa"/>
            <w:noWrap w:val="0"/>
            <w:vAlign w:val="top"/>
          </w:tcPr>
          <w:p w14:paraId="2D5B1C0E">
            <w:pPr>
              <w:jc w:val="center"/>
              <w:rPr>
                <w:sz w:val="18"/>
                <w:szCs w:val="18"/>
              </w:rPr>
            </w:pPr>
            <w:r>
              <w:rPr>
                <w:sz w:val="18"/>
                <w:szCs w:val="18"/>
              </w:rPr>
              <w:t>和田机场</w:t>
            </w:r>
          </w:p>
        </w:tc>
        <w:tc>
          <w:tcPr>
            <w:tcW w:w="782" w:type="dxa"/>
            <w:vMerge w:val="continue"/>
            <w:noWrap w:val="0"/>
            <w:vAlign w:val="top"/>
          </w:tcPr>
          <w:p w14:paraId="6768CBA7">
            <w:pPr>
              <w:jc w:val="center"/>
              <w:rPr>
                <w:sz w:val="18"/>
              </w:rPr>
            </w:pPr>
          </w:p>
        </w:tc>
        <w:tc>
          <w:tcPr>
            <w:tcW w:w="1547" w:type="dxa"/>
            <w:noWrap w:val="0"/>
            <w:vAlign w:val="top"/>
          </w:tcPr>
          <w:p w14:paraId="7A073B26">
            <w:pPr>
              <w:jc w:val="center"/>
              <w:rPr>
                <w:sz w:val="18"/>
              </w:rPr>
            </w:pPr>
            <w:r>
              <w:rPr>
                <w:sz w:val="18"/>
                <w:szCs w:val="18"/>
              </w:rPr>
              <w:t>保山</w:t>
            </w:r>
          </w:p>
        </w:tc>
        <w:tc>
          <w:tcPr>
            <w:tcW w:w="1022" w:type="dxa"/>
            <w:noWrap w:val="0"/>
            <w:vAlign w:val="top"/>
          </w:tcPr>
          <w:p w14:paraId="4544B369">
            <w:pPr>
              <w:jc w:val="center"/>
              <w:rPr>
                <w:sz w:val="18"/>
              </w:rPr>
            </w:pPr>
            <w:r>
              <w:rPr>
                <w:sz w:val="18"/>
                <w:szCs w:val="18"/>
              </w:rPr>
              <w:t>BSD</w:t>
            </w:r>
          </w:p>
        </w:tc>
        <w:tc>
          <w:tcPr>
            <w:tcW w:w="1509" w:type="dxa"/>
            <w:noWrap w:val="0"/>
            <w:vAlign w:val="top"/>
          </w:tcPr>
          <w:p w14:paraId="44BD7D26">
            <w:pPr>
              <w:jc w:val="center"/>
              <w:rPr>
                <w:sz w:val="18"/>
              </w:rPr>
            </w:pPr>
            <w:r>
              <w:rPr>
                <w:sz w:val="18"/>
                <w:szCs w:val="18"/>
              </w:rPr>
              <w:t>保山机场</w:t>
            </w:r>
          </w:p>
        </w:tc>
      </w:tr>
      <w:tr w14:paraId="56B97414">
        <w:tblPrEx>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6BF0E99E">
            <w:pPr>
              <w:jc w:val="center"/>
              <w:rPr>
                <w:sz w:val="18"/>
              </w:rPr>
            </w:pPr>
          </w:p>
        </w:tc>
        <w:tc>
          <w:tcPr>
            <w:tcW w:w="1155" w:type="dxa"/>
            <w:noWrap w:val="0"/>
            <w:vAlign w:val="top"/>
          </w:tcPr>
          <w:p w14:paraId="1093A329">
            <w:pPr>
              <w:jc w:val="center"/>
              <w:rPr>
                <w:sz w:val="18"/>
                <w:szCs w:val="18"/>
              </w:rPr>
            </w:pPr>
            <w:r>
              <w:rPr>
                <w:sz w:val="18"/>
                <w:szCs w:val="18"/>
              </w:rPr>
              <w:t>阿勒泰</w:t>
            </w:r>
          </w:p>
        </w:tc>
        <w:tc>
          <w:tcPr>
            <w:tcW w:w="945" w:type="dxa"/>
            <w:noWrap w:val="0"/>
            <w:vAlign w:val="top"/>
          </w:tcPr>
          <w:p w14:paraId="556D6FF7">
            <w:pPr>
              <w:jc w:val="center"/>
              <w:rPr>
                <w:sz w:val="18"/>
                <w:szCs w:val="18"/>
              </w:rPr>
            </w:pPr>
            <w:r>
              <w:rPr>
                <w:sz w:val="18"/>
                <w:szCs w:val="18"/>
              </w:rPr>
              <w:t>AAT</w:t>
            </w:r>
          </w:p>
        </w:tc>
        <w:tc>
          <w:tcPr>
            <w:tcW w:w="1556" w:type="dxa"/>
            <w:noWrap w:val="0"/>
            <w:vAlign w:val="top"/>
          </w:tcPr>
          <w:p w14:paraId="28F10DCC">
            <w:pPr>
              <w:jc w:val="center"/>
              <w:rPr>
                <w:sz w:val="18"/>
                <w:szCs w:val="18"/>
              </w:rPr>
            </w:pPr>
            <w:r>
              <w:rPr>
                <w:sz w:val="18"/>
                <w:szCs w:val="18"/>
              </w:rPr>
              <w:t>阿勒泰机场</w:t>
            </w:r>
          </w:p>
        </w:tc>
        <w:tc>
          <w:tcPr>
            <w:tcW w:w="782" w:type="dxa"/>
            <w:vMerge w:val="continue"/>
            <w:noWrap w:val="0"/>
            <w:vAlign w:val="top"/>
          </w:tcPr>
          <w:p w14:paraId="1E14980D">
            <w:pPr>
              <w:jc w:val="center"/>
              <w:rPr>
                <w:sz w:val="18"/>
              </w:rPr>
            </w:pPr>
          </w:p>
        </w:tc>
        <w:tc>
          <w:tcPr>
            <w:tcW w:w="1547" w:type="dxa"/>
            <w:noWrap w:val="0"/>
            <w:vAlign w:val="top"/>
          </w:tcPr>
          <w:p w14:paraId="51727272">
            <w:pPr>
              <w:jc w:val="center"/>
              <w:rPr>
                <w:sz w:val="18"/>
              </w:rPr>
            </w:pPr>
            <w:r>
              <w:rPr>
                <w:sz w:val="18"/>
                <w:szCs w:val="18"/>
              </w:rPr>
              <w:t>临沧</w:t>
            </w:r>
          </w:p>
        </w:tc>
        <w:tc>
          <w:tcPr>
            <w:tcW w:w="1022" w:type="dxa"/>
            <w:noWrap w:val="0"/>
            <w:vAlign w:val="top"/>
          </w:tcPr>
          <w:p w14:paraId="039313B7">
            <w:pPr>
              <w:jc w:val="center"/>
              <w:rPr>
                <w:sz w:val="18"/>
              </w:rPr>
            </w:pPr>
            <w:r>
              <w:rPr>
                <w:sz w:val="18"/>
                <w:szCs w:val="18"/>
              </w:rPr>
              <w:t>LNJ</w:t>
            </w:r>
          </w:p>
        </w:tc>
        <w:tc>
          <w:tcPr>
            <w:tcW w:w="1509" w:type="dxa"/>
            <w:noWrap w:val="0"/>
            <w:vAlign w:val="top"/>
          </w:tcPr>
          <w:p w14:paraId="66F87434">
            <w:pPr>
              <w:jc w:val="center"/>
              <w:rPr>
                <w:sz w:val="18"/>
              </w:rPr>
            </w:pPr>
            <w:r>
              <w:rPr>
                <w:sz w:val="18"/>
                <w:szCs w:val="18"/>
              </w:rPr>
              <w:t>临沧机场</w:t>
            </w:r>
          </w:p>
        </w:tc>
      </w:tr>
      <w:tr w14:paraId="1EFA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770F863C">
            <w:pPr>
              <w:jc w:val="center"/>
              <w:rPr>
                <w:sz w:val="18"/>
              </w:rPr>
            </w:pPr>
          </w:p>
        </w:tc>
        <w:tc>
          <w:tcPr>
            <w:tcW w:w="1155" w:type="dxa"/>
            <w:noWrap w:val="0"/>
            <w:vAlign w:val="top"/>
          </w:tcPr>
          <w:p w14:paraId="4A84F04C">
            <w:pPr>
              <w:jc w:val="center"/>
              <w:rPr>
                <w:sz w:val="18"/>
                <w:szCs w:val="18"/>
              </w:rPr>
            </w:pPr>
            <w:r>
              <w:rPr>
                <w:sz w:val="18"/>
                <w:szCs w:val="18"/>
              </w:rPr>
              <w:t>哈密</w:t>
            </w:r>
          </w:p>
        </w:tc>
        <w:tc>
          <w:tcPr>
            <w:tcW w:w="945" w:type="dxa"/>
            <w:noWrap w:val="0"/>
            <w:vAlign w:val="top"/>
          </w:tcPr>
          <w:p w14:paraId="763483CF">
            <w:pPr>
              <w:jc w:val="center"/>
              <w:rPr>
                <w:sz w:val="18"/>
                <w:szCs w:val="18"/>
              </w:rPr>
            </w:pPr>
            <w:r>
              <w:rPr>
                <w:sz w:val="18"/>
                <w:szCs w:val="18"/>
              </w:rPr>
              <w:t>HMI</w:t>
            </w:r>
          </w:p>
        </w:tc>
        <w:tc>
          <w:tcPr>
            <w:tcW w:w="1556" w:type="dxa"/>
            <w:noWrap w:val="0"/>
            <w:vAlign w:val="top"/>
          </w:tcPr>
          <w:p w14:paraId="605E5C45">
            <w:pPr>
              <w:jc w:val="center"/>
              <w:rPr>
                <w:sz w:val="18"/>
                <w:szCs w:val="18"/>
              </w:rPr>
            </w:pPr>
            <w:r>
              <w:rPr>
                <w:sz w:val="18"/>
                <w:szCs w:val="18"/>
              </w:rPr>
              <w:t>哈密机场</w:t>
            </w:r>
          </w:p>
        </w:tc>
        <w:tc>
          <w:tcPr>
            <w:tcW w:w="782" w:type="dxa"/>
            <w:vMerge w:val="continue"/>
            <w:noWrap w:val="0"/>
            <w:vAlign w:val="top"/>
          </w:tcPr>
          <w:p w14:paraId="3963C546">
            <w:pPr>
              <w:jc w:val="center"/>
              <w:rPr>
                <w:sz w:val="18"/>
              </w:rPr>
            </w:pPr>
          </w:p>
        </w:tc>
        <w:tc>
          <w:tcPr>
            <w:tcW w:w="1547" w:type="dxa"/>
            <w:noWrap w:val="0"/>
            <w:vAlign w:val="top"/>
          </w:tcPr>
          <w:p w14:paraId="409A5A2C">
            <w:pPr>
              <w:jc w:val="center"/>
              <w:rPr>
                <w:sz w:val="18"/>
              </w:rPr>
            </w:pPr>
            <w:r>
              <w:rPr>
                <w:sz w:val="18"/>
                <w:szCs w:val="18"/>
              </w:rPr>
              <w:t>昭通</w:t>
            </w:r>
          </w:p>
        </w:tc>
        <w:tc>
          <w:tcPr>
            <w:tcW w:w="1022" w:type="dxa"/>
            <w:noWrap w:val="0"/>
            <w:vAlign w:val="top"/>
          </w:tcPr>
          <w:p w14:paraId="72EA17EB">
            <w:pPr>
              <w:jc w:val="center"/>
              <w:rPr>
                <w:sz w:val="18"/>
              </w:rPr>
            </w:pPr>
            <w:r>
              <w:rPr>
                <w:sz w:val="18"/>
                <w:szCs w:val="18"/>
              </w:rPr>
              <w:t>ZAT</w:t>
            </w:r>
          </w:p>
        </w:tc>
        <w:tc>
          <w:tcPr>
            <w:tcW w:w="1509" w:type="dxa"/>
            <w:noWrap w:val="0"/>
            <w:vAlign w:val="top"/>
          </w:tcPr>
          <w:p w14:paraId="284D4E66">
            <w:pPr>
              <w:jc w:val="center"/>
              <w:rPr>
                <w:sz w:val="18"/>
              </w:rPr>
            </w:pPr>
            <w:r>
              <w:rPr>
                <w:sz w:val="18"/>
                <w:szCs w:val="18"/>
              </w:rPr>
              <w:t>昭通机场</w:t>
            </w:r>
          </w:p>
        </w:tc>
      </w:tr>
      <w:tr w14:paraId="350C8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restart"/>
            <w:noWrap w:val="0"/>
            <w:vAlign w:val="center"/>
          </w:tcPr>
          <w:p w14:paraId="6FB168E6">
            <w:pPr>
              <w:jc w:val="center"/>
              <w:rPr>
                <w:rFonts w:hint="eastAsia"/>
                <w:sz w:val="18"/>
              </w:rPr>
            </w:pPr>
            <w:r>
              <w:rPr>
                <w:rFonts w:hint="eastAsia"/>
                <w:sz w:val="18"/>
              </w:rPr>
              <w:t>青海省</w:t>
            </w:r>
          </w:p>
        </w:tc>
        <w:tc>
          <w:tcPr>
            <w:tcW w:w="1155" w:type="dxa"/>
            <w:noWrap w:val="0"/>
            <w:vAlign w:val="top"/>
          </w:tcPr>
          <w:p w14:paraId="3A8A1F3C">
            <w:pPr>
              <w:jc w:val="center"/>
              <w:rPr>
                <w:rFonts w:hint="eastAsia"/>
                <w:sz w:val="18"/>
              </w:rPr>
            </w:pPr>
            <w:r>
              <w:rPr>
                <w:rFonts w:hint="eastAsia"/>
                <w:sz w:val="18"/>
              </w:rPr>
              <w:t>西宁</w:t>
            </w:r>
          </w:p>
        </w:tc>
        <w:tc>
          <w:tcPr>
            <w:tcW w:w="945" w:type="dxa"/>
            <w:noWrap w:val="0"/>
            <w:vAlign w:val="top"/>
          </w:tcPr>
          <w:p w14:paraId="5D0507EA">
            <w:pPr>
              <w:jc w:val="center"/>
              <w:rPr>
                <w:rFonts w:hint="eastAsia"/>
                <w:sz w:val="18"/>
              </w:rPr>
            </w:pPr>
            <w:r>
              <w:rPr>
                <w:sz w:val="18"/>
                <w:szCs w:val="18"/>
              </w:rPr>
              <w:t>XNN</w:t>
            </w:r>
          </w:p>
        </w:tc>
        <w:tc>
          <w:tcPr>
            <w:tcW w:w="1556" w:type="dxa"/>
            <w:noWrap w:val="0"/>
            <w:vAlign w:val="top"/>
          </w:tcPr>
          <w:p w14:paraId="7AA764CC">
            <w:pPr>
              <w:jc w:val="center"/>
              <w:rPr>
                <w:rFonts w:hint="eastAsia"/>
                <w:sz w:val="18"/>
              </w:rPr>
            </w:pPr>
            <w:r>
              <w:rPr>
                <w:rFonts w:hint="eastAsia"/>
                <w:sz w:val="18"/>
              </w:rPr>
              <w:t>曹家堡机场</w:t>
            </w:r>
          </w:p>
        </w:tc>
        <w:tc>
          <w:tcPr>
            <w:tcW w:w="782" w:type="dxa"/>
            <w:vMerge w:val="continue"/>
            <w:noWrap w:val="0"/>
            <w:vAlign w:val="top"/>
          </w:tcPr>
          <w:p w14:paraId="3F4D1701">
            <w:pPr>
              <w:jc w:val="center"/>
              <w:rPr>
                <w:sz w:val="18"/>
              </w:rPr>
            </w:pPr>
          </w:p>
        </w:tc>
        <w:tc>
          <w:tcPr>
            <w:tcW w:w="1547" w:type="dxa"/>
            <w:noWrap w:val="0"/>
            <w:vAlign w:val="top"/>
          </w:tcPr>
          <w:p w14:paraId="3E008323">
            <w:pPr>
              <w:jc w:val="center"/>
              <w:rPr>
                <w:sz w:val="18"/>
              </w:rPr>
            </w:pPr>
            <w:r>
              <w:rPr>
                <w:sz w:val="18"/>
                <w:szCs w:val="18"/>
              </w:rPr>
              <w:t>元谋</w:t>
            </w:r>
          </w:p>
        </w:tc>
        <w:tc>
          <w:tcPr>
            <w:tcW w:w="1022" w:type="dxa"/>
            <w:noWrap w:val="0"/>
            <w:vAlign w:val="top"/>
          </w:tcPr>
          <w:p w14:paraId="7CF24685">
            <w:pPr>
              <w:jc w:val="center"/>
              <w:rPr>
                <w:sz w:val="18"/>
              </w:rPr>
            </w:pPr>
            <w:r>
              <w:rPr>
                <w:sz w:val="18"/>
                <w:szCs w:val="18"/>
              </w:rPr>
              <w:t>YUA</w:t>
            </w:r>
          </w:p>
        </w:tc>
        <w:tc>
          <w:tcPr>
            <w:tcW w:w="1509" w:type="dxa"/>
            <w:noWrap w:val="0"/>
            <w:vAlign w:val="top"/>
          </w:tcPr>
          <w:p w14:paraId="4EBC80C1">
            <w:pPr>
              <w:jc w:val="center"/>
              <w:rPr>
                <w:sz w:val="18"/>
              </w:rPr>
            </w:pPr>
            <w:r>
              <w:rPr>
                <w:sz w:val="18"/>
                <w:szCs w:val="18"/>
              </w:rPr>
              <w:t>元谋机场</w:t>
            </w:r>
          </w:p>
        </w:tc>
      </w:tr>
      <w:tr w14:paraId="6DC19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97" w:hRule="atLeast"/>
        </w:trPr>
        <w:tc>
          <w:tcPr>
            <w:tcW w:w="840" w:type="dxa"/>
            <w:vMerge w:val="continue"/>
            <w:noWrap w:val="0"/>
            <w:vAlign w:val="top"/>
          </w:tcPr>
          <w:p w14:paraId="17CABCB8">
            <w:pPr>
              <w:jc w:val="center"/>
              <w:rPr>
                <w:sz w:val="18"/>
              </w:rPr>
            </w:pPr>
          </w:p>
        </w:tc>
        <w:tc>
          <w:tcPr>
            <w:tcW w:w="1155" w:type="dxa"/>
            <w:noWrap w:val="0"/>
            <w:vAlign w:val="top"/>
          </w:tcPr>
          <w:p w14:paraId="5C421DC2">
            <w:pPr>
              <w:jc w:val="center"/>
              <w:rPr>
                <w:sz w:val="18"/>
                <w:szCs w:val="18"/>
              </w:rPr>
            </w:pPr>
            <w:r>
              <w:rPr>
                <w:sz w:val="18"/>
                <w:szCs w:val="18"/>
              </w:rPr>
              <w:t>格尔木</w:t>
            </w:r>
          </w:p>
        </w:tc>
        <w:tc>
          <w:tcPr>
            <w:tcW w:w="945" w:type="dxa"/>
            <w:noWrap w:val="0"/>
            <w:vAlign w:val="top"/>
          </w:tcPr>
          <w:p w14:paraId="3C68F52A">
            <w:pPr>
              <w:jc w:val="center"/>
              <w:rPr>
                <w:sz w:val="18"/>
                <w:szCs w:val="18"/>
              </w:rPr>
            </w:pPr>
            <w:r>
              <w:rPr>
                <w:sz w:val="18"/>
                <w:szCs w:val="18"/>
              </w:rPr>
              <w:t>GOQ</w:t>
            </w:r>
          </w:p>
        </w:tc>
        <w:tc>
          <w:tcPr>
            <w:tcW w:w="1556" w:type="dxa"/>
            <w:noWrap w:val="0"/>
            <w:vAlign w:val="top"/>
          </w:tcPr>
          <w:p w14:paraId="35498476">
            <w:pPr>
              <w:jc w:val="center"/>
              <w:rPr>
                <w:sz w:val="18"/>
                <w:szCs w:val="18"/>
              </w:rPr>
            </w:pPr>
            <w:r>
              <w:rPr>
                <w:sz w:val="18"/>
                <w:szCs w:val="18"/>
              </w:rPr>
              <w:t>格尔木机场</w:t>
            </w:r>
          </w:p>
        </w:tc>
        <w:tc>
          <w:tcPr>
            <w:tcW w:w="782" w:type="dxa"/>
            <w:vMerge w:val="restart"/>
            <w:noWrap w:val="0"/>
            <w:vAlign w:val="center"/>
          </w:tcPr>
          <w:p w14:paraId="11C235E3">
            <w:pPr>
              <w:jc w:val="center"/>
              <w:rPr>
                <w:sz w:val="18"/>
              </w:rPr>
            </w:pPr>
            <w:r>
              <w:rPr>
                <w:rFonts w:hint="eastAsia"/>
                <w:sz w:val="18"/>
              </w:rPr>
              <w:t>内蒙古</w:t>
            </w:r>
          </w:p>
          <w:p w14:paraId="36623188">
            <w:pPr>
              <w:jc w:val="center"/>
              <w:rPr>
                <w:rFonts w:hint="eastAsia"/>
                <w:sz w:val="18"/>
              </w:rPr>
            </w:pPr>
          </w:p>
        </w:tc>
        <w:tc>
          <w:tcPr>
            <w:tcW w:w="1547" w:type="dxa"/>
            <w:noWrap w:val="0"/>
            <w:vAlign w:val="top"/>
          </w:tcPr>
          <w:p w14:paraId="7575598A">
            <w:pPr>
              <w:jc w:val="center"/>
              <w:rPr>
                <w:rFonts w:hint="eastAsia"/>
                <w:sz w:val="18"/>
              </w:rPr>
            </w:pPr>
            <w:r>
              <w:rPr>
                <w:rFonts w:hint="eastAsia"/>
                <w:sz w:val="18"/>
              </w:rPr>
              <w:t>呼和浩特</w:t>
            </w:r>
          </w:p>
        </w:tc>
        <w:tc>
          <w:tcPr>
            <w:tcW w:w="1022" w:type="dxa"/>
            <w:noWrap w:val="0"/>
            <w:vAlign w:val="top"/>
          </w:tcPr>
          <w:p w14:paraId="6081D1ED">
            <w:pPr>
              <w:jc w:val="center"/>
              <w:rPr>
                <w:rFonts w:hint="eastAsia"/>
                <w:sz w:val="18"/>
              </w:rPr>
            </w:pPr>
            <w:r>
              <w:rPr>
                <w:sz w:val="18"/>
                <w:szCs w:val="18"/>
              </w:rPr>
              <w:t>HET</w:t>
            </w:r>
          </w:p>
        </w:tc>
        <w:tc>
          <w:tcPr>
            <w:tcW w:w="1509" w:type="dxa"/>
            <w:noWrap w:val="0"/>
            <w:vAlign w:val="top"/>
          </w:tcPr>
          <w:p w14:paraId="5E5B8B20">
            <w:pPr>
              <w:jc w:val="center"/>
              <w:rPr>
                <w:rFonts w:hint="eastAsia"/>
                <w:sz w:val="18"/>
              </w:rPr>
            </w:pPr>
            <w:r>
              <w:rPr>
                <w:rFonts w:hint="eastAsia"/>
                <w:sz w:val="18"/>
              </w:rPr>
              <w:t>白塔机场</w:t>
            </w:r>
          </w:p>
        </w:tc>
      </w:tr>
      <w:tr w14:paraId="5449E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29" w:hRule="atLeast"/>
        </w:trPr>
        <w:tc>
          <w:tcPr>
            <w:tcW w:w="840" w:type="dxa"/>
            <w:vMerge w:val="restart"/>
            <w:noWrap w:val="0"/>
            <w:vAlign w:val="center"/>
          </w:tcPr>
          <w:p w14:paraId="10A3AC6C">
            <w:pPr>
              <w:jc w:val="center"/>
              <w:rPr>
                <w:rFonts w:hint="eastAsia"/>
                <w:sz w:val="18"/>
              </w:rPr>
            </w:pPr>
            <w:r>
              <w:rPr>
                <w:rFonts w:hint="eastAsia"/>
                <w:sz w:val="18"/>
              </w:rPr>
              <w:t>辽宁省</w:t>
            </w:r>
          </w:p>
        </w:tc>
        <w:tc>
          <w:tcPr>
            <w:tcW w:w="1155" w:type="dxa"/>
            <w:noWrap w:val="0"/>
            <w:vAlign w:val="top"/>
          </w:tcPr>
          <w:p w14:paraId="3E59A72A">
            <w:pPr>
              <w:jc w:val="center"/>
              <w:rPr>
                <w:rFonts w:hint="eastAsia"/>
                <w:sz w:val="18"/>
              </w:rPr>
            </w:pPr>
            <w:r>
              <w:rPr>
                <w:rFonts w:hint="eastAsia"/>
                <w:sz w:val="18"/>
              </w:rPr>
              <w:t>沈阳</w:t>
            </w:r>
          </w:p>
        </w:tc>
        <w:tc>
          <w:tcPr>
            <w:tcW w:w="945" w:type="dxa"/>
            <w:noWrap w:val="0"/>
            <w:vAlign w:val="top"/>
          </w:tcPr>
          <w:p w14:paraId="60828080">
            <w:pPr>
              <w:jc w:val="center"/>
              <w:rPr>
                <w:rFonts w:hint="eastAsia"/>
                <w:sz w:val="18"/>
              </w:rPr>
            </w:pPr>
            <w:r>
              <w:rPr>
                <w:sz w:val="18"/>
                <w:szCs w:val="18"/>
              </w:rPr>
              <w:t>SHE</w:t>
            </w:r>
          </w:p>
        </w:tc>
        <w:tc>
          <w:tcPr>
            <w:tcW w:w="1556" w:type="dxa"/>
            <w:noWrap w:val="0"/>
            <w:vAlign w:val="top"/>
          </w:tcPr>
          <w:p w14:paraId="204DABFA">
            <w:pPr>
              <w:jc w:val="center"/>
              <w:rPr>
                <w:rFonts w:hint="eastAsia"/>
                <w:sz w:val="18"/>
              </w:rPr>
            </w:pPr>
            <w:r>
              <w:rPr>
                <w:rFonts w:hint="eastAsia"/>
                <w:sz w:val="18"/>
              </w:rPr>
              <w:t>桃仙国际机场</w:t>
            </w:r>
          </w:p>
        </w:tc>
        <w:tc>
          <w:tcPr>
            <w:tcW w:w="782" w:type="dxa"/>
            <w:vMerge w:val="continue"/>
            <w:noWrap w:val="0"/>
            <w:vAlign w:val="top"/>
          </w:tcPr>
          <w:p w14:paraId="0974E81E">
            <w:pPr>
              <w:jc w:val="center"/>
              <w:rPr>
                <w:rFonts w:hint="eastAsia"/>
                <w:sz w:val="18"/>
              </w:rPr>
            </w:pPr>
          </w:p>
        </w:tc>
        <w:tc>
          <w:tcPr>
            <w:tcW w:w="1547" w:type="dxa"/>
            <w:noWrap w:val="0"/>
            <w:vAlign w:val="top"/>
          </w:tcPr>
          <w:p w14:paraId="51950522">
            <w:pPr>
              <w:jc w:val="center"/>
              <w:rPr>
                <w:rFonts w:hint="eastAsia"/>
                <w:sz w:val="18"/>
              </w:rPr>
            </w:pPr>
            <w:r>
              <w:rPr>
                <w:rFonts w:hint="eastAsia"/>
                <w:sz w:val="18"/>
              </w:rPr>
              <w:t>包头</w:t>
            </w:r>
          </w:p>
        </w:tc>
        <w:tc>
          <w:tcPr>
            <w:tcW w:w="1022" w:type="dxa"/>
            <w:noWrap w:val="0"/>
            <w:vAlign w:val="top"/>
          </w:tcPr>
          <w:p w14:paraId="6BD51174">
            <w:pPr>
              <w:jc w:val="center"/>
              <w:rPr>
                <w:rFonts w:hint="eastAsia"/>
                <w:sz w:val="18"/>
              </w:rPr>
            </w:pPr>
            <w:r>
              <w:rPr>
                <w:sz w:val="18"/>
                <w:szCs w:val="18"/>
              </w:rPr>
              <w:t>BAV</w:t>
            </w:r>
          </w:p>
        </w:tc>
        <w:tc>
          <w:tcPr>
            <w:tcW w:w="1509" w:type="dxa"/>
            <w:noWrap w:val="0"/>
            <w:vAlign w:val="top"/>
          </w:tcPr>
          <w:p w14:paraId="6515E59E">
            <w:pPr>
              <w:jc w:val="center"/>
              <w:rPr>
                <w:rFonts w:hint="eastAsia"/>
                <w:sz w:val="18"/>
              </w:rPr>
            </w:pPr>
            <w:r>
              <w:rPr>
                <w:rFonts w:hint="eastAsia"/>
                <w:sz w:val="18"/>
              </w:rPr>
              <w:t>包头机场</w:t>
            </w:r>
          </w:p>
        </w:tc>
      </w:tr>
      <w:tr w14:paraId="75C4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0B810245">
            <w:pPr>
              <w:jc w:val="center"/>
              <w:rPr>
                <w:rFonts w:hint="eastAsia"/>
                <w:sz w:val="18"/>
              </w:rPr>
            </w:pPr>
          </w:p>
        </w:tc>
        <w:tc>
          <w:tcPr>
            <w:tcW w:w="1155" w:type="dxa"/>
            <w:noWrap w:val="0"/>
            <w:vAlign w:val="top"/>
          </w:tcPr>
          <w:p w14:paraId="13839D60">
            <w:pPr>
              <w:jc w:val="center"/>
              <w:rPr>
                <w:rFonts w:hint="eastAsia"/>
                <w:sz w:val="18"/>
              </w:rPr>
            </w:pPr>
            <w:r>
              <w:rPr>
                <w:rFonts w:hint="eastAsia"/>
                <w:sz w:val="18"/>
              </w:rPr>
              <w:t>大连</w:t>
            </w:r>
          </w:p>
        </w:tc>
        <w:tc>
          <w:tcPr>
            <w:tcW w:w="945" w:type="dxa"/>
            <w:noWrap w:val="0"/>
            <w:vAlign w:val="top"/>
          </w:tcPr>
          <w:p w14:paraId="0DF78215">
            <w:pPr>
              <w:jc w:val="center"/>
              <w:rPr>
                <w:rFonts w:hint="eastAsia"/>
                <w:sz w:val="18"/>
              </w:rPr>
            </w:pPr>
            <w:r>
              <w:rPr>
                <w:sz w:val="18"/>
                <w:szCs w:val="18"/>
              </w:rPr>
              <w:t>DLC</w:t>
            </w:r>
          </w:p>
        </w:tc>
        <w:tc>
          <w:tcPr>
            <w:tcW w:w="1556" w:type="dxa"/>
            <w:noWrap w:val="0"/>
            <w:vAlign w:val="top"/>
          </w:tcPr>
          <w:p w14:paraId="1061DAA1">
            <w:pPr>
              <w:jc w:val="center"/>
              <w:rPr>
                <w:rFonts w:hint="eastAsia"/>
                <w:sz w:val="18"/>
              </w:rPr>
            </w:pPr>
            <w:r>
              <w:rPr>
                <w:rFonts w:hint="eastAsia"/>
                <w:sz w:val="18"/>
              </w:rPr>
              <w:t>周水子机场</w:t>
            </w:r>
          </w:p>
        </w:tc>
        <w:tc>
          <w:tcPr>
            <w:tcW w:w="782" w:type="dxa"/>
            <w:vMerge w:val="continue"/>
            <w:noWrap w:val="0"/>
            <w:vAlign w:val="top"/>
          </w:tcPr>
          <w:p w14:paraId="38E547A4">
            <w:pPr>
              <w:jc w:val="center"/>
              <w:rPr>
                <w:rFonts w:hint="eastAsia"/>
                <w:sz w:val="18"/>
              </w:rPr>
            </w:pPr>
          </w:p>
        </w:tc>
        <w:tc>
          <w:tcPr>
            <w:tcW w:w="1547" w:type="dxa"/>
            <w:noWrap w:val="0"/>
            <w:vAlign w:val="top"/>
          </w:tcPr>
          <w:p w14:paraId="11E2DCED">
            <w:pPr>
              <w:jc w:val="center"/>
              <w:rPr>
                <w:sz w:val="18"/>
                <w:szCs w:val="18"/>
              </w:rPr>
            </w:pPr>
            <w:r>
              <w:rPr>
                <w:sz w:val="18"/>
                <w:szCs w:val="18"/>
              </w:rPr>
              <w:t>锡林浩特</w:t>
            </w:r>
          </w:p>
        </w:tc>
        <w:tc>
          <w:tcPr>
            <w:tcW w:w="1022" w:type="dxa"/>
            <w:noWrap w:val="0"/>
            <w:vAlign w:val="top"/>
          </w:tcPr>
          <w:p w14:paraId="00467B13">
            <w:pPr>
              <w:jc w:val="center"/>
              <w:rPr>
                <w:sz w:val="18"/>
                <w:szCs w:val="18"/>
              </w:rPr>
            </w:pPr>
            <w:r>
              <w:rPr>
                <w:sz w:val="18"/>
                <w:szCs w:val="18"/>
              </w:rPr>
              <w:t>XIL</w:t>
            </w:r>
          </w:p>
        </w:tc>
        <w:tc>
          <w:tcPr>
            <w:tcW w:w="1509" w:type="dxa"/>
            <w:noWrap w:val="0"/>
            <w:vAlign w:val="top"/>
          </w:tcPr>
          <w:p w14:paraId="34F69658">
            <w:pPr>
              <w:jc w:val="center"/>
              <w:rPr>
                <w:sz w:val="18"/>
                <w:szCs w:val="18"/>
              </w:rPr>
            </w:pPr>
            <w:r>
              <w:rPr>
                <w:sz w:val="18"/>
                <w:szCs w:val="18"/>
              </w:rPr>
              <w:t>锡林浩特机场</w:t>
            </w:r>
          </w:p>
        </w:tc>
      </w:tr>
      <w:tr w14:paraId="5520FD38">
        <w:tblPrEx>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2B2690AB">
            <w:pPr>
              <w:jc w:val="center"/>
              <w:rPr>
                <w:sz w:val="18"/>
              </w:rPr>
            </w:pPr>
          </w:p>
        </w:tc>
        <w:tc>
          <w:tcPr>
            <w:tcW w:w="1155" w:type="dxa"/>
            <w:noWrap w:val="0"/>
            <w:vAlign w:val="top"/>
          </w:tcPr>
          <w:p w14:paraId="772F6EEB">
            <w:pPr>
              <w:jc w:val="center"/>
              <w:rPr>
                <w:sz w:val="18"/>
              </w:rPr>
            </w:pPr>
            <w:r>
              <w:rPr>
                <w:sz w:val="18"/>
                <w:szCs w:val="18"/>
              </w:rPr>
              <w:t>丹东</w:t>
            </w:r>
          </w:p>
        </w:tc>
        <w:tc>
          <w:tcPr>
            <w:tcW w:w="945" w:type="dxa"/>
            <w:noWrap w:val="0"/>
            <w:vAlign w:val="top"/>
          </w:tcPr>
          <w:p w14:paraId="69E3BCB4">
            <w:pPr>
              <w:jc w:val="center"/>
              <w:rPr>
                <w:sz w:val="18"/>
              </w:rPr>
            </w:pPr>
            <w:r>
              <w:rPr>
                <w:sz w:val="18"/>
                <w:szCs w:val="18"/>
              </w:rPr>
              <w:t>DDG</w:t>
            </w:r>
          </w:p>
        </w:tc>
        <w:tc>
          <w:tcPr>
            <w:tcW w:w="1556" w:type="dxa"/>
            <w:noWrap w:val="0"/>
            <w:vAlign w:val="top"/>
          </w:tcPr>
          <w:p w14:paraId="6944AF86">
            <w:pPr>
              <w:jc w:val="center"/>
              <w:rPr>
                <w:sz w:val="18"/>
              </w:rPr>
            </w:pPr>
            <w:r>
              <w:rPr>
                <w:sz w:val="18"/>
                <w:szCs w:val="18"/>
              </w:rPr>
              <w:t>浪头机场</w:t>
            </w:r>
          </w:p>
        </w:tc>
        <w:tc>
          <w:tcPr>
            <w:tcW w:w="782" w:type="dxa"/>
            <w:vMerge w:val="continue"/>
            <w:noWrap w:val="0"/>
            <w:vAlign w:val="top"/>
          </w:tcPr>
          <w:p w14:paraId="2E79BFAE">
            <w:pPr>
              <w:jc w:val="center"/>
              <w:rPr>
                <w:sz w:val="18"/>
              </w:rPr>
            </w:pPr>
          </w:p>
        </w:tc>
        <w:tc>
          <w:tcPr>
            <w:tcW w:w="1547" w:type="dxa"/>
            <w:noWrap w:val="0"/>
            <w:vAlign w:val="top"/>
          </w:tcPr>
          <w:p w14:paraId="017EAF5D">
            <w:pPr>
              <w:jc w:val="center"/>
              <w:rPr>
                <w:sz w:val="18"/>
                <w:szCs w:val="18"/>
              </w:rPr>
            </w:pPr>
            <w:r>
              <w:rPr>
                <w:sz w:val="18"/>
                <w:szCs w:val="18"/>
              </w:rPr>
              <w:t>乌兰浩特</w:t>
            </w:r>
          </w:p>
        </w:tc>
        <w:tc>
          <w:tcPr>
            <w:tcW w:w="1022" w:type="dxa"/>
            <w:noWrap w:val="0"/>
            <w:vAlign w:val="top"/>
          </w:tcPr>
          <w:p w14:paraId="0A97772B">
            <w:pPr>
              <w:jc w:val="center"/>
              <w:rPr>
                <w:sz w:val="18"/>
                <w:szCs w:val="18"/>
              </w:rPr>
            </w:pPr>
            <w:r>
              <w:rPr>
                <w:sz w:val="18"/>
                <w:szCs w:val="18"/>
              </w:rPr>
              <w:t>HLH</w:t>
            </w:r>
          </w:p>
        </w:tc>
        <w:tc>
          <w:tcPr>
            <w:tcW w:w="1509" w:type="dxa"/>
            <w:noWrap w:val="0"/>
            <w:vAlign w:val="top"/>
          </w:tcPr>
          <w:p w14:paraId="3B5B0C3F">
            <w:pPr>
              <w:jc w:val="center"/>
              <w:rPr>
                <w:sz w:val="18"/>
                <w:szCs w:val="18"/>
              </w:rPr>
            </w:pPr>
            <w:r>
              <w:rPr>
                <w:sz w:val="18"/>
                <w:szCs w:val="18"/>
              </w:rPr>
              <w:t>乌兰浩特机场</w:t>
            </w:r>
          </w:p>
        </w:tc>
      </w:tr>
      <w:tr w14:paraId="12DD4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00" w:hRule="atLeast"/>
        </w:trPr>
        <w:tc>
          <w:tcPr>
            <w:tcW w:w="840" w:type="dxa"/>
            <w:vMerge w:val="continue"/>
            <w:noWrap w:val="0"/>
            <w:vAlign w:val="top"/>
          </w:tcPr>
          <w:p w14:paraId="1FFD5B2C">
            <w:pPr>
              <w:jc w:val="center"/>
              <w:rPr>
                <w:sz w:val="18"/>
              </w:rPr>
            </w:pPr>
          </w:p>
        </w:tc>
        <w:tc>
          <w:tcPr>
            <w:tcW w:w="1155" w:type="dxa"/>
            <w:noWrap w:val="0"/>
            <w:vAlign w:val="top"/>
          </w:tcPr>
          <w:p w14:paraId="69E67200">
            <w:pPr>
              <w:jc w:val="center"/>
              <w:rPr>
                <w:sz w:val="18"/>
              </w:rPr>
            </w:pPr>
            <w:r>
              <w:rPr>
                <w:sz w:val="18"/>
                <w:szCs w:val="18"/>
              </w:rPr>
              <w:t>鞍山</w:t>
            </w:r>
          </w:p>
        </w:tc>
        <w:tc>
          <w:tcPr>
            <w:tcW w:w="945" w:type="dxa"/>
            <w:noWrap w:val="0"/>
            <w:vAlign w:val="top"/>
          </w:tcPr>
          <w:p w14:paraId="1A8C1D7D">
            <w:pPr>
              <w:jc w:val="center"/>
              <w:rPr>
                <w:sz w:val="18"/>
              </w:rPr>
            </w:pPr>
            <w:r>
              <w:rPr>
                <w:sz w:val="18"/>
                <w:szCs w:val="18"/>
              </w:rPr>
              <w:t>IOB</w:t>
            </w:r>
          </w:p>
        </w:tc>
        <w:tc>
          <w:tcPr>
            <w:tcW w:w="1556" w:type="dxa"/>
            <w:noWrap w:val="0"/>
            <w:vAlign w:val="top"/>
          </w:tcPr>
          <w:p w14:paraId="6E176C65">
            <w:pPr>
              <w:jc w:val="center"/>
              <w:rPr>
                <w:sz w:val="18"/>
              </w:rPr>
            </w:pPr>
            <w:r>
              <w:rPr>
                <w:sz w:val="18"/>
                <w:szCs w:val="18"/>
              </w:rPr>
              <w:t>鞍山机场</w:t>
            </w:r>
          </w:p>
        </w:tc>
        <w:tc>
          <w:tcPr>
            <w:tcW w:w="782" w:type="dxa"/>
            <w:vMerge w:val="continue"/>
            <w:noWrap w:val="0"/>
            <w:vAlign w:val="top"/>
          </w:tcPr>
          <w:p w14:paraId="70AF3D13">
            <w:pPr>
              <w:jc w:val="center"/>
              <w:rPr>
                <w:sz w:val="18"/>
              </w:rPr>
            </w:pPr>
          </w:p>
        </w:tc>
        <w:tc>
          <w:tcPr>
            <w:tcW w:w="1547" w:type="dxa"/>
            <w:noWrap w:val="0"/>
            <w:vAlign w:val="top"/>
          </w:tcPr>
          <w:p w14:paraId="7757AAEF">
            <w:pPr>
              <w:jc w:val="center"/>
              <w:rPr>
                <w:sz w:val="18"/>
                <w:szCs w:val="18"/>
              </w:rPr>
            </w:pPr>
            <w:r>
              <w:rPr>
                <w:sz w:val="18"/>
                <w:szCs w:val="18"/>
              </w:rPr>
              <w:t>海拉尔</w:t>
            </w:r>
          </w:p>
        </w:tc>
        <w:tc>
          <w:tcPr>
            <w:tcW w:w="1022" w:type="dxa"/>
            <w:noWrap w:val="0"/>
            <w:vAlign w:val="top"/>
          </w:tcPr>
          <w:p w14:paraId="322322F0">
            <w:pPr>
              <w:jc w:val="center"/>
              <w:rPr>
                <w:sz w:val="18"/>
                <w:szCs w:val="18"/>
              </w:rPr>
            </w:pPr>
            <w:r>
              <w:rPr>
                <w:sz w:val="18"/>
                <w:szCs w:val="18"/>
              </w:rPr>
              <w:t>HLD</w:t>
            </w:r>
          </w:p>
        </w:tc>
        <w:tc>
          <w:tcPr>
            <w:tcW w:w="1509" w:type="dxa"/>
            <w:noWrap w:val="0"/>
            <w:vAlign w:val="top"/>
          </w:tcPr>
          <w:p w14:paraId="5BC77C94">
            <w:pPr>
              <w:jc w:val="center"/>
              <w:rPr>
                <w:sz w:val="18"/>
                <w:szCs w:val="18"/>
              </w:rPr>
            </w:pPr>
            <w:r>
              <w:rPr>
                <w:sz w:val="18"/>
                <w:szCs w:val="18"/>
              </w:rPr>
              <w:t>东山机场</w:t>
            </w:r>
          </w:p>
        </w:tc>
      </w:tr>
      <w:tr w14:paraId="7F89C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3" w:hRule="atLeast"/>
        </w:trPr>
        <w:tc>
          <w:tcPr>
            <w:tcW w:w="840" w:type="dxa"/>
            <w:vMerge w:val="restart"/>
            <w:noWrap w:val="0"/>
            <w:vAlign w:val="center"/>
          </w:tcPr>
          <w:p w14:paraId="4BFD1073">
            <w:pPr>
              <w:jc w:val="center"/>
              <w:rPr>
                <w:rFonts w:hint="eastAsia"/>
                <w:sz w:val="18"/>
              </w:rPr>
            </w:pPr>
            <w:r>
              <w:rPr>
                <w:rFonts w:hint="eastAsia"/>
                <w:sz w:val="18"/>
              </w:rPr>
              <w:t>宁夏</w:t>
            </w:r>
          </w:p>
        </w:tc>
        <w:tc>
          <w:tcPr>
            <w:tcW w:w="1155" w:type="dxa"/>
            <w:vMerge w:val="restart"/>
            <w:noWrap w:val="0"/>
            <w:vAlign w:val="center"/>
          </w:tcPr>
          <w:p w14:paraId="29658681">
            <w:pPr>
              <w:jc w:val="center"/>
              <w:rPr>
                <w:rFonts w:hint="eastAsia"/>
                <w:sz w:val="18"/>
              </w:rPr>
            </w:pPr>
            <w:r>
              <w:rPr>
                <w:rFonts w:hint="eastAsia"/>
                <w:sz w:val="18"/>
              </w:rPr>
              <w:t>银川</w:t>
            </w:r>
          </w:p>
        </w:tc>
        <w:tc>
          <w:tcPr>
            <w:tcW w:w="945" w:type="dxa"/>
            <w:vMerge w:val="restart"/>
            <w:noWrap w:val="0"/>
            <w:vAlign w:val="center"/>
          </w:tcPr>
          <w:p w14:paraId="6514C0FA">
            <w:pPr>
              <w:jc w:val="center"/>
              <w:rPr>
                <w:rFonts w:hint="eastAsia"/>
                <w:sz w:val="18"/>
              </w:rPr>
            </w:pPr>
            <w:r>
              <w:rPr>
                <w:sz w:val="18"/>
                <w:szCs w:val="18"/>
              </w:rPr>
              <w:t>INC</w:t>
            </w:r>
          </w:p>
        </w:tc>
        <w:tc>
          <w:tcPr>
            <w:tcW w:w="1556" w:type="dxa"/>
            <w:vMerge w:val="restart"/>
            <w:noWrap w:val="0"/>
            <w:vAlign w:val="center"/>
          </w:tcPr>
          <w:p w14:paraId="41CCDD8F">
            <w:pPr>
              <w:jc w:val="center"/>
              <w:rPr>
                <w:rFonts w:hint="eastAsia"/>
                <w:sz w:val="18"/>
              </w:rPr>
            </w:pPr>
            <w:r>
              <w:rPr>
                <w:rFonts w:hint="eastAsia"/>
                <w:sz w:val="18"/>
              </w:rPr>
              <w:t>河东机场</w:t>
            </w:r>
          </w:p>
        </w:tc>
        <w:tc>
          <w:tcPr>
            <w:tcW w:w="782" w:type="dxa"/>
            <w:vMerge w:val="continue"/>
            <w:noWrap w:val="0"/>
            <w:vAlign w:val="top"/>
          </w:tcPr>
          <w:p w14:paraId="7F6F55E5">
            <w:pPr>
              <w:jc w:val="center"/>
              <w:rPr>
                <w:sz w:val="18"/>
              </w:rPr>
            </w:pPr>
          </w:p>
        </w:tc>
        <w:tc>
          <w:tcPr>
            <w:tcW w:w="1547" w:type="dxa"/>
            <w:noWrap w:val="0"/>
            <w:vAlign w:val="top"/>
          </w:tcPr>
          <w:p w14:paraId="22B9928A">
            <w:pPr>
              <w:jc w:val="center"/>
              <w:rPr>
                <w:sz w:val="18"/>
                <w:szCs w:val="18"/>
              </w:rPr>
            </w:pPr>
            <w:r>
              <w:rPr>
                <w:sz w:val="18"/>
                <w:szCs w:val="18"/>
              </w:rPr>
              <w:t>乌海</w:t>
            </w:r>
          </w:p>
        </w:tc>
        <w:tc>
          <w:tcPr>
            <w:tcW w:w="1022" w:type="dxa"/>
            <w:noWrap w:val="0"/>
            <w:vAlign w:val="top"/>
          </w:tcPr>
          <w:p w14:paraId="296D948A">
            <w:pPr>
              <w:jc w:val="center"/>
              <w:rPr>
                <w:sz w:val="18"/>
                <w:szCs w:val="18"/>
              </w:rPr>
            </w:pPr>
            <w:r>
              <w:rPr>
                <w:sz w:val="18"/>
                <w:szCs w:val="18"/>
              </w:rPr>
              <w:t>WUA</w:t>
            </w:r>
          </w:p>
        </w:tc>
        <w:tc>
          <w:tcPr>
            <w:tcW w:w="1509" w:type="dxa"/>
            <w:noWrap w:val="0"/>
            <w:vAlign w:val="top"/>
          </w:tcPr>
          <w:p w14:paraId="3655DD0D">
            <w:pPr>
              <w:jc w:val="center"/>
              <w:rPr>
                <w:sz w:val="18"/>
                <w:szCs w:val="18"/>
              </w:rPr>
            </w:pPr>
            <w:r>
              <w:rPr>
                <w:sz w:val="18"/>
                <w:szCs w:val="18"/>
              </w:rPr>
              <w:t>乌海机场</w:t>
            </w:r>
          </w:p>
        </w:tc>
      </w:tr>
      <w:tr w14:paraId="2F3F2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145" w:hRule="atLeast"/>
        </w:trPr>
        <w:tc>
          <w:tcPr>
            <w:tcW w:w="840" w:type="dxa"/>
            <w:vMerge w:val="continue"/>
            <w:noWrap w:val="0"/>
            <w:vAlign w:val="top"/>
          </w:tcPr>
          <w:p w14:paraId="198BFEC8">
            <w:pPr>
              <w:jc w:val="center"/>
              <w:rPr>
                <w:sz w:val="18"/>
              </w:rPr>
            </w:pPr>
          </w:p>
        </w:tc>
        <w:tc>
          <w:tcPr>
            <w:tcW w:w="1155" w:type="dxa"/>
            <w:vMerge w:val="continue"/>
            <w:noWrap w:val="0"/>
            <w:vAlign w:val="top"/>
          </w:tcPr>
          <w:p w14:paraId="14FA0C9D">
            <w:pPr>
              <w:jc w:val="center"/>
              <w:rPr>
                <w:sz w:val="18"/>
                <w:szCs w:val="18"/>
              </w:rPr>
            </w:pPr>
          </w:p>
        </w:tc>
        <w:tc>
          <w:tcPr>
            <w:tcW w:w="945" w:type="dxa"/>
            <w:vMerge w:val="continue"/>
            <w:noWrap w:val="0"/>
            <w:vAlign w:val="top"/>
          </w:tcPr>
          <w:p w14:paraId="15F5F559">
            <w:pPr>
              <w:jc w:val="center"/>
              <w:rPr>
                <w:sz w:val="18"/>
                <w:szCs w:val="18"/>
              </w:rPr>
            </w:pPr>
          </w:p>
        </w:tc>
        <w:tc>
          <w:tcPr>
            <w:tcW w:w="1556" w:type="dxa"/>
            <w:vMerge w:val="continue"/>
            <w:noWrap w:val="0"/>
            <w:vAlign w:val="top"/>
          </w:tcPr>
          <w:p w14:paraId="1587AE32">
            <w:pPr>
              <w:jc w:val="center"/>
              <w:rPr>
                <w:sz w:val="18"/>
                <w:szCs w:val="18"/>
              </w:rPr>
            </w:pPr>
          </w:p>
        </w:tc>
        <w:tc>
          <w:tcPr>
            <w:tcW w:w="782" w:type="dxa"/>
            <w:vMerge w:val="continue"/>
            <w:noWrap w:val="0"/>
            <w:vAlign w:val="top"/>
          </w:tcPr>
          <w:p w14:paraId="230C7D14">
            <w:pPr>
              <w:jc w:val="center"/>
              <w:rPr>
                <w:sz w:val="18"/>
              </w:rPr>
            </w:pPr>
          </w:p>
        </w:tc>
        <w:tc>
          <w:tcPr>
            <w:tcW w:w="1547" w:type="dxa"/>
            <w:noWrap w:val="0"/>
            <w:vAlign w:val="top"/>
          </w:tcPr>
          <w:p w14:paraId="5A6569A7">
            <w:pPr>
              <w:jc w:val="center"/>
              <w:rPr>
                <w:sz w:val="18"/>
                <w:szCs w:val="18"/>
              </w:rPr>
            </w:pPr>
            <w:r>
              <w:rPr>
                <w:sz w:val="18"/>
                <w:szCs w:val="18"/>
              </w:rPr>
              <w:t>赤峰</w:t>
            </w:r>
          </w:p>
        </w:tc>
        <w:tc>
          <w:tcPr>
            <w:tcW w:w="1022" w:type="dxa"/>
            <w:noWrap w:val="0"/>
            <w:vAlign w:val="top"/>
          </w:tcPr>
          <w:p w14:paraId="323B184E">
            <w:pPr>
              <w:jc w:val="center"/>
              <w:rPr>
                <w:sz w:val="18"/>
                <w:szCs w:val="18"/>
              </w:rPr>
            </w:pPr>
            <w:r>
              <w:rPr>
                <w:sz w:val="18"/>
                <w:szCs w:val="18"/>
              </w:rPr>
              <w:t>CIF</w:t>
            </w:r>
          </w:p>
        </w:tc>
        <w:tc>
          <w:tcPr>
            <w:tcW w:w="1509" w:type="dxa"/>
            <w:noWrap w:val="0"/>
            <w:vAlign w:val="top"/>
          </w:tcPr>
          <w:p w14:paraId="6ED2EFA9">
            <w:pPr>
              <w:jc w:val="center"/>
              <w:rPr>
                <w:sz w:val="18"/>
                <w:szCs w:val="18"/>
              </w:rPr>
            </w:pPr>
            <w:r>
              <w:rPr>
                <w:sz w:val="18"/>
                <w:szCs w:val="18"/>
              </w:rPr>
              <w:t>土城市机场</w:t>
            </w:r>
          </w:p>
        </w:tc>
      </w:tr>
      <w:tr w14:paraId="5DE9D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38" w:hRule="atLeast"/>
        </w:trPr>
        <w:tc>
          <w:tcPr>
            <w:tcW w:w="840" w:type="dxa"/>
            <w:vMerge w:val="continue"/>
            <w:noWrap w:val="0"/>
            <w:vAlign w:val="top"/>
          </w:tcPr>
          <w:p w14:paraId="2D144E88">
            <w:pPr>
              <w:jc w:val="center"/>
              <w:rPr>
                <w:rFonts w:hint="eastAsia"/>
                <w:sz w:val="18"/>
              </w:rPr>
            </w:pPr>
          </w:p>
        </w:tc>
        <w:tc>
          <w:tcPr>
            <w:tcW w:w="1155" w:type="dxa"/>
            <w:vMerge w:val="continue"/>
            <w:noWrap w:val="0"/>
            <w:vAlign w:val="top"/>
          </w:tcPr>
          <w:p w14:paraId="7DAD1626">
            <w:pPr>
              <w:jc w:val="center"/>
              <w:rPr>
                <w:rFonts w:hint="eastAsia"/>
                <w:sz w:val="18"/>
              </w:rPr>
            </w:pPr>
          </w:p>
        </w:tc>
        <w:tc>
          <w:tcPr>
            <w:tcW w:w="945" w:type="dxa"/>
            <w:vMerge w:val="continue"/>
            <w:noWrap w:val="0"/>
            <w:vAlign w:val="top"/>
          </w:tcPr>
          <w:p w14:paraId="14428391">
            <w:pPr>
              <w:jc w:val="center"/>
              <w:rPr>
                <w:rFonts w:hint="eastAsia"/>
                <w:sz w:val="18"/>
              </w:rPr>
            </w:pPr>
          </w:p>
        </w:tc>
        <w:tc>
          <w:tcPr>
            <w:tcW w:w="1556" w:type="dxa"/>
            <w:vMerge w:val="continue"/>
            <w:noWrap w:val="0"/>
            <w:vAlign w:val="top"/>
          </w:tcPr>
          <w:p w14:paraId="1A9847B5">
            <w:pPr>
              <w:jc w:val="center"/>
              <w:rPr>
                <w:rFonts w:hint="eastAsia"/>
                <w:sz w:val="18"/>
              </w:rPr>
            </w:pPr>
          </w:p>
        </w:tc>
        <w:tc>
          <w:tcPr>
            <w:tcW w:w="782" w:type="dxa"/>
            <w:vMerge w:val="continue"/>
            <w:noWrap w:val="0"/>
            <w:vAlign w:val="top"/>
          </w:tcPr>
          <w:p w14:paraId="5E569736">
            <w:pPr>
              <w:jc w:val="center"/>
              <w:rPr>
                <w:sz w:val="18"/>
              </w:rPr>
            </w:pPr>
          </w:p>
        </w:tc>
        <w:tc>
          <w:tcPr>
            <w:tcW w:w="1547" w:type="dxa"/>
            <w:noWrap w:val="0"/>
            <w:vAlign w:val="top"/>
          </w:tcPr>
          <w:p w14:paraId="0F0683DA">
            <w:pPr>
              <w:jc w:val="center"/>
              <w:rPr>
                <w:sz w:val="18"/>
                <w:szCs w:val="18"/>
              </w:rPr>
            </w:pPr>
            <w:r>
              <w:rPr>
                <w:sz w:val="18"/>
                <w:szCs w:val="18"/>
              </w:rPr>
              <w:t>通辽</w:t>
            </w:r>
          </w:p>
        </w:tc>
        <w:tc>
          <w:tcPr>
            <w:tcW w:w="1022" w:type="dxa"/>
            <w:noWrap w:val="0"/>
            <w:vAlign w:val="top"/>
          </w:tcPr>
          <w:p w14:paraId="778498DD">
            <w:pPr>
              <w:jc w:val="center"/>
              <w:rPr>
                <w:sz w:val="18"/>
                <w:szCs w:val="18"/>
              </w:rPr>
            </w:pPr>
            <w:r>
              <w:rPr>
                <w:sz w:val="18"/>
                <w:szCs w:val="18"/>
              </w:rPr>
              <w:t>TGO</w:t>
            </w:r>
          </w:p>
        </w:tc>
        <w:tc>
          <w:tcPr>
            <w:tcW w:w="1509" w:type="dxa"/>
            <w:noWrap w:val="0"/>
            <w:vAlign w:val="top"/>
          </w:tcPr>
          <w:p w14:paraId="119C201A">
            <w:pPr>
              <w:jc w:val="center"/>
              <w:rPr>
                <w:sz w:val="18"/>
                <w:szCs w:val="18"/>
              </w:rPr>
            </w:pPr>
            <w:r>
              <w:rPr>
                <w:sz w:val="18"/>
                <w:szCs w:val="18"/>
              </w:rPr>
              <w:t>通辽机场</w:t>
            </w:r>
          </w:p>
        </w:tc>
      </w:tr>
    </w:tbl>
    <w:p w14:paraId="5FEB97BF">
      <w:pPr>
        <w:rPr>
          <w:rFonts w:hint="eastAsia"/>
        </w:rPr>
      </w:pPr>
    </w:p>
    <w:p w14:paraId="25B49BC2">
      <w:pPr>
        <w:jc w:val="center"/>
        <w:rPr>
          <w:rFonts w:hint="eastAsia" w:ascii="楷体_GB2312" w:hAnsi="华文楷体" w:eastAsia="楷体_GB2312"/>
          <w:b/>
          <w:sz w:val="28"/>
          <w:szCs w:val="28"/>
        </w:rPr>
      </w:pPr>
      <w:r>
        <w:rPr>
          <w:rFonts w:hint="eastAsia" w:ascii="楷体_GB2312" w:hAnsi="华文楷体" w:eastAsia="楷体_GB2312"/>
          <w:b/>
          <w:sz w:val="28"/>
          <w:szCs w:val="28"/>
        </w:rPr>
        <w:t>实训场景5　</w:t>
      </w:r>
      <w:r>
        <w:rPr>
          <w:rFonts w:hint="eastAsia" w:ascii="楷体_GB2312" w:eastAsia="楷体_GB2312"/>
          <w:b/>
          <w:sz w:val="28"/>
          <w:szCs w:val="28"/>
        </w:rPr>
        <w:t>快件保价</w:t>
      </w:r>
    </w:p>
    <w:p w14:paraId="7B138DCD">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快件保价　　　　　　　　</w:t>
      </w:r>
    </w:p>
    <w:p w14:paraId="67DCDE80">
      <w:pPr>
        <w:ind w:firstLine="411" w:firstLineChars="196"/>
        <w:rPr>
          <w:rFonts w:hint="eastAsia" w:ascii="楷体_GB2312" w:eastAsia="楷体_GB2312"/>
          <w:szCs w:val="21"/>
        </w:rPr>
      </w:pPr>
      <w:r>
        <w:rPr>
          <w:rFonts w:hint="eastAsia" w:ascii="楷体_GB2312" w:eastAsia="楷体_GB2312"/>
          <w:szCs w:val="21"/>
        </w:rPr>
        <w:t>关键技能点：快件保价与快件保险的区别</w:t>
      </w:r>
    </w:p>
    <w:p w14:paraId="7FCD09C5">
      <w:pPr>
        <w:ind w:firstLine="413" w:firstLineChars="196"/>
        <w:rPr>
          <w:rFonts w:hint="eastAsia"/>
          <w:b/>
          <w:sz w:val="28"/>
          <w:szCs w:val="28"/>
        </w:rPr>
      </w:pPr>
      <w:r>
        <w:rPr>
          <w:rFonts w:hint="eastAsia" w:ascii="楷体_GB2312" w:hAnsi="华文楷体" w:eastAsia="楷体_GB2312"/>
          <w:b/>
          <w:szCs w:val="21"/>
        </w:rPr>
        <w:t>实例任务1：了解快件保价</w:t>
      </w:r>
    </w:p>
    <w:p w14:paraId="7CE65800">
      <w:pPr>
        <w:ind w:firstLine="420" w:firstLineChars="200"/>
        <w:rPr>
          <w:rFonts w:ascii="宋体" w:hAnsi="宋体"/>
          <w:bCs/>
        </w:rPr>
      </w:pPr>
      <w:r>
        <w:rPr>
          <w:rFonts w:hint="eastAsia" w:ascii="楷体_GB2312" w:eastAsia="楷体_GB2312"/>
        </w:rPr>
        <w:t>知识窗1：</w:t>
      </w:r>
      <w:r>
        <w:rPr>
          <w:rFonts w:hint="eastAsia" w:ascii="宋体" w:hAnsi="宋体"/>
          <w:bCs/>
        </w:rPr>
        <w:t>不属于保价范围内的物品：</w:t>
      </w:r>
    </w:p>
    <w:p w14:paraId="2CD1DADD">
      <w:pPr>
        <w:ind w:firstLine="420" w:firstLineChars="200"/>
        <w:rPr>
          <w:rFonts w:hint="eastAsia" w:ascii="宋体" w:hAnsi="宋体"/>
          <w:bCs/>
        </w:rPr>
      </w:pPr>
      <w:r>
        <w:rPr>
          <w:rFonts w:hint="eastAsia" w:ascii="宋体" w:hAnsi="宋体"/>
          <w:bCs/>
        </w:rPr>
        <w:t>1、国家法律明令禁止流通或寄递的物品，如军火武器、烟草、货币、古董、金银珠宝、贵重金属等；</w:t>
      </w:r>
    </w:p>
    <w:p w14:paraId="1FA850FA">
      <w:pPr>
        <w:ind w:firstLine="420" w:firstLineChars="200"/>
        <w:rPr>
          <w:rFonts w:hint="eastAsia" w:ascii="宋体" w:hAnsi="宋体"/>
          <w:bCs/>
        </w:rPr>
      </w:pPr>
      <w:r>
        <w:rPr>
          <w:rFonts w:hint="eastAsia" w:ascii="宋体" w:hAnsi="宋体"/>
          <w:bCs/>
        </w:rPr>
        <w:t>2、公司规定不能在网络流通的物品。如有爆炸性、易燃性、腐蚀性、毒性、强酸性或放射性的各种危险品，如雷管、火药、爆竹、汽油、酒精等；</w:t>
      </w:r>
    </w:p>
    <w:p w14:paraId="486FFD62">
      <w:pPr>
        <w:ind w:firstLine="420" w:firstLineChars="200"/>
        <w:rPr>
          <w:rFonts w:hint="eastAsia" w:ascii="宋体" w:hAnsi="宋体"/>
          <w:bCs/>
        </w:rPr>
      </w:pPr>
      <w:r>
        <w:rPr>
          <w:rFonts w:hint="eastAsia" w:ascii="宋体" w:hAnsi="宋体"/>
          <w:bCs/>
        </w:rPr>
        <w:t>3、易腐烂的物品，如鲜肉、鲜鱼等，各类活体动物、液体及动物尸体标本；</w:t>
      </w:r>
    </w:p>
    <w:p w14:paraId="4B74B7B1">
      <w:pPr>
        <w:ind w:firstLine="420" w:firstLineChars="200"/>
        <w:rPr>
          <w:rFonts w:hint="eastAsia" w:ascii="宋体" w:hAnsi="宋体"/>
          <w:bCs/>
        </w:rPr>
      </w:pPr>
      <w:r>
        <w:rPr>
          <w:rFonts w:hint="eastAsia" w:ascii="宋体" w:hAnsi="宋体"/>
          <w:bCs/>
        </w:rPr>
        <w:t>4、显示器半成品，如显示屏、显像管等，玻璃制品以及各类票据；</w:t>
      </w:r>
    </w:p>
    <w:p w14:paraId="1535EDE3">
      <w:pPr>
        <w:ind w:firstLine="420" w:firstLineChars="200"/>
        <w:rPr>
          <w:rFonts w:hint="eastAsia" w:ascii="宋体" w:hAnsi="宋体"/>
          <w:bCs/>
        </w:rPr>
      </w:pPr>
      <w:r>
        <w:rPr>
          <w:rFonts w:hint="eastAsia" w:ascii="宋体" w:hAnsi="宋体"/>
          <w:bCs/>
        </w:rPr>
        <w:t>5、各类盆景、植物，如花卉、草木；</w:t>
      </w:r>
    </w:p>
    <w:p w14:paraId="7CFBCF70">
      <w:pPr>
        <w:ind w:firstLine="420" w:firstLineChars="200"/>
        <w:rPr>
          <w:rFonts w:hint="eastAsia" w:ascii="宋体" w:hAnsi="宋体"/>
          <w:bCs/>
        </w:rPr>
      </w:pPr>
      <w:r>
        <w:rPr>
          <w:rFonts w:hint="eastAsia" w:ascii="宋体" w:hAnsi="宋体"/>
          <w:bCs/>
        </w:rPr>
        <w:t>6、工艺品及艺术品，如玉类、石雕、石膏雕塑、模型等；</w:t>
      </w:r>
    </w:p>
    <w:p w14:paraId="2A40FC92">
      <w:pPr>
        <w:ind w:firstLine="420" w:firstLineChars="200"/>
        <w:rPr>
          <w:rFonts w:hint="eastAsia" w:ascii="宋体" w:hAnsi="宋体"/>
          <w:bCs/>
        </w:rPr>
      </w:pPr>
      <w:r>
        <w:rPr>
          <w:rFonts w:hint="eastAsia" w:ascii="宋体" w:hAnsi="宋体"/>
          <w:bCs/>
        </w:rPr>
        <w:t>7、文件、印刷品以及使用文件袋、防水袋包装的快件不得使用保价面单寄递；</w:t>
      </w:r>
    </w:p>
    <w:p w14:paraId="7996E65F">
      <w:pPr>
        <w:ind w:firstLine="420" w:firstLineChars="200"/>
        <w:rPr>
          <w:rFonts w:hint="eastAsia" w:ascii="宋体" w:hAnsi="宋体"/>
          <w:bCs/>
        </w:rPr>
      </w:pPr>
      <w:r>
        <w:rPr>
          <w:rFonts w:hint="eastAsia" w:ascii="宋体" w:hAnsi="宋体"/>
          <w:bCs/>
        </w:rPr>
        <w:t>8、凡所有木制品、以及古筝、古琴、吉他等乐器，因音色、音质方面无法鉴定其是否损坏，故不予做保。</w:t>
      </w:r>
    </w:p>
    <w:p w14:paraId="41C9F346">
      <w:pPr>
        <w:ind w:firstLine="420" w:firstLineChars="200"/>
        <w:rPr>
          <w:rFonts w:hint="eastAsia" w:ascii="楷体_GB2312" w:eastAsia="楷体_GB2312"/>
        </w:rPr>
      </w:pPr>
      <w:r>
        <w:rPr>
          <w:rFonts w:hint="eastAsia" w:ascii="楷体_GB2312" w:eastAsia="楷体_GB2312"/>
        </w:rPr>
        <w:t>知识窗2：</w:t>
      </w:r>
      <w:r>
        <w:rPr>
          <w:rFonts w:hint="eastAsia" w:ascii="宋体" w:hAnsi="宋体"/>
        </w:rPr>
        <w:t>快件保价的相关操作规范，见表1-3。</w:t>
      </w:r>
    </w:p>
    <w:p w14:paraId="2EA3F029">
      <w:pPr>
        <w:jc w:val="center"/>
        <w:rPr>
          <w:rFonts w:hint="eastAsia" w:ascii="楷体_GB2312" w:hAnsi="华文楷体" w:eastAsia="楷体_GB2312"/>
          <w:szCs w:val="21"/>
        </w:rPr>
      </w:pPr>
      <w:r>
        <w:rPr>
          <w:rFonts w:hint="eastAsia"/>
        </w:rPr>
        <w:t>表1-3  快件保价的相关操作规范</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945"/>
        <w:gridCol w:w="7455"/>
      </w:tblGrid>
      <w:tr w14:paraId="4F3C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285E2C92">
            <w:pPr>
              <w:jc w:val="center"/>
              <w:rPr>
                <w:rFonts w:hint="eastAsia" w:ascii="Times New Roman" w:hAnsi="Times New Roman"/>
                <w:kern w:val="0"/>
                <w:sz w:val="18"/>
                <w:szCs w:val="18"/>
              </w:rPr>
            </w:pPr>
            <w:r>
              <w:rPr>
                <w:rFonts w:hint="eastAsia" w:ascii="Times New Roman" w:hAnsi="Times New Roman"/>
                <w:kern w:val="0"/>
                <w:sz w:val="18"/>
                <w:szCs w:val="18"/>
              </w:rPr>
              <w:t>快件保价</w:t>
            </w:r>
          </w:p>
        </w:tc>
        <w:tc>
          <w:tcPr>
            <w:tcW w:w="8400" w:type="dxa"/>
            <w:gridSpan w:val="2"/>
            <w:noWrap w:val="0"/>
            <w:vAlign w:val="center"/>
          </w:tcPr>
          <w:p w14:paraId="691784EF">
            <w:pPr>
              <w:jc w:val="center"/>
              <w:rPr>
                <w:rFonts w:hint="eastAsia" w:ascii="Times New Roman" w:hAnsi="Times New Roman"/>
                <w:kern w:val="0"/>
                <w:sz w:val="18"/>
                <w:szCs w:val="18"/>
              </w:rPr>
            </w:pPr>
            <w:r>
              <w:rPr>
                <w:rFonts w:hint="eastAsia" w:ascii="Times New Roman" w:hAnsi="Times New Roman"/>
                <w:kern w:val="0"/>
                <w:sz w:val="18"/>
                <w:szCs w:val="18"/>
              </w:rPr>
              <w:t>操作规范</w:t>
            </w:r>
          </w:p>
        </w:tc>
      </w:tr>
      <w:tr w14:paraId="47753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3494C268">
            <w:pPr>
              <w:jc w:val="center"/>
              <w:rPr>
                <w:rFonts w:hint="eastAsia" w:ascii="Times New Roman" w:hAnsi="Times New Roman"/>
                <w:kern w:val="0"/>
                <w:sz w:val="18"/>
                <w:szCs w:val="18"/>
              </w:rPr>
            </w:pPr>
            <w:r>
              <w:rPr>
                <w:rFonts w:hint="eastAsia" w:ascii="Times New Roman" w:hAnsi="Times New Roman"/>
                <w:kern w:val="0"/>
                <w:sz w:val="18"/>
                <w:szCs w:val="18"/>
              </w:rPr>
              <w:t>概念</w:t>
            </w:r>
          </w:p>
        </w:tc>
        <w:tc>
          <w:tcPr>
            <w:tcW w:w="8400" w:type="dxa"/>
            <w:gridSpan w:val="2"/>
            <w:noWrap w:val="0"/>
            <w:vAlign w:val="top"/>
          </w:tcPr>
          <w:p w14:paraId="2E4D2F20">
            <w:pPr>
              <w:rPr>
                <w:rFonts w:hint="eastAsia" w:ascii="Times New Roman" w:hAnsi="Times New Roman"/>
                <w:kern w:val="0"/>
                <w:sz w:val="18"/>
                <w:szCs w:val="18"/>
              </w:rPr>
            </w:pPr>
            <w:r>
              <w:rPr>
                <w:rFonts w:hint="eastAsia" w:ascii="Times New Roman" w:hAnsi="Times New Roman"/>
                <w:kern w:val="0"/>
                <w:sz w:val="18"/>
                <w:szCs w:val="18"/>
              </w:rPr>
              <w:t>快件报价是指客户向快递企业声明快件的价值，快递企业与客户之间协商约定，由寄件人承担基础资费之外的保价费用，快递企业以快件的声明价值为限，承担快件由于在相关环节的赔偿责任，例如在收派、处理和运输过程中等所发生的遗失、短少、损坏等环节的责任</w:t>
            </w:r>
          </w:p>
        </w:tc>
      </w:tr>
      <w:tr w14:paraId="25D67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7AB9FCC7">
            <w:pPr>
              <w:jc w:val="center"/>
              <w:rPr>
                <w:rFonts w:hint="eastAsia" w:ascii="Times New Roman" w:hAnsi="Times New Roman"/>
                <w:kern w:val="0"/>
                <w:sz w:val="18"/>
                <w:szCs w:val="18"/>
              </w:rPr>
            </w:pPr>
          </w:p>
        </w:tc>
        <w:tc>
          <w:tcPr>
            <w:tcW w:w="8400" w:type="dxa"/>
            <w:gridSpan w:val="2"/>
            <w:noWrap w:val="0"/>
            <w:vAlign w:val="top"/>
          </w:tcPr>
          <w:p w14:paraId="5F05C1AD">
            <w:pPr>
              <w:rPr>
                <w:rFonts w:hint="eastAsia" w:ascii="Times New Roman" w:hAnsi="Times New Roman"/>
                <w:kern w:val="0"/>
                <w:sz w:val="18"/>
                <w:szCs w:val="18"/>
              </w:rPr>
            </w:pPr>
            <w:r>
              <w:rPr>
                <w:rFonts w:hint="eastAsia" w:ascii="Times New Roman" w:hAnsi="Times New Roman"/>
                <w:kern w:val="0"/>
                <w:sz w:val="18"/>
                <w:szCs w:val="18"/>
              </w:rPr>
              <w:t>快件保价是快递企业直接向客户做出的承诺，如果发生问题，由快递企业承担理赔责任。部分快递企业为转移赔偿风险，通过向保险公司购买快件保险，由保险公司承担快件遗失、损坏、短少等的赔偿责任</w:t>
            </w:r>
          </w:p>
        </w:tc>
      </w:tr>
      <w:tr w14:paraId="7E7FB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2D566284">
            <w:pPr>
              <w:jc w:val="center"/>
              <w:rPr>
                <w:rFonts w:hint="eastAsia" w:ascii="Times New Roman" w:hAnsi="Times New Roman"/>
                <w:kern w:val="0"/>
                <w:sz w:val="18"/>
                <w:szCs w:val="18"/>
              </w:rPr>
            </w:pPr>
            <w:r>
              <w:rPr>
                <w:rFonts w:hint="eastAsia" w:ascii="Times New Roman" w:hAnsi="Times New Roman"/>
                <w:kern w:val="0"/>
                <w:sz w:val="18"/>
                <w:szCs w:val="18"/>
              </w:rPr>
              <w:t>作用</w:t>
            </w:r>
          </w:p>
        </w:tc>
        <w:tc>
          <w:tcPr>
            <w:tcW w:w="8400" w:type="dxa"/>
            <w:gridSpan w:val="2"/>
            <w:noWrap w:val="0"/>
            <w:vAlign w:val="top"/>
          </w:tcPr>
          <w:p w14:paraId="4E4A98D9">
            <w:pPr>
              <w:rPr>
                <w:rFonts w:hint="eastAsia" w:ascii="Times New Roman" w:hAnsi="Times New Roman"/>
                <w:kern w:val="0"/>
                <w:sz w:val="18"/>
                <w:szCs w:val="18"/>
              </w:rPr>
            </w:pPr>
            <w:r>
              <w:rPr>
                <w:rFonts w:hint="eastAsia" w:ascii="Times New Roman" w:hAnsi="Times New Roman"/>
                <w:kern w:val="0"/>
                <w:sz w:val="18"/>
                <w:szCs w:val="18"/>
              </w:rPr>
              <w:t>开发和满足客户中高端服务需求。客户对快件的安全高效要求越来越高，尤其是中高端客户，如果将保价服务作为快递领域的增值服务项目，且费率合理，可提高客户对快递企业的满意度，是快递企业争取客户资源，应对竞争的一项重要举措</w:t>
            </w:r>
          </w:p>
        </w:tc>
      </w:tr>
      <w:tr w14:paraId="7AEE6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75DA318B">
            <w:pPr>
              <w:jc w:val="center"/>
              <w:rPr>
                <w:rFonts w:hint="eastAsia" w:ascii="Times New Roman" w:hAnsi="Times New Roman"/>
                <w:kern w:val="0"/>
                <w:sz w:val="18"/>
                <w:szCs w:val="18"/>
              </w:rPr>
            </w:pPr>
          </w:p>
        </w:tc>
        <w:tc>
          <w:tcPr>
            <w:tcW w:w="8400" w:type="dxa"/>
            <w:gridSpan w:val="2"/>
            <w:noWrap w:val="0"/>
            <w:vAlign w:val="top"/>
          </w:tcPr>
          <w:p w14:paraId="3FF9EC55">
            <w:pPr>
              <w:rPr>
                <w:rFonts w:hint="eastAsia" w:ascii="Times New Roman" w:hAnsi="Times New Roman"/>
                <w:kern w:val="0"/>
                <w:sz w:val="18"/>
                <w:szCs w:val="18"/>
              </w:rPr>
            </w:pPr>
            <w:r>
              <w:rPr>
                <w:rFonts w:hint="eastAsia" w:ascii="Times New Roman" w:hAnsi="Times New Roman"/>
                <w:kern w:val="0"/>
                <w:sz w:val="18"/>
                <w:szCs w:val="18"/>
              </w:rPr>
              <w:t>是快递公司收入增值的渠道。快递企业开展保价业务，在快件全程处理中给予特殊的保护操作，降低快件发生损失、丢失的概率，提高了快件的安全性。从而使得保价快件安全性高、赔付概率低。因此保价快件业务已经成为公司业务增值的一个渠道</w:t>
            </w:r>
          </w:p>
        </w:tc>
      </w:tr>
      <w:tr w14:paraId="4C262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037" w:hRule="atLeast"/>
        </w:trPr>
        <w:tc>
          <w:tcPr>
            <w:tcW w:w="945" w:type="dxa"/>
            <w:vMerge w:val="restart"/>
            <w:noWrap w:val="0"/>
            <w:vAlign w:val="center"/>
          </w:tcPr>
          <w:p w14:paraId="1678CFCE">
            <w:pPr>
              <w:jc w:val="center"/>
              <w:rPr>
                <w:rFonts w:hint="eastAsia" w:ascii="Times New Roman" w:hAnsi="Times New Roman"/>
                <w:kern w:val="0"/>
                <w:sz w:val="18"/>
                <w:szCs w:val="18"/>
              </w:rPr>
            </w:pPr>
            <w:r>
              <w:rPr>
                <w:rFonts w:hint="eastAsia" w:ascii="Times New Roman" w:hAnsi="Times New Roman"/>
                <w:kern w:val="0"/>
                <w:sz w:val="18"/>
                <w:szCs w:val="18"/>
              </w:rPr>
              <w:t>注意事项</w:t>
            </w:r>
          </w:p>
        </w:tc>
        <w:tc>
          <w:tcPr>
            <w:tcW w:w="945" w:type="dxa"/>
            <w:noWrap w:val="0"/>
            <w:vAlign w:val="center"/>
          </w:tcPr>
          <w:p w14:paraId="371E4235">
            <w:pPr>
              <w:jc w:val="center"/>
              <w:rPr>
                <w:rFonts w:hint="eastAsia" w:ascii="Times New Roman" w:hAnsi="Times New Roman"/>
                <w:kern w:val="0"/>
                <w:sz w:val="18"/>
                <w:szCs w:val="18"/>
              </w:rPr>
            </w:pPr>
            <w:r>
              <w:rPr>
                <w:rFonts w:hint="eastAsia" w:ascii="Times New Roman" w:hAnsi="Times New Roman"/>
                <w:kern w:val="0"/>
                <w:sz w:val="18"/>
                <w:szCs w:val="18"/>
              </w:rPr>
              <w:t>声明价值</w:t>
            </w:r>
          </w:p>
        </w:tc>
        <w:tc>
          <w:tcPr>
            <w:tcW w:w="7455" w:type="dxa"/>
            <w:noWrap w:val="0"/>
            <w:vAlign w:val="top"/>
          </w:tcPr>
          <w:p w14:paraId="3834949C">
            <w:pPr>
              <w:rPr>
                <w:rFonts w:hint="eastAsia" w:ascii="Times New Roman" w:hAnsi="Times New Roman"/>
                <w:kern w:val="0"/>
                <w:sz w:val="18"/>
                <w:szCs w:val="18"/>
              </w:rPr>
            </w:pPr>
            <w:r>
              <w:rPr>
                <w:rFonts w:hint="eastAsia" w:ascii="Times New Roman" w:hAnsi="Times New Roman"/>
                <w:kern w:val="0"/>
                <w:sz w:val="18"/>
                <w:szCs w:val="18"/>
              </w:rPr>
              <w:t>对快递企业来说，快件价值越高，遗失、损毁所产生的风险越大。为规避风险，快递企业一般都规定保价物品的最高赔偿价值。业务员在收取快件的时候需要注意，客户填写的快件声明价值不得超出本企业规定的最高赔偿价值限制。如果超出，则建议客户对快件进行投保</w:t>
            </w:r>
          </w:p>
        </w:tc>
      </w:tr>
      <w:tr w14:paraId="74889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0130DF0C">
            <w:pPr>
              <w:jc w:val="center"/>
              <w:rPr>
                <w:rFonts w:hint="eastAsia" w:ascii="Times New Roman" w:hAnsi="Times New Roman"/>
                <w:kern w:val="0"/>
                <w:sz w:val="18"/>
                <w:szCs w:val="18"/>
              </w:rPr>
            </w:pPr>
          </w:p>
        </w:tc>
        <w:tc>
          <w:tcPr>
            <w:tcW w:w="945" w:type="dxa"/>
            <w:noWrap w:val="0"/>
            <w:vAlign w:val="center"/>
          </w:tcPr>
          <w:p w14:paraId="3F804BE7">
            <w:pPr>
              <w:jc w:val="center"/>
              <w:rPr>
                <w:rFonts w:hint="eastAsia" w:ascii="Times New Roman" w:hAnsi="Times New Roman"/>
                <w:kern w:val="0"/>
                <w:sz w:val="18"/>
                <w:szCs w:val="18"/>
              </w:rPr>
            </w:pPr>
            <w:r>
              <w:rPr>
                <w:rFonts w:hint="eastAsia" w:ascii="Times New Roman" w:hAnsi="Times New Roman"/>
                <w:kern w:val="0"/>
                <w:sz w:val="18"/>
                <w:szCs w:val="18"/>
              </w:rPr>
              <w:t>标识</w:t>
            </w:r>
          </w:p>
        </w:tc>
        <w:tc>
          <w:tcPr>
            <w:tcW w:w="7455" w:type="dxa"/>
            <w:noWrap w:val="0"/>
            <w:vAlign w:val="top"/>
          </w:tcPr>
          <w:p w14:paraId="31699C6F">
            <w:pPr>
              <w:rPr>
                <w:rFonts w:hint="eastAsia" w:ascii="Times New Roman" w:hAnsi="Times New Roman"/>
                <w:kern w:val="0"/>
                <w:sz w:val="18"/>
                <w:szCs w:val="18"/>
              </w:rPr>
            </w:pPr>
            <w:r>
              <w:rPr>
                <w:rFonts w:hint="eastAsia" w:ascii="Times New Roman" w:hAnsi="Times New Roman"/>
                <w:kern w:val="0"/>
                <w:sz w:val="18"/>
                <w:szCs w:val="18"/>
              </w:rPr>
              <w:t>保价快件普遍都是价值较高，或客户非常重视的物品，因此须妥善包装快件，并使用特殊的标识，提醒各操作环节注意保护快件。例如采用保价封签，在快件包装封口的骑缝线上粘贴保价封签，并请客户在封签及包装的交接处签名，确保只有破坏封签方能打开快件包装</w:t>
            </w:r>
          </w:p>
        </w:tc>
      </w:tr>
      <w:tr w14:paraId="1EC43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2933506F">
            <w:pPr>
              <w:jc w:val="center"/>
              <w:rPr>
                <w:rFonts w:hint="eastAsia" w:ascii="Times New Roman" w:hAnsi="Times New Roman"/>
                <w:kern w:val="0"/>
                <w:sz w:val="18"/>
                <w:szCs w:val="18"/>
              </w:rPr>
            </w:pPr>
          </w:p>
        </w:tc>
        <w:tc>
          <w:tcPr>
            <w:tcW w:w="945" w:type="dxa"/>
            <w:noWrap w:val="0"/>
            <w:vAlign w:val="center"/>
          </w:tcPr>
          <w:p w14:paraId="323201A4">
            <w:pPr>
              <w:jc w:val="center"/>
              <w:rPr>
                <w:rFonts w:hint="eastAsia" w:ascii="Times New Roman" w:hAnsi="Times New Roman"/>
                <w:kern w:val="0"/>
                <w:sz w:val="18"/>
                <w:szCs w:val="18"/>
              </w:rPr>
            </w:pPr>
            <w:r>
              <w:rPr>
                <w:rFonts w:hint="eastAsia" w:ascii="Times New Roman" w:hAnsi="Times New Roman"/>
                <w:kern w:val="0"/>
                <w:sz w:val="18"/>
                <w:szCs w:val="18"/>
              </w:rPr>
              <w:t>快件称重</w:t>
            </w:r>
          </w:p>
        </w:tc>
        <w:tc>
          <w:tcPr>
            <w:tcW w:w="7455" w:type="dxa"/>
            <w:noWrap w:val="0"/>
            <w:vAlign w:val="top"/>
          </w:tcPr>
          <w:p w14:paraId="2D774FB7">
            <w:pPr>
              <w:rPr>
                <w:rFonts w:hint="eastAsia" w:ascii="Times New Roman" w:hAnsi="Times New Roman"/>
                <w:kern w:val="0"/>
                <w:sz w:val="18"/>
                <w:szCs w:val="18"/>
              </w:rPr>
            </w:pPr>
            <w:r>
              <w:rPr>
                <w:rFonts w:hint="eastAsia" w:ascii="Times New Roman" w:hAnsi="Times New Roman"/>
                <w:kern w:val="0"/>
                <w:sz w:val="18"/>
                <w:szCs w:val="18"/>
              </w:rPr>
              <w:t>为能够及时发现保价快件是否短少，并进行相应处理，快递企业一般对保价快件重量精确度做出较高要求。例如某快递企业规定保价快件的重量必须精确到小数点后两位，且各交接环节须进行重量复核，确保从收取到派送整个过程的快件安全</w:t>
            </w:r>
          </w:p>
        </w:tc>
      </w:tr>
      <w:tr w14:paraId="56C5E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0965BA14">
            <w:pPr>
              <w:jc w:val="center"/>
              <w:rPr>
                <w:rFonts w:hint="eastAsia" w:ascii="Times New Roman" w:hAnsi="Times New Roman"/>
                <w:kern w:val="0"/>
                <w:sz w:val="18"/>
                <w:szCs w:val="18"/>
              </w:rPr>
            </w:pPr>
          </w:p>
        </w:tc>
        <w:tc>
          <w:tcPr>
            <w:tcW w:w="945" w:type="dxa"/>
            <w:noWrap w:val="0"/>
            <w:vAlign w:val="center"/>
          </w:tcPr>
          <w:p w14:paraId="08700079">
            <w:pPr>
              <w:jc w:val="center"/>
              <w:rPr>
                <w:rFonts w:hint="eastAsia" w:ascii="Times New Roman" w:hAnsi="Times New Roman"/>
                <w:kern w:val="0"/>
                <w:sz w:val="18"/>
                <w:szCs w:val="18"/>
              </w:rPr>
            </w:pPr>
            <w:r>
              <w:rPr>
                <w:rFonts w:hint="eastAsia" w:ascii="Times New Roman" w:hAnsi="Times New Roman"/>
                <w:kern w:val="0"/>
                <w:sz w:val="18"/>
                <w:szCs w:val="18"/>
              </w:rPr>
              <w:t>运单</w:t>
            </w:r>
          </w:p>
        </w:tc>
        <w:tc>
          <w:tcPr>
            <w:tcW w:w="7455" w:type="dxa"/>
            <w:noWrap w:val="0"/>
            <w:vAlign w:val="top"/>
          </w:tcPr>
          <w:p w14:paraId="35C4FC1F">
            <w:pPr>
              <w:rPr>
                <w:rFonts w:hint="eastAsia" w:ascii="Times New Roman" w:hAnsi="Times New Roman"/>
                <w:kern w:val="0"/>
                <w:sz w:val="18"/>
                <w:szCs w:val="18"/>
              </w:rPr>
            </w:pPr>
            <w:r>
              <w:rPr>
                <w:rFonts w:hint="eastAsia" w:ascii="Times New Roman" w:hAnsi="Times New Roman"/>
                <w:kern w:val="0"/>
                <w:sz w:val="18"/>
                <w:szCs w:val="18"/>
              </w:rPr>
              <w:t>出于保价快件自身的特殊性，有些快递企业使用专门印制的保价运单，有些企业则直接在普通运单的某一位置显著标记“保价”。对于有专门或特殊标记保价运单的，业务员在收取保价快件时，须使用这些运单寄递快件，同时注意严格遵循填写规范</w:t>
            </w:r>
          </w:p>
        </w:tc>
      </w:tr>
      <w:tr w14:paraId="45A33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42C509DC">
            <w:pPr>
              <w:jc w:val="center"/>
              <w:rPr>
                <w:rFonts w:hint="eastAsia" w:ascii="Times New Roman" w:hAnsi="Times New Roman"/>
                <w:kern w:val="0"/>
                <w:sz w:val="18"/>
                <w:szCs w:val="18"/>
              </w:rPr>
            </w:pPr>
          </w:p>
        </w:tc>
        <w:tc>
          <w:tcPr>
            <w:tcW w:w="945" w:type="dxa"/>
            <w:noWrap w:val="0"/>
            <w:vAlign w:val="center"/>
          </w:tcPr>
          <w:p w14:paraId="499FC08A">
            <w:pPr>
              <w:jc w:val="center"/>
              <w:rPr>
                <w:rFonts w:hint="eastAsia" w:ascii="Times New Roman" w:hAnsi="Times New Roman"/>
                <w:kern w:val="0"/>
                <w:sz w:val="18"/>
                <w:szCs w:val="18"/>
              </w:rPr>
            </w:pPr>
            <w:r>
              <w:rPr>
                <w:rFonts w:hint="eastAsia" w:ascii="Times New Roman" w:hAnsi="Times New Roman"/>
                <w:kern w:val="0"/>
                <w:sz w:val="18"/>
                <w:szCs w:val="18"/>
              </w:rPr>
              <w:t>赔偿上限</w:t>
            </w:r>
          </w:p>
        </w:tc>
        <w:tc>
          <w:tcPr>
            <w:tcW w:w="7455" w:type="dxa"/>
            <w:noWrap w:val="0"/>
            <w:vAlign w:val="top"/>
          </w:tcPr>
          <w:p w14:paraId="5918B61B">
            <w:pPr>
              <w:rPr>
                <w:rFonts w:hint="eastAsia" w:ascii="Times New Roman" w:hAnsi="Times New Roman"/>
                <w:kern w:val="0"/>
                <w:sz w:val="18"/>
                <w:szCs w:val="18"/>
              </w:rPr>
            </w:pPr>
            <w:r>
              <w:rPr>
                <w:rFonts w:hint="eastAsia" w:ascii="Times New Roman" w:hAnsi="Times New Roman"/>
                <w:kern w:val="0"/>
                <w:sz w:val="18"/>
                <w:szCs w:val="18"/>
              </w:rPr>
              <w:t>保价快件最高赔偿额，不超过客户投保的声明价值</w:t>
            </w:r>
          </w:p>
        </w:tc>
      </w:tr>
    </w:tbl>
    <w:p w14:paraId="3CA4DE9C">
      <w:pPr>
        <w:ind w:firstLine="420" w:firstLineChars="200"/>
        <w:rPr>
          <w:rFonts w:hint="eastAsia" w:ascii="楷体_GB2312" w:hAnsi="华文楷体" w:eastAsia="楷体_GB2312"/>
          <w:szCs w:val="21"/>
        </w:rPr>
      </w:pPr>
    </w:p>
    <w:p w14:paraId="5410BB23">
      <w:pPr>
        <w:ind w:firstLine="413" w:firstLineChars="196"/>
        <w:rPr>
          <w:rFonts w:hint="eastAsia" w:ascii="楷体_GB2312" w:hAnsi="宋体" w:eastAsia="楷体_GB2312"/>
          <w:b/>
          <w:szCs w:val="21"/>
        </w:rPr>
      </w:pPr>
      <w:r>
        <w:rPr>
          <w:rFonts w:hint="eastAsia" w:ascii="楷体_GB2312" w:hAnsi="华文楷体" w:eastAsia="楷体_GB2312"/>
          <w:b/>
          <w:szCs w:val="21"/>
        </w:rPr>
        <w:t>实例任务2：了解快件保价与快件保险的区别</w:t>
      </w:r>
    </w:p>
    <w:p w14:paraId="403F651A">
      <w:pPr>
        <w:ind w:firstLine="420" w:firstLineChars="200"/>
        <w:rPr>
          <w:rFonts w:hint="eastAsia"/>
        </w:rPr>
      </w:pPr>
      <w:r>
        <w:rPr>
          <w:rFonts w:hint="eastAsia" w:ascii="楷体_GB2312" w:hAnsi="华文楷体" w:eastAsia="楷体_GB2312"/>
          <w:szCs w:val="21"/>
        </w:rPr>
        <w:t>知识窗1：</w:t>
      </w:r>
      <w:r>
        <w:rPr>
          <w:rFonts w:hint="eastAsia"/>
        </w:rPr>
        <w:t>快件保险，是指客户在寄递物品之前，直接向保险公司对物品购买保险，快件如出现遗失、短少、损坏时，无论是快件从始发地到目的地的运输、装卸搬运、储存、处理、派送的任意环节，保险公司都会按照承保规定给予客户赔偿。目前，一些快递企业也为客户提供代办快件保险手续。</w:t>
      </w:r>
    </w:p>
    <w:p w14:paraId="35DDB1E9">
      <w:pPr>
        <w:ind w:firstLine="420" w:firstLineChars="200"/>
        <w:rPr>
          <w:rFonts w:hint="eastAsia"/>
        </w:rPr>
      </w:pPr>
      <w:r>
        <w:rPr>
          <w:rFonts w:hint="eastAsia" w:ascii="楷体_GB2312" w:hAnsi="华文楷体" w:eastAsia="楷体_GB2312"/>
          <w:szCs w:val="21"/>
        </w:rPr>
        <w:t>知识窗2：</w:t>
      </w:r>
      <w:r>
        <w:rPr>
          <w:rFonts w:hint="eastAsia"/>
        </w:rPr>
        <w:t>保价与保险的异同，见表1-4所示。</w:t>
      </w:r>
    </w:p>
    <w:p w14:paraId="421FF0C3">
      <w:pPr>
        <w:jc w:val="center"/>
        <w:rPr>
          <w:rFonts w:hint="eastAsia"/>
        </w:rPr>
      </w:pPr>
      <w:r>
        <w:rPr>
          <w:rFonts w:hint="eastAsia"/>
        </w:rPr>
        <w:t>表1-4  保价与保险的异同比较</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1365"/>
        <w:gridCol w:w="3045"/>
        <w:gridCol w:w="4305"/>
      </w:tblGrid>
      <w:tr w14:paraId="76E9C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02CC1236">
            <w:pPr>
              <w:jc w:val="center"/>
              <w:rPr>
                <w:rFonts w:hint="eastAsia" w:ascii="Times New Roman" w:hAnsi="Times New Roman"/>
                <w:kern w:val="0"/>
                <w:sz w:val="18"/>
                <w:szCs w:val="18"/>
              </w:rPr>
            </w:pPr>
            <w:r>
              <w:rPr>
                <w:rFonts w:hint="eastAsia" w:ascii="Times New Roman" w:hAnsi="Times New Roman"/>
                <w:kern w:val="0"/>
                <w:sz w:val="18"/>
                <w:szCs w:val="18"/>
              </w:rPr>
              <w:t>项目</w:t>
            </w:r>
          </w:p>
        </w:tc>
        <w:tc>
          <w:tcPr>
            <w:tcW w:w="1365" w:type="dxa"/>
            <w:noWrap w:val="0"/>
            <w:vAlign w:val="center"/>
          </w:tcPr>
          <w:p w14:paraId="7922836B">
            <w:pPr>
              <w:jc w:val="center"/>
              <w:rPr>
                <w:rFonts w:hint="eastAsia" w:ascii="Times New Roman" w:hAnsi="Times New Roman"/>
                <w:kern w:val="0"/>
                <w:sz w:val="18"/>
                <w:szCs w:val="18"/>
              </w:rPr>
            </w:pPr>
            <w:r>
              <w:rPr>
                <w:rFonts w:hint="eastAsia" w:ascii="Times New Roman" w:hAnsi="Times New Roman"/>
                <w:kern w:val="0"/>
                <w:sz w:val="18"/>
                <w:szCs w:val="18"/>
              </w:rPr>
              <w:t>子项目</w:t>
            </w:r>
          </w:p>
        </w:tc>
        <w:tc>
          <w:tcPr>
            <w:tcW w:w="3045" w:type="dxa"/>
            <w:noWrap w:val="0"/>
            <w:vAlign w:val="center"/>
          </w:tcPr>
          <w:p w14:paraId="3C239048">
            <w:pPr>
              <w:jc w:val="center"/>
              <w:rPr>
                <w:rFonts w:hint="eastAsia" w:ascii="Times New Roman" w:hAnsi="Times New Roman"/>
                <w:kern w:val="0"/>
                <w:sz w:val="18"/>
                <w:szCs w:val="18"/>
              </w:rPr>
            </w:pPr>
            <w:r>
              <w:rPr>
                <w:rFonts w:hint="eastAsia" w:ascii="Times New Roman" w:hAnsi="Times New Roman"/>
                <w:kern w:val="0"/>
                <w:sz w:val="18"/>
                <w:szCs w:val="18"/>
              </w:rPr>
              <w:t>快件保险</w:t>
            </w:r>
          </w:p>
        </w:tc>
        <w:tc>
          <w:tcPr>
            <w:tcW w:w="4305" w:type="dxa"/>
            <w:noWrap w:val="0"/>
            <w:vAlign w:val="center"/>
          </w:tcPr>
          <w:p w14:paraId="2621D097">
            <w:pPr>
              <w:jc w:val="center"/>
              <w:rPr>
                <w:rFonts w:hint="eastAsia" w:ascii="Times New Roman" w:hAnsi="Times New Roman"/>
                <w:kern w:val="0"/>
                <w:sz w:val="18"/>
                <w:szCs w:val="18"/>
              </w:rPr>
            </w:pPr>
            <w:r>
              <w:rPr>
                <w:rFonts w:hint="eastAsia" w:ascii="Times New Roman" w:hAnsi="Times New Roman"/>
                <w:kern w:val="0"/>
                <w:sz w:val="18"/>
                <w:szCs w:val="18"/>
              </w:rPr>
              <w:t>快件保价</w:t>
            </w:r>
          </w:p>
        </w:tc>
      </w:tr>
      <w:tr w14:paraId="7707C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768C57DD">
            <w:pPr>
              <w:jc w:val="center"/>
              <w:rPr>
                <w:rFonts w:hint="eastAsia" w:ascii="Times New Roman" w:hAnsi="Times New Roman"/>
                <w:kern w:val="0"/>
                <w:sz w:val="18"/>
                <w:szCs w:val="18"/>
              </w:rPr>
            </w:pPr>
            <w:r>
              <w:rPr>
                <w:rFonts w:hint="eastAsia" w:ascii="Times New Roman" w:hAnsi="Times New Roman"/>
                <w:kern w:val="0"/>
                <w:sz w:val="18"/>
                <w:szCs w:val="18"/>
              </w:rPr>
              <w:t>相</w:t>
            </w:r>
          </w:p>
          <w:p w14:paraId="416CF132">
            <w:pPr>
              <w:jc w:val="center"/>
              <w:rPr>
                <w:rFonts w:hint="eastAsia" w:ascii="Times New Roman" w:hAnsi="Times New Roman"/>
                <w:kern w:val="0"/>
                <w:sz w:val="18"/>
                <w:szCs w:val="18"/>
              </w:rPr>
            </w:pPr>
            <w:r>
              <w:rPr>
                <w:rFonts w:hint="eastAsia" w:ascii="Times New Roman" w:hAnsi="Times New Roman"/>
                <w:kern w:val="0"/>
                <w:sz w:val="18"/>
                <w:szCs w:val="18"/>
              </w:rPr>
              <w:t>同</w:t>
            </w:r>
          </w:p>
          <w:p w14:paraId="2E6CC693">
            <w:pPr>
              <w:jc w:val="center"/>
              <w:rPr>
                <w:rFonts w:hint="eastAsia" w:ascii="Times New Roman" w:hAnsi="Times New Roman"/>
                <w:kern w:val="0"/>
                <w:sz w:val="18"/>
                <w:szCs w:val="18"/>
              </w:rPr>
            </w:pPr>
            <w:r>
              <w:rPr>
                <w:rFonts w:hint="eastAsia" w:ascii="Times New Roman" w:hAnsi="Times New Roman"/>
                <w:kern w:val="0"/>
                <w:sz w:val="18"/>
                <w:szCs w:val="18"/>
              </w:rPr>
              <w:t>点</w:t>
            </w:r>
          </w:p>
        </w:tc>
        <w:tc>
          <w:tcPr>
            <w:tcW w:w="1365" w:type="dxa"/>
            <w:noWrap w:val="0"/>
            <w:vAlign w:val="center"/>
          </w:tcPr>
          <w:p w14:paraId="7E2764B7">
            <w:pPr>
              <w:jc w:val="center"/>
              <w:rPr>
                <w:rFonts w:hint="eastAsia" w:ascii="Times New Roman" w:hAnsi="Times New Roman"/>
                <w:kern w:val="0"/>
                <w:sz w:val="18"/>
                <w:szCs w:val="18"/>
              </w:rPr>
            </w:pPr>
            <w:r>
              <w:rPr>
                <w:rFonts w:hint="eastAsia" w:ascii="Times New Roman" w:hAnsi="Times New Roman"/>
                <w:kern w:val="0"/>
                <w:sz w:val="18"/>
                <w:szCs w:val="18"/>
              </w:rPr>
              <w:t>形式</w:t>
            </w:r>
          </w:p>
        </w:tc>
        <w:tc>
          <w:tcPr>
            <w:tcW w:w="7350" w:type="dxa"/>
            <w:gridSpan w:val="2"/>
            <w:noWrap w:val="0"/>
            <w:vAlign w:val="center"/>
          </w:tcPr>
          <w:p w14:paraId="312171D7">
            <w:pPr>
              <w:jc w:val="center"/>
              <w:rPr>
                <w:rFonts w:hint="eastAsia" w:ascii="Times New Roman" w:hAnsi="Times New Roman"/>
                <w:kern w:val="0"/>
                <w:sz w:val="18"/>
                <w:szCs w:val="18"/>
              </w:rPr>
            </w:pPr>
            <w:r>
              <w:rPr>
                <w:rFonts w:hint="eastAsia" w:ascii="Times New Roman" w:hAnsi="Times New Roman"/>
                <w:kern w:val="0"/>
                <w:sz w:val="18"/>
                <w:szCs w:val="18"/>
              </w:rPr>
              <w:t>客户均在基础资费以外额外支付了费用，或是保价费用，或是保险费用</w:t>
            </w:r>
          </w:p>
        </w:tc>
      </w:tr>
      <w:tr w14:paraId="14DA3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150839F">
            <w:pPr>
              <w:jc w:val="center"/>
              <w:rPr>
                <w:rFonts w:hint="eastAsia" w:ascii="Times New Roman" w:hAnsi="Times New Roman"/>
                <w:kern w:val="0"/>
                <w:sz w:val="18"/>
                <w:szCs w:val="18"/>
              </w:rPr>
            </w:pPr>
          </w:p>
        </w:tc>
        <w:tc>
          <w:tcPr>
            <w:tcW w:w="1365" w:type="dxa"/>
            <w:noWrap w:val="0"/>
            <w:vAlign w:val="center"/>
          </w:tcPr>
          <w:p w14:paraId="2E67EA18">
            <w:pPr>
              <w:jc w:val="center"/>
              <w:rPr>
                <w:rFonts w:hint="eastAsia" w:ascii="Times New Roman" w:hAnsi="Times New Roman"/>
                <w:kern w:val="0"/>
                <w:sz w:val="18"/>
                <w:szCs w:val="18"/>
              </w:rPr>
            </w:pPr>
            <w:r>
              <w:rPr>
                <w:rFonts w:hint="eastAsia" w:ascii="Times New Roman" w:hAnsi="Times New Roman"/>
                <w:kern w:val="0"/>
                <w:sz w:val="18"/>
                <w:szCs w:val="18"/>
              </w:rPr>
              <w:t>过程</w:t>
            </w:r>
          </w:p>
        </w:tc>
        <w:tc>
          <w:tcPr>
            <w:tcW w:w="7350" w:type="dxa"/>
            <w:gridSpan w:val="2"/>
            <w:noWrap w:val="0"/>
            <w:vAlign w:val="center"/>
          </w:tcPr>
          <w:p w14:paraId="09D884AC">
            <w:pPr>
              <w:jc w:val="center"/>
              <w:rPr>
                <w:rFonts w:hint="eastAsia" w:ascii="Times New Roman" w:hAnsi="Times New Roman"/>
                <w:kern w:val="0"/>
                <w:sz w:val="18"/>
                <w:szCs w:val="18"/>
              </w:rPr>
            </w:pPr>
            <w:r>
              <w:rPr>
                <w:rFonts w:hint="eastAsia" w:ascii="Times New Roman" w:hAnsi="Times New Roman"/>
                <w:kern w:val="0"/>
                <w:sz w:val="18"/>
                <w:szCs w:val="18"/>
              </w:rPr>
              <w:t>客户的物品发生了灭失、损坏或短少</w:t>
            </w:r>
          </w:p>
        </w:tc>
      </w:tr>
      <w:tr w14:paraId="2BB61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0A63011">
            <w:pPr>
              <w:jc w:val="center"/>
              <w:rPr>
                <w:rFonts w:hint="eastAsia" w:ascii="Times New Roman" w:hAnsi="Times New Roman"/>
                <w:kern w:val="0"/>
                <w:sz w:val="18"/>
                <w:szCs w:val="18"/>
              </w:rPr>
            </w:pPr>
          </w:p>
        </w:tc>
        <w:tc>
          <w:tcPr>
            <w:tcW w:w="1365" w:type="dxa"/>
            <w:noWrap w:val="0"/>
            <w:vAlign w:val="center"/>
          </w:tcPr>
          <w:p w14:paraId="658407FB">
            <w:pPr>
              <w:jc w:val="center"/>
              <w:rPr>
                <w:rFonts w:hint="eastAsia" w:ascii="Times New Roman" w:hAnsi="Times New Roman"/>
                <w:kern w:val="0"/>
                <w:sz w:val="18"/>
                <w:szCs w:val="18"/>
              </w:rPr>
            </w:pPr>
            <w:r>
              <w:rPr>
                <w:rFonts w:hint="eastAsia" w:ascii="Times New Roman" w:hAnsi="Times New Roman"/>
                <w:kern w:val="0"/>
                <w:sz w:val="18"/>
                <w:szCs w:val="18"/>
              </w:rPr>
              <w:t>效果</w:t>
            </w:r>
          </w:p>
        </w:tc>
        <w:tc>
          <w:tcPr>
            <w:tcW w:w="7350" w:type="dxa"/>
            <w:gridSpan w:val="2"/>
            <w:noWrap w:val="0"/>
            <w:vAlign w:val="center"/>
          </w:tcPr>
          <w:p w14:paraId="37A9A210">
            <w:pPr>
              <w:jc w:val="center"/>
              <w:rPr>
                <w:rFonts w:hint="eastAsia" w:ascii="Times New Roman" w:hAnsi="Times New Roman"/>
                <w:kern w:val="0"/>
                <w:sz w:val="18"/>
                <w:szCs w:val="18"/>
              </w:rPr>
            </w:pPr>
            <w:r>
              <w:rPr>
                <w:rFonts w:hint="eastAsia" w:ascii="Times New Roman" w:hAnsi="Times New Roman"/>
                <w:kern w:val="0"/>
                <w:sz w:val="18"/>
                <w:szCs w:val="18"/>
              </w:rPr>
              <w:t>客户均因物品损坏获得了赔偿</w:t>
            </w:r>
          </w:p>
        </w:tc>
      </w:tr>
      <w:tr w14:paraId="27773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F024EC1">
            <w:pPr>
              <w:jc w:val="center"/>
              <w:rPr>
                <w:rFonts w:hint="eastAsia" w:ascii="Times New Roman" w:hAnsi="Times New Roman"/>
                <w:kern w:val="0"/>
                <w:sz w:val="18"/>
                <w:szCs w:val="18"/>
              </w:rPr>
            </w:pPr>
          </w:p>
        </w:tc>
        <w:tc>
          <w:tcPr>
            <w:tcW w:w="1365" w:type="dxa"/>
            <w:noWrap w:val="0"/>
            <w:vAlign w:val="center"/>
          </w:tcPr>
          <w:p w14:paraId="7D101E15">
            <w:pPr>
              <w:jc w:val="center"/>
              <w:rPr>
                <w:rFonts w:hint="eastAsia" w:ascii="Times New Roman" w:hAnsi="Times New Roman"/>
                <w:kern w:val="0"/>
                <w:sz w:val="18"/>
                <w:szCs w:val="18"/>
              </w:rPr>
            </w:pPr>
            <w:r>
              <w:rPr>
                <w:rFonts w:hint="eastAsia" w:ascii="Times New Roman" w:hAnsi="Times New Roman"/>
                <w:kern w:val="0"/>
                <w:sz w:val="18"/>
                <w:szCs w:val="18"/>
              </w:rPr>
              <w:t>金额</w:t>
            </w:r>
          </w:p>
        </w:tc>
        <w:tc>
          <w:tcPr>
            <w:tcW w:w="7350" w:type="dxa"/>
            <w:gridSpan w:val="2"/>
            <w:noWrap w:val="0"/>
            <w:vAlign w:val="center"/>
          </w:tcPr>
          <w:p w14:paraId="1E35E077">
            <w:pPr>
              <w:jc w:val="center"/>
              <w:rPr>
                <w:rFonts w:hint="eastAsia" w:ascii="Times New Roman" w:hAnsi="Times New Roman"/>
                <w:kern w:val="0"/>
                <w:sz w:val="18"/>
                <w:szCs w:val="18"/>
              </w:rPr>
            </w:pPr>
            <w:r>
              <w:rPr>
                <w:rFonts w:hint="eastAsia" w:ascii="Times New Roman" w:hAnsi="Times New Roman"/>
                <w:kern w:val="0"/>
                <w:sz w:val="18"/>
                <w:szCs w:val="18"/>
              </w:rPr>
              <w:t>客户物品的声明价值均不得超过物品的实际价值</w:t>
            </w:r>
          </w:p>
        </w:tc>
      </w:tr>
      <w:tr w14:paraId="463FB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04BFE063">
            <w:pPr>
              <w:jc w:val="center"/>
              <w:rPr>
                <w:rFonts w:hint="eastAsia" w:ascii="Times New Roman" w:hAnsi="Times New Roman"/>
                <w:kern w:val="0"/>
                <w:sz w:val="18"/>
                <w:szCs w:val="18"/>
              </w:rPr>
            </w:pPr>
            <w:r>
              <w:rPr>
                <w:rFonts w:hint="eastAsia" w:ascii="Times New Roman" w:hAnsi="Times New Roman"/>
                <w:kern w:val="0"/>
                <w:sz w:val="18"/>
                <w:szCs w:val="18"/>
              </w:rPr>
              <w:t>不</w:t>
            </w:r>
          </w:p>
          <w:p w14:paraId="7A7A3312">
            <w:pPr>
              <w:jc w:val="center"/>
              <w:rPr>
                <w:rFonts w:hint="eastAsia" w:ascii="Times New Roman" w:hAnsi="Times New Roman"/>
                <w:kern w:val="0"/>
                <w:sz w:val="18"/>
                <w:szCs w:val="18"/>
              </w:rPr>
            </w:pPr>
            <w:r>
              <w:rPr>
                <w:rFonts w:hint="eastAsia" w:ascii="Times New Roman" w:hAnsi="Times New Roman"/>
                <w:kern w:val="0"/>
                <w:sz w:val="18"/>
                <w:szCs w:val="18"/>
              </w:rPr>
              <w:t>同</w:t>
            </w:r>
          </w:p>
          <w:p w14:paraId="6A19E70A">
            <w:pPr>
              <w:jc w:val="center"/>
              <w:rPr>
                <w:rFonts w:hint="eastAsia" w:ascii="Times New Roman" w:hAnsi="Times New Roman"/>
                <w:kern w:val="0"/>
                <w:sz w:val="18"/>
                <w:szCs w:val="18"/>
              </w:rPr>
            </w:pPr>
            <w:r>
              <w:rPr>
                <w:rFonts w:hint="eastAsia" w:ascii="Times New Roman" w:hAnsi="Times New Roman"/>
                <w:kern w:val="0"/>
                <w:sz w:val="18"/>
                <w:szCs w:val="18"/>
              </w:rPr>
              <w:t>点</w:t>
            </w:r>
          </w:p>
        </w:tc>
        <w:tc>
          <w:tcPr>
            <w:tcW w:w="1365" w:type="dxa"/>
            <w:noWrap w:val="0"/>
            <w:vAlign w:val="center"/>
          </w:tcPr>
          <w:p w14:paraId="24BC8F4E">
            <w:pPr>
              <w:jc w:val="center"/>
              <w:rPr>
                <w:rFonts w:hint="eastAsia" w:ascii="Times New Roman" w:hAnsi="Times New Roman"/>
                <w:kern w:val="0"/>
                <w:sz w:val="18"/>
                <w:szCs w:val="18"/>
              </w:rPr>
            </w:pPr>
            <w:r>
              <w:rPr>
                <w:rFonts w:hint="eastAsia" w:ascii="Times New Roman" w:hAnsi="Times New Roman"/>
                <w:kern w:val="0"/>
                <w:sz w:val="18"/>
                <w:szCs w:val="18"/>
              </w:rPr>
              <w:t>制度设计目的</w:t>
            </w:r>
          </w:p>
        </w:tc>
        <w:tc>
          <w:tcPr>
            <w:tcW w:w="3045" w:type="dxa"/>
            <w:noWrap w:val="0"/>
            <w:vAlign w:val="top"/>
          </w:tcPr>
          <w:p w14:paraId="7EF40A19">
            <w:pPr>
              <w:rPr>
                <w:rFonts w:hint="eastAsia" w:ascii="Times New Roman" w:hAnsi="Times New Roman"/>
                <w:kern w:val="0"/>
                <w:sz w:val="18"/>
                <w:szCs w:val="18"/>
              </w:rPr>
            </w:pPr>
            <w:r>
              <w:rPr>
                <w:rFonts w:hint="eastAsia" w:ascii="Times New Roman" w:hAnsi="Times New Roman"/>
                <w:kern w:val="0"/>
                <w:sz w:val="18"/>
                <w:szCs w:val="18"/>
              </w:rPr>
              <w:t>风险从个人和快递企业转移到保险公司的一种风险防范机制</w:t>
            </w:r>
          </w:p>
        </w:tc>
        <w:tc>
          <w:tcPr>
            <w:tcW w:w="4305" w:type="dxa"/>
            <w:noWrap w:val="0"/>
            <w:vAlign w:val="top"/>
          </w:tcPr>
          <w:p w14:paraId="39CC7B4D">
            <w:pPr>
              <w:rPr>
                <w:rFonts w:hint="eastAsia" w:ascii="Times New Roman" w:hAnsi="Times New Roman"/>
                <w:kern w:val="0"/>
                <w:sz w:val="18"/>
                <w:szCs w:val="18"/>
              </w:rPr>
            </w:pPr>
            <w:r>
              <w:rPr>
                <w:rFonts w:hint="eastAsia" w:ascii="Times New Roman" w:hAnsi="Times New Roman"/>
                <w:kern w:val="0"/>
                <w:sz w:val="18"/>
                <w:szCs w:val="18"/>
              </w:rPr>
              <w:t>风险由个人转移到快递企业的一种风险防范机制</w:t>
            </w:r>
          </w:p>
        </w:tc>
      </w:tr>
      <w:tr w14:paraId="41B8A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379C2413">
            <w:pPr>
              <w:jc w:val="center"/>
              <w:rPr>
                <w:rFonts w:hint="eastAsia" w:ascii="Times New Roman" w:hAnsi="Times New Roman"/>
                <w:kern w:val="0"/>
                <w:sz w:val="18"/>
                <w:szCs w:val="18"/>
              </w:rPr>
            </w:pPr>
          </w:p>
        </w:tc>
        <w:tc>
          <w:tcPr>
            <w:tcW w:w="1365" w:type="dxa"/>
            <w:noWrap w:val="0"/>
            <w:vAlign w:val="center"/>
          </w:tcPr>
          <w:p w14:paraId="255CB4E1">
            <w:pPr>
              <w:jc w:val="center"/>
              <w:rPr>
                <w:rFonts w:hint="eastAsia" w:ascii="Times New Roman" w:hAnsi="Times New Roman"/>
                <w:kern w:val="0"/>
                <w:sz w:val="18"/>
                <w:szCs w:val="18"/>
              </w:rPr>
            </w:pPr>
            <w:r>
              <w:rPr>
                <w:rFonts w:hint="eastAsia" w:ascii="Times New Roman" w:hAnsi="Times New Roman"/>
                <w:kern w:val="0"/>
                <w:sz w:val="18"/>
                <w:szCs w:val="18"/>
              </w:rPr>
              <w:t>涉及当事人</w:t>
            </w:r>
          </w:p>
        </w:tc>
        <w:tc>
          <w:tcPr>
            <w:tcW w:w="3045" w:type="dxa"/>
            <w:noWrap w:val="0"/>
            <w:vAlign w:val="top"/>
          </w:tcPr>
          <w:p w14:paraId="6F7DA796">
            <w:pPr>
              <w:rPr>
                <w:rFonts w:hint="eastAsia" w:ascii="Times New Roman" w:hAnsi="Times New Roman"/>
                <w:kern w:val="0"/>
                <w:sz w:val="18"/>
                <w:szCs w:val="18"/>
              </w:rPr>
            </w:pPr>
            <w:r>
              <w:rPr>
                <w:rFonts w:hint="eastAsia" w:ascii="Times New Roman" w:hAnsi="Times New Roman"/>
                <w:kern w:val="0"/>
                <w:sz w:val="18"/>
                <w:szCs w:val="18"/>
              </w:rPr>
              <w:t>客户、快递企业、保险公司、第三方评估机构</w:t>
            </w:r>
          </w:p>
        </w:tc>
        <w:tc>
          <w:tcPr>
            <w:tcW w:w="4305" w:type="dxa"/>
            <w:noWrap w:val="0"/>
            <w:vAlign w:val="top"/>
          </w:tcPr>
          <w:p w14:paraId="7FF6CC05">
            <w:pPr>
              <w:rPr>
                <w:rFonts w:hint="eastAsia" w:ascii="Times New Roman" w:hAnsi="Times New Roman"/>
                <w:kern w:val="0"/>
                <w:sz w:val="18"/>
                <w:szCs w:val="18"/>
              </w:rPr>
            </w:pPr>
            <w:r>
              <w:rPr>
                <w:rFonts w:hint="eastAsia" w:ascii="Times New Roman" w:hAnsi="Times New Roman"/>
                <w:kern w:val="0"/>
                <w:sz w:val="18"/>
                <w:szCs w:val="18"/>
              </w:rPr>
              <w:t>客户、快递企业</w:t>
            </w:r>
          </w:p>
        </w:tc>
      </w:tr>
      <w:tr w14:paraId="1CE5F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145CCDAE">
            <w:pPr>
              <w:jc w:val="center"/>
              <w:rPr>
                <w:rFonts w:hint="eastAsia" w:ascii="Times New Roman" w:hAnsi="Times New Roman"/>
                <w:kern w:val="0"/>
                <w:sz w:val="18"/>
                <w:szCs w:val="18"/>
              </w:rPr>
            </w:pPr>
          </w:p>
        </w:tc>
        <w:tc>
          <w:tcPr>
            <w:tcW w:w="1365" w:type="dxa"/>
            <w:noWrap w:val="0"/>
            <w:vAlign w:val="center"/>
          </w:tcPr>
          <w:p w14:paraId="070D6E75">
            <w:pPr>
              <w:jc w:val="center"/>
              <w:rPr>
                <w:rFonts w:hint="eastAsia" w:ascii="Times New Roman" w:hAnsi="Times New Roman"/>
                <w:kern w:val="0"/>
                <w:sz w:val="18"/>
                <w:szCs w:val="18"/>
              </w:rPr>
            </w:pPr>
            <w:r>
              <w:rPr>
                <w:rFonts w:hint="eastAsia" w:ascii="Times New Roman" w:hAnsi="Times New Roman"/>
                <w:kern w:val="0"/>
                <w:sz w:val="18"/>
                <w:szCs w:val="18"/>
              </w:rPr>
              <w:t>风险范围不同</w:t>
            </w:r>
          </w:p>
        </w:tc>
        <w:tc>
          <w:tcPr>
            <w:tcW w:w="3045" w:type="dxa"/>
            <w:noWrap w:val="0"/>
            <w:vAlign w:val="top"/>
          </w:tcPr>
          <w:p w14:paraId="313ABA01">
            <w:pPr>
              <w:rPr>
                <w:rFonts w:hint="eastAsia" w:ascii="Times New Roman" w:hAnsi="Times New Roman"/>
                <w:kern w:val="0"/>
                <w:sz w:val="18"/>
                <w:szCs w:val="18"/>
              </w:rPr>
            </w:pPr>
            <w:r>
              <w:rPr>
                <w:rFonts w:hint="eastAsia" w:ascii="Times New Roman" w:hAnsi="Times New Roman"/>
                <w:kern w:val="0"/>
                <w:sz w:val="18"/>
                <w:szCs w:val="18"/>
              </w:rPr>
              <w:t>快递企业责任、第三人侵权行为、不可抗力等</w:t>
            </w:r>
          </w:p>
        </w:tc>
        <w:tc>
          <w:tcPr>
            <w:tcW w:w="4305" w:type="dxa"/>
            <w:noWrap w:val="0"/>
            <w:vAlign w:val="top"/>
          </w:tcPr>
          <w:p w14:paraId="5DFDADCA">
            <w:pPr>
              <w:rPr>
                <w:rFonts w:hint="eastAsia" w:ascii="Times New Roman" w:hAnsi="Times New Roman"/>
                <w:kern w:val="0"/>
                <w:sz w:val="18"/>
                <w:szCs w:val="18"/>
              </w:rPr>
            </w:pPr>
            <w:r>
              <w:rPr>
                <w:rFonts w:hint="eastAsia" w:ascii="Times New Roman" w:hAnsi="Times New Roman"/>
                <w:kern w:val="0"/>
                <w:sz w:val="18"/>
                <w:szCs w:val="18"/>
              </w:rPr>
              <w:t>快递企业责任，非快递企业过失，如不可抗力、第三人侵权导致的快件损失免责</w:t>
            </w:r>
          </w:p>
        </w:tc>
      </w:tr>
      <w:tr w14:paraId="06A67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28094E5F">
            <w:pPr>
              <w:jc w:val="center"/>
              <w:rPr>
                <w:rFonts w:hint="eastAsia" w:ascii="Times New Roman" w:hAnsi="Times New Roman"/>
                <w:kern w:val="0"/>
                <w:sz w:val="18"/>
                <w:szCs w:val="18"/>
              </w:rPr>
            </w:pPr>
          </w:p>
        </w:tc>
        <w:tc>
          <w:tcPr>
            <w:tcW w:w="1365" w:type="dxa"/>
            <w:noWrap w:val="0"/>
            <w:vAlign w:val="center"/>
          </w:tcPr>
          <w:p w14:paraId="426C3CD4">
            <w:pPr>
              <w:jc w:val="center"/>
              <w:rPr>
                <w:rFonts w:hint="eastAsia" w:ascii="Times New Roman" w:hAnsi="Times New Roman"/>
                <w:kern w:val="0"/>
                <w:sz w:val="18"/>
                <w:szCs w:val="18"/>
              </w:rPr>
            </w:pPr>
            <w:r>
              <w:rPr>
                <w:rFonts w:hint="eastAsia" w:ascii="Times New Roman" w:hAnsi="Times New Roman"/>
                <w:kern w:val="0"/>
                <w:sz w:val="18"/>
                <w:szCs w:val="18"/>
              </w:rPr>
              <w:t>所“保”范围</w:t>
            </w:r>
          </w:p>
        </w:tc>
        <w:tc>
          <w:tcPr>
            <w:tcW w:w="3045" w:type="dxa"/>
            <w:noWrap w:val="0"/>
            <w:vAlign w:val="top"/>
          </w:tcPr>
          <w:p w14:paraId="645B4F1A">
            <w:pPr>
              <w:rPr>
                <w:rFonts w:hint="eastAsia" w:ascii="Times New Roman" w:hAnsi="Times New Roman"/>
                <w:kern w:val="0"/>
                <w:sz w:val="18"/>
                <w:szCs w:val="18"/>
              </w:rPr>
            </w:pPr>
            <w:r>
              <w:rPr>
                <w:rFonts w:hint="eastAsia" w:ascii="Times New Roman" w:hAnsi="Times New Roman"/>
                <w:kern w:val="0"/>
                <w:sz w:val="18"/>
                <w:szCs w:val="18"/>
              </w:rPr>
              <w:t>承保的损失必须是可确定和可计量的</w:t>
            </w:r>
          </w:p>
        </w:tc>
        <w:tc>
          <w:tcPr>
            <w:tcW w:w="4305" w:type="dxa"/>
            <w:noWrap w:val="0"/>
            <w:vAlign w:val="top"/>
          </w:tcPr>
          <w:p w14:paraId="64E752C7">
            <w:pPr>
              <w:rPr>
                <w:rFonts w:hint="eastAsia" w:ascii="Times New Roman" w:hAnsi="Times New Roman"/>
                <w:kern w:val="0"/>
                <w:sz w:val="18"/>
                <w:szCs w:val="18"/>
              </w:rPr>
            </w:pPr>
            <w:r>
              <w:rPr>
                <w:rFonts w:hint="eastAsia" w:ascii="Times New Roman" w:hAnsi="Times New Roman"/>
                <w:kern w:val="0"/>
                <w:sz w:val="18"/>
                <w:szCs w:val="18"/>
              </w:rPr>
              <w:t>对于不易确定和计量实际价值的快件允许办理保价运输，但一般设置最高限额</w:t>
            </w:r>
          </w:p>
        </w:tc>
      </w:tr>
      <w:tr w14:paraId="1BC1E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78F215B">
            <w:pPr>
              <w:jc w:val="center"/>
              <w:rPr>
                <w:rFonts w:hint="eastAsia" w:ascii="Times New Roman" w:hAnsi="Times New Roman"/>
                <w:kern w:val="0"/>
                <w:sz w:val="18"/>
                <w:szCs w:val="18"/>
              </w:rPr>
            </w:pPr>
          </w:p>
        </w:tc>
        <w:tc>
          <w:tcPr>
            <w:tcW w:w="1365" w:type="dxa"/>
            <w:noWrap w:val="0"/>
            <w:vAlign w:val="center"/>
          </w:tcPr>
          <w:p w14:paraId="3498B986">
            <w:pPr>
              <w:jc w:val="center"/>
              <w:rPr>
                <w:rFonts w:hint="eastAsia" w:ascii="Times New Roman" w:hAnsi="Times New Roman"/>
                <w:kern w:val="0"/>
                <w:sz w:val="18"/>
                <w:szCs w:val="18"/>
              </w:rPr>
            </w:pPr>
            <w:r>
              <w:rPr>
                <w:rFonts w:hint="eastAsia" w:ascii="Times New Roman" w:hAnsi="Times New Roman"/>
                <w:kern w:val="0"/>
                <w:sz w:val="18"/>
                <w:szCs w:val="18"/>
              </w:rPr>
              <w:t>费用性质</w:t>
            </w:r>
          </w:p>
        </w:tc>
        <w:tc>
          <w:tcPr>
            <w:tcW w:w="3045" w:type="dxa"/>
            <w:noWrap w:val="0"/>
            <w:vAlign w:val="top"/>
          </w:tcPr>
          <w:p w14:paraId="4EC5570D">
            <w:pPr>
              <w:rPr>
                <w:rFonts w:hint="eastAsia" w:ascii="Times New Roman" w:hAnsi="Times New Roman"/>
                <w:kern w:val="0"/>
                <w:sz w:val="18"/>
                <w:szCs w:val="18"/>
              </w:rPr>
            </w:pPr>
            <w:r>
              <w:rPr>
                <w:rFonts w:hint="eastAsia" w:ascii="Times New Roman" w:hAnsi="Times New Roman"/>
                <w:kern w:val="0"/>
                <w:sz w:val="18"/>
                <w:szCs w:val="18"/>
              </w:rPr>
              <w:t>保险条件下支付的是“保险费”，不属于快递公司营业款</w:t>
            </w:r>
          </w:p>
        </w:tc>
        <w:tc>
          <w:tcPr>
            <w:tcW w:w="4305" w:type="dxa"/>
            <w:noWrap w:val="0"/>
            <w:vAlign w:val="top"/>
          </w:tcPr>
          <w:p w14:paraId="275574D0">
            <w:pPr>
              <w:rPr>
                <w:rFonts w:hint="eastAsia" w:ascii="Times New Roman" w:hAnsi="Times New Roman"/>
                <w:kern w:val="0"/>
                <w:sz w:val="18"/>
                <w:szCs w:val="18"/>
              </w:rPr>
            </w:pPr>
            <w:r>
              <w:rPr>
                <w:rFonts w:hint="eastAsia" w:ascii="Times New Roman" w:hAnsi="Times New Roman"/>
                <w:kern w:val="0"/>
                <w:sz w:val="18"/>
                <w:szCs w:val="18"/>
              </w:rPr>
              <w:t>保价运输条件下支付的是“保价附加服务费”，属于快递公司营业款</w:t>
            </w:r>
          </w:p>
        </w:tc>
      </w:tr>
      <w:tr w14:paraId="11C5C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6F330F5E">
            <w:pPr>
              <w:jc w:val="center"/>
              <w:rPr>
                <w:rFonts w:hint="eastAsia" w:ascii="Times New Roman" w:hAnsi="Times New Roman"/>
                <w:kern w:val="0"/>
                <w:sz w:val="18"/>
                <w:szCs w:val="18"/>
              </w:rPr>
            </w:pPr>
          </w:p>
        </w:tc>
        <w:tc>
          <w:tcPr>
            <w:tcW w:w="1365" w:type="dxa"/>
            <w:noWrap w:val="0"/>
            <w:vAlign w:val="center"/>
          </w:tcPr>
          <w:p w14:paraId="7987B1D9">
            <w:pPr>
              <w:jc w:val="center"/>
              <w:rPr>
                <w:rFonts w:hint="eastAsia" w:ascii="Times New Roman" w:hAnsi="Times New Roman"/>
                <w:kern w:val="0"/>
                <w:sz w:val="18"/>
                <w:szCs w:val="18"/>
              </w:rPr>
            </w:pPr>
            <w:r>
              <w:rPr>
                <w:rFonts w:hint="eastAsia" w:ascii="Times New Roman" w:hAnsi="Times New Roman"/>
                <w:kern w:val="0"/>
                <w:sz w:val="18"/>
                <w:szCs w:val="18"/>
              </w:rPr>
              <w:t>风险承担者</w:t>
            </w:r>
          </w:p>
        </w:tc>
        <w:tc>
          <w:tcPr>
            <w:tcW w:w="3045" w:type="dxa"/>
            <w:noWrap w:val="0"/>
            <w:vAlign w:val="top"/>
          </w:tcPr>
          <w:p w14:paraId="122157C9">
            <w:pPr>
              <w:rPr>
                <w:rFonts w:hint="eastAsia" w:ascii="Times New Roman" w:hAnsi="Times New Roman"/>
                <w:kern w:val="0"/>
                <w:sz w:val="18"/>
                <w:szCs w:val="18"/>
              </w:rPr>
            </w:pPr>
            <w:r>
              <w:rPr>
                <w:rFonts w:hint="eastAsia" w:ascii="Times New Roman" w:hAnsi="Times New Roman"/>
                <w:kern w:val="0"/>
                <w:sz w:val="18"/>
                <w:szCs w:val="18"/>
              </w:rPr>
              <w:t>保险公司</w:t>
            </w:r>
          </w:p>
        </w:tc>
        <w:tc>
          <w:tcPr>
            <w:tcW w:w="4305" w:type="dxa"/>
            <w:noWrap w:val="0"/>
            <w:vAlign w:val="top"/>
          </w:tcPr>
          <w:p w14:paraId="0DE2008D">
            <w:pPr>
              <w:rPr>
                <w:rFonts w:hint="eastAsia" w:ascii="Times New Roman" w:hAnsi="Times New Roman"/>
                <w:kern w:val="0"/>
                <w:sz w:val="18"/>
                <w:szCs w:val="18"/>
              </w:rPr>
            </w:pPr>
            <w:r>
              <w:rPr>
                <w:rFonts w:hint="eastAsia" w:ascii="Times New Roman" w:hAnsi="Times New Roman"/>
                <w:kern w:val="0"/>
                <w:sz w:val="18"/>
                <w:szCs w:val="18"/>
              </w:rPr>
              <w:t>快递企业</w:t>
            </w:r>
          </w:p>
        </w:tc>
      </w:tr>
      <w:tr w14:paraId="134FD5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25D66FE6">
            <w:pPr>
              <w:jc w:val="center"/>
              <w:rPr>
                <w:rFonts w:hint="eastAsia" w:ascii="Times New Roman" w:hAnsi="Times New Roman"/>
                <w:kern w:val="0"/>
                <w:sz w:val="18"/>
                <w:szCs w:val="18"/>
              </w:rPr>
            </w:pPr>
          </w:p>
        </w:tc>
        <w:tc>
          <w:tcPr>
            <w:tcW w:w="1365" w:type="dxa"/>
            <w:noWrap w:val="0"/>
            <w:vAlign w:val="center"/>
          </w:tcPr>
          <w:p w14:paraId="1AA43248">
            <w:pPr>
              <w:jc w:val="center"/>
              <w:rPr>
                <w:rFonts w:hint="eastAsia" w:ascii="Times New Roman" w:hAnsi="Times New Roman"/>
                <w:kern w:val="0"/>
                <w:sz w:val="18"/>
                <w:szCs w:val="18"/>
              </w:rPr>
            </w:pPr>
            <w:r>
              <w:rPr>
                <w:rFonts w:hint="eastAsia" w:ascii="Times New Roman" w:hAnsi="Times New Roman"/>
                <w:kern w:val="0"/>
                <w:sz w:val="18"/>
                <w:szCs w:val="18"/>
              </w:rPr>
              <w:t>索赔程序</w:t>
            </w:r>
          </w:p>
        </w:tc>
        <w:tc>
          <w:tcPr>
            <w:tcW w:w="3045" w:type="dxa"/>
            <w:noWrap w:val="0"/>
            <w:vAlign w:val="top"/>
          </w:tcPr>
          <w:p w14:paraId="46047545">
            <w:pPr>
              <w:rPr>
                <w:rFonts w:hint="eastAsia" w:ascii="Times New Roman" w:hAnsi="Times New Roman"/>
                <w:kern w:val="0"/>
                <w:sz w:val="18"/>
                <w:szCs w:val="18"/>
              </w:rPr>
            </w:pPr>
            <w:r>
              <w:rPr>
                <w:rFonts w:hint="eastAsia" w:ascii="Times New Roman" w:hAnsi="Times New Roman"/>
                <w:kern w:val="0"/>
                <w:sz w:val="18"/>
                <w:szCs w:val="18"/>
              </w:rPr>
              <w:t>要求提供相关单证，程序相对烦琐</w:t>
            </w:r>
          </w:p>
        </w:tc>
        <w:tc>
          <w:tcPr>
            <w:tcW w:w="4305" w:type="dxa"/>
            <w:noWrap w:val="0"/>
            <w:vAlign w:val="top"/>
          </w:tcPr>
          <w:p w14:paraId="160481D6">
            <w:pPr>
              <w:rPr>
                <w:rFonts w:hint="eastAsia" w:ascii="Times New Roman" w:hAnsi="Times New Roman"/>
                <w:kern w:val="0"/>
                <w:sz w:val="18"/>
                <w:szCs w:val="18"/>
              </w:rPr>
            </w:pPr>
            <w:r>
              <w:rPr>
                <w:rFonts w:hint="eastAsia" w:ascii="Times New Roman" w:hAnsi="Times New Roman"/>
                <w:kern w:val="0"/>
                <w:sz w:val="18"/>
                <w:szCs w:val="18"/>
              </w:rPr>
              <w:t>要求提供单证较少，理赔程序较为简便</w:t>
            </w:r>
          </w:p>
        </w:tc>
      </w:tr>
      <w:tr w14:paraId="22952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09514E83">
            <w:pPr>
              <w:jc w:val="center"/>
              <w:rPr>
                <w:rFonts w:hint="eastAsia" w:ascii="Times New Roman" w:hAnsi="Times New Roman"/>
                <w:kern w:val="0"/>
                <w:sz w:val="18"/>
                <w:szCs w:val="18"/>
              </w:rPr>
            </w:pPr>
          </w:p>
        </w:tc>
        <w:tc>
          <w:tcPr>
            <w:tcW w:w="1365" w:type="dxa"/>
            <w:noWrap w:val="0"/>
            <w:vAlign w:val="center"/>
          </w:tcPr>
          <w:p w14:paraId="514F6585">
            <w:pPr>
              <w:jc w:val="center"/>
              <w:rPr>
                <w:rFonts w:hint="eastAsia" w:ascii="Times New Roman" w:hAnsi="Times New Roman"/>
                <w:kern w:val="0"/>
                <w:sz w:val="18"/>
                <w:szCs w:val="18"/>
              </w:rPr>
            </w:pPr>
            <w:r>
              <w:rPr>
                <w:rFonts w:hint="eastAsia" w:ascii="Times New Roman" w:hAnsi="Times New Roman"/>
                <w:kern w:val="0"/>
                <w:sz w:val="18"/>
                <w:szCs w:val="18"/>
              </w:rPr>
              <w:t>其他</w:t>
            </w:r>
          </w:p>
        </w:tc>
        <w:tc>
          <w:tcPr>
            <w:tcW w:w="3045" w:type="dxa"/>
            <w:noWrap w:val="0"/>
            <w:vAlign w:val="top"/>
          </w:tcPr>
          <w:p w14:paraId="46DFB6E3">
            <w:pPr>
              <w:rPr>
                <w:rFonts w:hint="eastAsia" w:ascii="Times New Roman" w:hAnsi="Times New Roman"/>
                <w:kern w:val="0"/>
                <w:sz w:val="18"/>
                <w:szCs w:val="18"/>
              </w:rPr>
            </w:pPr>
            <w:r>
              <w:rPr>
                <w:rFonts w:hint="eastAsia" w:ascii="Times New Roman" w:hAnsi="Times New Roman"/>
                <w:kern w:val="0"/>
                <w:sz w:val="18"/>
                <w:szCs w:val="18"/>
              </w:rPr>
              <w:t>快递企业可集中大量客户，争取优惠的保险费率</w:t>
            </w:r>
          </w:p>
        </w:tc>
        <w:tc>
          <w:tcPr>
            <w:tcW w:w="4305" w:type="dxa"/>
            <w:noWrap w:val="0"/>
            <w:vAlign w:val="top"/>
          </w:tcPr>
          <w:p w14:paraId="49B201AE">
            <w:pPr>
              <w:rPr>
                <w:rFonts w:hint="eastAsia" w:ascii="Times New Roman" w:hAnsi="Times New Roman"/>
                <w:kern w:val="0"/>
                <w:sz w:val="18"/>
                <w:szCs w:val="18"/>
              </w:rPr>
            </w:pPr>
            <w:r>
              <w:rPr>
                <w:rFonts w:hint="eastAsia" w:ascii="Times New Roman" w:hAnsi="Times New Roman"/>
                <w:kern w:val="0"/>
                <w:sz w:val="18"/>
                <w:szCs w:val="18"/>
              </w:rPr>
              <w:t>所有理赔自行消化，投入量大，价值界定难度大，容易导致多赔、不赔或少赔等情况，甚至引发官司</w:t>
            </w:r>
          </w:p>
        </w:tc>
      </w:tr>
    </w:tbl>
    <w:p w14:paraId="03EFE083">
      <w:pPr>
        <w:rPr>
          <w:rFonts w:hint="eastAsia"/>
        </w:rPr>
      </w:pPr>
      <w:r>
        <w:rPr>
          <w:rFonts w:hint="eastAsia"/>
        </w:rPr>
        <w:t xml:space="preserve"> </w:t>
      </w:r>
    </w:p>
    <w:p w14:paraId="3DB992FB">
      <w:pPr>
        <w:jc w:val="center"/>
        <w:rPr>
          <w:rFonts w:hint="eastAsia"/>
          <w:b/>
          <w:sz w:val="28"/>
          <w:szCs w:val="28"/>
        </w:rPr>
      </w:pPr>
      <w:r>
        <w:rPr>
          <w:rFonts w:hint="eastAsia"/>
          <w:b/>
          <w:sz w:val="28"/>
          <w:szCs w:val="28"/>
        </w:rPr>
        <w:t>工作场景6  客户开发</w:t>
      </w:r>
    </w:p>
    <w:p w14:paraId="1738F7D0">
      <w:pPr>
        <w:ind w:firstLine="420" w:firstLineChars="200"/>
        <w:rPr>
          <w:rFonts w:hint="eastAsia" w:ascii="楷体_GB2312" w:eastAsia="楷体_GB2312"/>
        </w:rPr>
      </w:pPr>
      <w:r>
        <w:rPr>
          <w:rFonts w:hint="eastAsia" w:ascii="楷体_GB2312" w:eastAsia="楷体_GB2312"/>
        </w:rPr>
        <w:t>知识点：</w:t>
      </w:r>
      <w:r>
        <w:rPr>
          <w:rFonts w:hint="eastAsia" w:ascii="楷体_GB2312" w:eastAsia="楷体_GB2312"/>
          <w:color w:val="000000"/>
        </w:rPr>
        <w:t>客户开发</w:t>
      </w:r>
    </w:p>
    <w:p w14:paraId="364D52AC">
      <w:pPr>
        <w:ind w:firstLine="420" w:firstLineChars="200"/>
        <w:rPr>
          <w:rFonts w:hint="eastAsia" w:ascii="楷体_GB2312" w:eastAsia="楷体_GB2312"/>
        </w:rPr>
      </w:pPr>
      <w:r>
        <w:rPr>
          <w:rFonts w:hint="eastAsia" w:ascii="楷体_GB2312" w:eastAsia="楷体_GB2312"/>
        </w:rPr>
        <w:t>关键技能点：</w:t>
      </w:r>
      <w:r>
        <w:rPr>
          <w:rFonts w:hint="eastAsia" w:ascii="楷体_GB2312" w:eastAsia="楷体_GB2312"/>
          <w:color w:val="000000"/>
        </w:rPr>
        <w:t>客户开发人员基本能力、</w:t>
      </w:r>
      <w:r>
        <w:rPr>
          <w:rFonts w:hint="eastAsia" w:ascii="楷体_GB2312" w:eastAsia="楷体_GB2312"/>
        </w:rPr>
        <w:t>客户信息的收集和分析、制订客户开发计划的原则与方式</w:t>
      </w:r>
    </w:p>
    <w:p w14:paraId="3294DEA0">
      <w:pPr>
        <w:ind w:firstLine="413" w:firstLineChars="196"/>
        <w:rPr>
          <w:rFonts w:hint="eastAsia"/>
          <w:b/>
        </w:rPr>
      </w:pPr>
      <w:r>
        <w:rPr>
          <w:rFonts w:hint="eastAsia"/>
          <w:b/>
        </w:rPr>
        <w:t>工作任务1：了解开发客户的意义</w:t>
      </w:r>
    </w:p>
    <w:p w14:paraId="4E3AAFD3">
      <w:pPr>
        <w:ind w:firstLine="420" w:firstLineChars="200"/>
        <w:rPr>
          <w:rFonts w:hint="eastAsia"/>
        </w:rPr>
      </w:pPr>
      <w:r>
        <w:rPr>
          <w:rFonts w:hint="eastAsia" w:ascii="楷体_GB2312" w:eastAsia="楷体_GB2312"/>
        </w:rPr>
        <w:t>知识窗1：</w:t>
      </w:r>
      <w:r>
        <w:rPr>
          <w:rFonts w:hint="eastAsia"/>
        </w:rPr>
        <w:t>影响使用快递服务行为的主要因素有：客户对快递服务的整体印象，快递服务的价格与寄递速度，快递服务的便利性，客户的兴趣和爱好。</w:t>
      </w:r>
    </w:p>
    <w:p w14:paraId="33981ABB">
      <w:pPr>
        <w:ind w:firstLine="420"/>
        <w:rPr>
          <w:rFonts w:hint="eastAsia"/>
        </w:rPr>
      </w:pPr>
      <w:r>
        <w:rPr>
          <w:rFonts w:hint="eastAsia" w:ascii="楷体_GB2312" w:eastAsia="楷体_GB2312"/>
        </w:rPr>
        <w:t>知识窗2：</w:t>
      </w:r>
      <w:r>
        <w:rPr>
          <w:rFonts w:hint="eastAsia"/>
        </w:rPr>
        <w:t>现在很多快递销售人员在拜访客户的时候，显得很盲目，见了面不知道该说什么，该怎么样说，只是很简单的介绍下自己，然后就极力向客户推销产品，客户拒绝后，便灰溜溜的走了，灰心丧气，拜访下家就没有激情。今天这样，明日还是如此，日复一日，没有多大成绩，便想着改行，结果在其他行业做的也是不尽人意。最后还弄不明白，为什么现在的社会客户这么难开发？客户关系这么难维护？其实不然，不是没有市场，也不是没有客户，关键是在于做销售的人，你是否是合格的销售员？有许多东西你是否注意了？有许多方面你是否做到了？如果能够多去思考，善于复制别人成功的方法，善于行动，善于总结，那么搞定客户也很轻松。</w:t>
      </w:r>
    </w:p>
    <w:p w14:paraId="1D5152AA">
      <w:pPr>
        <w:ind w:firstLine="413" w:firstLineChars="196"/>
        <w:rPr>
          <w:rFonts w:hint="eastAsia"/>
          <w:b/>
        </w:rPr>
      </w:pPr>
      <w:r>
        <w:rPr>
          <w:rFonts w:hint="eastAsia"/>
          <w:b/>
        </w:rPr>
        <w:t>工作任务2：熟悉客户开发人员基本能力</w:t>
      </w:r>
    </w:p>
    <w:p w14:paraId="3D20AA23">
      <w:pPr>
        <w:rPr>
          <w:rFonts w:hint="eastAsia"/>
          <w:b/>
          <w:color w:val="000000"/>
        </w:rPr>
      </w:pPr>
      <w:r>
        <w:rPr>
          <w:rFonts w:hint="eastAsia"/>
          <w:color w:val="000000"/>
        </w:rPr>
        <w:t xml:space="preserve">    </w:t>
      </w:r>
      <w:r>
        <w:rPr>
          <w:rFonts w:hint="eastAsia" w:ascii="楷体_GB2312" w:eastAsia="楷体_GB2312"/>
        </w:rPr>
        <w:t>知识窗：</w:t>
      </w:r>
      <w:r>
        <w:rPr>
          <w:rFonts w:hint="eastAsia"/>
        </w:rPr>
        <w:t>客户开发人员基本能力，如表  所示。</w:t>
      </w:r>
    </w:p>
    <w:p w14:paraId="55C8CA39">
      <w:pPr>
        <w:jc w:val="center"/>
        <w:rPr>
          <w:b/>
          <w:color w:val="000000"/>
          <w:sz w:val="18"/>
          <w:szCs w:val="18"/>
        </w:rPr>
      </w:pPr>
      <w:r>
        <w:rPr>
          <w:rFonts w:hint="eastAsia"/>
          <w:b/>
          <w:sz w:val="18"/>
          <w:szCs w:val="18"/>
        </w:rPr>
        <w:t xml:space="preserve">表1-5  </w:t>
      </w:r>
      <w:r>
        <w:rPr>
          <w:rFonts w:hint="eastAsia"/>
          <w:b/>
          <w:color w:val="000000"/>
          <w:sz w:val="18"/>
          <w:szCs w:val="18"/>
        </w:rPr>
        <w:t>客户开发人员基本能力</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8190"/>
      </w:tblGrid>
      <w:tr w14:paraId="4E838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3491B9D1">
            <w:pPr>
              <w:pBdr>
                <w:bottom w:val="single" w:color="auto" w:sz="6" w:space="1"/>
              </w:pBdr>
              <w:tabs>
                <w:tab w:val="center" w:pos="4153"/>
                <w:tab w:val="right" w:pos="8306"/>
              </w:tabs>
              <w:snapToGrid w:val="0"/>
              <w:jc w:val="center"/>
              <w:rPr>
                <w:rFonts w:hint="eastAsia"/>
                <w:color w:val="000000"/>
                <w:sz w:val="18"/>
                <w:szCs w:val="18"/>
              </w:rPr>
            </w:pPr>
            <w:r>
              <w:rPr>
                <w:rFonts w:hint="eastAsia"/>
                <w:color w:val="000000"/>
                <w:sz w:val="18"/>
                <w:szCs w:val="18"/>
              </w:rPr>
              <w:t>观察力</w:t>
            </w:r>
          </w:p>
        </w:tc>
        <w:tc>
          <w:tcPr>
            <w:tcW w:w="8190" w:type="dxa"/>
            <w:noWrap w:val="0"/>
            <w:vAlign w:val="top"/>
          </w:tcPr>
          <w:p w14:paraId="798AD354">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hint="eastAsia"/>
                <w:color w:val="000000"/>
                <w:sz w:val="18"/>
                <w:szCs w:val="18"/>
              </w:rPr>
              <w:t>敏锐的观察力是深入了解客户心理活动和准确判断客户特征的前提；观察不是简单的看看，很多销售人员的第一堂课就是学会“看”市场，这个看不是随意的浏览，而是用专业的眼光和知识去细心的观察，通过观察发现重要的信息，透过表象，看出问题的实质</w:t>
            </w:r>
          </w:p>
        </w:tc>
      </w:tr>
      <w:tr w14:paraId="2EDC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296A454D">
            <w:pPr>
              <w:pBdr>
                <w:bottom w:val="single" w:color="auto" w:sz="6" w:space="1"/>
              </w:pBdr>
              <w:tabs>
                <w:tab w:val="center" w:pos="4153"/>
                <w:tab w:val="right" w:pos="8306"/>
              </w:tabs>
              <w:snapToGrid w:val="0"/>
              <w:jc w:val="center"/>
              <w:rPr>
                <w:rFonts w:hint="eastAsia"/>
                <w:color w:val="000000"/>
                <w:sz w:val="18"/>
                <w:szCs w:val="18"/>
              </w:rPr>
            </w:pPr>
            <w:r>
              <w:rPr>
                <w:rFonts w:hint="eastAsia"/>
                <w:color w:val="000000"/>
                <w:sz w:val="18"/>
                <w:szCs w:val="18"/>
              </w:rPr>
              <w:t>沟通表达力</w:t>
            </w:r>
          </w:p>
        </w:tc>
        <w:tc>
          <w:tcPr>
            <w:tcW w:w="8190" w:type="dxa"/>
            <w:noWrap w:val="0"/>
            <w:vAlign w:val="top"/>
          </w:tcPr>
          <w:p w14:paraId="3FFCAAF5">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hint="eastAsia"/>
                <w:color w:val="000000"/>
                <w:sz w:val="18"/>
                <w:szCs w:val="18"/>
              </w:rPr>
              <w:t>沟通表达力是营销员必备的核心能力之一；表达力指快递业务员支用有声语言及行为语言等多种表达方式传达信息与客户沟通的能力；表达力分为：口头表达力、文字表达力和其他表达力如眼神、表情、肢体语言等</w:t>
            </w:r>
          </w:p>
        </w:tc>
      </w:tr>
      <w:tr w14:paraId="01851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54EAF823">
            <w:pPr>
              <w:pBdr>
                <w:bottom w:val="single" w:color="auto" w:sz="6" w:space="1"/>
              </w:pBdr>
              <w:tabs>
                <w:tab w:val="center" w:pos="4153"/>
                <w:tab w:val="right" w:pos="8306"/>
              </w:tabs>
              <w:snapToGrid w:val="0"/>
              <w:jc w:val="center"/>
              <w:rPr>
                <w:rFonts w:hint="eastAsia"/>
                <w:color w:val="000000"/>
                <w:sz w:val="18"/>
                <w:szCs w:val="18"/>
              </w:rPr>
            </w:pPr>
            <w:r>
              <w:rPr>
                <w:rFonts w:hint="eastAsia"/>
                <w:color w:val="000000"/>
                <w:sz w:val="18"/>
                <w:szCs w:val="18"/>
              </w:rPr>
              <w:t>忍耐力</w:t>
            </w:r>
          </w:p>
        </w:tc>
        <w:tc>
          <w:tcPr>
            <w:tcW w:w="8190" w:type="dxa"/>
            <w:noWrap w:val="0"/>
            <w:vAlign w:val="top"/>
          </w:tcPr>
          <w:p w14:paraId="1EDF1836">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hint="eastAsia"/>
                <w:color w:val="000000"/>
                <w:sz w:val="18"/>
                <w:szCs w:val="18"/>
              </w:rPr>
              <w:t>营销是从求人开始的，求人必先忍；当你从</w:t>
            </w:r>
            <w:r>
              <w:rPr>
                <w:color w:val="000000"/>
                <w:sz w:val="18"/>
                <w:szCs w:val="18"/>
              </w:rPr>
              <w:t>“</w:t>
            </w:r>
            <w:r>
              <w:rPr>
                <w:rFonts w:hint="eastAsia"/>
                <w:color w:val="000000"/>
                <w:sz w:val="18"/>
                <w:szCs w:val="18"/>
              </w:rPr>
              <w:t>0</w:t>
            </w:r>
            <w:r>
              <w:rPr>
                <w:color w:val="000000"/>
                <w:sz w:val="18"/>
                <w:szCs w:val="18"/>
              </w:rPr>
              <w:t>”</w:t>
            </w:r>
            <w:r>
              <w:rPr>
                <w:rFonts w:hint="eastAsia"/>
                <w:color w:val="000000"/>
                <w:sz w:val="18"/>
                <w:szCs w:val="18"/>
              </w:rPr>
              <w:t>开始时，忍受焦急、寂寞；拜访客户时，忍受冷眼、拒绝，调查结果显示：如果你陌生敲门拜访，</w:t>
            </w:r>
            <w:r>
              <w:rPr>
                <w:color w:val="000000"/>
                <w:sz w:val="18"/>
                <w:szCs w:val="18"/>
              </w:rPr>
              <w:t>20%</w:t>
            </w:r>
            <w:r>
              <w:rPr>
                <w:rFonts w:hint="eastAsia"/>
                <w:color w:val="000000"/>
                <w:sz w:val="18"/>
                <w:szCs w:val="18"/>
              </w:rPr>
              <w:t>的人对你的敲门极端反感，门没开就要你</w:t>
            </w:r>
            <w:r>
              <w:rPr>
                <w:color w:val="000000"/>
                <w:sz w:val="18"/>
                <w:szCs w:val="18"/>
              </w:rPr>
              <w:t>“</w:t>
            </w:r>
            <w:r>
              <w:rPr>
                <w:rFonts w:hint="eastAsia"/>
                <w:color w:val="000000"/>
                <w:sz w:val="18"/>
                <w:szCs w:val="18"/>
              </w:rPr>
              <w:t>滚</w:t>
            </w:r>
            <w:r>
              <w:rPr>
                <w:color w:val="000000"/>
                <w:sz w:val="18"/>
                <w:szCs w:val="18"/>
              </w:rPr>
              <w:t>”</w:t>
            </w:r>
            <w:r>
              <w:rPr>
                <w:rFonts w:hint="eastAsia"/>
                <w:color w:val="000000"/>
                <w:sz w:val="18"/>
                <w:szCs w:val="18"/>
              </w:rPr>
              <w:t>；</w:t>
            </w:r>
            <w:r>
              <w:rPr>
                <w:color w:val="000000"/>
                <w:sz w:val="18"/>
                <w:szCs w:val="18"/>
              </w:rPr>
              <w:t>40%</w:t>
            </w:r>
            <w:r>
              <w:rPr>
                <w:rFonts w:hint="eastAsia"/>
                <w:color w:val="000000"/>
                <w:sz w:val="18"/>
                <w:szCs w:val="18"/>
              </w:rPr>
              <w:t>的人不是很耐烦，开门告诉你</w:t>
            </w:r>
            <w:r>
              <w:rPr>
                <w:color w:val="000000"/>
                <w:sz w:val="18"/>
                <w:szCs w:val="18"/>
              </w:rPr>
              <w:t>“</w:t>
            </w:r>
            <w:r>
              <w:rPr>
                <w:rFonts w:hint="eastAsia"/>
                <w:color w:val="000000"/>
                <w:sz w:val="18"/>
                <w:szCs w:val="18"/>
              </w:rPr>
              <w:t>快走</w:t>
            </w:r>
            <w:r>
              <w:rPr>
                <w:color w:val="000000"/>
                <w:sz w:val="18"/>
                <w:szCs w:val="18"/>
              </w:rPr>
              <w:t>”</w:t>
            </w:r>
            <w:r>
              <w:rPr>
                <w:rFonts w:hint="eastAsia"/>
                <w:color w:val="000000"/>
                <w:sz w:val="18"/>
                <w:szCs w:val="18"/>
              </w:rPr>
              <w:t>；</w:t>
            </w:r>
            <w:r>
              <w:rPr>
                <w:color w:val="000000"/>
                <w:sz w:val="18"/>
                <w:szCs w:val="18"/>
              </w:rPr>
              <w:t>30%</w:t>
            </w:r>
            <w:r>
              <w:rPr>
                <w:rFonts w:hint="eastAsia"/>
                <w:color w:val="000000"/>
                <w:sz w:val="18"/>
                <w:szCs w:val="18"/>
              </w:rPr>
              <w:t>的人反应平淡，说</w:t>
            </w:r>
            <w:r>
              <w:rPr>
                <w:color w:val="000000"/>
                <w:sz w:val="18"/>
                <w:szCs w:val="18"/>
              </w:rPr>
              <w:t>“</w:t>
            </w:r>
            <w:r>
              <w:rPr>
                <w:rFonts w:hint="eastAsia"/>
                <w:color w:val="000000"/>
                <w:sz w:val="18"/>
                <w:szCs w:val="18"/>
              </w:rPr>
              <w:t>我不需要</w:t>
            </w:r>
            <w:r>
              <w:rPr>
                <w:color w:val="000000"/>
                <w:sz w:val="18"/>
                <w:szCs w:val="18"/>
              </w:rPr>
              <w:t>”</w:t>
            </w:r>
            <w:r>
              <w:rPr>
                <w:rFonts w:hint="eastAsia"/>
                <w:color w:val="000000"/>
                <w:sz w:val="18"/>
                <w:szCs w:val="18"/>
              </w:rPr>
              <w:t>，只有</w:t>
            </w:r>
            <w:r>
              <w:rPr>
                <w:color w:val="000000"/>
                <w:sz w:val="18"/>
                <w:szCs w:val="18"/>
              </w:rPr>
              <w:t>10%</w:t>
            </w:r>
            <w:r>
              <w:rPr>
                <w:rFonts w:hint="eastAsia"/>
                <w:color w:val="000000"/>
                <w:sz w:val="18"/>
                <w:szCs w:val="18"/>
              </w:rPr>
              <w:t>人能够有耐心听你介绍完你的产品，而且还不一定购买</w:t>
            </w:r>
          </w:p>
        </w:tc>
      </w:tr>
      <w:tr w14:paraId="69D1A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7AD715FC">
            <w:pPr>
              <w:pBdr>
                <w:bottom w:val="single" w:color="auto" w:sz="6" w:space="1"/>
              </w:pBdr>
              <w:tabs>
                <w:tab w:val="center" w:pos="4153"/>
                <w:tab w:val="right" w:pos="8306"/>
              </w:tabs>
              <w:snapToGrid w:val="0"/>
              <w:jc w:val="center"/>
              <w:rPr>
                <w:rFonts w:hint="eastAsia"/>
                <w:color w:val="000000"/>
                <w:sz w:val="18"/>
                <w:szCs w:val="18"/>
              </w:rPr>
            </w:pPr>
            <w:r>
              <w:rPr>
                <w:rFonts w:hint="eastAsia"/>
                <w:color w:val="000000"/>
                <w:sz w:val="18"/>
                <w:szCs w:val="18"/>
              </w:rPr>
              <w:t>执行力</w:t>
            </w:r>
          </w:p>
        </w:tc>
        <w:tc>
          <w:tcPr>
            <w:tcW w:w="8190" w:type="dxa"/>
            <w:noWrap w:val="0"/>
            <w:vAlign w:val="top"/>
          </w:tcPr>
          <w:p w14:paraId="2CFB5DF3">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hint="eastAsia"/>
                <w:color w:val="000000"/>
                <w:sz w:val="18"/>
                <w:szCs w:val="18"/>
              </w:rPr>
              <w:t>快递业务员的主要职能是执行，执行能力体现的是快递业务员的综合素质，是一种不达目标不罢休的精神，你必须想尽办法达到结果。结果才是你的领导们最关心的，也是你能力的体现</w:t>
            </w:r>
          </w:p>
        </w:tc>
      </w:tr>
      <w:tr w14:paraId="77CBA6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4364DA6C">
            <w:pPr>
              <w:pBdr>
                <w:bottom w:val="single" w:color="auto" w:sz="6" w:space="1"/>
              </w:pBdr>
              <w:tabs>
                <w:tab w:val="center" w:pos="4153"/>
                <w:tab w:val="right" w:pos="8306"/>
              </w:tabs>
              <w:snapToGrid w:val="0"/>
              <w:jc w:val="center"/>
              <w:rPr>
                <w:rFonts w:hint="eastAsia"/>
                <w:color w:val="000000"/>
                <w:sz w:val="18"/>
                <w:szCs w:val="18"/>
              </w:rPr>
            </w:pPr>
            <w:r>
              <w:rPr>
                <w:rFonts w:hint="eastAsia"/>
                <w:bCs/>
                <w:color w:val="000000"/>
                <w:sz w:val="18"/>
                <w:szCs w:val="18"/>
              </w:rPr>
              <w:t>学习力</w:t>
            </w:r>
          </w:p>
        </w:tc>
        <w:tc>
          <w:tcPr>
            <w:tcW w:w="8190" w:type="dxa"/>
            <w:noWrap w:val="0"/>
            <w:vAlign w:val="top"/>
          </w:tcPr>
          <w:p w14:paraId="4AB0AD8C">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ascii="Arial" w:hAnsi="Arial" w:cs="Arial"/>
                <w:color w:val="000000"/>
                <w:kern w:val="0"/>
                <w:sz w:val="18"/>
                <w:szCs w:val="18"/>
              </w:rPr>
              <w:t>学习力是指一个人或一个组织学习的动力、毅力、能力的综合体现，学习力是</w:t>
            </w:r>
            <w:r>
              <w:rPr>
                <w:rFonts w:ascii="Arial" w:hAnsi="Arial" w:cs="Arial"/>
                <w:color w:val="000000"/>
                <w:kern w:val="0"/>
                <w:sz w:val="18"/>
                <w:szCs w:val="18"/>
              </w:rPr>
              <w:fldChar w:fldCharType="begin"/>
            </w:r>
            <w:r>
              <w:rPr>
                <w:rFonts w:ascii="Arial" w:hAnsi="Arial" w:cs="Arial"/>
                <w:color w:val="000000"/>
                <w:kern w:val="0"/>
                <w:sz w:val="18"/>
                <w:szCs w:val="18"/>
              </w:rPr>
              <w:instrText xml:space="preserve"> HYPERLINK "http://baike.baidu.com/view/99186.htm" \t "_blank" </w:instrText>
            </w:r>
            <w:r>
              <w:rPr>
                <w:rFonts w:ascii="Arial" w:hAnsi="Arial" w:cs="Arial"/>
                <w:color w:val="000000"/>
                <w:kern w:val="0"/>
                <w:sz w:val="18"/>
                <w:szCs w:val="18"/>
              </w:rPr>
              <w:fldChar w:fldCharType="separate"/>
            </w:r>
            <w:r>
              <w:rPr>
                <w:rFonts w:ascii="Arial" w:hAnsi="Arial" w:cs="Arial"/>
                <w:color w:val="000000"/>
                <w:kern w:val="0"/>
                <w:sz w:val="18"/>
                <w:szCs w:val="18"/>
              </w:rPr>
              <w:t>学习型组织</w:t>
            </w:r>
            <w:r>
              <w:rPr>
                <w:rFonts w:ascii="Arial" w:hAnsi="Arial" w:cs="Arial"/>
                <w:color w:val="000000"/>
                <w:kern w:val="0"/>
                <w:sz w:val="18"/>
                <w:szCs w:val="18"/>
              </w:rPr>
              <w:fldChar w:fldCharType="end"/>
            </w:r>
            <w:r>
              <w:rPr>
                <w:rFonts w:ascii="Arial" w:hAnsi="Arial" w:cs="Arial"/>
                <w:color w:val="000000"/>
                <w:kern w:val="0"/>
                <w:sz w:val="18"/>
                <w:szCs w:val="18"/>
              </w:rPr>
              <w:t>的根基</w:t>
            </w:r>
          </w:p>
        </w:tc>
      </w:tr>
      <w:tr w14:paraId="17C4F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7EA7E3BD">
            <w:pPr>
              <w:pBdr>
                <w:bottom w:val="single" w:color="auto" w:sz="6" w:space="1"/>
              </w:pBdr>
              <w:tabs>
                <w:tab w:val="center" w:pos="4153"/>
                <w:tab w:val="right" w:pos="8306"/>
              </w:tabs>
              <w:snapToGrid w:val="0"/>
              <w:jc w:val="center"/>
              <w:rPr>
                <w:rFonts w:hint="eastAsia"/>
                <w:color w:val="000000"/>
                <w:sz w:val="18"/>
                <w:szCs w:val="18"/>
              </w:rPr>
            </w:pPr>
          </w:p>
        </w:tc>
        <w:tc>
          <w:tcPr>
            <w:tcW w:w="8190" w:type="dxa"/>
            <w:noWrap w:val="0"/>
            <w:vAlign w:val="top"/>
          </w:tcPr>
          <w:p w14:paraId="169C8893">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ascii="Arial" w:hAnsi="Arial" w:cs="Arial"/>
                <w:color w:val="000000"/>
                <w:kern w:val="0"/>
                <w:sz w:val="18"/>
                <w:szCs w:val="18"/>
              </w:rPr>
              <w:t>学习动力是指自觉的内在驱动力，主要包括学习需要、学习情感和学习兴趣</w:t>
            </w:r>
          </w:p>
        </w:tc>
      </w:tr>
      <w:tr w14:paraId="4B9EB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2AF28A44">
            <w:pPr>
              <w:pBdr>
                <w:bottom w:val="single" w:color="auto" w:sz="6" w:space="1"/>
              </w:pBdr>
              <w:tabs>
                <w:tab w:val="center" w:pos="4153"/>
                <w:tab w:val="right" w:pos="8306"/>
              </w:tabs>
              <w:snapToGrid w:val="0"/>
              <w:jc w:val="center"/>
              <w:rPr>
                <w:rFonts w:hint="eastAsia"/>
                <w:color w:val="000000"/>
                <w:sz w:val="18"/>
                <w:szCs w:val="18"/>
              </w:rPr>
            </w:pPr>
          </w:p>
        </w:tc>
        <w:tc>
          <w:tcPr>
            <w:tcW w:w="8190" w:type="dxa"/>
            <w:noWrap w:val="0"/>
            <w:vAlign w:val="top"/>
          </w:tcPr>
          <w:p w14:paraId="04EB5A40">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ascii="Arial" w:hAnsi="Arial" w:cs="Arial"/>
                <w:color w:val="000000"/>
                <w:kern w:val="0"/>
                <w:sz w:val="18"/>
                <w:szCs w:val="18"/>
              </w:rPr>
              <w:t>学习毅力，即学习意志，是指自觉地确定学习目标并支配其行为克服困难实现预定学习目标的状态。它是学习行为的保持因素，在学习力中是一个不可或缺的要素</w:t>
            </w:r>
          </w:p>
        </w:tc>
      </w:tr>
      <w:tr w14:paraId="38065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45C7C0CF">
            <w:pPr>
              <w:pBdr>
                <w:bottom w:val="single" w:color="auto" w:sz="6" w:space="1"/>
              </w:pBdr>
              <w:tabs>
                <w:tab w:val="center" w:pos="4153"/>
                <w:tab w:val="right" w:pos="8306"/>
              </w:tabs>
              <w:snapToGrid w:val="0"/>
              <w:jc w:val="center"/>
              <w:rPr>
                <w:rFonts w:hint="eastAsia"/>
                <w:color w:val="000000"/>
                <w:sz w:val="18"/>
                <w:szCs w:val="18"/>
              </w:rPr>
            </w:pPr>
          </w:p>
        </w:tc>
        <w:tc>
          <w:tcPr>
            <w:tcW w:w="8190" w:type="dxa"/>
            <w:noWrap w:val="0"/>
            <w:vAlign w:val="top"/>
          </w:tcPr>
          <w:p w14:paraId="076E1BE2">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ascii="Arial" w:hAnsi="Arial" w:cs="Arial"/>
                <w:color w:val="000000"/>
                <w:kern w:val="0"/>
                <w:sz w:val="18"/>
                <w:szCs w:val="18"/>
              </w:rPr>
              <w:t>学习能力，是指由学习动力，学习毅力直接驱动而产生的接受新知识、新信息并用所接受的知识和信息分析问题、认识问题、解决问题的智力，主要包括</w:t>
            </w:r>
            <w:r>
              <w:rPr>
                <w:rFonts w:ascii="Arial" w:hAnsi="Arial" w:cs="Arial"/>
                <w:color w:val="000000"/>
                <w:kern w:val="0"/>
                <w:sz w:val="18"/>
                <w:szCs w:val="18"/>
              </w:rPr>
              <w:fldChar w:fldCharType="begin"/>
            </w:r>
            <w:r>
              <w:rPr>
                <w:rFonts w:ascii="Arial" w:hAnsi="Arial" w:cs="Arial"/>
                <w:color w:val="000000"/>
                <w:kern w:val="0"/>
                <w:sz w:val="18"/>
                <w:szCs w:val="18"/>
              </w:rPr>
              <w:instrText xml:space="preserve"> HYPERLINK "http://baike.baidu.com/view/1441615.htm" \t "_blank" </w:instrText>
            </w:r>
            <w:r>
              <w:rPr>
                <w:rFonts w:ascii="Arial" w:hAnsi="Arial" w:cs="Arial"/>
                <w:color w:val="000000"/>
                <w:kern w:val="0"/>
                <w:sz w:val="18"/>
                <w:szCs w:val="18"/>
              </w:rPr>
              <w:fldChar w:fldCharType="separate"/>
            </w:r>
            <w:r>
              <w:rPr>
                <w:rFonts w:ascii="Arial" w:hAnsi="Arial" w:cs="Arial"/>
                <w:color w:val="000000"/>
                <w:kern w:val="0"/>
                <w:sz w:val="18"/>
                <w:szCs w:val="18"/>
              </w:rPr>
              <w:t>感知力</w:t>
            </w:r>
            <w:r>
              <w:rPr>
                <w:rFonts w:ascii="Arial" w:hAnsi="Arial" w:cs="Arial"/>
                <w:color w:val="000000"/>
                <w:kern w:val="0"/>
                <w:sz w:val="18"/>
                <w:szCs w:val="18"/>
              </w:rPr>
              <w:fldChar w:fldCharType="end"/>
            </w:r>
            <w:r>
              <w:rPr>
                <w:rFonts w:ascii="Arial" w:hAnsi="Arial" w:cs="Arial"/>
                <w:color w:val="000000"/>
                <w:kern w:val="0"/>
                <w:sz w:val="18"/>
                <w:szCs w:val="18"/>
              </w:rPr>
              <w:t>、</w:t>
            </w:r>
            <w:r>
              <w:rPr>
                <w:rFonts w:ascii="Arial" w:hAnsi="Arial" w:cs="Arial"/>
                <w:color w:val="000000"/>
                <w:kern w:val="0"/>
                <w:sz w:val="18"/>
                <w:szCs w:val="18"/>
              </w:rPr>
              <w:fldChar w:fldCharType="begin"/>
            </w:r>
            <w:r>
              <w:rPr>
                <w:rFonts w:ascii="Arial" w:hAnsi="Arial" w:cs="Arial"/>
                <w:color w:val="000000"/>
                <w:kern w:val="0"/>
                <w:sz w:val="18"/>
                <w:szCs w:val="18"/>
              </w:rPr>
              <w:instrText xml:space="preserve"> HYPERLINK "http://baike.baidu.com/view/296864.htm" \t "_blank" </w:instrText>
            </w:r>
            <w:r>
              <w:rPr>
                <w:rFonts w:ascii="Arial" w:hAnsi="Arial" w:cs="Arial"/>
                <w:color w:val="000000"/>
                <w:kern w:val="0"/>
                <w:sz w:val="18"/>
                <w:szCs w:val="18"/>
              </w:rPr>
              <w:fldChar w:fldCharType="separate"/>
            </w:r>
            <w:r>
              <w:rPr>
                <w:rFonts w:ascii="Arial" w:hAnsi="Arial" w:cs="Arial"/>
                <w:color w:val="000000"/>
                <w:kern w:val="0"/>
                <w:sz w:val="18"/>
                <w:szCs w:val="18"/>
              </w:rPr>
              <w:t>记忆力</w:t>
            </w:r>
            <w:r>
              <w:rPr>
                <w:rFonts w:ascii="Arial" w:hAnsi="Arial" w:cs="Arial"/>
                <w:color w:val="000000"/>
                <w:kern w:val="0"/>
                <w:sz w:val="18"/>
                <w:szCs w:val="18"/>
              </w:rPr>
              <w:fldChar w:fldCharType="end"/>
            </w:r>
            <w:r>
              <w:rPr>
                <w:rFonts w:ascii="Arial" w:hAnsi="Arial" w:cs="Arial"/>
                <w:color w:val="000000"/>
                <w:kern w:val="0"/>
                <w:sz w:val="18"/>
                <w:szCs w:val="18"/>
              </w:rPr>
              <w:t>、</w:t>
            </w:r>
            <w:r>
              <w:rPr>
                <w:rFonts w:ascii="Arial" w:hAnsi="Arial" w:cs="Arial"/>
                <w:color w:val="000000"/>
                <w:kern w:val="0"/>
                <w:sz w:val="18"/>
                <w:szCs w:val="18"/>
              </w:rPr>
              <w:fldChar w:fldCharType="begin"/>
            </w:r>
            <w:r>
              <w:rPr>
                <w:rFonts w:ascii="Arial" w:hAnsi="Arial" w:cs="Arial"/>
                <w:color w:val="000000"/>
                <w:kern w:val="0"/>
                <w:sz w:val="18"/>
                <w:szCs w:val="18"/>
              </w:rPr>
              <w:instrText xml:space="preserve"> HYPERLINK "http://baike.baidu.com/view/836461.htm" \t "_blank" </w:instrText>
            </w:r>
            <w:r>
              <w:rPr>
                <w:rFonts w:ascii="Arial" w:hAnsi="Arial" w:cs="Arial"/>
                <w:color w:val="000000"/>
                <w:kern w:val="0"/>
                <w:sz w:val="18"/>
                <w:szCs w:val="18"/>
              </w:rPr>
              <w:fldChar w:fldCharType="separate"/>
            </w:r>
            <w:r>
              <w:rPr>
                <w:rFonts w:ascii="Arial" w:hAnsi="Arial" w:cs="Arial"/>
                <w:color w:val="000000"/>
                <w:kern w:val="0"/>
                <w:sz w:val="18"/>
                <w:szCs w:val="18"/>
              </w:rPr>
              <w:t>思维力</w:t>
            </w:r>
            <w:r>
              <w:rPr>
                <w:rFonts w:ascii="Arial" w:hAnsi="Arial" w:cs="Arial"/>
                <w:color w:val="000000"/>
                <w:kern w:val="0"/>
                <w:sz w:val="18"/>
                <w:szCs w:val="18"/>
              </w:rPr>
              <w:fldChar w:fldCharType="end"/>
            </w:r>
            <w:r>
              <w:rPr>
                <w:rFonts w:ascii="Arial" w:hAnsi="Arial" w:cs="Arial"/>
                <w:color w:val="000000"/>
                <w:kern w:val="0"/>
                <w:sz w:val="18"/>
                <w:szCs w:val="18"/>
              </w:rPr>
              <w:t>、想象力等。相对于学习而言，它是基础性智力，是产生学习力的基础因素</w:t>
            </w:r>
          </w:p>
        </w:tc>
      </w:tr>
      <w:tr w14:paraId="4A93D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33471E47">
            <w:pPr>
              <w:pBdr>
                <w:bottom w:val="single" w:color="auto" w:sz="6" w:space="1"/>
              </w:pBdr>
              <w:tabs>
                <w:tab w:val="center" w:pos="4153"/>
                <w:tab w:val="right" w:pos="8306"/>
              </w:tabs>
              <w:snapToGrid w:val="0"/>
              <w:jc w:val="center"/>
              <w:rPr>
                <w:rFonts w:hint="eastAsia"/>
                <w:color w:val="000000"/>
                <w:sz w:val="18"/>
                <w:szCs w:val="18"/>
              </w:rPr>
            </w:pPr>
            <w:r>
              <w:rPr>
                <w:rFonts w:hint="eastAsia"/>
                <w:bCs/>
                <w:color w:val="000000"/>
                <w:sz w:val="18"/>
                <w:szCs w:val="18"/>
              </w:rPr>
              <w:t>自控力</w:t>
            </w:r>
          </w:p>
        </w:tc>
        <w:tc>
          <w:tcPr>
            <w:tcW w:w="8190" w:type="dxa"/>
            <w:noWrap w:val="0"/>
            <w:vAlign w:val="top"/>
          </w:tcPr>
          <w:p w14:paraId="73CE507F">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color w:val="000000"/>
                <w:sz w:val="18"/>
                <w:szCs w:val="18"/>
              </w:rPr>
              <w:t>自控力，即自我控制．指对一个人自身的冲动，感情，欲望施加的控制</w:t>
            </w:r>
            <w:r>
              <w:rPr>
                <w:rFonts w:hint="eastAsia"/>
                <w:color w:val="000000"/>
                <w:sz w:val="18"/>
                <w:szCs w:val="18"/>
              </w:rPr>
              <w:t>；</w:t>
            </w:r>
            <w:r>
              <w:rPr>
                <w:color w:val="000000"/>
                <w:sz w:val="18"/>
                <w:szCs w:val="18"/>
              </w:rPr>
              <w:t>自控力是一个人成熟度的体现</w:t>
            </w:r>
            <w:r>
              <w:rPr>
                <w:rFonts w:hint="eastAsia"/>
                <w:color w:val="000000"/>
                <w:sz w:val="18"/>
                <w:szCs w:val="18"/>
              </w:rPr>
              <w:t>，</w:t>
            </w:r>
            <w:r>
              <w:rPr>
                <w:color w:val="000000"/>
                <w:sz w:val="18"/>
                <w:szCs w:val="18"/>
              </w:rPr>
              <w:t>没有自控力，就没有好的习惯</w:t>
            </w:r>
            <w:r>
              <w:rPr>
                <w:rFonts w:hint="eastAsia"/>
                <w:color w:val="000000"/>
                <w:sz w:val="18"/>
                <w:szCs w:val="18"/>
              </w:rPr>
              <w:t>；</w:t>
            </w:r>
            <w:r>
              <w:rPr>
                <w:color w:val="000000"/>
                <w:sz w:val="18"/>
                <w:szCs w:val="18"/>
              </w:rPr>
              <w:t>没有好的习惯，就没有好的人生</w:t>
            </w:r>
            <w:r>
              <w:rPr>
                <w:rFonts w:hint="eastAsia"/>
                <w:color w:val="000000"/>
                <w:sz w:val="18"/>
                <w:szCs w:val="18"/>
              </w:rPr>
              <w:t>，</w:t>
            </w:r>
            <w:r>
              <w:rPr>
                <w:color w:val="000000"/>
                <w:sz w:val="18"/>
                <w:szCs w:val="18"/>
              </w:rPr>
              <w:t>最有力量的是那些能掌控自己的人，缺乏自控力却在妄谈成功，就像盲人在谈论颜色</w:t>
            </w:r>
          </w:p>
        </w:tc>
      </w:tr>
      <w:tr w14:paraId="114F9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7727C146">
            <w:pPr>
              <w:pBdr>
                <w:bottom w:val="single" w:color="auto" w:sz="6" w:space="1"/>
              </w:pBdr>
              <w:tabs>
                <w:tab w:val="center" w:pos="4153"/>
                <w:tab w:val="right" w:pos="8306"/>
              </w:tabs>
              <w:snapToGrid w:val="0"/>
              <w:jc w:val="center"/>
              <w:rPr>
                <w:rFonts w:hint="eastAsia"/>
                <w:color w:val="000000"/>
                <w:sz w:val="18"/>
                <w:szCs w:val="18"/>
              </w:rPr>
            </w:pPr>
            <w:r>
              <w:rPr>
                <w:rFonts w:hint="eastAsia"/>
                <w:color w:val="000000"/>
                <w:sz w:val="18"/>
                <w:szCs w:val="18"/>
              </w:rPr>
              <w:t>应变力</w:t>
            </w:r>
          </w:p>
        </w:tc>
        <w:tc>
          <w:tcPr>
            <w:tcW w:w="8190" w:type="dxa"/>
            <w:noWrap w:val="0"/>
            <w:vAlign w:val="top"/>
          </w:tcPr>
          <w:p w14:paraId="6EC41613">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ascii="Arial" w:hAnsi="Arial" w:cs="Arial"/>
                <w:color w:val="000000"/>
                <w:kern w:val="0"/>
                <w:sz w:val="18"/>
                <w:szCs w:val="18"/>
              </w:rPr>
              <w:t>遇到事情，要懂得随机应变，不能只会依照计划进行</w:t>
            </w:r>
            <w:r>
              <w:rPr>
                <w:rFonts w:hint="eastAsia" w:ascii="Arial" w:hAnsi="Arial" w:cs="Arial"/>
                <w:color w:val="000000"/>
                <w:kern w:val="0"/>
                <w:sz w:val="18"/>
                <w:szCs w:val="18"/>
              </w:rPr>
              <w:t>，</w:t>
            </w:r>
            <w:r>
              <w:rPr>
                <w:rFonts w:ascii="Arial" w:hAnsi="Arial" w:cs="Arial"/>
                <w:color w:val="000000"/>
                <w:kern w:val="0"/>
                <w:sz w:val="18"/>
                <w:szCs w:val="18"/>
              </w:rPr>
              <w:t>对新事物或事物环境的变化具有较好的判断和转化能力</w:t>
            </w:r>
          </w:p>
        </w:tc>
      </w:tr>
      <w:tr w14:paraId="70809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64AA3F13">
            <w:pPr>
              <w:pBdr>
                <w:bottom w:val="single" w:color="auto" w:sz="6" w:space="1"/>
              </w:pBdr>
              <w:tabs>
                <w:tab w:val="center" w:pos="4153"/>
                <w:tab w:val="right" w:pos="8306"/>
              </w:tabs>
              <w:snapToGrid w:val="0"/>
              <w:jc w:val="center"/>
              <w:rPr>
                <w:rFonts w:hint="eastAsia"/>
                <w:color w:val="000000"/>
                <w:sz w:val="18"/>
                <w:szCs w:val="18"/>
              </w:rPr>
            </w:pPr>
            <w:r>
              <w:rPr>
                <w:rFonts w:ascii="Arial" w:hAnsi="Arial" w:cs="Arial"/>
                <w:color w:val="000000"/>
                <w:kern w:val="0"/>
                <w:sz w:val="18"/>
                <w:szCs w:val="18"/>
              </w:rPr>
              <w:fldChar w:fldCharType="begin"/>
            </w:r>
            <w:r>
              <w:rPr>
                <w:rFonts w:ascii="Arial" w:hAnsi="Arial" w:cs="Arial"/>
                <w:color w:val="000000"/>
                <w:kern w:val="0"/>
                <w:sz w:val="18"/>
                <w:szCs w:val="18"/>
              </w:rPr>
              <w:instrText xml:space="preserve"> HYPERLINK "http://baike.baidu.com/view/1505752.htm" \t "_blank" </w:instrText>
            </w:r>
            <w:r>
              <w:rPr>
                <w:rFonts w:ascii="Arial" w:hAnsi="Arial" w:cs="Arial"/>
                <w:color w:val="000000"/>
                <w:kern w:val="0"/>
                <w:sz w:val="18"/>
                <w:szCs w:val="18"/>
              </w:rPr>
              <w:fldChar w:fldCharType="separate"/>
            </w:r>
            <w:r>
              <w:rPr>
                <w:rFonts w:ascii="Arial" w:hAnsi="Arial" w:cs="Arial"/>
                <w:color w:val="000000"/>
                <w:kern w:val="0"/>
                <w:sz w:val="18"/>
                <w:szCs w:val="18"/>
              </w:rPr>
              <w:t>创新力</w:t>
            </w:r>
            <w:r>
              <w:rPr>
                <w:rFonts w:ascii="Arial" w:hAnsi="Arial" w:cs="Arial"/>
                <w:color w:val="000000"/>
                <w:kern w:val="0"/>
                <w:sz w:val="18"/>
                <w:szCs w:val="18"/>
              </w:rPr>
              <w:fldChar w:fldCharType="end"/>
            </w:r>
          </w:p>
        </w:tc>
        <w:tc>
          <w:tcPr>
            <w:tcW w:w="8190" w:type="dxa"/>
            <w:noWrap w:val="0"/>
            <w:vAlign w:val="top"/>
          </w:tcPr>
          <w:p w14:paraId="11C5AB0B">
            <w:pPr>
              <w:pBdr>
                <w:bottom w:val="single" w:color="auto" w:sz="6" w:space="1"/>
              </w:pBdr>
              <w:tabs>
                <w:tab w:val="center" w:pos="4153"/>
                <w:tab w:val="right" w:pos="8306"/>
              </w:tabs>
              <w:snapToGrid w:val="0"/>
              <w:ind w:firstLine="180" w:firstLineChars="100"/>
              <w:jc w:val="center"/>
              <w:rPr>
                <w:rFonts w:hint="eastAsia"/>
                <w:color w:val="000000"/>
                <w:sz w:val="18"/>
                <w:szCs w:val="18"/>
              </w:rPr>
            </w:pPr>
            <w:r>
              <w:rPr>
                <w:rFonts w:ascii="Arial" w:hAnsi="Arial" w:cs="Arial"/>
                <w:color w:val="000000"/>
                <w:kern w:val="0"/>
                <w:sz w:val="18"/>
                <w:szCs w:val="18"/>
              </w:rPr>
              <w:t>又称创新能力。创新力按主体分，最常提及的有国家创新能力、区域创新能力、企业创新能力，且存在多个衡量创新能力的创新指数的排名。创新是指科技上的发明、创造。后来意义发生推广，用于指代在人的主观作用推动下产生所有以前没有的</w:t>
            </w:r>
            <w:r>
              <w:rPr>
                <w:rFonts w:ascii="Arial" w:hAnsi="Arial" w:cs="Arial"/>
                <w:color w:val="000000"/>
                <w:kern w:val="0"/>
                <w:sz w:val="18"/>
                <w:szCs w:val="18"/>
              </w:rPr>
              <w:fldChar w:fldCharType="begin"/>
            </w:r>
            <w:r>
              <w:rPr>
                <w:rFonts w:ascii="Arial" w:hAnsi="Arial" w:cs="Arial"/>
                <w:color w:val="000000"/>
                <w:kern w:val="0"/>
                <w:sz w:val="18"/>
                <w:szCs w:val="18"/>
              </w:rPr>
              <w:instrText xml:space="preserve"> HYPERLINK "http://baike.baidu.com/view/1907771.htm" \t "_blank" </w:instrText>
            </w:r>
            <w:r>
              <w:rPr>
                <w:rFonts w:ascii="Arial" w:hAnsi="Arial" w:cs="Arial"/>
                <w:color w:val="000000"/>
                <w:kern w:val="0"/>
                <w:sz w:val="18"/>
                <w:szCs w:val="18"/>
              </w:rPr>
              <w:fldChar w:fldCharType="separate"/>
            </w:r>
            <w:r>
              <w:rPr>
                <w:rFonts w:ascii="Arial" w:hAnsi="Arial" w:cs="Arial"/>
                <w:color w:val="000000"/>
                <w:kern w:val="0"/>
                <w:sz w:val="18"/>
                <w:szCs w:val="18"/>
              </w:rPr>
              <w:t>设想</w:t>
            </w:r>
            <w:r>
              <w:rPr>
                <w:rFonts w:ascii="Arial" w:hAnsi="Arial" w:cs="Arial"/>
                <w:color w:val="000000"/>
                <w:kern w:val="0"/>
                <w:sz w:val="18"/>
                <w:szCs w:val="18"/>
              </w:rPr>
              <w:fldChar w:fldCharType="end"/>
            </w:r>
            <w:r>
              <w:rPr>
                <w:rFonts w:ascii="Arial" w:hAnsi="Arial" w:cs="Arial"/>
                <w:color w:val="000000"/>
                <w:kern w:val="0"/>
                <w:sz w:val="18"/>
                <w:szCs w:val="18"/>
              </w:rPr>
              <w:t>、技术、文化、商业或者社会方面的关系。也指自然科学的新发现</w:t>
            </w:r>
          </w:p>
        </w:tc>
      </w:tr>
    </w:tbl>
    <w:p w14:paraId="2AFB295A">
      <w:pPr>
        <w:rPr>
          <w:rFonts w:hint="eastAsia"/>
          <w:color w:val="000000"/>
        </w:rPr>
      </w:pPr>
    </w:p>
    <w:p w14:paraId="6ECBF357">
      <w:pPr>
        <w:ind w:firstLine="413" w:firstLineChars="196"/>
      </w:pPr>
      <w:r>
        <w:rPr>
          <w:rFonts w:hint="eastAsia"/>
          <w:b/>
        </w:rPr>
        <w:t>工作任务3：掌握客户信息的收集和分析</w:t>
      </w:r>
    </w:p>
    <w:p w14:paraId="044E85DC">
      <w:pPr>
        <w:ind w:firstLine="420" w:firstLineChars="200"/>
        <w:rPr>
          <w:rFonts w:hint="eastAsia"/>
        </w:rPr>
      </w:pPr>
      <w:r>
        <w:rPr>
          <w:rFonts w:hint="eastAsia" w:ascii="楷体_GB2312" w:eastAsia="楷体_GB2312"/>
        </w:rPr>
        <w:t>知识窗1：</w:t>
      </w:r>
      <w:r>
        <w:rPr>
          <w:rFonts w:hint="eastAsia"/>
        </w:rPr>
        <w:t>客户信息的收集和分析的步骤：如图  所示。</w:t>
      </w:r>
    </w:p>
    <w:p w14:paraId="7D3E0154">
      <w:pPr>
        <w:rPr>
          <w:rFonts w:hint="eastAsia"/>
          <w:bCs/>
        </w:rPr>
      </w:pPr>
      <w:r>
        <w:rPr>
          <w:bCs/>
        </w:rPr>
        <mc:AlternateContent>
          <mc:Choice Requires="wpc">
            <w:drawing>
              <wp:inline distT="0" distB="0" distL="114300" distR="114300">
                <wp:extent cx="4533900" cy="1783080"/>
                <wp:effectExtent l="0" t="4445" r="12700" b="15875"/>
                <wp:docPr id="15" name="画布 69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矩形 692"/>
                        <wps:cNvSpPr/>
                        <wps:spPr>
                          <a:xfrm>
                            <a:off x="133350" y="0"/>
                            <a:ext cx="4400550" cy="178308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2" name="矩形 693"/>
                        <wps:cNvSpPr/>
                        <wps:spPr>
                          <a:xfrm>
                            <a:off x="266700" y="99060"/>
                            <a:ext cx="7334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AA5CA7">
                              <w:r>
                                <w:rPr>
                                  <w:rFonts w:hint="eastAsia"/>
                                </w:rPr>
                                <w:t>寻找目标</w:t>
                              </w:r>
                            </w:p>
                          </w:txbxContent>
                        </wps:txbx>
                        <wps:bodyPr wrap="square" upright="1"/>
                      </wps:wsp>
                      <wps:wsp>
                        <wps:cNvPr id="3" name="矩形 694"/>
                        <wps:cNvSpPr/>
                        <wps:spPr>
                          <a:xfrm>
                            <a:off x="1866900" y="99060"/>
                            <a:ext cx="7334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6F4251">
                              <w:r>
                                <w:rPr>
                                  <w:rFonts w:hint="eastAsia"/>
                                  <w:bCs/>
                                </w:rPr>
                                <w:t>前期准备</w:t>
                              </w:r>
                            </w:p>
                          </w:txbxContent>
                        </wps:txbx>
                        <wps:bodyPr wrap="square" upright="1"/>
                      </wps:wsp>
                      <wps:wsp>
                        <wps:cNvPr id="4" name="矩形 695"/>
                        <wps:cNvSpPr/>
                        <wps:spPr>
                          <a:xfrm>
                            <a:off x="3533775" y="99060"/>
                            <a:ext cx="7334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4A9619C">
                              <w:r>
                                <w:rPr>
                                  <w:rFonts w:hint="eastAsia"/>
                                  <w:bCs/>
                                </w:rPr>
                                <w:t>拜访接近</w:t>
                              </w:r>
                            </w:p>
                          </w:txbxContent>
                        </wps:txbx>
                        <wps:bodyPr wrap="square" upright="1"/>
                      </wps:wsp>
                      <wps:wsp>
                        <wps:cNvPr id="5" name="矩形 696"/>
                        <wps:cNvSpPr/>
                        <wps:spPr>
                          <a:xfrm>
                            <a:off x="3733800" y="1386840"/>
                            <a:ext cx="7334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B02BCEE">
                              <w:r>
                                <w:rPr>
                                  <w:rFonts w:hint="eastAsia"/>
                                  <w:bCs/>
                                </w:rPr>
                                <w:t>探询需求</w:t>
                              </w:r>
                            </w:p>
                          </w:txbxContent>
                        </wps:txbx>
                        <wps:bodyPr wrap="square" upright="1"/>
                      </wps:wsp>
                      <wps:wsp>
                        <wps:cNvPr id="6" name="矩形 697"/>
                        <wps:cNvSpPr/>
                        <wps:spPr>
                          <a:xfrm>
                            <a:off x="2600325" y="1386840"/>
                            <a:ext cx="7334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2793D4">
                              <w:r>
                                <w:rPr>
                                  <w:rFonts w:hint="eastAsia"/>
                                  <w:bCs/>
                                </w:rPr>
                                <w:t>克服异议</w:t>
                              </w:r>
                            </w:p>
                          </w:txbxContent>
                        </wps:txbx>
                        <wps:bodyPr wrap="square" upright="1"/>
                      </wps:wsp>
                      <wps:wsp>
                        <wps:cNvPr id="7" name="矩形 698"/>
                        <wps:cNvSpPr/>
                        <wps:spPr>
                          <a:xfrm>
                            <a:off x="1400175" y="1386840"/>
                            <a:ext cx="7334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9D80996">
                              <w:r>
                                <w:rPr>
                                  <w:rFonts w:hint="eastAsia"/>
                                  <w:bCs/>
                                </w:rPr>
                                <w:t>有效成交</w:t>
                              </w:r>
                            </w:p>
                          </w:txbxContent>
                        </wps:txbx>
                        <wps:bodyPr wrap="square" upright="1"/>
                      </wps:wsp>
                      <wps:wsp>
                        <wps:cNvPr id="8" name="矩形 699"/>
                        <wps:cNvSpPr/>
                        <wps:spPr>
                          <a:xfrm>
                            <a:off x="200025" y="1386840"/>
                            <a:ext cx="7334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4703CA">
                              <w:r>
                                <w:rPr>
                                  <w:rFonts w:hint="eastAsia"/>
                                  <w:bCs/>
                                </w:rPr>
                                <w:t>跟进维护</w:t>
                              </w:r>
                            </w:p>
                          </w:txbxContent>
                        </wps:txbx>
                        <wps:bodyPr wrap="square" upright="1"/>
                      </wps:wsp>
                      <wps:wsp>
                        <wps:cNvPr id="9" name="直线 700"/>
                        <wps:cNvSpPr/>
                        <wps:spPr>
                          <a:xfrm>
                            <a:off x="1000125" y="271145"/>
                            <a:ext cx="866775" cy="0"/>
                          </a:xfrm>
                          <a:prstGeom prst="line">
                            <a:avLst/>
                          </a:prstGeom>
                          <a:ln w="9525" cap="flat" cmpd="sng">
                            <a:solidFill>
                              <a:srgbClr val="000000"/>
                            </a:solidFill>
                            <a:prstDash val="solid"/>
                            <a:headEnd type="none" w="med" len="med"/>
                            <a:tailEnd type="triangle" w="med" len="med"/>
                          </a:ln>
                        </wps:spPr>
                        <wps:bodyPr upright="1"/>
                      </wps:wsp>
                      <wps:wsp>
                        <wps:cNvPr id="10" name="直线 701"/>
                        <wps:cNvSpPr/>
                        <wps:spPr>
                          <a:xfrm>
                            <a:off x="2667000" y="297180"/>
                            <a:ext cx="799465" cy="635"/>
                          </a:xfrm>
                          <a:prstGeom prst="line">
                            <a:avLst/>
                          </a:prstGeom>
                          <a:ln w="9525" cap="flat" cmpd="sng">
                            <a:solidFill>
                              <a:srgbClr val="000000"/>
                            </a:solidFill>
                            <a:prstDash val="solid"/>
                            <a:headEnd type="none" w="med" len="med"/>
                            <a:tailEnd type="triangle" w="med" len="med"/>
                          </a:ln>
                        </wps:spPr>
                        <wps:bodyPr upright="1"/>
                      </wps:wsp>
                      <wps:wsp>
                        <wps:cNvPr id="11" name="直线 702"/>
                        <wps:cNvSpPr/>
                        <wps:spPr>
                          <a:xfrm>
                            <a:off x="4000500" y="495300"/>
                            <a:ext cx="635" cy="891540"/>
                          </a:xfrm>
                          <a:prstGeom prst="line">
                            <a:avLst/>
                          </a:prstGeom>
                          <a:ln w="9525" cap="flat" cmpd="sng">
                            <a:solidFill>
                              <a:srgbClr val="000000"/>
                            </a:solidFill>
                            <a:prstDash val="solid"/>
                            <a:headEnd type="none" w="med" len="med"/>
                            <a:tailEnd type="triangle" w="med" len="med"/>
                          </a:ln>
                        </wps:spPr>
                        <wps:bodyPr upright="1"/>
                      </wps:wsp>
                      <wps:wsp>
                        <wps:cNvPr id="12" name="直线 703"/>
                        <wps:cNvSpPr/>
                        <wps:spPr>
                          <a:xfrm flipH="1">
                            <a:off x="3333750" y="1584960"/>
                            <a:ext cx="400050" cy="635"/>
                          </a:xfrm>
                          <a:prstGeom prst="line">
                            <a:avLst/>
                          </a:prstGeom>
                          <a:ln w="9525" cap="flat" cmpd="sng">
                            <a:solidFill>
                              <a:srgbClr val="000000"/>
                            </a:solidFill>
                            <a:prstDash val="solid"/>
                            <a:headEnd type="none" w="med" len="med"/>
                            <a:tailEnd type="triangle" w="med" len="med"/>
                          </a:ln>
                        </wps:spPr>
                        <wps:bodyPr upright="1"/>
                      </wps:wsp>
                      <wps:wsp>
                        <wps:cNvPr id="13" name="直线 704"/>
                        <wps:cNvSpPr/>
                        <wps:spPr>
                          <a:xfrm flipH="1">
                            <a:off x="2133600" y="1591945"/>
                            <a:ext cx="466725" cy="635"/>
                          </a:xfrm>
                          <a:prstGeom prst="line">
                            <a:avLst/>
                          </a:prstGeom>
                          <a:ln w="9525" cap="flat" cmpd="sng">
                            <a:solidFill>
                              <a:srgbClr val="000000"/>
                            </a:solidFill>
                            <a:prstDash val="solid"/>
                            <a:headEnd type="none" w="med" len="med"/>
                            <a:tailEnd type="triangle" w="med" len="med"/>
                          </a:ln>
                        </wps:spPr>
                        <wps:bodyPr upright="1"/>
                      </wps:wsp>
                      <wps:wsp>
                        <wps:cNvPr id="14" name="直线 705"/>
                        <wps:cNvSpPr/>
                        <wps:spPr>
                          <a:xfrm flipH="1">
                            <a:off x="933450" y="1584960"/>
                            <a:ext cx="466725"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690" o:spid="_x0000_s1026" o:spt="203" style="height:140.4pt;width:357pt;" coordsize="4533900,1783080" editas="canvas" o:gfxdata="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">
                <o:lock v:ext="edit" aspectratio="f"/>
                <v:rect id="画布 690" o:spid="_x0000_s1026" o:spt="1" style="position:absolute;left:0;top:0;height:1783080;width:4533900;" filled="f" stroked="f" coordsize="21600,21600" o:gfxdata="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">
                  <v:fill on="f" focussize="0,0"/>
                  <v:stroke on="f"/>
                  <v:imagedata o:title=""/>
                  <o:lock v:ext="edit" rotation="t" text="t" aspectratio="t"/>
                </v:rect>
                <v:rect id="矩形 692" o:spid="_x0000_s1026" o:spt="1" style="position:absolute;left:133350;top:0;height:1783080;width:4400550;" fillcolor="#FFFFFF" filled="t" stroked="t" coordsize="21600,21600" o:gfxdata="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mGem/tMAAAAFAQAADwAAAAAAAAABACAAAAAiAAAAZHJz&#10;L2Rvd25yZXYueG1sUEsBAhQAFAAAAAgAh07iQDAFgegJAgAANAQAAA4AAAAAAAAAAQAgAAAAIgEA&#10;AGRycy9lMm9Eb2MueG1sUEsFBgAAAAAGAAYAWQEAAJ0FAAAAAA==&#10;">
                  <v:fill on="t" focussize="0,0"/>
                  <v:stroke color="#FFFFFF" joinstyle="miter"/>
                  <v:imagedata o:title=""/>
                  <o:lock v:ext="edit" aspectratio="f"/>
                </v:rect>
                <v:rect id="矩形 693" o:spid="_x0000_s1026" o:spt="1" style="position:absolute;left:266700;top:99060;height:396240;width:733425;" fillcolor="#FFFFFF" filled="t" stroked="t" coordsize="21600,21600" o:gfxdata="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FfHON1AAAAAUBAAAPAAAAAAAA&#10;AAEAIAAAACIAAABkcnMvZG93bnJldi54bWxQSwECFAAUAAAACACHTuJAlONa8xYCAABBBAAADgAA&#10;AAAAAAABACAAAAAjAQAAZHJzL2Uyb0RvYy54bWxQSwUGAAAAAAYABgBZAQAAqwUAAAAA&#10;">
                  <v:fill on="t" focussize="0,0"/>
                  <v:stroke color="#000000" joinstyle="miter"/>
                  <v:imagedata o:title=""/>
                  <o:lock v:ext="edit" aspectratio="f"/>
                  <v:textbox>
                    <w:txbxContent>
                      <w:p w14:paraId="19AA5CA7">
                        <w:r>
                          <w:rPr>
                            <w:rFonts w:hint="eastAsia"/>
                          </w:rPr>
                          <w:t>寻找目标</w:t>
                        </w:r>
                      </w:p>
                    </w:txbxContent>
                  </v:textbox>
                </v:rect>
                <v:rect id="矩形 694" o:spid="_x0000_s1026" o:spt="1" style="position:absolute;left:1866900;top:99060;height:396240;width:733425;" fillcolor="#FFFFFF" filled="t" stroked="t" coordsize="21600,21600" o:gfxdata="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XxzjdQAAAAFAQAADwAAAAAA&#10;AAABACAAAAAiAAAAZHJzL2Rvd25yZXYueG1sUEsBAhQAFAAAAAgAh07iQE/ideMXAgAAQgQAAA4A&#10;AAAAAAAAAQAgAAAAIwEAAGRycy9lMm9Eb2MueG1sUEsFBgAAAAAGAAYAWQEAAKwFAAAAAA==&#10;">
                  <v:fill on="t" focussize="0,0"/>
                  <v:stroke color="#000000" joinstyle="miter"/>
                  <v:imagedata o:title=""/>
                  <o:lock v:ext="edit" aspectratio="f"/>
                  <v:textbox>
                    <w:txbxContent>
                      <w:p w14:paraId="646F4251">
                        <w:r>
                          <w:rPr>
                            <w:rFonts w:hint="eastAsia"/>
                            <w:bCs/>
                          </w:rPr>
                          <w:t>前期准备</w:t>
                        </w:r>
                      </w:p>
                    </w:txbxContent>
                  </v:textbox>
                </v:rect>
                <v:rect id="矩形 695" o:spid="_x0000_s1026" o:spt="1" style="position:absolute;left:3533775;top:99060;height:396240;width:733425;" fillcolor="#FFFFFF" filled="t" stroked="t" coordsize="21600,21600" o:gfxdata="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XxzjdQAAAAFAQAADwAAAAAA&#10;AAABACAAAAAiAAAAZHJzL2Rvd25yZXYueG1sUEsBAhQAFAAAAAgAh07iQLrQIfgXAgAAQgQAAA4A&#10;AAAAAAAAAQAgAAAAIwEAAGRycy9lMm9Eb2MueG1sUEsFBgAAAAAGAAYAWQEAAKwFAAAAAA==&#10;">
                  <v:fill on="t" focussize="0,0"/>
                  <v:stroke color="#000000" joinstyle="miter"/>
                  <v:imagedata o:title=""/>
                  <o:lock v:ext="edit" aspectratio="f"/>
                  <v:textbox>
                    <w:txbxContent>
                      <w:p w14:paraId="54A9619C">
                        <w:r>
                          <w:rPr>
                            <w:rFonts w:hint="eastAsia"/>
                            <w:bCs/>
                          </w:rPr>
                          <w:t>拜访接近</w:t>
                        </w:r>
                      </w:p>
                    </w:txbxContent>
                  </v:textbox>
                </v:rect>
                <v:rect id="矩形 696" o:spid="_x0000_s1026" o:spt="1" style="position:absolute;left:3733800;top:1386840;height:396240;width:733425;" fillcolor="#FFFFFF" filled="t" stroked="t" coordsize="21600,21600" o:gfxdata="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XxzjdQAAAAFAQAADwAAAAAA&#10;AAABACAAAAAiAAAAZHJzL2Rvd25yZXYueG1sUEsBAhQAFAAAAAgAh07iQIm1fd8XAgAARAQAAA4A&#10;AAAAAAAAAQAgAAAAIwEAAGRycy9lMm9Eb2MueG1sUEsFBgAAAAAGAAYAWQEAAKwFAAAAAA==&#10;">
                  <v:fill on="t" focussize="0,0"/>
                  <v:stroke color="#000000" joinstyle="miter"/>
                  <v:imagedata o:title=""/>
                  <o:lock v:ext="edit" aspectratio="f"/>
                  <v:textbox>
                    <w:txbxContent>
                      <w:p w14:paraId="3B02BCEE">
                        <w:r>
                          <w:rPr>
                            <w:rFonts w:hint="eastAsia"/>
                            <w:bCs/>
                          </w:rPr>
                          <w:t>探询需求</w:t>
                        </w:r>
                      </w:p>
                    </w:txbxContent>
                  </v:textbox>
                </v:rect>
                <v:rect id="矩形 697" o:spid="_x0000_s1026" o:spt="1" style="position:absolute;left:2600325;top:1386840;height:396240;width:733425;" fillcolor="#FFFFFF" filled="t" stroked="t" coordsize="21600,21600" o:gfxdata="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FfHON1AAAAAUBAAAPAAAA&#10;AAAAAAEAIAAAACIAAABkcnMvZG93bnJldi54bWxQSwECFAAUAAAACACHTuJAIeOaSxkCAABEBAAA&#10;DgAAAAAAAAABACAAAAAjAQAAZHJzL2Uyb0RvYy54bWxQSwUGAAAAAAYABgBZAQAArgUAAAAA&#10;">
                  <v:fill on="t" focussize="0,0"/>
                  <v:stroke color="#000000" joinstyle="miter"/>
                  <v:imagedata o:title=""/>
                  <o:lock v:ext="edit" aspectratio="f"/>
                  <v:textbox>
                    <w:txbxContent>
                      <w:p w14:paraId="252793D4">
                        <w:r>
                          <w:rPr>
                            <w:rFonts w:hint="eastAsia"/>
                            <w:bCs/>
                          </w:rPr>
                          <w:t>克服异议</w:t>
                        </w:r>
                      </w:p>
                    </w:txbxContent>
                  </v:textbox>
                </v:rect>
                <v:rect id="矩形 698" o:spid="_x0000_s1026" o:spt="1" style="position:absolute;left:1400175;top:1386840;height:396240;width:733425;" fillcolor="#FFFFFF" filled="t" stroked="t" coordsize="21600,21600" o:gfxdata="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MV8c43UAAAABQEAAA8AAAAA&#10;AAAAAQAgAAAAIgAAAGRycy9kb3ducmV2LnhtbFBLAQIUABQAAAAIAIdO4kDH5fx4GAIAAEQEAAAO&#10;AAAAAAAAAAEAIAAAACMBAABkcnMvZTJvRG9jLnhtbFBLBQYAAAAABgAGAFkBAACtBQAAAAA=&#10;">
                  <v:fill on="t" focussize="0,0"/>
                  <v:stroke color="#000000" joinstyle="miter"/>
                  <v:imagedata o:title=""/>
                  <o:lock v:ext="edit" aspectratio="f"/>
                  <v:textbox>
                    <w:txbxContent>
                      <w:p w14:paraId="09D80996">
                        <w:r>
                          <w:rPr>
                            <w:rFonts w:hint="eastAsia"/>
                            <w:bCs/>
                          </w:rPr>
                          <w:t>有效成交</w:t>
                        </w:r>
                      </w:p>
                    </w:txbxContent>
                  </v:textbox>
                </v:rect>
                <v:rect id="矩形 699" o:spid="_x0000_s1026" o:spt="1" style="position:absolute;left:200025;top:1386840;height:396240;width:733425;" fillcolor="#FFFFFF" filled="t" stroked="t" coordsize="21600,21600" o:gfxdata="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XxzjdQAAAAFAQAADwAAAAAA&#10;AAABACAAAAAiAAAAZHJzL2Rvd25yZXYueG1sUEsBAhQAFAAAAAgAh07iQDLYRoMXAgAAQwQAAA4A&#10;AAAAAAAAAQAgAAAAIwEAAGRycy9lMm9Eb2MueG1sUEsFBgAAAAAGAAYAWQEAAKwFAAAAAA==&#10;">
                  <v:fill on="t" focussize="0,0"/>
                  <v:stroke color="#000000" joinstyle="miter"/>
                  <v:imagedata o:title=""/>
                  <o:lock v:ext="edit" aspectratio="f"/>
                  <v:textbox>
                    <w:txbxContent>
                      <w:p w14:paraId="584703CA">
                        <w:r>
                          <w:rPr>
                            <w:rFonts w:hint="eastAsia"/>
                            <w:bCs/>
                          </w:rPr>
                          <w:t>跟进维护</w:t>
                        </w:r>
                      </w:p>
                    </w:txbxContent>
                  </v:textbox>
                </v:rect>
                <v:line id="直线 700" o:spid="_x0000_s1026" o:spt="20" style="position:absolute;left:1000125;top:271145;height:0;width:866775;" filled="f" stroked="t" coordsize="21600,21600" o:gfxdata="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jWz0R9YAAAAFAQAADwAAAAAAAAABACAAAAAiAAAAZHJzL2Rvd25yZXYueG1s&#10;UEsBAhQAFAAAAAgAh07iQPdPU8L6AQAA6wMAAA4AAAAAAAAAAQAgAAAAJQEAAGRycy9lMm9Eb2Mu&#10;eG1sUEsFBgAAAAAGAAYAWQEAAJEFAAAAAA==&#10;">
                  <v:fill on="f" focussize="0,0"/>
                  <v:stroke color="#000000" joinstyle="round" endarrow="block"/>
                  <v:imagedata o:title=""/>
                  <o:lock v:ext="edit" aspectratio="f"/>
                </v:line>
                <v:line id="直线 701" o:spid="_x0000_s1026" o:spt="20" style="position:absolute;left:2667000;top:297180;height:635;width:799465;" filled="f" stroked="t" coordsize="21600,21600" o:gfxdata="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jWz0R9YAAAAFAQAADwAAAAAAAAABACAAAAAiAAAAZHJzL2Rvd25yZXYueG1s&#10;UEsBAhQAFAAAAAgAh07iQMkHISb6AQAA7gMAAA4AAAAAAAAAAQAgAAAAJQEAAGRycy9lMm9Eb2Mu&#10;eG1sUEsFBgAAAAAGAAYAWQEAAJEFAAAAAA==&#10;">
                  <v:fill on="f" focussize="0,0"/>
                  <v:stroke color="#000000" joinstyle="round" endarrow="block"/>
                  <v:imagedata o:title=""/>
                  <o:lock v:ext="edit" aspectratio="f"/>
                </v:line>
                <v:line id="直线 702" o:spid="_x0000_s1026" o:spt="20" style="position:absolute;left:4000500;top:495300;height:891540;width:635;" filled="f" stroked="t" coordsize="21600,21600" o:gfxdata="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jWz0R9YAAAAFAQAADwAAAAAAAAABACAAAAAiAAAAZHJzL2Rvd25yZXYu&#10;eG1sUEsBAhQAFAAAAAgAh07iQBdJP1D9AQAA7gMAAA4AAAAAAAAAAQAgAAAAJQEAAGRycy9lMm9E&#10;b2MueG1sUEsFBgAAAAAGAAYAWQEAAJQFAAAAAA==&#10;">
                  <v:fill on="f" focussize="0,0"/>
                  <v:stroke color="#000000" joinstyle="round" endarrow="block"/>
                  <v:imagedata o:title=""/>
                  <o:lock v:ext="edit" aspectratio="f"/>
                </v:line>
                <v:line id="直线 703" o:spid="_x0000_s1026" o:spt="20" style="position:absolute;left:3333750;top:1584960;flip:x;height:635;width:400050;" filled="f" stroked="t" coordsize="21600,21600" o:gfxdata="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FBGEU1QAAAAUBAAAPAAAAAAAAAAEAIAAAACIAAABkcnMvZG93&#10;bnJldi54bWxQSwECFAAUAAAACACHTuJARrAnAQMCAAD5AwAADgAAAAAAAAABACAAAAAkAQAAZHJz&#10;L2Uyb0RvYy54bWxQSwUGAAAAAAYABgBZAQAAmQUAAAAA&#10;">
                  <v:fill on="f" focussize="0,0"/>
                  <v:stroke color="#000000" joinstyle="round" endarrow="block"/>
                  <v:imagedata o:title=""/>
                  <o:lock v:ext="edit" aspectratio="f"/>
                </v:line>
                <v:line id="直线 704" o:spid="_x0000_s1026" o:spt="20" style="position:absolute;left:2133600;top:1591945;flip:x;height:635;width:466725;" filled="f" stroked="t" coordsize="21600,21600" o:gfxdata="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FBGEU1QAAAAUBAAAPAAAAAAAAAAEAIAAAACIAAABkcnMv&#10;ZG93bnJldi54bWxQSwECFAAUAAAACACHTuJApo85OwYCAAD5AwAADgAAAAAAAAABACAAAAAkAQAA&#10;ZHJzL2Uyb0RvYy54bWxQSwUGAAAAAAYABgBZAQAAnAUAAAAA&#10;">
                  <v:fill on="f" focussize="0,0"/>
                  <v:stroke color="#000000" joinstyle="round" endarrow="block"/>
                  <v:imagedata o:title=""/>
                  <o:lock v:ext="edit" aspectratio="f"/>
                </v:line>
                <v:line id="直线 705" o:spid="_x0000_s1026" o:spt="20" style="position:absolute;left:933450;top:1584960;flip:x;height:0;width:466725;" filled="f" stroked="t" coordsize="21600,21600" o:gfxdata="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RQRhFNUAAAAFAQAADwAAAAAAAAABACAAAAAiAAAAZHJzL2Rv&#10;d25yZXYueG1sUEsBAhQAFAAAAAgAh07iQNqIrAoEAgAA9gMAAA4AAAAAAAAAAQAgAAAAJAEAAGRy&#10;cy9lMm9Eb2MueG1sUEsFBgAAAAAGAAYAWQEAAJoFAAAAAA==&#10;">
                  <v:fill on="f" focussize="0,0"/>
                  <v:stroke color="#000000" joinstyle="round" endarrow="block"/>
                  <v:imagedata o:title=""/>
                  <o:lock v:ext="edit" aspectratio="f"/>
                </v:line>
                <w10:wrap type="none"/>
                <w10:anchorlock/>
              </v:group>
            </w:pict>
          </mc:Fallback>
        </mc:AlternateContent>
      </w:r>
    </w:p>
    <w:p w14:paraId="389E1388">
      <w:pPr>
        <w:jc w:val="center"/>
        <w:rPr>
          <w:rFonts w:hint="eastAsia" w:ascii="楷体_GB2312" w:eastAsia="楷体_GB2312"/>
          <w:b/>
          <w:sz w:val="18"/>
          <w:szCs w:val="18"/>
        </w:rPr>
      </w:pPr>
      <w:r>
        <w:rPr>
          <w:rFonts w:hint="eastAsia"/>
          <w:b/>
          <w:sz w:val="18"/>
          <w:szCs w:val="18"/>
        </w:rPr>
        <w:t>如图1-4 客户信息的收集和分析的步骤</w:t>
      </w:r>
    </w:p>
    <w:p w14:paraId="01C25D08">
      <w:pPr>
        <w:ind w:firstLine="420" w:firstLineChars="200"/>
        <w:rPr>
          <w:rFonts w:hint="eastAsia"/>
        </w:rPr>
      </w:pPr>
      <w:r>
        <w:rPr>
          <w:rFonts w:hint="eastAsia" w:ascii="楷体_GB2312" w:eastAsia="楷体_GB2312"/>
        </w:rPr>
        <w:t>知识窗2：</w:t>
      </w:r>
      <w:r>
        <w:rPr>
          <w:rFonts w:hint="eastAsia"/>
        </w:rPr>
        <w:t>目标客户的寻找</w:t>
      </w:r>
    </w:p>
    <w:p w14:paraId="1BC82FFB">
      <w:pPr>
        <w:ind w:left="360"/>
      </w:pPr>
      <w:r>
        <w:rPr>
          <w:rFonts w:hint="eastAsia"/>
        </w:rPr>
        <w:t>基本思路：明确业务的功能定位，进行市场细分！</w:t>
      </w:r>
    </w:p>
    <w:p w14:paraId="755B9B94">
      <w:pPr>
        <w:ind w:left="360"/>
        <w:rPr>
          <w:rFonts w:hint="eastAsia"/>
        </w:rPr>
      </w:pPr>
      <w:r>
        <w:rPr>
          <w:rFonts w:hint="eastAsia"/>
        </w:rPr>
        <w:t>各主要</w:t>
      </w:r>
      <w:r>
        <w:rPr>
          <w:rFonts w:hint="eastAsia"/>
          <w:bCs/>
        </w:rPr>
        <w:t>快递</w:t>
      </w:r>
      <w:r>
        <w:rPr>
          <w:rFonts w:hint="eastAsia"/>
        </w:rPr>
        <w:t>业务的功能是什么，使用者对其有何期望？</w:t>
      </w:r>
    </w:p>
    <w:p w14:paraId="2DC4D3AE">
      <w:pPr>
        <w:ind w:firstLine="420" w:firstLineChars="200"/>
        <w:rPr>
          <w:rFonts w:hint="eastAsia"/>
        </w:rPr>
      </w:pPr>
      <w:r>
        <w:rPr>
          <w:rFonts w:hint="eastAsia" w:ascii="楷体_GB2312" w:eastAsia="楷体_GB2312"/>
        </w:rPr>
        <w:t>知识窗3：</w:t>
      </w:r>
      <w:r>
        <w:rPr>
          <w:rFonts w:hint="eastAsia"/>
        </w:rPr>
        <w:t>收集客户哪些方面信息比较重要？如何收集？如表1-6所示。</w:t>
      </w:r>
    </w:p>
    <w:p w14:paraId="51F42C5D">
      <w:pPr>
        <w:jc w:val="center"/>
        <w:rPr>
          <w:rFonts w:hint="eastAsia"/>
          <w:b/>
          <w:bCs/>
        </w:rPr>
      </w:pPr>
      <w:r>
        <w:rPr>
          <w:rFonts w:hint="eastAsia"/>
          <w:b/>
          <w:sz w:val="18"/>
          <w:szCs w:val="18"/>
        </w:rPr>
        <w:t>表1-6  收集客户信息与收集方法</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589"/>
        <w:gridCol w:w="1091"/>
        <w:gridCol w:w="1995"/>
        <w:gridCol w:w="4725"/>
      </w:tblGrid>
      <w:tr w14:paraId="2BA1B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noWrap w:val="0"/>
            <w:vAlign w:val="top"/>
          </w:tcPr>
          <w:p w14:paraId="599186D3">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类   别</w:t>
            </w:r>
          </w:p>
        </w:tc>
        <w:tc>
          <w:tcPr>
            <w:tcW w:w="6720" w:type="dxa"/>
            <w:gridSpan w:val="2"/>
            <w:noWrap w:val="0"/>
            <w:vAlign w:val="center"/>
          </w:tcPr>
          <w:p w14:paraId="4293C6B6">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内    容</w:t>
            </w:r>
          </w:p>
        </w:tc>
      </w:tr>
      <w:tr w14:paraId="4B830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2D93FCB9">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单位客户信息内容</w:t>
            </w:r>
          </w:p>
        </w:tc>
        <w:tc>
          <w:tcPr>
            <w:tcW w:w="1680" w:type="dxa"/>
            <w:gridSpan w:val="2"/>
            <w:vMerge w:val="restart"/>
            <w:noWrap w:val="0"/>
            <w:vAlign w:val="center"/>
          </w:tcPr>
          <w:p w14:paraId="3FD9DA7C">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单位客户基础信息</w:t>
            </w:r>
          </w:p>
        </w:tc>
        <w:tc>
          <w:tcPr>
            <w:tcW w:w="6720" w:type="dxa"/>
            <w:gridSpan w:val="2"/>
            <w:noWrap w:val="0"/>
            <w:vAlign w:val="top"/>
          </w:tcPr>
          <w:p w14:paraId="64B93DF8">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单位客户的组织机构、领导人</w:t>
            </w:r>
          </w:p>
        </w:tc>
      </w:tr>
      <w:tr w14:paraId="7FA0D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116392A8">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1F9C65C5">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53A4BB89">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上级主管部门</w:t>
            </w:r>
          </w:p>
        </w:tc>
      </w:tr>
      <w:tr w14:paraId="4BDB4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51D6288D">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509A8ACE">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50669926">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各种形式的通讯方式</w:t>
            </w:r>
          </w:p>
        </w:tc>
      </w:tr>
      <w:tr w14:paraId="7181E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26055825">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6BA842EB">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7051C78A">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单位的财务状况、信誉</w:t>
            </w:r>
          </w:p>
        </w:tc>
      </w:tr>
      <w:tr w14:paraId="39080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734C373C">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52AF8DBD">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1EA3DF28">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客户的业务情况（主要产品和服务）</w:t>
            </w:r>
          </w:p>
        </w:tc>
      </w:tr>
      <w:tr w14:paraId="2A408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5732F0C6">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2012881D">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6D2B6E04">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客户所在的行业基本状况等</w:t>
            </w:r>
          </w:p>
        </w:tc>
      </w:tr>
      <w:tr w14:paraId="6736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39334924">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6CBB25CF">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5403B29E">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客户的竞争地位和主要竞争对手</w:t>
            </w:r>
          </w:p>
        </w:tc>
      </w:tr>
      <w:tr w14:paraId="4283B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3A79F29C">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restart"/>
            <w:noWrap w:val="0"/>
            <w:vAlign w:val="center"/>
          </w:tcPr>
          <w:p w14:paraId="0FCDCC3C">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针对该客户的快递竞争对手情况</w:t>
            </w:r>
          </w:p>
        </w:tc>
        <w:tc>
          <w:tcPr>
            <w:tcW w:w="6720" w:type="dxa"/>
            <w:gridSpan w:val="2"/>
            <w:noWrap w:val="0"/>
            <w:vAlign w:val="top"/>
          </w:tcPr>
          <w:p w14:paraId="1841B33A">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针对该客户的快递竞争对手是谁，它们的关系怎样</w:t>
            </w:r>
          </w:p>
        </w:tc>
      </w:tr>
      <w:tr w14:paraId="40C86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548B2E9F">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40A58C87">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7736CDAA">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客户使用快递竞争对手的产品的情况</w:t>
            </w:r>
          </w:p>
        </w:tc>
      </w:tr>
      <w:tr w14:paraId="1213E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5EA51A69">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4E4382A7">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68C813E5">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客户对其产品的满意度</w:t>
            </w:r>
          </w:p>
        </w:tc>
      </w:tr>
      <w:tr w14:paraId="15EB6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1E472F8C">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3739E0C7">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1FF75F4E">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竞争对手的客户代表的名字、销售的特点</w:t>
            </w:r>
          </w:p>
        </w:tc>
      </w:tr>
      <w:tr w14:paraId="1E8D54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4B54434D">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095E46F3">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3D9D3FBD">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该客户代表与客户的关系等</w:t>
            </w:r>
          </w:p>
        </w:tc>
      </w:tr>
      <w:tr w14:paraId="6663E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198E7D6F">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restart"/>
            <w:noWrap w:val="0"/>
            <w:vAlign w:val="center"/>
          </w:tcPr>
          <w:p w14:paraId="00D78F83">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客户有关的年度重大事件</w:t>
            </w:r>
          </w:p>
        </w:tc>
        <w:tc>
          <w:tcPr>
            <w:tcW w:w="6720" w:type="dxa"/>
            <w:gridSpan w:val="2"/>
            <w:noWrap w:val="0"/>
            <w:vAlign w:val="top"/>
          </w:tcPr>
          <w:p w14:paraId="45D24B1E">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厂庆店庆业务周年等庆典</w:t>
            </w:r>
          </w:p>
        </w:tc>
      </w:tr>
      <w:tr w14:paraId="0A06A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43A77CC6">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3B1C6570">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2AD953B2">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新产品推出、上新产品线、调整经营政策等重大事件</w:t>
            </w:r>
          </w:p>
        </w:tc>
      </w:tr>
      <w:tr w14:paraId="08581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3A8C23F7">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4D655ED5">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56FF931C">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获得重大奖项等喜讯</w:t>
            </w:r>
          </w:p>
        </w:tc>
      </w:tr>
      <w:tr w14:paraId="111BA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4927C0F0">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center"/>
          </w:tcPr>
          <w:p w14:paraId="57D965EA">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705F0A8A">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相关重大节日</w:t>
            </w:r>
          </w:p>
        </w:tc>
      </w:tr>
      <w:tr w14:paraId="22D19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08DE1947">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restart"/>
            <w:noWrap w:val="0"/>
            <w:vAlign w:val="center"/>
          </w:tcPr>
          <w:p w14:paraId="787D17F8">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关键客户个人资料</w:t>
            </w:r>
          </w:p>
        </w:tc>
        <w:tc>
          <w:tcPr>
            <w:tcW w:w="6720" w:type="dxa"/>
            <w:gridSpan w:val="2"/>
            <w:noWrap w:val="0"/>
            <w:vAlign w:val="top"/>
          </w:tcPr>
          <w:p w14:paraId="40E9782E">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关键个人是谁？</w:t>
            </w:r>
          </w:p>
        </w:tc>
      </w:tr>
      <w:tr w14:paraId="185FC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20289629">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top"/>
          </w:tcPr>
          <w:p w14:paraId="423A13CD">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34AF072F">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关键个人在客户单位的情况：任何职、在机构中的作用、与客户机构其他同事之间的关系、工作目标、个人发展计划和志向等</w:t>
            </w:r>
          </w:p>
        </w:tc>
      </w:tr>
      <w:tr w14:paraId="69E63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37CD1E11">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top"/>
          </w:tcPr>
          <w:p w14:paraId="43722264">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228D1E16">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个人喜好：喜欢的运动、餐厅和食物宠物（喜欢宠物吗？是什么？）阅读（喜欢的书和杂志是什么？）</w:t>
            </w:r>
          </w:p>
        </w:tc>
      </w:tr>
      <w:tr w14:paraId="5EF5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3A17D054">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top"/>
          </w:tcPr>
          <w:p w14:paraId="17A1D76A">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6BDCF7E1">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个人经历：家乡、求学经历、毕业的大学和专业、从军经历（部队）</w:t>
            </w:r>
          </w:p>
        </w:tc>
      </w:tr>
      <w:tr w14:paraId="4A114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3AB0F1E8">
            <w:pPr>
              <w:pBdr>
                <w:bottom w:val="single" w:color="auto" w:sz="6" w:space="1"/>
              </w:pBdr>
              <w:tabs>
                <w:tab w:val="center" w:pos="4153"/>
                <w:tab w:val="right" w:pos="8306"/>
              </w:tabs>
              <w:snapToGrid w:val="0"/>
              <w:jc w:val="center"/>
              <w:rPr>
                <w:rFonts w:hint="eastAsia"/>
                <w:bCs/>
                <w:sz w:val="18"/>
                <w:szCs w:val="18"/>
              </w:rPr>
            </w:pPr>
          </w:p>
        </w:tc>
        <w:tc>
          <w:tcPr>
            <w:tcW w:w="1680" w:type="dxa"/>
            <w:gridSpan w:val="2"/>
            <w:vMerge w:val="continue"/>
            <w:noWrap w:val="0"/>
            <w:vAlign w:val="top"/>
          </w:tcPr>
          <w:p w14:paraId="041DDBD7">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0AD17B3F">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家庭情况（有爱人吗？有孩子吗？他们在做什么？有车吗？住在哪？）</w:t>
            </w:r>
          </w:p>
        </w:tc>
      </w:tr>
      <w:tr w14:paraId="4A867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restart"/>
            <w:noWrap w:val="0"/>
            <w:vAlign w:val="center"/>
          </w:tcPr>
          <w:p w14:paraId="415C30FA">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单位客户信息搜集途径方法</w:t>
            </w:r>
          </w:p>
        </w:tc>
        <w:tc>
          <w:tcPr>
            <w:tcW w:w="6720" w:type="dxa"/>
            <w:gridSpan w:val="2"/>
            <w:noWrap w:val="0"/>
            <w:vAlign w:val="top"/>
          </w:tcPr>
          <w:p w14:paraId="63EA0BD4">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经常走访客户</w:t>
            </w:r>
          </w:p>
        </w:tc>
      </w:tr>
      <w:tr w14:paraId="246138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20FC47E4">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0B2E835C">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通过客户的内部职员、网站、热线电话、服务电话、客户企业的广告、宣传册、产品介绍、</w:t>
            </w:r>
            <w:r>
              <w:rPr>
                <w:bCs/>
                <w:sz w:val="18"/>
                <w:szCs w:val="18"/>
              </w:rPr>
              <w:t>POP</w:t>
            </w:r>
            <w:r>
              <w:rPr>
                <w:rFonts w:hint="eastAsia"/>
                <w:bCs/>
                <w:sz w:val="18"/>
                <w:szCs w:val="18"/>
              </w:rPr>
              <w:t>、技术刊物、产品目录、商业新闻报道等搜集信息</w:t>
            </w:r>
          </w:p>
        </w:tc>
      </w:tr>
      <w:tr w14:paraId="3ECA7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5EA6C884">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258EE556">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通过企业的营业记录、前台信息记录、服务电话、投递信息等搜集信息</w:t>
            </w:r>
          </w:p>
        </w:tc>
      </w:tr>
      <w:tr w14:paraId="56DA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0C5D7706">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3C8540A3">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通过企业的员工等搜集信息</w:t>
            </w:r>
          </w:p>
        </w:tc>
      </w:tr>
      <w:tr w14:paraId="1C782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6C364028">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09314274">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通过大众传媒等公开渠道</w:t>
            </w:r>
          </w:p>
        </w:tc>
      </w:tr>
      <w:tr w14:paraId="22CCD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restart"/>
            <w:noWrap w:val="0"/>
            <w:vAlign w:val="center"/>
          </w:tcPr>
          <w:p w14:paraId="61162E6E">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分析单位客户的信息、寻找快递商机</w:t>
            </w:r>
          </w:p>
        </w:tc>
        <w:tc>
          <w:tcPr>
            <w:tcW w:w="6720" w:type="dxa"/>
            <w:gridSpan w:val="2"/>
            <w:noWrap w:val="0"/>
            <w:vAlign w:val="top"/>
          </w:tcPr>
          <w:p w14:paraId="65490835">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大的环境变化（政策、自然、竞争）对客户带来的压力和机会</w:t>
            </w:r>
          </w:p>
        </w:tc>
      </w:tr>
      <w:tr w14:paraId="1036A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5B5BFB25">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7D917FE7">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现有服务提供商的不足、失误</w:t>
            </w:r>
          </w:p>
        </w:tc>
      </w:tr>
      <w:tr w14:paraId="2878B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49E412AC">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1BD68874">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客户的发展战略</w:t>
            </w:r>
          </w:p>
        </w:tc>
      </w:tr>
      <w:tr w14:paraId="3D0D7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486A84E1">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293F0BA6">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客户的劣势分析</w:t>
            </w:r>
          </w:p>
        </w:tc>
      </w:tr>
      <w:tr w14:paraId="64608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5E550FAC">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0E804B88">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重大的各种节日的活动</w:t>
            </w:r>
          </w:p>
        </w:tc>
      </w:tr>
      <w:tr w14:paraId="02EE1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2AE550B1">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0B330443">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与政府的各项活动</w:t>
            </w:r>
          </w:p>
        </w:tc>
      </w:tr>
      <w:tr w14:paraId="46697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73B8CFBF">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33683DA4">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当地的资源优势</w:t>
            </w:r>
          </w:p>
        </w:tc>
      </w:tr>
      <w:tr w14:paraId="65046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67D5DF67">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3C81DF92">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快递业务的连带关系</w:t>
            </w:r>
          </w:p>
        </w:tc>
      </w:tr>
      <w:tr w14:paraId="12D72C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restart"/>
            <w:noWrap w:val="0"/>
            <w:vAlign w:val="center"/>
          </w:tcPr>
          <w:p w14:paraId="2EB7905D">
            <w:pPr>
              <w:pBdr>
                <w:bottom w:val="single" w:color="auto" w:sz="6" w:space="1"/>
              </w:pBdr>
              <w:tabs>
                <w:tab w:val="center" w:pos="4153"/>
                <w:tab w:val="right" w:pos="8306"/>
              </w:tabs>
              <w:snapToGrid w:val="0"/>
              <w:jc w:val="center"/>
              <w:rPr>
                <w:rFonts w:hint="eastAsia"/>
                <w:bCs/>
                <w:sz w:val="18"/>
                <w:szCs w:val="18"/>
              </w:rPr>
            </w:pPr>
            <w:r>
              <w:rPr>
                <w:rFonts w:hint="eastAsia"/>
                <w:sz w:val="18"/>
                <w:szCs w:val="18"/>
              </w:rPr>
              <w:t>个人客户信息收集</w:t>
            </w:r>
          </w:p>
        </w:tc>
        <w:tc>
          <w:tcPr>
            <w:tcW w:w="6720" w:type="dxa"/>
            <w:gridSpan w:val="2"/>
            <w:noWrap w:val="0"/>
            <w:vAlign w:val="top"/>
          </w:tcPr>
          <w:p w14:paraId="51967518">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姓名、性别、年龄、联系方式</w:t>
            </w:r>
          </w:p>
        </w:tc>
      </w:tr>
      <w:tr w14:paraId="4127C0A0">
        <w:tblPrEx>
          <w:tblCellMar>
            <w:top w:w="0" w:type="dxa"/>
            <w:left w:w="108" w:type="dxa"/>
            <w:bottom w:w="0" w:type="dxa"/>
            <w:right w:w="108" w:type="dxa"/>
          </w:tblCellMar>
        </w:tblPrEx>
        <w:trPr>
          <w:wBefore w:w="0" w:type="dxa"/>
          <w:trHeight w:val="315" w:hRule="atLeast"/>
        </w:trPr>
        <w:tc>
          <w:tcPr>
            <w:tcW w:w="2625" w:type="dxa"/>
            <w:gridSpan w:val="3"/>
            <w:vMerge w:val="continue"/>
            <w:noWrap w:val="0"/>
            <w:vAlign w:val="top"/>
          </w:tcPr>
          <w:p w14:paraId="2B6D69A5">
            <w:pPr>
              <w:pBdr>
                <w:bottom w:val="single" w:color="auto" w:sz="6" w:space="1"/>
              </w:pBdr>
              <w:tabs>
                <w:tab w:val="center" w:pos="4153"/>
                <w:tab w:val="right" w:pos="8306"/>
              </w:tabs>
              <w:snapToGrid w:val="0"/>
              <w:jc w:val="center"/>
              <w:rPr>
                <w:rFonts w:hint="eastAsia"/>
                <w:bCs/>
                <w:sz w:val="18"/>
                <w:szCs w:val="18"/>
              </w:rPr>
            </w:pPr>
          </w:p>
        </w:tc>
        <w:tc>
          <w:tcPr>
            <w:tcW w:w="1995" w:type="dxa"/>
            <w:vMerge w:val="restart"/>
            <w:noWrap w:val="0"/>
            <w:vAlign w:val="center"/>
          </w:tcPr>
          <w:p w14:paraId="799AB296">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家庭生命周期</w:t>
            </w:r>
          </w:p>
        </w:tc>
        <w:tc>
          <w:tcPr>
            <w:tcW w:w="4725" w:type="dxa"/>
            <w:noWrap w:val="0"/>
            <w:vAlign w:val="top"/>
          </w:tcPr>
          <w:p w14:paraId="23700EE9">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青年单身期</w:t>
            </w:r>
            <w:r>
              <w:rPr>
                <w:rFonts w:hint="eastAsia"/>
                <w:sz w:val="18"/>
                <w:szCs w:val="18"/>
              </w:rPr>
              <w:t>：参加工作—结婚，一般</w:t>
            </w:r>
            <w:r>
              <w:rPr>
                <w:sz w:val="18"/>
                <w:szCs w:val="18"/>
              </w:rPr>
              <w:t>1</w:t>
            </w:r>
            <w:r>
              <w:rPr>
                <w:rFonts w:hint="eastAsia"/>
                <w:sz w:val="18"/>
                <w:szCs w:val="18"/>
              </w:rPr>
              <w:t>—</w:t>
            </w:r>
            <w:r>
              <w:rPr>
                <w:sz w:val="18"/>
                <w:szCs w:val="18"/>
              </w:rPr>
              <w:t>5</w:t>
            </w:r>
            <w:r>
              <w:rPr>
                <w:rFonts w:hint="eastAsia"/>
                <w:sz w:val="18"/>
                <w:szCs w:val="18"/>
              </w:rPr>
              <w:t>年，收入低，财力弱，支出大主要是投资自己</w:t>
            </w:r>
          </w:p>
        </w:tc>
      </w:tr>
      <w:tr w14:paraId="55198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50" w:hRule="atLeast"/>
        </w:trPr>
        <w:tc>
          <w:tcPr>
            <w:tcW w:w="2625" w:type="dxa"/>
            <w:gridSpan w:val="3"/>
            <w:vMerge w:val="continue"/>
            <w:noWrap w:val="0"/>
            <w:vAlign w:val="top"/>
          </w:tcPr>
          <w:p w14:paraId="3FE6ACE6">
            <w:pPr>
              <w:pBdr>
                <w:bottom w:val="single" w:color="auto" w:sz="6" w:space="1"/>
              </w:pBdr>
              <w:tabs>
                <w:tab w:val="center" w:pos="4153"/>
                <w:tab w:val="right" w:pos="8306"/>
              </w:tabs>
              <w:snapToGrid w:val="0"/>
              <w:jc w:val="center"/>
              <w:rPr>
                <w:rFonts w:hint="eastAsia"/>
                <w:bCs/>
                <w:sz w:val="18"/>
                <w:szCs w:val="18"/>
              </w:rPr>
            </w:pPr>
          </w:p>
        </w:tc>
        <w:tc>
          <w:tcPr>
            <w:tcW w:w="1995" w:type="dxa"/>
            <w:vMerge w:val="continue"/>
            <w:noWrap w:val="0"/>
            <w:vAlign w:val="top"/>
          </w:tcPr>
          <w:p w14:paraId="5C845B19">
            <w:pPr>
              <w:pBdr>
                <w:bottom w:val="single" w:color="auto" w:sz="6" w:space="1"/>
              </w:pBdr>
              <w:tabs>
                <w:tab w:val="center" w:pos="4153"/>
                <w:tab w:val="right" w:pos="8306"/>
              </w:tabs>
              <w:snapToGrid w:val="0"/>
              <w:ind w:firstLine="176" w:firstLineChars="98"/>
              <w:jc w:val="center"/>
              <w:rPr>
                <w:rFonts w:hint="eastAsia"/>
                <w:bCs/>
                <w:sz w:val="18"/>
                <w:szCs w:val="18"/>
              </w:rPr>
            </w:pPr>
          </w:p>
        </w:tc>
        <w:tc>
          <w:tcPr>
            <w:tcW w:w="4725" w:type="dxa"/>
            <w:noWrap w:val="0"/>
            <w:vAlign w:val="top"/>
          </w:tcPr>
          <w:p w14:paraId="6F4DB607">
            <w:pPr>
              <w:pBdr>
                <w:bottom w:val="single" w:color="auto" w:sz="6" w:space="1"/>
              </w:pBdr>
              <w:tabs>
                <w:tab w:val="center" w:pos="4153"/>
                <w:tab w:val="right" w:pos="8306"/>
              </w:tabs>
              <w:snapToGrid w:val="0"/>
              <w:ind w:firstLine="180" w:firstLineChars="100"/>
              <w:jc w:val="center"/>
              <w:rPr>
                <w:bCs/>
                <w:sz w:val="18"/>
                <w:szCs w:val="18"/>
              </w:rPr>
            </w:pPr>
            <w:r>
              <w:rPr>
                <w:rFonts w:hint="eastAsia"/>
                <w:bCs/>
                <w:sz w:val="18"/>
                <w:szCs w:val="18"/>
              </w:rPr>
              <w:t>家庭形成期</w:t>
            </w:r>
            <w:r>
              <w:rPr>
                <w:rFonts w:hint="eastAsia"/>
                <w:sz w:val="18"/>
                <w:szCs w:val="18"/>
              </w:rPr>
              <w:t>：结婚—新生儿诞生，一般</w:t>
            </w:r>
            <w:r>
              <w:rPr>
                <w:sz w:val="18"/>
                <w:szCs w:val="18"/>
              </w:rPr>
              <w:t>1</w:t>
            </w:r>
            <w:r>
              <w:rPr>
                <w:rFonts w:hint="eastAsia"/>
                <w:sz w:val="18"/>
                <w:szCs w:val="18"/>
              </w:rPr>
              <w:t>—</w:t>
            </w:r>
            <w:r>
              <w:rPr>
                <w:sz w:val="18"/>
                <w:szCs w:val="18"/>
              </w:rPr>
              <w:t>5</w:t>
            </w:r>
            <w:r>
              <w:rPr>
                <w:rFonts w:hint="eastAsia"/>
                <w:sz w:val="18"/>
                <w:szCs w:val="18"/>
              </w:rPr>
              <w:t>年，收入增加，为提高生活质量的开支增加</w:t>
            </w:r>
          </w:p>
        </w:tc>
      </w:tr>
      <w:tr w14:paraId="232F8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00" w:hRule="atLeast"/>
        </w:trPr>
        <w:tc>
          <w:tcPr>
            <w:tcW w:w="2625" w:type="dxa"/>
            <w:gridSpan w:val="3"/>
            <w:vMerge w:val="continue"/>
            <w:noWrap w:val="0"/>
            <w:vAlign w:val="top"/>
          </w:tcPr>
          <w:p w14:paraId="2560A412">
            <w:pPr>
              <w:pBdr>
                <w:bottom w:val="single" w:color="auto" w:sz="6" w:space="1"/>
              </w:pBdr>
              <w:tabs>
                <w:tab w:val="center" w:pos="4153"/>
                <w:tab w:val="right" w:pos="8306"/>
              </w:tabs>
              <w:snapToGrid w:val="0"/>
              <w:jc w:val="center"/>
              <w:rPr>
                <w:rFonts w:hint="eastAsia"/>
                <w:bCs/>
                <w:sz w:val="18"/>
                <w:szCs w:val="18"/>
              </w:rPr>
            </w:pPr>
          </w:p>
        </w:tc>
        <w:tc>
          <w:tcPr>
            <w:tcW w:w="1995" w:type="dxa"/>
            <w:vMerge w:val="continue"/>
            <w:noWrap w:val="0"/>
            <w:vAlign w:val="top"/>
          </w:tcPr>
          <w:p w14:paraId="1734B22D">
            <w:pPr>
              <w:pBdr>
                <w:bottom w:val="single" w:color="auto" w:sz="6" w:space="1"/>
              </w:pBdr>
              <w:tabs>
                <w:tab w:val="center" w:pos="4153"/>
                <w:tab w:val="right" w:pos="8306"/>
              </w:tabs>
              <w:snapToGrid w:val="0"/>
              <w:ind w:firstLine="176" w:firstLineChars="98"/>
              <w:jc w:val="center"/>
              <w:rPr>
                <w:rFonts w:hint="eastAsia"/>
                <w:bCs/>
                <w:sz w:val="18"/>
                <w:szCs w:val="18"/>
              </w:rPr>
            </w:pPr>
          </w:p>
        </w:tc>
        <w:tc>
          <w:tcPr>
            <w:tcW w:w="4725" w:type="dxa"/>
            <w:noWrap w:val="0"/>
            <w:vAlign w:val="top"/>
          </w:tcPr>
          <w:p w14:paraId="06BB0193">
            <w:pPr>
              <w:pBdr>
                <w:bottom w:val="single" w:color="auto" w:sz="6" w:space="1"/>
              </w:pBdr>
              <w:tabs>
                <w:tab w:val="center" w:pos="4153"/>
                <w:tab w:val="right" w:pos="8306"/>
              </w:tabs>
              <w:snapToGrid w:val="0"/>
              <w:ind w:firstLine="180" w:firstLineChars="100"/>
              <w:jc w:val="center"/>
              <w:rPr>
                <w:bCs/>
                <w:sz w:val="18"/>
                <w:szCs w:val="18"/>
              </w:rPr>
            </w:pPr>
            <w:r>
              <w:rPr>
                <w:rFonts w:hint="eastAsia"/>
                <w:bCs/>
                <w:sz w:val="18"/>
                <w:szCs w:val="18"/>
              </w:rPr>
              <w:t>家庭成长期</w:t>
            </w:r>
            <w:r>
              <w:rPr>
                <w:rFonts w:hint="eastAsia"/>
                <w:sz w:val="18"/>
                <w:szCs w:val="18"/>
              </w:rPr>
              <w:t>：小孩出生—上大学，一般为</w:t>
            </w:r>
            <w:r>
              <w:rPr>
                <w:sz w:val="18"/>
                <w:szCs w:val="18"/>
              </w:rPr>
              <w:t>9</w:t>
            </w:r>
            <w:r>
              <w:rPr>
                <w:rFonts w:hint="eastAsia"/>
                <w:sz w:val="18"/>
                <w:szCs w:val="18"/>
              </w:rPr>
              <w:t>—</w:t>
            </w:r>
            <w:r>
              <w:rPr>
                <w:sz w:val="18"/>
                <w:szCs w:val="18"/>
              </w:rPr>
              <w:t>15</w:t>
            </w:r>
            <w:r>
              <w:rPr>
                <w:rFonts w:hint="eastAsia"/>
                <w:sz w:val="18"/>
                <w:szCs w:val="18"/>
              </w:rPr>
              <w:t>年，收入增加，费用增加</w:t>
            </w:r>
          </w:p>
        </w:tc>
      </w:tr>
      <w:tr w14:paraId="08A4B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95" w:hRule="atLeast"/>
        </w:trPr>
        <w:tc>
          <w:tcPr>
            <w:tcW w:w="2625" w:type="dxa"/>
            <w:gridSpan w:val="3"/>
            <w:vMerge w:val="continue"/>
            <w:noWrap w:val="0"/>
            <w:vAlign w:val="top"/>
          </w:tcPr>
          <w:p w14:paraId="5B1EB985">
            <w:pPr>
              <w:pBdr>
                <w:bottom w:val="single" w:color="auto" w:sz="6" w:space="1"/>
              </w:pBdr>
              <w:tabs>
                <w:tab w:val="center" w:pos="4153"/>
                <w:tab w:val="right" w:pos="8306"/>
              </w:tabs>
              <w:snapToGrid w:val="0"/>
              <w:jc w:val="center"/>
              <w:rPr>
                <w:rFonts w:hint="eastAsia"/>
                <w:bCs/>
                <w:sz w:val="18"/>
                <w:szCs w:val="18"/>
              </w:rPr>
            </w:pPr>
          </w:p>
        </w:tc>
        <w:tc>
          <w:tcPr>
            <w:tcW w:w="1995" w:type="dxa"/>
            <w:vMerge w:val="continue"/>
            <w:noWrap w:val="0"/>
            <w:vAlign w:val="top"/>
          </w:tcPr>
          <w:p w14:paraId="0C21F09F">
            <w:pPr>
              <w:pBdr>
                <w:bottom w:val="single" w:color="auto" w:sz="6" w:space="1"/>
              </w:pBdr>
              <w:tabs>
                <w:tab w:val="center" w:pos="4153"/>
                <w:tab w:val="right" w:pos="8306"/>
              </w:tabs>
              <w:snapToGrid w:val="0"/>
              <w:ind w:firstLine="176" w:firstLineChars="98"/>
              <w:jc w:val="center"/>
              <w:rPr>
                <w:rFonts w:hint="eastAsia"/>
                <w:bCs/>
                <w:sz w:val="18"/>
                <w:szCs w:val="18"/>
              </w:rPr>
            </w:pPr>
          </w:p>
        </w:tc>
        <w:tc>
          <w:tcPr>
            <w:tcW w:w="4725" w:type="dxa"/>
            <w:noWrap w:val="0"/>
            <w:vAlign w:val="top"/>
          </w:tcPr>
          <w:p w14:paraId="143B69E4">
            <w:pPr>
              <w:pBdr>
                <w:bottom w:val="single" w:color="auto" w:sz="6" w:space="1"/>
              </w:pBdr>
              <w:tabs>
                <w:tab w:val="center" w:pos="4153"/>
                <w:tab w:val="right" w:pos="8306"/>
              </w:tabs>
              <w:snapToGrid w:val="0"/>
              <w:ind w:firstLine="180" w:firstLineChars="100"/>
              <w:jc w:val="center"/>
              <w:rPr>
                <w:bCs/>
                <w:sz w:val="18"/>
                <w:szCs w:val="18"/>
              </w:rPr>
            </w:pPr>
            <w:r>
              <w:rPr>
                <w:rFonts w:hint="eastAsia"/>
                <w:bCs/>
                <w:sz w:val="18"/>
                <w:szCs w:val="18"/>
              </w:rPr>
              <w:t>子女教育期</w:t>
            </w:r>
            <w:r>
              <w:rPr>
                <w:rFonts w:hint="eastAsia"/>
                <w:sz w:val="18"/>
                <w:szCs w:val="18"/>
              </w:rPr>
              <w:t>：小孩上大学时期，一般</w:t>
            </w:r>
            <w:r>
              <w:rPr>
                <w:sz w:val="18"/>
                <w:szCs w:val="18"/>
              </w:rPr>
              <w:t>4</w:t>
            </w:r>
            <w:r>
              <w:rPr>
                <w:rFonts w:hint="eastAsia"/>
                <w:sz w:val="18"/>
                <w:szCs w:val="18"/>
              </w:rPr>
              <w:t>—</w:t>
            </w:r>
            <w:r>
              <w:rPr>
                <w:sz w:val="18"/>
                <w:szCs w:val="18"/>
              </w:rPr>
              <w:t>8</w:t>
            </w:r>
            <w:r>
              <w:rPr>
                <w:rFonts w:hint="eastAsia"/>
                <w:sz w:val="18"/>
                <w:szCs w:val="18"/>
              </w:rPr>
              <w:t>年，教育开支大，财务负担重</w:t>
            </w:r>
          </w:p>
        </w:tc>
      </w:tr>
      <w:tr w14:paraId="5479E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70" w:hRule="atLeast"/>
        </w:trPr>
        <w:tc>
          <w:tcPr>
            <w:tcW w:w="2625" w:type="dxa"/>
            <w:gridSpan w:val="3"/>
            <w:vMerge w:val="continue"/>
            <w:noWrap w:val="0"/>
            <w:vAlign w:val="top"/>
          </w:tcPr>
          <w:p w14:paraId="089C982E">
            <w:pPr>
              <w:pBdr>
                <w:bottom w:val="single" w:color="auto" w:sz="6" w:space="1"/>
              </w:pBdr>
              <w:tabs>
                <w:tab w:val="center" w:pos="4153"/>
                <w:tab w:val="right" w:pos="8306"/>
              </w:tabs>
              <w:snapToGrid w:val="0"/>
              <w:jc w:val="center"/>
              <w:rPr>
                <w:rFonts w:hint="eastAsia"/>
                <w:bCs/>
                <w:sz w:val="18"/>
                <w:szCs w:val="18"/>
              </w:rPr>
            </w:pPr>
          </w:p>
        </w:tc>
        <w:tc>
          <w:tcPr>
            <w:tcW w:w="1995" w:type="dxa"/>
            <w:vMerge w:val="continue"/>
            <w:noWrap w:val="0"/>
            <w:vAlign w:val="top"/>
          </w:tcPr>
          <w:p w14:paraId="57493504">
            <w:pPr>
              <w:pBdr>
                <w:bottom w:val="single" w:color="auto" w:sz="6" w:space="1"/>
              </w:pBdr>
              <w:tabs>
                <w:tab w:val="center" w:pos="4153"/>
                <w:tab w:val="right" w:pos="8306"/>
              </w:tabs>
              <w:snapToGrid w:val="0"/>
              <w:ind w:firstLine="176" w:firstLineChars="98"/>
              <w:jc w:val="center"/>
              <w:rPr>
                <w:rFonts w:hint="eastAsia"/>
                <w:bCs/>
                <w:sz w:val="18"/>
                <w:szCs w:val="18"/>
              </w:rPr>
            </w:pPr>
          </w:p>
        </w:tc>
        <w:tc>
          <w:tcPr>
            <w:tcW w:w="4725" w:type="dxa"/>
            <w:noWrap w:val="0"/>
            <w:vAlign w:val="top"/>
          </w:tcPr>
          <w:p w14:paraId="5E0F345E">
            <w:pPr>
              <w:pBdr>
                <w:bottom w:val="single" w:color="auto" w:sz="6" w:space="1"/>
              </w:pBdr>
              <w:tabs>
                <w:tab w:val="center" w:pos="4153"/>
                <w:tab w:val="right" w:pos="8306"/>
              </w:tabs>
              <w:snapToGrid w:val="0"/>
              <w:ind w:firstLine="180" w:firstLineChars="100"/>
              <w:jc w:val="center"/>
              <w:rPr>
                <w:bCs/>
                <w:sz w:val="18"/>
                <w:szCs w:val="18"/>
              </w:rPr>
            </w:pPr>
            <w:r>
              <w:rPr>
                <w:rFonts w:hint="eastAsia"/>
                <w:bCs/>
                <w:sz w:val="18"/>
                <w:szCs w:val="18"/>
              </w:rPr>
              <w:t>家庭成熟期</w:t>
            </w:r>
            <w:r>
              <w:rPr>
                <w:rFonts w:hint="eastAsia"/>
                <w:sz w:val="18"/>
                <w:szCs w:val="18"/>
              </w:rPr>
              <w:t>：子女参加工作</w:t>
            </w:r>
            <w:r>
              <w:rPr>
                <w:sz w:val="18"/>
                <w:szCs w:val="18"/>
              </w:rPr>
              <w:t>-</w:t>
            </w:r>
            <w:r>
              <w:rPr>
                <w:rFonts w:hint="eastAsia"/>
                <w:sz w:val="18"/>
                <w:szCs w:val="18"/>
              </w:rPr>
              <w:t>家长退休，一般</w:t>
            </w:r>
            <w:r>
              <w:rPr>
                <w:sz w:val="18"/>
                <w:szCs w:val="18"/>
              </w:rPr>
              <w:t>15</w:t>
            </w:r>
            <w:r>
              <w:rPr>
                <w:rFonts w:hint="eastAsia"/>
                <w:sz w:val="18"/>
                <w:szCs w:val="18"/>
              </w:rPr>
              <w:t>年左右，工作能力和经济达到高峰</w:t>
            </w:r>
          </w:p>
        </w:tc>
      </w:tr>
      <w:tr w14:paraId="48DD3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81" w:hRule="atLeast"/>
        </w:trPr>
        <w:tc>
          <w:tcPr>
            <w:tcW w:w="2625" w:type="dxa"/>
            <w:gridSpan w:val="3"/>
            <w:vMerge w:val="continue"/>
            <w:noWrap w:val="0"/>
            <w:vAlign w:val="top"/>
          </w:tcPr>
          <w:p w14:paraId="5678BD3A">
            <w:pPr>
              <w:pBdr>
                <w:bottom w:val="single" w:color="auto" w:sz="6" w:space="1"/>
              </w:pBdr>
              <w:tabs>
                <w:tab w:val="center" w:pos="4153"/>
                <w:tab w:val="right" w:pos="8306"/>
              </w:tabs>
              <w:snapToGrid w:val="0"/>
              <w:jc w:val="center"/>
              <w:rPr>
                <w:rFonts w:hint="eastAsia"/>
                <w:bCs/>
                <w:sz w:val="18"/>
                <w:szCs w:val="18"/>
              </w:rPr>
            </w:pPr>
          </w:p>
        </w:tc>
        <w:tc>
          <w:tcPr>
            <w:tcW w:w="1995" w:type="dxa"/>
            <w:vMerge w:val="continue"/>
            <w:noWrap w:val="0"/>
            <w:vAlign w:val="top"/>
          </w:tcPr>
          <w:p w14:paraId="6487B4F9">
            <w:pPr>
              <w:pBdr>
                <w:bottom w:val="single" w:color="auto" w:sz="6" w:space="1"/>
              </w:pBdr>
              <w:tabs>
                <w:tab w:val="center" w:pos="4153"/>
                <w:tab w:val="right" w:pos="8306"/>
              </w:tabs>
              <w:snapToGrid w:val="0"/>
              <w:ind w:firstLine="176" w:firstLineChars="98"/>
              <w:jc w:val="center"/>
              <w:rPr>
                <w:rFonts w:hint="eastAsia"/>
                <w:bCs/>
                <w:sz w:val="18"/>
                <w:szCs w:val="18"/>
              </w:rPr>
            </w:pPr>
          </w:p>
        </w:tc>
        <w:tc>
          <w:tcPr>
            <w:tcW w:w="4725" w:type="dxa"/>
            <w:noWrap w:val="0"/>
            <w:vAlign w:val="top"/>
          </w:tcPr>
          <w:p w14:paraId="0F0B152D">
            <w:pPr>
              <w:pBdr>
                <w:bottom w:val="single" w:color="auto" w:sz="6" w:space="1"/>
              </w:pBdr>
              <w:tabs>
                <w:tab w:val="center" w:pos="4153"/>
                <w:tab w:val="right" w:pos="8306"/>
              </w:tabs>
              <w:snapToGrid w:val="0"/>
              <w:ind w:firstLine="180" w:firstLineChars="100"/>
              <w:jc w:val="center"/>
              <w:rPr>
                <w:rFonts w:hint="eastAsia"/>
                <w:b/>
                <w:bCs/>
                <w:sz w:val="18"/>
                <w:szCs w:val="18"/>
              </w:rPr>
            </w:pPr>
            <w:r>
              <w:rPr>
                <w:rFonts w:hint="eastAsia"/>
                <w:bCs/>
                <w:sz w:val="18"/>
                <w:szCs w:val="18"/>
              </w:rPr>
              <w:t>退休养老期</w:t>
            </w:r>
            <w:r>
              <w:rPr>
                <w:b/>
                <w:bCs/>
                <w:sz w:val="18"/>
                <w:szCs w:val="18"/>
              </w:rPr>
              <w:t xml:space="preserve"> </w:t>
            </w:r>
          </w:p>
        </w:tc>
      </w:tr>
      <w:tr w14:paraId="3327F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2A72BF85">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51B870ED">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经济状况</w:t>
            </w:r>
          </w:p>
        </w:tc>
      </w:tr>
      <w:tr w14:paraId="3C603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70D1E6DD">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344CE699">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性格</w:t>
            </w:r>
          </w:p>
        </w:tc>
      </w:tr>
      <w:tr w14:paraId="7AD2B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625" w:type="dxa"/>
            <w:gridSpan w:val="3"/>
            <w:vMerge w:val="continue"/>
            <w:noWrap w:val="0"/>
            <w:vAlign w:val="top"/>
          </w:tcPr>
          <w:p w14:paraId="5E9E3102">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4602942E">
            <w:pPr>
              <w:pBdr>
                <w:bottom w:val="single" w:color="auto" w:sz="6" w:space="1"/>
              </w:pBdr>
              <w:tabs>
                <w:tab w:val="center" w:pos="4153"/>
                <w:tab w:val="right" w:pos="8306"/>
              </w:tabs>
              <w:snapToGrid w:val="0"/>
              <w:ind w:firstLine="176" w:firstLineChars="98"/>
              <w:jc w:val="center"/>
              <w:rPr>
                <w:rFonts w:hint="eastAsia"/>
                <w:bCs/>
                <w:sz w:val="18"/>
                <w:szCs w:val="18"/>
              </w:rPr>
            </w:pPr>
            <w:r>
              <w:rPr>
                <w:rFonts w:hint="eastAsia"/>
                <w:bCs/>
                <w:sz w:val="18"/>
                <w:szCs w:val="18"/>
              </w:rPr>
              <w:t>使用快递业务情况</w:t>
            </w:r>
          </w:p>
        </w:tc>
      </w:tr>
      <w:tr w14:paraId="411A1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restart"/>
            <w:noWrap w:val="0"/>
            <w:vAlign w:val="center"/>
          </w:tcPr>
          <w:p w14:paraId="535CC7A3">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散户信息搜集方法</w:t>
            </w:r>
          </w:p>
        </w:tc>
        <w:tc>
          <w:tcPr>
            <w:tcW w:w="1091" w:type="dxa"/>
            <w:vMerge w:val="restart"/>
            <w:noWrap w:val="0"/>
            <w:vAlign w:val="center"/>
          </w:tcPr>
          <w:p w14:paraId="04920EB3">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观察什么</w:t>
            </w:r>
          </w:p>
        </w:tc>
        <w:tc>
          <w:tcPr>
            <w:tcW w:w="6720" w:type="dxa"/>
            <w:gridSpan w:val="2"/>
            <w:noWrap w:val="0"/>
            <w:vAlign w:val="top"/>
          </w:tcPr>
          <w:p w14:paraId="01482701">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衣着配饰</w:t>
            </w:r>
          </w:p>
        </w:tc>
      </w:tr>
      <w:tr w14:paraId="5A893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66FF1645">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4117D7D8">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7D196FE1">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体貌特征</w:t>
            </w:r>
          </w:p>
        </w:tc>
      </w:tr>
      <w:tr w14:paraId="42C1E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49914F8B">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59C0CFF4">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29E40897">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行为习惯</w:t>
            </w:r>
          </w:p>
        </w:tc>
      </w:tr>
      <w:tr w14:paraId="23D34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2DED492D">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151CD6B9">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663A4874">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面部表情</w:t>
            </w:r>
          </w:p>
        </w:tc>
      </w:tr>
      <w:tr w14:paraId="44A19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782242D0">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3EB3B652">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0097DB45">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交通工具</w:t>
            </w:r>
          </w:p>
        </w:tc>
      </w:tr>
      <w:tr w14:paraId="5A597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40F31AE4">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01C88142">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6BBA814C">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通讯工具</w:t>
            </w:r>
          </w:p>
        </w:tc>
      </w:tr>
      <w:tr w14:paraId="3A502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357823B9">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14871A2D">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0F4C96D7">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随行人员</w:t>
            </w:r>
          </w:p>
        </w:tc>
      </w:tr>
      <w:tr w14:paraId="639E6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374834C6">
            <w:pPr>
              <w:pBdr>
                <w:bottom w:val="single" w:color="auto" w:sz="6" w:space="1"/>
              </w:pBdr>
              <w:tabs>
                <w:tab w:val="center" w:pos="4153"/>
                <w:tab w:val="right" w:pos="8306"/>
              </w:tabs>
              <w:snapToGrid w:val="0"/>
              <w:jc w:val="center"/>
              <w:rPr>
                <w:rFonts w:hint="eastAsia"/>
                <w:bCs/>
                <w:sz w:val="18"/>
                <w:szCs w:val="18"/>
              </w:rPr>
            </w:pPr>
          </w:p>
        </w:tc>
        <w:tc>
          <w:tcPr>
            <w:tcW w:w="1091" w:type="dxa"/>
            <w:vMerge w:val="restart"/>
            <w:noWrap w:val="0"/>
            <w:vAlign w:val="center"/>
          </w:tcPr>
          <w:p w14:paraId="2708BADC">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判断顾客的角度</w:t>
            </w:r>
          </w:p>
        </w:tc>
        <w:tc>
          <w:tcPr>
            <w:tcW w:w="6720" w:type="dxa"/>
            <w:gridSpan w:val="2"/>
            <w:noWrap w:val="0"/>
            <w:vAlign w:val="top"/>
          </w:tcPr>
          <w:p w14:paraId="6CCE40F5">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年龄</w:t>
            </w:r>
          </w:p>
        </w:tc>
      </w:tr>
      <w:tr w14:paraId="47B01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65ADB538">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12385527">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75CE91C4">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所处家庭生命周期</w:t>
            </w:r>
          </w:p>
        </w:tc>
      </w:tr>
      <w:tr w14:paraId="173AE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5568418D">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6199F9F0">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512C0B3F">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性格特征</w:t>
            </w:r>
          </w:p>
        </w:tc>
      </w:tr>
      <w:tr w14:paraId="7E97B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210484F5">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39D38AB6">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1D4D118E">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文化程度</w:t>
            </w:r>
          </w:p>
        </w:tc>
      </w:tr>
      <w:tr w14:paraId="33C48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18E40CA5">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3AEA14D8">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23173D59">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职业、职位</w:t>
            </w:r>
          </w:p>
        </w:tc>
      </w:tr>
      <w:tr w14:paraId="7F583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009834C6">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0E149CCC">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3AB6E9B7">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收入水平</w:t>
            </w:r>
          </w:p>
        </w:tc>
      </w:tr>
      <w:tr w14:paraId="7F9F9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601C0F71">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69016451">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1326D4B9">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消费类型</w:t>
            </w:r>
          </w:p>
        </w:tc>
      </w:tr>
      <w:tr w14:paraId="3A540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7" w:hRule="atLeast"/>
        </w:trPr>
        <w:tc>
          <w:tcPr>
            <w:tcW w:w="1534" w:type="dxa"/>
            <w:gridSpan w:val="2"/>
            <w:vMerge w:val="continue"/>
            <w:noWrap w:val="0"/>
            <w:vAlign w:val="top"/>
          </w:tcPr>
          <w:p w14:paraId="13492A76">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0E1E8AA5">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0D926CAF">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对快递的态度</w:t>
            </w:r>
          </w:p>
        </w:tc>
      </w:tr>
      <w:tr w14:paraId="266E8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45418E2B">
            <w:pPr>
              <w:pBdr>
                <w:bottom w:val="single" w:color="auto" w:sz="6" w:space="1"/>
              </w:pBdr>
              <w:tabs>
                <w:tab w:val="center" w:pos="4153"/>
                <w:tab w:val="right" w:pos="8306"/>
              </w:tabs>
              <w:snapToGrid w:val="0"/>
              <w:jc w:val="center"/>
              <w:rPr>
                <w:rFonts w:hint="eastAsia"/>
                <w:bCs/>
                <w:sz w:val="18"/>
                <w:szCs w:val="18"/>
              </w:rPr>
            </w:pPr>
          </w:p>
        </w:tc>
        <w:tc>
          <w:tcPr>
            <w:tcW w:w="1091" w:type="dxa"/>
            <w:vMerge w:val="restart"/>
            <w:noWrap w:val="0"/>
            <w:vAlign w:val="center"/>
          </w:tcPr>
          <w:p w14:paraId="1B1117D4">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表情判断/怎样从对方的状态，表情，动作，看透一个人</w:t>
            </w:r>
          </w:p>
        </w:tc>
        <w:tc>
          <w:tcPr>
            <w:tcW w:w="6720" w:type="dxa"/>
            <w:gridSpan w:val="2"/>
            <w:noWrap w:val="0"/>
            <w:vAlign w:val="top"/>
          </w:tcPr>
          <w:p w14:paraId="1A84C53F">
            <w:pPr>
              <w:pBdr>
                <w:bottom w:val="single" w:color="auto" w:sz="6" w:space="1"/>
              </w:pBdr>
              <w:tabs>
                <w:tab w:val="center" w:pos="4153"/>
                <w:tab w:val="right" w:pos="8306"/>
              </w:tabs>
              <w:snapToGrid w:val="0"/>
              <w:ind w:firstLine="180" w:firstLineChars="100"/>
              <w:jc w:val="center"/>
              <w:rPr>
                <w:rFonts w:hint="eastAsia"/>
                <w:bCs/>
                <w:sz w:val="18"/>
                <w:szCs w:val="18"/>
              </w:rPr>
            </w:pPr>
            <w:r>
              <w:rPr>
                <w:rFonts w:hint="eastAsia"/>
                <w:bCs/>
                <w:sz w:val="18"/>
                <w:szCs w:val="18"/>
              </w:rPr>
              <w:t>当你与对方滔滔不绝地讲述某事时，而对方并没有答复，心不在焉，甚至突然转移无关的话题，可以判断他对你说的不感兴趣，可以的话你应该从他起的话题找可以谈天的内容</w:t>
            </w:r>
          </w:p>
        </w:tc>
      </w:tr>
      <w:tr w14:paraId="3F94E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11E88157">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305E5102">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059DFEEC">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当你与对方，面对而坐，交谈时，对方神情不定，手无处摆放，双腿呈紧张状态紧靠，你可能涉及她隐私的内容，需应立即停止话题</w:t>
            </w:r>
          </w:p>
        </w:tc>
      </w:tr>
      <w:tr w14:paraId="49880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2D4C1A2D">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7853EAA8">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4FBD53D7">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当你与对方，谈话时，从对方的表情，上扬的嘴角，一直保持微笑，脸部一有表情就会尽可能的夸张，可以判断他并没有很认真倾听你讲的话</w:t>
            </w:r>
          </w:p>
        </w:tc>
      </w:tr>
      <w:tr w14:paraId="3FE31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161D6A64">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4D66CFA2">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6C3D8D2B">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倾听他人叙述与谈话时，可以的话尽可能看着对方的眼睛，其一，可以从对方的双目细微的变化，判断他所讲述的真实性和重要性，其二，可以让人感到你十分认真地倾听和尊重他所述的事情，（这样也会减少对方对你说谎言的几率，因为看着你的眼睛，伤害人的谎言根本说不出口）</w:t>
            </w:r>
          </w:p>
        </w:tc>
      </w:tr>
      <w:tr w14:paraId="14DD1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34" w:type="dxa"/>
            <w:gridSpan w:val="2"/>
            <w:vMerge w:val="continue"/>
            <w:noWrap w:val="0"/>
            <w:vAlign w:val="top"/>
          </w:tcPr>
          <w:p w14:paraId="446E9C7C">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53A3DE4E">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355BEEE1">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在谈话时，如果对方不断打断你且语言犀利，可以看出他的性格有点强势，若，刻意转牛角尖，打断你的话，而无实际可靠信息与内容，则可以判断他应该只是在装逼，从打断你的话来加强他的存在感</w:t>
            </w:r>
          </w:p>
        </w:tc>
      </w:tr>
      <w:tr w14:paraId="6F78E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64" w:hRule="atLeast"/>
        </w:trPr>
        <w:tc>
          <w:tcPr>
            <w:tcW w:w="1534" w:type="dxa"/>
            <w:gridSpan w:val="2"/>
            <w:vMerge w:val="continue"/>
            <w:noWrap w:val="0"/>
            <w:vAlign w:val="top"/>
          </w:tcPr>
          <w:p w14:paraId="7DA4C48D">
            <w:pPr>
              <w:pBdr>
                <w:bottom w:val="single" w:color="auto" w:sz="6" w:space="1"/>
              </w:pBdr>
              <w:tabs>
                <w:tab w:val="center" w:pos="4153"/>
                <w:tab w:val="right" w:pos="8306"/>
              </w:tabs>
              <w:snapToGrid w:val="0"/>
              <w:jc w:val="center"/>
              <w:rPr>
                <w:rFonts w:hint="eastAsia"/>
                <w:bCs/>
                <w:sz w:val="18"/>
                <w:szCs w:val="18"/>
              </w:rPr>
            </w:pPr>
          </w:p>
        </w:tc>
        <w:tc>
          <w:tcPr>
            <w:tcW w:w="1091" w:type="dxa"/>
            <w:vMerge w:val="continue"/>
            <w:noWrap w:val="0"/>
            <w:vAlign w:val="top"/>
          </w:tcPr>
          <w:p w14:paraId="5506AC46">
            <w:pPr>
              <w:pBdr>
                <w:bottom w:val="single" w:color="auto" w:sz="6" w:space="1"/>
              </w:pBdr>
              <w:tabs>
                <w:tab w:val="center" w:pos="4153"/>
                <w:tab w:val="right" w:pos="8306"/>
              </w:tabs>
              <w:snapToGrid w:val="0"/>
              <w:jc w:val="center"/>
              <w:rPr>
                <w:rFonts w:hint="eastAsia"/>
                <w:bCs/>
                <w:sz w:val="18"/>
                <w:szCs w:val="18"/>
              </w:rPr>
            </w:pPr>
          </w:p>
        </w:tc>
        <w:tc>
          <w:tcPr>
            <w:tcW w:w="6720" w:type="dxa"/>
            <w:gridSpan w:val="2"/>
            <w:noWrap w:val="0"/>
            <w:vAlign w:val="top"/>
          </w:tcPr>
          <w:p w14:paraId="3623332C">
            <w:pPr>
              <w:pBdr>
                <w:bottom w:val="single" w:color="auto" w:sz="6" w:space="1"/>
              </w:pBdr>
              <w:tabs>
                <w:tab w:val="center" w:pos="4153"/>
                <w:tab w:val="right" w:pos="8306"/>
              </w:tabs>
              <w:snapToGrid w:val="0"/>
              <w:jc w:val="center"/>
              <w:rPr>
                <w:rFonts w:hint="eastAsia"/>
                <w:bCs/>
                <w:sz w:val="18"/>
                <w:szCs w:val="18"/>
              </w:rPr>
            </w:pPr>
            <w:r>
              <w:rPr>
                <w:rFonts w:hint="eastAsia"/>
                <w:bCs/>
                <w:sz w:val="18"/>
                <w:szCs w:val="18"/>
              </w:rPr>
              <w:t xml:space="preserve">  让你与对方，交流时，对方手抱胸，面无表情，对你的话题不给予回答可以认定他，对此话题并不感兴趣</w:t>
            </w:r>
          </w:p>
        </w:tc>
      </w:tr>
    </w:tbl>
    <w:p w14:paraId="1658626C"/>
    <w:p w14:paraId="77B37841">
      <w:pPr>
        <w:ind w:firstLine="413" w:firstLineChars="196"/>
        <w:rPr>
          <w:rFonts w:hint="eastAsia"/>
          <w:b/>
        </w:rPr>
      </w:pPr>
      <w:r>
        <w:rPr>
          <w:rFonts w:hint="eastAsia"/>
          <w:b/>
        </w:rPr>
        <w:t>工作任务4：熟悉制订快递客户开发计划</w:t>
      </w:r>
    </w:p>
    <w:p w14:paraId="74219C2B">
      <w:pPr>
        <w:ind w:firstLine="420" w:firstLineChars="200"/>
        <w:rPr>
          <w:rFonts w:hint="eastAsia"/>
        </w:rPr>
      </w:pPr>
      <w:r>
        <w:rPr>
          <w:rFonts w:hint="eastAsia" w:ascii="楷体_GB2312" w:eastAsia="楷体_GB2312"/>
        </w:rPr>
        <w:t>知识窗1：</w:t>
      </w:r>
      <w:r>
        <w:rPr>
          <w:rFonts w:hint="eastAsia"/>
        </w:rPr>
        <w:t>选择客户群体</w:t>
      </w:r>
    </w:p>
    <w:p w14:paraId="2F40523C">
      <w:pPr>
        <w:rPr>
          <w:rFonts w:hint="eastAsia"/>
        </w:rPr>
      </w:pPr>
      <w:r>
        <w:rPr>
          <w:rFonts w:hint="eastAsia"/>
        </w:rPr>
        <w:t xml:space="preserve">    客户的选择或者说目标客户的定位，是快递客户开发工作的基础。在不同阶段，快递企业选择的客户群是不一样的。在快递企业发展初期，往往先选择中、小型客户；而企业发展到一定规模时，则将中、高端客户群或大客户作为开发对象。</w:t>
      </w:r>
    </w:p>
    <w:p w14:paraId="160E5AB4">
      <w:pPr>
        <w:rPr>
          <w:rFonts w:hint="eastAsia"/>
        </w:rPr>
      </w:pPr>
      <w:r>
        <w:rPr>
          <w:rFonts w:hint="eastAsia"/>
        </w:rPr>
        <w:t xml:space="preserve">    </w:t>
      </w:r>
      <w:r>
        <w:rPr>
          <w:rFonts w:hint="eastAsia" w:ascii="楷体_GB2312" w:eastAsia="楷体_GB2312"/>
        </w:rPr>
        <w:t>知识窗2：</w:t>
      </w:r>
      <w:r>
        <w:rPr>
          <w:rFonts w:hint="eastAsia"/>
        </w:rPr>
        <w:t>选择沟通的方式</w:t>
      </w:r>
    </w:p>
    <w:p w14:paraId="5C243F4B">
      <w:pPr>
        <w:rPr>
          <w:rFonts w:hint="eastAsia"/>
        </w:rPr>
      </w:pPr>
      <w:r>
        <w:rPr>
          <w:rFonts w:hint="eastAsia"/>
        </w:rPr>
        <w:t xml:space="preserve">    当积累了一定数量的客户后，快递企业需要确定与客户取得联系的方式并取得客户的信任。与客户取得联系的方式可采用电话联系、上门拜访、直邮广告(DM)、派件服务等形式。</w:t>
      </w:r>
    </w:p>
    <w:p w14:paraId="248A7C46">
      <w:pPr>
        <w:rPr>
          <w:rFonts w:hint="eastAsia"/>
        </w:rPr>
      </w:pPr>
      <w:r>
        <w:rPr>
          <w:rFonts w:hint="eastAsia"/>
        </w:rPr>
        <w:t xml:space="preserve">    </w:t>
      </w:r>
      <w:r>
        <w:rPr>
          <w:rFonts w:hint="eastAsia" w:ascii="楷体_GB2312" w:eastAsia="楷体_GB2312"/>
        </w:rPr>
        <w:t>知识窗3：</w:t>
      </w:r>
      <w:r>
        <w:rPr>
          <w:rFonts w:hint="eastAsia"/>
        </w:rPr>
        <w:t>制订相应时间表</w:t>
      </w:r>
    </w:p>
    <w:p w14:paraId="19B1ED2A">
      <w:pPr>
        <w:rPr>
          <w:rFonts w:hint="eastAsia"/>
        </w:rPr>
      </w:pPr>
      <w:r>
        <w:rPr>
          <w:rFonts w:hint="eastAsia"/>
        </w:rPr>
        <w:t xml:space="preserve">  时间表可以规范快递开发工作的进展。时间表的好处在于有规定的期限，使业务人员能</w:t>
      </w:r>
    </w:p>
    <w:p w14:paraId="4B73179C">
      <w:pPr>
        <w:rPr>
          <w:rFonts w:hint="eastAsia"/>
        </w:rPr>
      </w:pPr>
      <w:r>
        <w:rPr>
          <w:rFonts w:hint="eastAsia"/>
        </w:rPr>
        <w:t>够更好地把握自己的工作进度。在制订时间表时，需要有一定弹性，力求能够严格按照规定时间完成规定的客户开发工作。时间表虽然是根据不同的客户来制订的，并不一定适合每一位客户，应根据工作的进展适时调整。时间表主要包括：计划的制订与总体时间安排；计划施行的具体时间段，如准备工作（材料的搜集整理等）时间、客户的沟通与反馈整理时间、效果评估时间等；阶段总结与开发效果评估的时间等。</w:t>
      </w:r>
    </w:p>
    <w:p w14:paraId="39969C1B">
      <w:pPr>
        <w:rPr>
          <w:rFonts w:hint="eastAsia"/>
        </w:rPr>
      </w:pPr>
      <w:r>
        <w:rPr>
          <w:rFonts w:hint="eastAsia"/>
        </w:rPr>
        <w:t xml:space="preserve">    </w:t>
      </w:r>
      <w:r>
        <w:rPr>
          <w:rFonts w:hint="eastAsia" w:ascii="楷体_GB2312" w:eastAsia="楷体_GB2312"/>
        </w:rPr>
        <w:t>知识窗4：</w:t>
      </w:r>
      <w:r>
        <w:rPr>
          <w:rFonts w:hint="eastAsia"/>
        </w:rPr>
        <w:t>制订客户开发的策略</w:t>
      </w:r>
    </w:p>
    <w:p w14:paraId="4D7E5EA8">
      <w:pPr>
        <w:rPr>
          <w:rFonts w:hint="eastAsia"/>
        </w:rPr>
      </w:pPr>
      <w:r>
        <w:rPr>
          <w:rFonts w:hint="eastAsia"/>
        </w:rPr>
        <w:t xml:space="preserve">    客户开发策略一般有以下三种。</w:t>
      </w:r>
    </w:p>
    <w:p w14:paraId="7564CDBB">
      <w:pPr>
        <w:rPr>
          <w:rFonts w:hint="eastAsia"/>
        </w:rPr>
      </w:pPr>
      <w:r>
        <w:rPr>
          <w:rFonts w:hint="eastAsia"/>
        </w:rPr>
        <w:t xml:space="preserve">    1、分两步走策略。</w:t>
      </w:r>
    </w:p>
    <w:p w14:paraId="1685CA4E">
      <w:pPr>
        <w:ind w:firstLine="435"/>
        <w:rPr>
          <w:rFonts w:hint="eastAsia"/>
        </w:rPr>
      </w:pPr>
      <w:r>
        <w:rPr>
          <w:rFonts w:hint="eastAsia"/>
        </w:rPr>
        <w:t xml:space="preserve">分两步走策略指的是对于那些刚进快递业的客户，在客户成员的选择上不必固守一步到位的原则，允许市场上客户对快递企业以及快递业务员有个认识、接受、欣赏的过程。第一步，在与客户交易初期，接受所有客户的交易合作；第二步，待到时机成熟，与客户多次接触、交易后，与客户从陌生到认识再到熟悉，进而逐渐把客户转变为忠诚的客户的策略。          </w:t>
      </w:r>
    </w:p>
    <w:p w14:paraId="0FFC9887">
      <w:pPr>
        <w:ind w:firstLine="435"/>
        <w:rPr>
          <w:rFonts w:hint="eastAsia"/>
        </w:rPr>
      </w:pPr>
      <w:r>
        <w:rPr>
          <w:rFonts w:hint="eastAsia"/>
        </w:rPr>
        <w:t>2、亦步亦趋策略。</w:t>
      </w:r>
    </w:p>
    <w:p w14:paraId="3029986A">
      <w:pPr>
        <w:rPr>
          <w:rFonts w:hint="eastAsia"/>
        </w:rPr>
      </w:pPr>
      <w:r>
        <w:rPr>
          <w:rFonts w:hint="eastAsia"/>
        </w:rPr>
        <w:t xml:space="preserve">    亦步亦趋策略指的是快递企业采用与某个参照公司相同等级的快递业务，而这个参照公司多为该企业所在的行业的市场领先者，行业中的市场领先者通常是快递业务中的领先者，所推广的业务必定有其特色之处，应是快递业务员需要学习的。</w:t>
      </w:r>
    </w:p>
    <w:p w14:paraId="57D8CBAE">
      <w:pPr>
        <w:rPr>
          <w:rFonts w:hint="eastAsia"/>
        </w:rPr>
      </w:pPr>
      <w:r>
        <w:rPr>
          <w:rFonts w:hint="eastAsia"/>
        </w:rPr>
        <w:t xml:space="preserve">    3、逆向拉动策略。</w:t>
      </w:r>
    </w:p>
    <w:p w14:paraId="082AE9D0">
      <w:pPr>
        <w:rPr>
          <w:rFonts w:hint="eastAsia"/>
        </w:rPr>
      </w:pPr>
      <w:r>
        <w:rPr>
          <w:rFonts w:hint="eastAsia"/>
        </w:rPr>
        <w:t xml:space="preserve">    逆向拉动策略指的是从有需求的客户开始，通过高效的快递和优质的服务，实现客户更大的满意度，通过良好的客户口碑拉动客户周围群体的策略。在一般情况下，实力强的快递企业适合采取这一策略。</w:t>
      </w:r>
    </w:p>
    <w:p w14:paraId="4DDF2592">
      <w:pPr>
        <w:rPr>
          <w:rFonts w:hint="eastAsia"/>
        </w:rPr>
      </w:pPr>
      <w:r>
        <w:rPr>
          <w:rFonts w:hint="eastAsia"/>
        </w:rPr>
        <w:t xml:space="preserve">    企业可以根据自己的实际情况选择客户开发战略，而客户开发战略的拟订和选择需要根据快递企业竞争情况、自身资源状况而定。</w:t>
      </w:r>
    </w:p>
    <w:p w14:paraId="66AD1193">
      <w:pPr>
        <w:rPr>
          <w:rFonts w:hint="eastAsia"/>
        </w:rPr>
      </w:pPr>
      <w:r>
        <w:rPr>
          <w:rFonts w:hint="eastAsia"/>
        </w:rPr>
        <w:t xml:space="preserve">    </w:t>
      </w:r>
      <w:r>
        <w:rPr>
          <w:rFonts w:hint="eastAsia" w:ascii="楷体_GB2312" w:eastAsia="楷体_GB2312"/>
        </w:rPr>
        <w:t>知识窗5：</w:t>
      </w:r>
      <w:r>
        <w:rPr>
          <w:rFonts w:hint="eastAsia"/>
        </w:rPr>
        <w:t>效果的评估</w:t>
      </w:r>
    </w:p>
    <w:p w14:paraId="436CA174">
      <w:pPr>
        <w:rPr>
          <w:rFonts w:hint="eastAsia"/>
        </w:rPr>
      </w:pPr>
      <w:r>
        <w:rPr>
          <w:rFonts w:hint="eastAsia"/>
        </w:rPr>
        <w:t xml:space="preserve">    效果评估主要包括：对客户反馈的意见加以分析并找出企业存在的问题，客户是否愿意进行电话交流，客户是否打电话询问更详细的问题或提出更多的要求，客户是否要求企业做出快递服务预案等。</w:t>
      </w:r>
    </w:p>
    <w:p w14:paraId="40BA29CF">
      <w:pPr>
        <w:ind w:firstLine="435"/>
        <w:rPr>
          <w:rFonts w:hint="eastAsia"/>
        </w:rPr>
      </w:pPr>
      <w:r>
        <w:rPr>
          <w:rFonts w:hint="eastAsia"/>
        </w:rPr>
        <w:t>客户开发工作不可能一蹴而就，需要逐步推进。快递客户开发计划的目标要适度，否则会造成两大弊端：一是业务人员产生急功近利的思想；二是任务过重完不成，会损害业务人员的积极性，不利于客户的开发。客户开发计划制定的步骤，可以根据客户开发计划表总结相关内容，采用潜在新客户开发计划拟定的模板，如表1-7所示。</w:t>
      </w:r>
    </w:p>
    <w:p w14:paraId="41F2C4CC">
      <w:pPr>
        <w:jc w:val="center"/>
        <w:rPr>
          <w:rFonts w:hint="eastAsia"/>
          <w:b/>
          <w:sz w:val="18"/>
          <w:szCs w:val="18"/>
        </w:rPr>
      </w:pPr>
      <w:r>
        <w:rPr>
          <w:rFonts w:hint="eastAsia"/>
          <w:b/>
          <w:sz w:val="18"/>
          <w:szCs w:val="18"/>
        </w:rPr>
        <w:t>表1-7  新客户开发计划制订的模板</w:t>
      </w:r>
    </w:p>
    <w:tbl>
      <w:tblPr>
        <w:tblStyle w:val="9"/>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2447"/>
        <w:gridCol w:w="5638"/>
      </w:tblGrid>
      <w:tr w14:paraId="74CCB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17ED59BA">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8085" w:type="dxa"/>
            <w:gridSpan w:val="2"/>
            <w:noWrap w:val="0"/>
            <w:vAlign w:val="center"/>
          </w:tcPr>
          <w:p w14:paraId="2B428288">
            <w:pPr>
              <w:pBdr>
                <w:bottom w:val="single" w:color="auto" w:sz="6" w:space="1"/>
              </w:pBdr>
              <w:tabs>
                <w:tab w:val="center" w:pos="4153"/>
                <w:tab w:val="right" w:pos="8306"/>
              </w:tabs>
              <w:snapToGrid w:val="0"/>
              <w:jc w:val="center"/>
              <w:rPr>
                <w:rFonts w:hint="eastAsia"/>
                <w:sz w:val="18"/>
                <w:szCs w:val="18"/>
              </w:rPr>
            </w:pPr>
            <w:r>
              <w:rPr>
                <w:rFonts w:hint="eastAsia"/>
                <w:sz w:val="18"/>
                <w:szCs w:val="18"/>
              </w:rPr>
              <w:t>考核指标</w:t>
            </w:r>
          </w:p>
        </w:tc>
      </w:tr>
      <w:tr w14:paraId="54000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5FDA52FF">
            <w:pPr>
              <w:pBdr>
                <w:bottom w:val="single" w:color="auto" w:sz="6" w:space="1"/>
              </w:pBdr>
              <w:tabs>
                <w:tab w:val="center" w:pos="4153"/>
                <w:tab w:val="right" w:pos="8306"/>
              </w:tabs>
              <w:snapToGrid w:val="0"/>
              <w:jc w:val="center"/>
              <w:rPr>
                <w:rFonts w:hint="eastAsia"/>
                <w:sz w:val="18"/>
                <w:szCs w:val="18"/>
              </w:rPr>
            </w:pPr>
            <w:r>
              <w:rPr>
                <w:rFonts w:hint="eastAsia"/>
                <w:sz w:val="18"/>
                <w:szCs w:val="18"/>
              </w:rPr>
              <w:t>确定目标客户</w:t>
            </w:r>
          </w:p>
        </w:tc>
        <w:tc>
          <w:tcPr>
            <w:tcW w:w="8085" w:type="dxa"/>
            <w:gridSpan w:val="2"/>
            <w:noWrap w:val="0"/>
            <w:vAlign w:val="top"/>
          </w:tcPr>
          <w:p w14:paraId="5EF41601">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确定目标客户的行业、类型、规模及业务偏好</w:t>
            </w:r>
          </w:p>
        </w:tc>
      </w:tr>
      <w:tr w14:paraId="7FE0C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6AED6EAE">
            <w:pPr>
              <w:pBdr>
                <w:bottom w:val="single" w:color="auto" w:sz="6" w:space="1"/>
              </w:pBdr>
              <w:tabs>
                <w:tab w:val="center" w:pos="4153"/>
                <w:tab w:val="right" w:pos="8306"/>
              </w:tabs>
              <w:snapToGrid w:val="0"/>
              <w:jc w:val="center"/>
              <w:rPr>
                <w:rFonts w:hint="eastAsia"/>
                <w:sz w:val="18"/>
                <w:szCs w:val="18"/>
              </w:rPr>
            </w:pPr>
          </w:p>
        </w:tc>
        <w:tc>
          <w:tcPr>
            <w:tcW w:w="8085" w:type="dxa"/>
            <w:gridSpan w:val="2"/>
            <w:noWrap w:val="0"/>
            <w:vAlign w:val="top"/>
          </w:tcPr>
          <w:p w14:paraId="46B1BBCD">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为现有的决递产品寻找新的客户</w:t>
            </w:r>
          </w:p>
        </w:tc>
      </w:tr>
      <w:tr w14:paraId="7A9A25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0D1E997B">
            <w:pPr>
              <w:pBdr>
                <w:bottom w:val="single" w:color="auto" w:sz="6" w:space="1"/>
              </w:pBdr>
              <w:tabs>
                <w:tab w:val="center" w:pos="4153"/>
                <w:tab w:val="right" w:pos="8306"/>
              </w:tabs>
              <w:snapToGrid w:val="0"/>
              <w:jc w:val="center"/>
              <w:rPr>
                <w:rFonts w:hint="eastAsia"/>
                <w:sz w:val="18"/>
                <w:szCs w:val="18"/>
              </w:rPr>
            </w:pPr>
          </w:p>
        </w:tc>
        <w:tc>
          <w:tcPr>
            <w:tcW w:w="8085" w:type="dxa"/>
            <w:gridSpan w:val="2"/>
            <w:noWrap w:val="0"/>
            <w:vAlign w:val="top"/>
          </w:tcPr>
          <w:p w14:paraId="24253B20">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满足现有客户对新产品的需求</w:t>
            </w:r>
          </w:p>
        </w:tc>
      </w:tr>
      <w:tr w14:paraId="6289D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1" w:hRule="atLeast"/>
        </w:trPr>
        <w:tc>
          <w:tcPr>
            <w:tcW w:w="1155" w:type="dxa"/>
            <w:vMerge w:val="continue"/>
            <w:noWrap w:val="0"/>
            <w:vAlign w:val="top"/>
          </w:tcPr>
          <w:p w14:paraId="64717617">
            <w:pPr>
              <w:pBdr>
                <w:bottom w:val="single" w:color="auto" w:sz="6" w:space="1"/>
              </w:pBdr>
              <w:tabs>
                <w:tab w:val="center" w:pos="4153"/>
                <w:tab w:val="right" w:pos="8306"/>
              </w:tabs>
              <w:snapToGrid w:val="0"/>
              <w:jc w:val="center"/>
              <w:rPr>
                <w:rFonts w:hint="eastAsia"/>
                <w:sz w:val="18"/>
                <w:szCs w:val="18"/>
              </w:rPr>
            </w:pPr>
          </w:p>
        </w:tc>
        <w:tc>
          <w:tcPr>
            <w:tcW w:w="8085" w:type="dxa"/>
            <w:gridSpan w:val="2"/>
            <w:noWrap w:val="0"/>
            <w:vAlign w:val="top"/>
          </w:tcPr>
          <w:p w14:paraId="0924AD7E">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开发新的快递产品满足新的客户需求</w:t>
            </w:r>
          </w:p>
        </w:tc>
      </w:tr>
      <w:tr w14:paraId="56D38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3385B30D">
            <w:pPr>
              <w:pBdr>
                <w:bottom w:val="single" w:color="auto" w:sz="6" w:space="1"/>
              </w:pBdr>
              <w:tabs>
                <w:tab w:val="center" w:pos="4153"/>
                <w:tab w:val="right" w:pos="8306"/>
              </w:tabs>
              <w:snapToGrid w:val="0"/>
              <w:jc w:val="center"/>
              <w:rPr>
                <w:rFonts w:hint="eastAsia"/>
                <w:sz w:val="18"/>
                <w:szCs w:val="18"/>
              </w:rPr>
            </w:pPr>
            <w:r>
              <w:rPr>
                <w:rFonts w:hint="eastAsia"/>
                <w:sz w:val="18"/>
                <w:szCs w:val="18"/>
              </w:rPr>
              <w:t>制订客户开发计划</w:t>
            </w:r>
          </w:p>
        </w:tc>
        <w:tc>
          <w:tcPr>
            <w:tcW w:w="2447" w:type="dxa"/>
            <w:vMerge w:val="restart"/>
            <w:noWrap w:val="0"/>
            <w:vAlign w:val="center"/>
          </w:tcPr>
          <w:p w14:paraId="7E14D226">
            <w:pPr>
              <w:pBdr>
                <w:bottom w:val="single" w:color="auto" w:sz="6" w:space="1"/>
              </w:pBdr>
              <w:tabs>
                <w:tab w:val="center" w:pos="4153"/>
                <w:tab w:val="right" w:pos="8306"/>
              </w:tabs>
              <w:snapToGrid w:val="0"/>
              <w:jc w:val="center"/>
              <w:rPr>
                <w:rFonts w:hint="eastAsia"/>
                <w:sz w:val="18"/>
                <w:szCs w:val="18"/>
              </w:rPr>
            </w:pPr>
            <w:r>
              <w:rPr>
                <w:rFonts w:hint="eastAsia"/>
                <w:sz w:val="18"/>
                <w:szCs w:val="18"/>
              </w:rPr>
              <w:t>分析客户需求</w:t>
            </w:r>
          </w:p>
        </w:tc>
        <w:tc>
          <w:tcPr>
            <w:tcW w:w="5638" w:type="dxa"/>
            <w:noWrap w:val="0"/>
            <w:vAlign w:val="top"/>
          </w:tcPr>
          <w:p w14:paraId="79AB06BA">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客户需要的快递产品和要求</w:t>
            </w:r>
          </w:p>
        </w:tc>
      </w:tr>
      <w:tr w14:paraId="4B7D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21A33A54">
            <w:pPr>
              <w:pBdr>
                <w:bottom w:val="single" w:color="auto" w:sz="6" w:space="1"/>
              </w:pBdr>
              <w:tabs>
                <w:tab w:val="center" w:pos="4153"/>
                <w:tab w:val="right" w:pos="8306"/>
              </w:tabs>
              <w:snapToGrid w:val="0"/>
              <w:jc w:val="center"/>
              <w:rPr>
                <w:rFonts w:hint="eastAsia"/>
                <w:sz w:val="18"/>
                <w:szCs w:val="18"/>
              </w:rPr>
            </w:pPr>
          </w:p>
        </w:tc>
        <w:tc>
          <w:tcPr>
            <w:tcW w:w="2447" w:type="dxa"/>
            <w:vMerge w:val="continue"/>
            <w:noWrap w:val="0"/>
            <w:vAlign w:val="top"/>
          </w:tcPr>
          <w:p w14:paraId="16E55E7B">
            <w:pPr>
              <w:pBdr>
                <w:bottom w:val="single" w:color="auto" w:sz="6" w:space="1"/>
              </w:pBdr>
              <w:tabs>
                <w:tab w:val="center" w:pos="4153"/>
                <w:tab w:val="right" w:pos="8306"/>
              </w:tabs>
              <w:snapToGrid w:val="0"/>
              <w:jc w:val="center"/>
              <w:rPr>
                <w:rFonts w:hint="eastAsia"/>
                <w:sz w:val="18"/>
                <w:szCs w:val="18"/>
              </w:rPr>
            </w:pPr>
          </w:p>
        </w:tc>
        <w:tc>
          <w:tcPr>
            <w:tcW w:w="5638" w:type="dxa"/>
            <w:noWrap w:val="0"/>
            <w:vAlign w:val="top"/>
          </w:tcPr>
          <w:p w14:paraId="0A6C62C0">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客户目前使用的同类快递产品的分析（包括快递产品的种类、特点、价格等）</w:t>
            </w:r>
          </w:p>
        </w:tc>
      </w:tr>
      <w:tr w14:paraId="14B13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6344F91F">
            <w:pPr>
              <w:pBdr>
                <w:bottom w:val="single" w:color="auto" w:sz="6" w:space="1"/>
              </w:pBdr>
              <w:tabs>
                <w:tab w:val="center" w:pos="4153"/>
                <w:tab w:val="right" w:pos="8306"/>
              </w:tabs>
              <w:snapToGrid w:val="0"/>
              <w:jc w:val="center"/>
              <w:rPr>
                <w:rFonts w:hint="eastAsia"/>
                <w:sz w:val="18"/>
                <w:szCs w:val="18"/>
              </w:rPr>
            </w:pPr>
          </w:p>
        </w:tc>
        <w:tc>
          <w:tcPr>
            <w:tcW w:w="2447" w:type="dxa"/>
            <w:vMerge w:val="continue"/>
            <w:noWrap w:val="0"/>
            <w:vAlign w:val="top"/>
          </w:tcPr>
          <w:p w14:paraId="0EC0472E">
            <w:pPr>
              <w:pBdr>
                <w:bottom w:val="single" w:color="auto" w:sz="6" w:space="1"/>
              </w:pBdr>
              <w:tabs>
                <w:tab w:val="center" w:pos="4153"/>
                <w:tab w:val="right" w:pos="8306"/>
              </w:tabs>
              <w:snapToGrid w:val="0"/>
              <w:jc w:val="center"/>
              <w:rPr>
                <w:rFonts w:hint="eastAsia"/>
                <w:sz w:val="18"/>
                <w:szCs w:val="18"/>
              </w:rPr>
            </w:pPr>
          </w:p>
        </w:tc>
        <w:tc>
          <w:tcPr>
            <w:tcW w:w="5638" w:type="dxa"/>
            <w:noWrap w:val="0"/>
            <w:vAlign w:val="top"/>
          </w:tcPr>
          <w:p w14:paraId="6432A2AF">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客户状况分析（包括快递业务量、财务状况、信用分析等）</w:t>
            </w:r>
          </w:p>
        </w:tc>
      </w:tr>
      <w:tr w14:paraId="48667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0BD45152">
            <w:pPr>
              <w:pBdr>
                <w:bottom w:val="single" w:color="auto" w:sz="6" w:space="1"/>
              </w:pBdr>
              <w:tabs>
                <w:tab w:val="center" w:pos="4153"/>
                <w:tab w:val="right" w:pos="8306"/>
              </w:tabs>
              <w:snapToGrid w:val="0"/>
              <w:jc w:val="center"/>
              <w:rPr>
                <w:rFonts w:hint="eastAsia"/>
                <w:sz w:val="18"/>
                <w:szCs w:val="18"/>
              </w:rPr>
            </w:pPr>
          </w:p>
        </w:tc>
        <w:tc>
          <w:tcPr>
            <w:tcW w:w="8085" w:type="dxa"/>
            <w:gridSpan w:val="2"/>
            <w:noWrap w:val="0"/>
            <w:vAlign w:val="top"/>
          </w:tcPr>
          <w:p w14:paraId="7B126A96">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分析企业自身能力（包括服务水平、服务范围、信息网络技术、运营能力等）</w:t>
            </w:r>
          </w:p>
        </w:tc>
      </w:tr>
      <w:tr w14:paraId="5915C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7E5E7065">
            <w:pPr>
              <w:pBdr>
                <w:bottom w:val="single" w:color="auto" w:sz="6" w:space="1"/>
              </w:pBdr>
              <w:tabs>
                <w:tab w:val="center" w:pos="4153"/>
                <w:tab w:val="right" w:pos="8306"/>
              </w:tabs>
              <w:snapToGrid w:val="0"/>
              <w:jc w:val="center"/>
              <w:rPr>
                <w:rFonts w:hint="eastAsia"/>
                <w:sz w:val="18"/>
                <w:szCs w:val="18"/>
              </w:rPr>
            </w:pPr>
          </w:p>
        </w:tc>
        <w:tc>
          <w:tcPr>
            <w:tcW w:w="2447" w:type="dxa"/>
            <w:vMerge w:val="restart"/>
            <w:noWrap w:val="0"/>
            <w:vAlign w:val="center"/>
          </w:tcPr>
          <w:p w14:paraId="4EAED1CE">
            <w:pPr>
              <w:pBdr>
                <w:bottom w:val="single" w:color="auto" w:sz="6" w:space="1"/>
              </w:pBdr>
              <w:tabs>
                <w:tab w:val="center" w:pos="4153"/>
                <w:tab w:val="right" w:pos="8306"/>
              </w:tabs>
              <w:snapToGrid w:val="0"/>
              <w:jc w:val="center"/>
              <w:rPr>
                <w:rFonts w:hint="eastAsia"/>
                <w:sz w:val="18"/>
                <w:szCs w:val="18"/>
              </w:rPr>
            </w:pPr>
            <w:r>
              <w:rPr>
                <w:rFonts w:hint="eastAsia"/>
                <w:sz w:val="18"/>
                <w:szCs w:val="18"/>
              </w:rPr>
              <w:t>确定开发过程</w:t>
            </w:r>
          </w:p>
        </w:tc>
        <w:tc>
          <w:tcPr>
            <w:tcW w:w="5638" w:type="dxa"/>
            <w:noWrap w:val="0"/>
            <w:vAlign w:val="top"/>
          </w:tcPr>
          <w:p w14:paraId="4C75B601">
            <w:pPr>
              <w:pBdr>
                <w:bottom w:val="single" w:color="auto" w:sz="6" w:space="1"/>
              </w:pBdr>
              <w:tabs>
                <w:tab w:val="center" w:pos="4153"/>
                <w:tab w:val="right" w:pos="8306"/>
              </w:tabs>
              <w:snapToGrid w:val="0"/>
              <w:ind w:firstLine="180" w:firstLineChars="100"/>
              <w:jc w:val="center"/>
              <w:rPr>
                <w:rFonts w:hint="eastAsia"/>
                <w:sz w:val="18"/>
                <w:szCs w:val="18"/>
              </w:rPr>
            </w:pPr>
            <w:r>
              <w:rPr>
                <w:rFonts w:hint="eastAsia"/>
                <w:sz w:val="18"/>
                <w:szCs w:val="18"/>
              </w:rPr>
              <w:t>制订具体的开发步骤和时间</w:t>
            </w:r>
          </w:p>
        </w:tc>
      </w:tr>
      <w:tr w14:paraId="5B60B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03" w:hRule="atLeast"/>
        </w:trPr>
        <w:tc>
          <w:tcPr>
            <w:tcW w:w="1155" w:type="dxa"/>
            <w:vMerge w:val="continue"/>
            <w:noWrap w:val="0"/>
            <w:vAlign w:val="top"/>
          </w:tcPr>
          <w:p w14:paraId="0C69D0CE">
            <w:pPr>
              <w:pBdr>
                <w:bottom w:val="single" w:color="auto" w:sz="6" w:space="1"/>
              </w:pBdr>
              <w:tabs>
                <w:tab w:val="center" w:pos="4153"/>
                <w:tab w:val="right" w:pos="8306"/>
              </w:tabs>
              <w:snapToGrid w:val="0"/>
              <w:jc w:val="center"/>
              <w:rPr>
                <w:rFonts w:hint="eastAsia"/>
                <w:sz w:val="18"/>
                <w:szCs w:val="18"/>
              </w:rPr>
            </w:pPr>
          </w:p>
        </w:tc>
        <w:tc>
          <w:tcPr>
            <w:tcW w:w="2447" w:type="dxa"/>
            <w:vMerge w:val="continue"/>
            <w:noWrap w:val="0"/>
            <w:vAlign w:val="top"/>
          </w:tcPr>
          <w:p w14:paraId="5C17E59A">
            <w:pPr>
              <w:pBdr>
                <w:bottom w:val="single" w:color="auto" w:sz="6" w:space="1"/>
              </w:pBdr>
              <w:tabs>
                <w:tab w:val="center" w:pos="4153"/>
                <w:tab w:val="right" w:pos="8306"/>
              </w:tabs>
              <w:snapToGrid w:val="0"/>
              <w:jc w:val="center"/>
              <w:rPr>
                <w:rFonts w:hint="eastAsia"/>
                <w:sz w:val="18"/>
                <w:szCs w:val="18"/>
              </w:rPr>
            </w:pPr>
          </w:p>
        </w:tc>
        <w:tc>
          <w:tcPr>
            <w:tcW w:w="5638" w:type="dxa"/>
            <w:noWrap w:val="0"/>
            <w:vAlign w:val="top"/>
          </w:tcPr>
          <w:p w14:paraId="279D368B">
            <w:pPr>
              <w:pBdr>
                <w:bottom w:val="single" w:color="auto" w:sz="6" w:space="1"/>
              </w:pBdr>
              <w:tabs>
                <w:tab w:val="center" w:pos="4153"/>
                <w:tab w:val="right" w:pos="8306"/>
              </w:tabs>
              <w:snapToGrid w:val="0"/>
              <w:jc w:val="center"/>
              <w:rPr>
                <w:rFonts w:hint="eastAsia"/>
                <w:sz w:val="18"/>
                <w:szCs w:val="18"/>
              </w:rPr>
            </w:pPr>
            <w:r>
              <w:rPr>
                <w:rFonts w:hint="eastAsia"/>
                <w:sz w:val="18"/>
                <w:szCs w:val="18"/>
              </w:rPr>
              <w:t xml:space="preserve">  指定开发关键行动措施的实施负责人</w:t>
            </w:r>
          </w:p>
        </w:tc>
      </w:tr>
    </w:tbl>
    <w:p w14:paraId="72EE5003">
      <w:pPr>
        <w:ind w:firstLine="435"/>
        <w:rPr>
          <w:rFonts w:hint="eastAsia"/>
        </w:rPr>
      </w:pPr>
    </w:p>
    <w:p w14:paraId="41972F11">
      <w:pPr>
        <w:ind w:firstLine="435"/>
        <w:rPr>
          <w:rFonts w:hint="eastAsia"/>
          <w:b/>
        </w:rPr>
      </w:pPr>
      <w:r>
        <w:rPr>
          <w:rFonts w:hint="eastAsia"/>
          <w:b/>
        </w:rPr>
        <w:t>工作任务5：掌握制订客户开发计划的原则</w:t>
      </w:r>
    </w:p>
    <w:p w14:paraId="38606C95">
      <w:pPr>
        <w:rPr>
          <w:rFonts w:hint="eastAsia"/>
        </w:rPr>
      </w:pPr>
      <w:r>
        <w:rPr>
          <w:rFonts w:hint="eastAsia"/>
        </w:rPr>
        <w:t xml:space="preserve">    </w:t>
      </w:r>
      <w:r>
        <w:rPr>
          <w:rFonts w:hint="eastAsia" w:ascii="楷体_GB2312" w:eastAsia="楷体_GB2312"/>
        </w:rPr>
        <w:t>知识窗1：</w:t>
      </w:r>
      <w:r>
        <w:rPr>
          <w:rFonts w:hint="eastAsia"/>
        </w:rPr>
        <w:t>在开发客户之前，要确定好开发对象的范围，也就是要进行市场细分，提高寻找潜在客户的效率，要使细分后的市场对企业有用，应遵循以下原则。</w:t>
      </w:r>
    </w:p>
    <w:p w14:paraId="070FDC48">
      <w:pPr>
        <w:rPr>
          <w:rFonts w:hint="eastAsia"/>
        </w:rPr>
      </w:pPr>
      <w:r>
        <w:rPr>
          <w:rFonts w:hint="eastAsia"/>
        </w:rPr>
        <w:t xml:space="preserve">    </w:t>
      </w:r>
      <w:r>
        <w:rPr>
          <w:rFonts w:hint="eastAsia" w:ascii="楷体_GB2312" w:eastAsia="楷体_GB2312"/>
        </w:rPr>
        <w:t>知识窗2-1：</w:t>
      </w:r>
      <w:r>
        <w:rPr>
          <w:rFonts w:hint="eastAsia"/>
        </w:rPr>
        <w:t>实用性。快递客户开发计划方案必须保持其实用性。为使客户开发计划具有实用</w:t>
      </w:r>
    </w:p>
    <w:p w14:paraId="6E920D91">
      <w:pPr>
        <w:rPr>
          <w:rFonts w:hint="eastAsia"/>
        </w:rPr>
      </w:pPr>
      <w:r>
        <w:rPr>
          <w:rFonts w:hint="eastAsia"/>
        </w:rPr>
        <w:t>性，必须围绕经营目标确定工作方针，根据方针来制订快递客户开发方法。</w:t>
      </w:r>
    </w:p>
    <w:p w14:paraId="588C9CD6">
      <w:pPr>
        <w:rPr>
          <w:rFonts w:hint="eastAsia"/>
        </w:rPr>
      </w:pPr>
      <w:r>
        <w:rPr>
          <w:rFonts w:hint="eastAsia"/>
        </w:rPr>
        <w:t xml:space="preserve">    </w:t>
      </w:r>
      <w:r>
        <w:rPr>
          <w:rFonts w:hint="eastAsia" w:ascii="楷体_GB2312" w:eastAsia="楷体_GB2312"/>
        </w:rPr>
        <w:t>知识窗2-2：</w:t>
      </w:r>
      <w:r>
        <w:rPr>
          <w:rFonts w:hint="eastAsia"/>
        </w:rPr>
        <w:t>创新性。创新是民族进步的灵魂，是快递企业兴旺发达的不竭动力。随着经济社会</w:t>
      </w:r>
    </w:p>
    <w:p w14:paraId="653C9528">
      <w:pPr>
        <w:rPr>
          <w:rFonts w:hint="eastAsia"/>
        </w:rPr>
      </w:pPr>
      <w:r>
        <w:rPr>
          <w:rFonts w:hint="eastAsia"/>
        </w:rPr>
        <w:t xml:space="preserve">的发展，客户对快递服务的要求不断提升，快递市场的竞争态势不断变化，快递企业营销人员开发客户的难度也在不断增加。制订客户开发计划要适应新形势变化的需要，不断创新，与时俱进。   </w:t>
      </w:r>
    </w:p>
    <w:p w14:paraId="075F6729">
      <w:pPr>
        <w:ind w:firstLine="435"/>
        <w:rPr>
          <w:rFonts w:hint="eastAsia"/>
        </w:rPr>
      </w:pPr>
      <w:r>
        <w:rPr>
          <w:rFonts w:hint="eastAsia" w:ascii="楷体_GB2312" w:eastAsia="楷体_GB2312"/>
        </w:rPr>
        <w:t>知识窗2-3：</w:t>
      </w:r>
      <w:r>
        <w:rPr>
          <w:rFonts w:hint="eastAsia"/>
        </w:rPr>
        <w:t>效益性。是指企业所选定的快递市场部分的规模必须足以使企业能获得更多利益。如果细分的快递市场的规模很小，不能给企业带来足够的经济利益，一般就不值得细分和开发。</w:t>
      </w:r>
    </w:p>
    <w:p w14:paraId="1C7EAB2F">
      <w:pPr>
        <w:rPr>
          <w:rFonts w:hint="eastAsia"/>
        </w:rPr>
      </w:pPr>
      <w:r>
        <w:rPr>
          <w:rFonts w:hint="eastAsia"/>
        </w:rPr>
        <w:t xml:space="preserve">    </w:t>
      </w:r>
      <w:r>
        <w:rPr>
          <w:rFonts w:hint="eastAsia" w:ascii="楷体_GB2312" w:eastAsia="楷体_GB2312"/>
        </w:rPr>
        <w:t>知识窗3：</w:t>
      </w:r>
      <w:r>
        <w:rPr>
          <w:rFonts w:hint="eastAsia"/>
        </w:rPr>
        <w:t>随着市场竞争的日趋激烈，业务员要想发掘更多的客户，就必须注意身边的人和事，想办法接近关键人物，成为他们的朋友，选好目标客户，才能从中甄选出潜在客户。要学会通过老客户移展新客户，它的作用往往比广告更有效。对正在开发中的客户，必须建立潜在客户的资料档案，并对潜在客户进行市场细分，列出重点，以便有计划、有步骤的开展营销活动。</w:t>
      </w:r>
    </w:p>
    <w:p w14:paraId="1D2102E1">
      <w:pPr>
        <w:rPr>
          <w:rFonts w:hint="eastAsia"/>
          <w:b/>
        </w:rPr>
      </w:pPr>
      <w:r>
        <w:rPr>
          <w:rFonts w:hint="eastAsia"/>
        </w:rPr>
        <w:t xml:space="preserve">    </w:t>
      </w:r>
      <w:r>
        <w:rPr>
          <w:rFonts w:hint="eastAsia"/>
          <w:b/>
        </w:rPr>
        <w:t xml:space="preserve">工作任务6：掌握客户开发的方式   </w:t>
      </w:r>
    </w:p>
    <w:p w14:paraId="3054C96D">
      <w:pPr>
        <w:rPr>
          <w:rFonts w:hint="eastAsia"/>
        </w:rPr>
      </w:pPr>
      <w:r>
        <w:rPr>
          <w:rFonts w:hint="eastAsia"/>
        </w:rPr>
        <w:t xml:space="preserve">    </w:t>
      </w:r>
      <w:r>
        <w:rPr>
          <w:rFonts w:hint="eastAsia" w:ascii="楷体_GB2312" w:eastAsia="楷体_GB2312"/>
        </w:rPr>
        <w:t>知识窗1：</w:t>
      </w:r>
      <w:r>
        <w:rPr>
          <w:rFonts w:hint="eastAsia"/>
        </w:rPr>
        <w:t>建立良好的服务体系。良好的服务体系是开发快递客户的基本途径。没有良好的服务体系做基础，再好的开发途径也不可能有效展开。</w:t>
      </w:r>
    </w:p>
    <w:p w14:paraId="67BF4781">
      <w:pPr>
        <w:rPr>
          <w:rFonts w:hint="eastAsia"/>
        </w:rPr>
      </w:pPr>
      <w:r>
        <w:rPr>
          <w:rFonts w:hint="eastAsia"/>
        </w:rPr>
        <w:t xml:space="preserve">    </w:t>
      </w:r>
      <w:r>
        <w:rPr>
          <w:rFonts w:hint="eastAsia" w:ascii="楷体_GB2312" w:eastAsia="楷体_GB2312"/>
        </w:rPr>
        <w:t>知识窗2：</w:t>
      </w:r>
      <w:r>
        <w:rPr>
          <w:rFonts w:hint="eastAsia"/>
        </w:rPr>
        <w:t>进行市场定位。快递服务市场竞争日趋激烈，客户的需求不断发生变化。运用产品或服务的特征吸引客户，建立起一支适合企业发展、能与企业长期合作的客户群，是市场定位的最终目的。</w:t>
      </w:r>
    </w:p>
    <w:p w14:paraId="0175CE4F">
      <w:pPr>
        <w:rPr>
          <w:rFonts w:hint="eastAsia"/>
        </w:rPr>
      </w:pPr>
      <w:r>
        <w:rPr>
          <w:rFonts w:hint="eastAsia"/>
        </w:rPr>
        <w:t xml:space="preserve">    </w:t>
      </w:r>
      <w:r>
        <w:rPr>
          <w:rFonts w:hint="eastAsia" w:ascii="楷体_GB2312" w:eastAsia="楷体_GB2312"/>
        </w:rPr>
        <w:t>知识窗3：</w:t>
      </w:r>
      <w:r>
        <w:rPr>
          <w:rFonts w:hint="eastAsia"/>
        </w:rPr>
        <w:t>用优质产品或服务吸引客户。在现实生活中，潜在的客户很多，需要用优质的产品或服务去开发。做到善于观察和总结，树立企业的形象，提高客户的信任程度。</w:t>
      </w:r>
    </w:p>
    <w:p w14:paraId="0B8CEAE6">
      <w:pPr>
        <w:rPr>
          <w:rFonts w:hint="eastAsia"/>
        </w:rPr>
      </w:pPr>
      <w:r>
        <w:rPr>
          <w:rFonts w:hint="eastAsia"/>
        </w:rPr>
        <w:t xml:space="preserve">    </w:t>
      </w:r>
      <w:r>
        <w:rPr>
          <w:rFonts w:hint="eastAsia" w:ascii="楷体_GB2312" w:eastAsia="楷体_GB2312"/>
        </w:rPr>
        <w:t>知识窗4：</w:t>
      </w:r>
      <w:r>
        <w:rPr>
          <w:rFonts w:hint="eastAsia"/>
        </w:rPr>
        <w:t>建立长期稳定的客户群。稳定的客户群是企业利润和可持续发展的最为重要的保障。为客户提供持续的、个性的解决方案并优先保证大客户的服务，定期组织企业高层主管与大客户之间的座谈会，听取他们的意见和建议，加深感情，增强客户对企业的忠诚度。</w:t>
      </w:r>
    </w:p>
    <w:p w14:paraId="40623A62">
      <w:pPr>
        <w:rPr>
          <w:rFonts w:hint="eastAsia"/>
          <w:b/>
        </w:rPr>
      </w:pPr>
      <w:r>
        <w:rPr>
          <w:rFonts w:hint="eastAsia"/>
        </w:rPr>
        <w:t xml:space="preserve">    </w:t>
      </w:r>
      <w:r>
        <w:rPr>
          <w:rFonts w:hint="eastAsia"/>
          <w:b/>
        </w:rPr>
        <w:t>工作任务7：熟悉制订客户开发计划应注意的相关事项</w:t>
      </w:r>
    </w:p>
    <w:p w14:paraId="2BBA3306">
      <w:pPr>
        <w:rPr>
          <w:rFonts w:hint="eastAsia"/>
        </w:rPr>
      </w:pPr>
      <w:r>
        <w:rPr>
          <w:rFonts w:hint="eastAsia"/>
        </w:rPr>
        <w:t xml:space="preserve">    </w:t>
      </w:r>
      <w:r>
        <w:rPr>
          <w:rFonts w:hint="eastAsia" w:ascii="楷体_GB2312" w:eastAsia="楷体_GB2312"/>
        </w:rPr>
        <w:t>知识窗1：</w:t>
      </w:r>
      <w:r>
        <w:rPr>
          <w:rFonts w:hint="eastAsia"/>
        </w:rPr>
        <w:t>快递客户开发计划要明确所需要的支持。客户开发过程中必然会遇到很多困难，单靠个别业务人员的个人能力是无法完成的，需要整个团队协同作战。这就要求企业不仅要提供人力支持，同时还要有资金和政策上的支持，应明确人员分工、资金投入、策略运用等，使客户开发工作不是无源之水、无本之木。</w:t>
      </w:r>
    </w:p>
    <w:p w14:paraId="7C6955D8">
      <w:pPr>
        <w:rPr>
          <w:rFonts w:hint="eastAsia"/>
        </w:rPr>
      </w:pPr>
      <w:r>
        <w:rPr>
          <w:rFonts w:hint="eastAsia"/>
        </w:rPr>
        <w:t xml:space="preserve">    </w:t>
      </w:r>
      <w:r>
        <w:rPr>
          <w:rFonts w:hint="eastAsia" w:ascii="楷体_GB2312" w:eastAsia="楷体_GB2312"/>
        </w:rPr>
        <w:t>知识窗2：</w:t>
      </w:r>
      <w:r>
        <w:rPr>
          <w:rFonts w:hint="eastAsia"/>
        </w:rPr>
        <w:t>快递客户开发计划要有目标、可预见效果及对客户的后期影响评估。用具体可量化的数字，能够使决策者直观地了解所要开发客户的状况；通过对客户开发计划的可预见效果分析及对客户的后期影响评估，便于决策者作出切实可行的决定。</w:t>
      </w:r>
    </w:p>
    <w:p w14:paraId="143F5F71">
      <w:pPr>
        <w:rPr>
          <w:rFonts w:hint="eastAsia"/>
        </w:rPr>
      </w:pPr>
      <w:r>
        <w:rPr>
          <w:rFonts w:hint="eastAsia"/>
        </w:rPr>
        <w:t xml:space="preserve">    </w:t>
      </w:r>
      <w:r>
        <w:rPr>
          <w:rFonts w:hint="eastAsia" w:ascii="楷体_GB2312" w:eastAsia="楷体_GB2312"/>
        </w:rPr>
        <w:t>知识窗3：</w:t>
      </w:r>
      <w:r>
        <w:rPr>
          <w:rFonts w:hint="eastAsia"/>
        </w:rPr>
        <w:t>制订快递客户开发计划应准备相应的材料。包括一份详细的企业简介；企业的基本快递物料材料（如文件袋／封、安全包装材料等）；详细的信息反馈卡等，以确定快递客户的价值取向，完善快递客户开发的相应流程。</w:t>
      </w:r>
    </w:p>
    <w:p w14:paraId="2A31E23A">
      <w:pPr>
        <w:rPr>
          <w:rFonts w:hint="eastAsia"/>
        </w:rPr>
      </w:pPr>
      <w:r>
        <w:rPr>
          <w:rFonts w:hint="eastAsia"/>
        </w:rPr>
        <w:t xml:space="preserve">    </w:t>
      </w:r>
      <w:r>
        <w:rPr>
          <w:rFonts w:hint="eastAsia" w:ascii="楷体_GB2312" w:eastAsia="楷体_GB2312"/>
        </w:rPr>
        <w:t>知识窗4：</w:t>
      </w:r>
      <w:r>
        <w:rPr>
          <w:rFonts w:hint="eastAsia"/>
        </w:rPr>
        <w:t>制订一个好的快递客户开发计划，还需要业务部门深入客户调查研究，结合快递市场的发展以及企业的实际情况适时调整完善计划，及时总结创新。</w:t>
      </w:r>
    </w:p>
    <w:p w14:paraId="1676A9B0">
      <w:pPr>
        <w:rPr>
          <w:rFonts w:hint="eastAsia"/>
          <w:b/>
          <w:bCs/>
          <w:u w:val="single"/>
        </w:rPr>
      </w:pPr>
    </w:p>
    <w:p w14:paraId="4E60A8C9">
      <w:pPr>
        <w:rPr>
          <w:rFonts w:hint="eastAsia"/>
        </w:rPr>
      </w:pPr>
    </w:p>
    <w:p w14:paraId="5F58E4F2">
      <w:pPr>
        <w:jc w:val="center"/>
        <w:rPr>
          <w:rFonts w:hint="eastAsia"/>
          <w:b/>
          <w:sz w:val="32"/>
          <w:szCs w:val="32"/>
        </w:rPr>
      </w:pPr>
      <w:r>
        <w:rPr>
          <w:rFonts w:hint="eastAsia"/>
          <w:b/>
          <w:sz w:val="32"/>
          <w:szCs w:val="32"/>
        </w:rPr>
        <w:t>模块一　　概论</w:t>
      </w:r>
    </w:p>
    <w:p w14:paraId="02E437D8">
      <w:pPr>
        <w:jc w:val="center"/>
        <w:rPr>
          <w:rFonts w:hint="eastAsia"/>
          <w:b/>
          <w:sz w:val="30"/>
          <w:szCs w:val="30"/>
        </w:rPr>
      </w:pPr>
      <w:r>
        <w:rPr>
          <w:rFonts w:hint="eastAsia"/>
          <w:b/>
          <w:sz w:val="30"/>
          <w:szCs w:val="30"/>
        </w:rPr>
        <w:t>学习情境2　运单</w:t>
      </w:r>
    </w:p>
    <w:p w14:paraId="187A22D2">
      <w:pPr>
        <w:rPr>
          <w:rFonts w:hint="eastAsia"/>
          <w:sz w:val="28"/>
          <w:szCs w:val="28"/>
        </w:rPr>
      </w:pPr>
      <w:r>
        <w:rPr>
          <w:rFonts w:hint="eastAsia" w:ascii="楷体_GB2312" w:hAnsi="华文楷体" w:eastAsia="楷体_GB2312"/>
          <w:b/>
          <w:sz w:val="28"/>
          <w:szCs w:val="28"/>
        </w:rPr>
        <w:t>实训场景1：运单相关描述</w:t>
      </w:r>
    </w:p>
    <w:p w14:paraId="318DF2C9">
      <w:pPr>
        <w:rPr>
          <w:rFonts w:hint="eastAsia" w:ascii="楷体_GB2312" w:hAnsi="华文楷体" w:eastAsia="楷体_GB2312"/>
          <w:b/>
          <w:sz w:val="28"/>
          <w:szCs w:val="28"/>
        </w:rPr>
      </w:pPr>
      <w:r>
        <w:rPr>
          <w:rFonts w:hint="eastAsia" w:ascii="楷体_GB2312" w:hAnsi="华文楷体" w:eastAsia="楷体_GB2312"/>
          <w:b/>
          <w:sz w:val="28"/>
          <w:szCs w:val="28"/>
        </w:rPr>
        <w:t>实训场景2：运单填写操作</w:t>
      </w:r>
    </w:p>
    <w:p w14:paraId="1CA41633">
      <w:pPr>
        <w:ind w:left="540" w:hanging="540"/>
        <w:rPr>
          <w:rFonts w:hint="eastAsia" w:ascii="宋体" w:hAnsi="宋体" w:cs="宋体"/>
          <w:b/>
          <w:sz w:val="32"/>
          <w:szCs w:val="32"/>
        </w:rPr>
      </w:pPr>
      <w:r>
        <w:rPr>
          <w:rFonts w:hint="eastAsia" w:ascii="楷体_GB2312" w:hAnsi="华文楷体" w:eastAsia="楷体_GB2312"/>
          <w:b/>
          <w:sz w:val="28"/>
          <w:szCs w:val="28"/>
        </w:rPr>
        <w:t>实训场景3：</w:t>
      </w:r>
      <w:r>
        <w:rPr>
          <w:rFonts w:hint="eastAsia" w:ascii="楷体_GB2312" w:eastAsia="楷体_GB2312"/>
          <w:b/>
          <w:sz w:val="28"/>
          <w:szCs w:val="28"/>
        </w:rPr>
        <w:t>运单等的粘贴</w:t>
      </w:r>
    </w:p>
    <w:p w14:paraId="5469ED12">
      <w:pPr>
        <w:rPr>
          <w:rFonts w:hint="eastAsia"/>
          <w:sz w:val="28"/>
          <w:szCs w:val="28"/>
        </w:rPr>
      </w:pPr>
      <w:r>
        <w:rPr>
          <w:rFonts w:hint="eastAsia"/>
          <w:sz w:val="28"/>
          <w:szCs w:val="28"/>
        </w:rPr>
        <w:t>【学习目标】</w:t>
      </w:r>
    </w:p>
    <w:p w14:paraId="603E14F8">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素质目标：认知运单的组成、运单的类型、长途区号中容易混淆的常见代码</w:t>
      </w:r>
    </w:p>
    <w:p w14:paraId="5C91D253">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知识目标：熟悉运单各联的功能、运单不规范填写带来的问题</w:t>
      </w:r>
    </w:p>
    <w:p w14:paraId="0777CA88">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技能目标：掌握运单填写规范、数字字母书写规范与常见错误、运单与标识的粘贴</w:t>
      </w:r>
    </w:p>
    <w:p w14:paraId="22F5F88C">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拓展目标：了解运单常识、运单的图例</w:t>
      </w:r>
    </w:p>
    <w:p w14:paraId="5F474524">
      <w:pPr>
        <w:rPr>
          <w:rFonts w:hint="eastAsia"/>
          <w:sz w:val="28"/>
          <w:szCs w:val="28"/>
        </w:rPr>
      </w:pPr>
      <w:r>
        <w:rPr>
          <w:rFonts w:hint="eastAsia"/>
          <w:sz w:val="28"/>
          <w:szCs w:val="28"/>
        </w:rPr>
        <w:t>正文</w:t>
      </w:r>
    </w:p>
    <w:p w14:paraId="14CC9552">
      <w:pPr>
        <w:jc w:val="center"/>
        <w:rPr>
          <w:rFonts w:hint="eastAsia"/>
          <w:sz w:val="28"/>
          <w:szCs w:val="28"/>
        </w:rPr>
      </w:pPr>
      <w:r>
        <w:rPr>
          <w:rFonts w:hint="eastAsia" w:ascii="楷体_GB2312" w:hAnsi="华文楷体" w:eastAsia="楷体_GB2312"/>
          <w:b/>
          <w:sz w:val="28"/>
          <w:szCs w:val="28"/>
        </w:rPr>
        <w:t>实训场景1　运单相关描述</w:t>
      </w:r>
    </w:p>
    <w:p w14:paraId="52E2DB0D">
      <w:pPr>
        <w:ind w:firstLine="420" w:firstLineChars="200"/>
        <w:rPr>
          <w:rFonts w:hint="eastAsia" w:ascii="楷体_GB2312" w:hAnsi="华文楷体" w:eastAsia="楷体_GB2312"/>
          <w:szCs w:val="21"/>
        </w:rPr>
      </w:pPr>
      <w:r>
        <w:rPr>
          <w:rFonts w:hint="eastAsia" w:ascii="楷体_GB2312" w:hAnsi="华文楷体" w:eastAsia="楷体_GB2312"/>
          <w:szCs w:val="21"/>
        </w:rPr>
        <w:t>知识点：运单常识、运单的组成　</w:t>
      </w:r>
    </w:p>
    <w:p w14:paraId="3C8AE22D">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关键技能点：运单各联的功能、运单的类型</w:t>
      </w:r>
    </w:p>
    <w:p w14:paraId="4EC8812C">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实例任务1：了解运单常识</w:t>
      </w:r>
    </w:p>
    <w:p w14:paraId="222A7BAE">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rPr>
        <w:t>运单是填写客户信息以及快件信息的单证，每一联运单代表不同的意义与用途，是公司业务的标志。</w:t>
      </w:r>
    </w:p>
    <w:p w14:paraId="73A13B29">
      <w:pPr>
        <w:ind w:firstLine="420" w:firstLineChars="200"/>
        <w:rPr>
          <w:rFonts w:hint="eastAsia" w:ascii="楷体_GB2312" w:hAnsi="华文楷体" w:eastAsia="楷体_GB2312"/>
          <w:szCs w:val="21"/>
        </w:rPr>
      </w:pPr>
      <w:r>
        <w:rPr>
          <w:rFonts w:hint="eastAsia" w:ascii="楷体_GB2312" w:hAnsi="华文楷体" w:eastAsia="楷体_GB2312"/>
          <w:szCs w:val="21"/>
        </w:rPr>
        <w:t>知识窗2：</w:t>
      </w:r>
      <w:r>
        <w:rPr>
          <w:rFonts w:hint="eastAsia"/>
        </w:rPr>
        <w:t>无论采用哪种方式进行分拣作业，都要根据客户填写的快件运单信息和操作人员输入的客户信息进行分拣。运单的填写是否准确、快件包装规格是否符合标准，这两者都决定快件能否准确和快速的进行分拣。</w:t>
      </w:r>
    </w:p>
    <w:p w14:paraId="1CBF1B51">
      <w:pPr>
        <w:ind w:firstLine="420" w:firstLineChars="200"/>
        <w:rPr>
          <w:rFonts w:hint="eastAsia" w:ascii="楷体_GB2312" w:hAnsi="华文楷体" w:eastAsia="楷体_GB2312"/>
          <w:szCs w:val="21"/>
        </w:rPr>
      </w:pPr>
      <w:r>
        <w:rPr>
          <w:rFonts w:hint="eastAsia" w:ascii="楷体_GB2312" w:hAnsi="华文楷体" w:eastAsia="楷体_GB2312"/>
          <w:szCs w:val="21"/>
        </w:rPr>
        <w:t>知识窗3：</w:t>
      </w:r>
      <w:r>
        <w:rPr>
          <w:rFonts w:hint="eastAsia"/>
        </w:rPr>
        <w:t>快递运单，又称快件详情单，是快递企业为寄件人准备的，由寄件人或其代理人填写并签发的重要的运输单据，是快递企业与寄件人之间的寄递合同，其内容对双方均具有约束力。当寄件人以物品所有人或代理人的名义，填写并签署快件运单后，即表示接受和遵守本运单的背书条款，并受法律保护。</w:t>
      </w:r>
    </w:p>
    <w:p w14:paraId="5A5BFE70">
      <w:pPr>
        <w:ind w:firstLine="413" w:firstLineChars="196"/>
        <w:rPr>
          <w:rFonts w:hint="eastAsia" w:ascii="楷体_GB2312" w:hAnsi="宋体" w:eastAsia="楷体_GB2312"/>
          <w:b/>
          <w:szCs w:val="21"/>
        </w:rPr>
      </w:pPr>
      <w:r>
        <w:rPr>
          <w:rFonts w:hint="eastAsia" w:ascii="楷体_GB2312" w:hAnsi="华文楷体" w:eastAsia="楷体_GB2312"/>
          <w:b/>
          <w:szCs w:val="21"/>
        </w:rPr>
        <w:t>实例任务2：认知</w:t>
      </w:r>
      <w:r>
        <w:rPr>
          <w:rFonts w:hint="eastAsia" w:ascii="楷体_GB2312" w:eastAsia="楷体_GB2312"/>
          <w:b/>
        </w:rPr>
        <w:t>运单的组成</w:t>
      </w:r>
    </w:p>
    <w:p w14:paraId="0B763FD3">
      <w:pPr>
        <w:ind w:firstLine="420" w:firstLineChars="200"/>
        <w:rPr>
          <w:rFonts w:hint="eastAsia"/>
          <w:sz w:val="28"/>
          <w:szCs w:val="28"/>
        </w:rPr>
      </w:pPr>
      <w:r>
        <w:rPr>
          <w:rFonts w:hint="eastAsia" w:ascii="楷体_GB2312" w:hAnsi="华文楷体" w:eastAsia="楷体_GB2312"/>
          <w:szCs w:val="21"/>
        </w:rPr>
        <w:t>知识窗1：</w:t>
      </w:r>
      <w:r>
        <w:rPr>
          <w:rFonts w:hint="eastAsia"/>
        </w:rPr>
        <w:t>运单是一种格式合同，由正面寄递信息和背书条款两部分组成。</w:t>
      </w:r>
    </w:p>
    <w:p w14:paraId="78A3D6B7">
      <w:pPr>
        <w:ind w:firstLine="420" w:firstLineChars="200"/>
        <w:rPr>
          <w:rFonts w:hint="eastAsia"/>
        </w:rPr>
      </w:pPr>
      <w:r>
        <w:rPr>
          <w:rFonts w:hint="eastAsia" w:ascii="楷体_GB2312" w:hAnsi="华文楷体" w:eastAsia="楷体_GB2312"/>
          <w:szCs w:val="21"/>
        </w:rPr>
        <w:t>知识窗2：</w:t>
      </w:r>
      <w:r>
        <w:rPr>
          <w:rFonts w:hint="eastAsia"/>
        </w:rPr>
        <w:t>运单正面内容是对快件涉及信息的详细描述，主要包括寄件人信息、收件人信息、寄递物品性质、重量、资费、数量、寄件人签名、收件人签名、寄件日期、收件日期、付款方式、业务员名称或工号等内容。每一份运单正面都有一个条形码，通过条形码将运单内容进行捆绑，便于快件运输途中的查询和操作。</w:t>
      </w:r>
    </w:p>
    <w:p w14:paraId="74DDAFCF">
      <w:pPr>
        <w:ind w:firstLine="420" w:firstLineChars="200"/>
        <w:rPr>
          <w:rFonts w:hint="eastAsia" w:ascii="宋体" w:hAnsi="宋体"/>
          <w:b/>
          <w:sz w:val="32"/>
          <w:szCs w:val="32"/>
        </w:rPr>
      </w:pPr>
      <w:r>
        <w:rPr>
          <w:rFonts w:hint="eastAsia" w:ascii="楷体_GB2312" w:hAnsi="华文楷体" w:eastAsia="楷体_GB2312"/>
          <w:szCs w:val="21"/>
        </w:rPr>
        <w:t>知识窗3：</w:t>
      </w:r>
      <w:r>
        <w:rPr>
          <w:rFonts w:hint="eastAsia"/>
        </w:rPr>
        <w:t>运单背书条款是确定快递企业与客户之间权利、义务的主要内容。背书条款由快递企业和寄件人共同承认、遵守，具有法律效力，自签字之日起确认生效。</w:t>
      </w:r>
    </w:p>
    <w:p w14:paraId="04D964A2">
      <w:pPr>
        <w:ind w:firstLine="422" w:firstLineChars="200"/>
        <w:rPr>
          <w:rFonts w:hint="eastAsia"/>
          <w:b/>
          <w:szCs w:val="21"/>
        </w:rPr>
      </w:pPr>
      <w:r>
        <w:rPr>
          <w:rFonts w:hint="eastAsia" w:ascii="楷体_GB2312" w:hAnsi="华文楷体" w:eastAsia="楷体_GB2312"/>
          <w:b/>
          <w:szCs w:val="21"/>
        </w:rPr>
        <w:t>实例任务3：熟悉运单各联的功能</w:t>
      </w:r>
    </w:p>
    <w:p w14:paraId="1C79D4D8">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rPr>
        <w:t>快递运单的正本一式多联，通常包括寄件人存根联、快递企业收寄存根联、收件人存根联、快递企业派件存根联等。由于各种类型的快件所经过的递送环节不完全一致，因此相对应的运单联数也不一致。目前，市场上普遍采用的有一式三联、一式四联、一式五联、一式六联等几种运单。</w:t>
      </w:r>
    </w:p>
    <w:p w14:paraId="70DAB13F">
      <w:pPr>
        <w:ind w:firstLine="420" w:firstLineChars="200"/>
        <w:rPr>
          <w:rFonts w:hint="eastAsia"/>
        </w:rPr>
      </w:pPr>
      <w:r>
        <w:rPr>
          <w:rFonts w:hint="eastAsia" w:ascii="楷体_GB2312" w:hAnsi="华文楷体" w:eastAsia="楷体_GB2312"/>
          <w:szCs w:val="21"/>
        </w:rPr>
        <w:t>知识窗2：</w:t>
      </w:r>
      <w:r>
        <w:rPr>
          <w:rFonts w:hint="eastAsia"/>
        </w:rPr>
        <w:t>常见的有以下几种功能的运单联，见表1-5所示。</w:t>
      </w:r>
    </w:p>
    <w:p w14:paraId="01E83124">
      <w:pPr>
        <w:jc w:val="center"/>
        <w:rPr>
          <w:rFonts w:hint="eastAsia"/>
        </w:rPr>
      </w:pPr>
      <w:r>
        <w:rPr>
          <w:rFonts w:hint="eastAsia"/>
        </w:rPr>
        <w:t>表1-5  常见的运单联及其功能</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0"/>
        <w:gridCol w:w="7875"/>
      </w:tblGrid>
      <w:tr w14:paraId="40B7A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center"/>
          </w:tcPr>
          <w:p w14:paraId="23712378">
            <w:pPr>
              <w:jc w:val="center"/>
              <w:rPr>
                <w:rFonts w:hint="eastAsia" w:ascii="Times New Roman" w:hAnsi="Times New Roman"/>
                <w:kern w:val="0"/>
                <w:sz w:val="18"/>
                <w:szCs w:val="18"/>
              </w:rPr>
            </w:pPr>
            <w:r>
              <w:rPr>
                <w:rFonts w:hint="eastAsia" w:ascii="Times New Roman" w:hAnsi="Times New Roman"/>
                <w:kern w:val="0"/>
                <w:sz w:val="18"/>
                <w:szCs w:val="18"/>
              </w:rPr>
              <w:t>运单联</w:t>
            </w:r>
          </w:p>
        </w:tc>
        <w:tc>
          <w:tcPr>
            <w:tcW w:w="7875" w:type="dxa"/>
            <w:noWrap w:val="0"/>
            <w:vAlign w:val="top"/>
          </w:tcPr>
          <w:p w14:paraId="28EEA528">
            <w:pPr>
              <w:jc w:val="center"/>
              <w:rPr>
                <w:rFonts w:hint="eastAsia" w:ascii="Times New Roman" w:hAnsi="Times New Roman"/>
                <w:kern w:val="0"/>
                <w:sz w:val="18"/>
                <w:szCs w:val="18"/>
              </w:rPr>
            </w:pPr>
            <w:r>
              <w:rPr>
                <w:rFonts w:hint="eastAsia" w:ascii="Times New Roman" w:hAnsi="Times New Roman"/>
                <w:kern w:val="0"/>
                <w:sz w:val="18"/>
                <w:szCs w:val="18"/>
              </w:rPr>
              <w:t>功能</w:t>
            </w:r>
          </w:p>
        </w:tc>
      </w:tr>
      <w:tr w14:paraId="21B6D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center"/>
          </w:tcPr>
          <w:p w14:paraId="1F573A83">
            <w:pPr>
              <w:jc w:val="center"/>
              <w:rPr>
                <w:rFonts w:hint="eastAsia" w:ascii="Times New Roman" w:hAnsi="Times New Roman"/>
                <w:kern w:val="0"/>
                <w:sz w:val="18"/>
                <w:szCs w:val="18"/>
              </w:rPr>
            </w:pPr>
            <w:r>
              <w:rPr>
                <w:rFonts w:hint="eastAsia" w:ascii="Times New Roman" w:hAnsi="Times New Roman"/>
                <w:kern w:val="0"/>
                <w:sz w:val="18"/>
                <w:szCs w:val="18"/>
              </w:rPr>
              <w:t>寄件人存根联</w:t>
            </w:r>
          </w:p>
        </w:tc>
        <w:tc>
          <w:tcPr>
            <w:tcW w:w="7875" w:type="dxa"/>
            <w:noWrap w:val="0"/>
            <w:vAlign w:val="top"/>
          </w:tcPr>
          <w:p w14:paraId="696C9ED7">
            <w:pPr>
              <w:rPr>
                <w:rFonts w:hint="eastAsia" w:ascii="Times New Roman" w:hAnsi="Times New Roman"/>
                <w:kern w:val="0"/>
                <w:sz w:val="18"/>
                <w:szCs w:val="18"/>
              </w:rPr>
            </w:pPr>
            <w:r>
              <w:rPr>
                <w:rFonts w:hint="eastAsia" w:ascii="Times New Roman" w:hAnsi="Times New Roman"/>
                <w:kern w:val="0"/>
                <w:sz w:val="18"/>
                <w:szCs w:val="18"/>
              </w:rPr>
              <w:t>业务员将该联运单交给寄件人保存，它是收取寄付费用的依据，也是寄件人查询快件状态的依据</w:t>
            </w:r>
          </w:p>
        </w:tc>
      </w:tr>
      <w:tr w14:paraId="7505E8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center"/>
          </w:tcPr>
          <w:p w14:paraId="3AACA9BF">
            <w:pPr>
              <w:jc w:val="center"/>
              <w:rPr>
                <w:rFonts w:hint="eastAsia" w:ascii="Times New Roman" w:hAnsi="Times New Roman"/>
                <w:kern w:val="0"/>
                <w:sz w:val="18"/>
                <w:szCs w:val="18"/>
              </w:rPr>
            </w:pPr>
            <w:r>
              <w:rPr>
                <w:rFonts w:hint="eastAsia" w:ascii="Times New Roman" w:hAnsi="Times New Roman"/>
                <w:kern w:val="0"/>
                <w:sz w:val="18"/>
                <w:szCs w:val="18"/>
              </w:rPr>
              <w:t>快递企业收件存根联</w:t>
            </w:r>
          </w:p>
        </w:tc>
        <w:tc>
          <w:tcPr>
            <w:tcW w:w="7875" w:type="dxa"/>
            <w:noWrap w:val="0"/>
            <w:vAlign w:val="top"/>
          </w:tcPr>
          <w:p w14:paraId="14BB6C77">
            <w:pPr>
              <w:rPr>
                <w:rFonts w:hint="eastAsia" w:ascii="Times New Roman" w:hAnsi="Times New Roman"/>
                <w:kern w:val="0"/>
                <w:sz w:val="18"/>
                <w:szCs w:val="18"/>
              </w:rPr>
            </w:pPr>
            <w:r>
              <w:rPr>
                <w:rFonts w:hint="eastAsia" w:ascii="Times New Roman" w:hAnsi="Times New Roman"/>
                <w:kern w:val="0"/>
                <w:sz w:val="18"/>
                <w:szCs w:val="18"/>
              </w:rPr>
              <w:t>为寄件分点部存根，业务员成功收取客户寄递的快件后，将该联运单取下交给收寄处理点的工作人员。快递企业须将该联运单内容录入信息系统，以便客户通过网络查询快件状态。它是快递企业收寄快件的记账凭证，是营业收入的原始依据、业务员收件票数统计的依据，同时也是客户寄件信息录入系统的源头</w:t>
            </w:r>
          </w:p>
        </w:tc>
      </w:tr>
      <w:tr w14:paraId="04813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center"/>
          </w:tcPr>
          <w:p w14:paraId="03B51343">
            <w:pPr>
              <w:jc w:val="center"/>
              <w:rPr>
                <w:rFonts w:hint="eastAsia" w:ascii="Times New Roman" w:hAnsi="Times New Roman"/>
                <w:kern w:val="0"/>
                <w:sz w:val="18"/>
                <w:szCs w:val="18"/>
              </w:rPr>
            </w:pPr>
            <w:r>
              <w:rPr>
                <w:rFonts w:hint="eastAsia" w:ascii="Times New Roman" w:hAnsi="Times New Roman"/>
                <w:kern w:val="0"/>
                <w:sz w:val="18"/>
                <w:szCs w:val="18"/>
              </w:rPr>
              <w:t>收件人存根联</w:t>
            </w:r>
          </w:p>
        </w:tc>
        <w:tc>
          <w:tcPr>
            <w:tcW w:w="7875" w:type="dxa"/>
            <w:noWrap w:val="0"/>
            <w:vAlign w:val="top"/>
          </w:tcPr>
          <w:p w14:paraId="4DCDE893">
            <w:pPr>
              <w:rPr>
                <w:rFonts w:hint="eastAsia" w:ascii="Times New Roman" w:hAnsi="Times New Roman"/>
                <w:kern w:val="0"/>
                <w:sz w:val="18"/>
                <w:szCs w:val="18"/>
              </w:rPr>
            </w:pPr>
            <w:r>
              <w:rPr>
                <w:rFonts w:hint="eastAsia" w:ascii="Times New Roman" w:hAnsi="Times New Roman"/>
                <w:kern w:val="0"/>
                <w:sz w:val="18"/>
                <w:szCs w:val="18"/>
              </w:rPr>
              <w:t>快件派送成功后，业务员将该联运单交给签收快件的客户保存。该联运单是客户签收快件的证明，是快递企业收取到付费用及记账款的依据，是快件出现问题时投诉和理赔的依据</w:t>
            </w:r>
          </w:p>
        </w:tc>
      </w:tr>
      <w:tr w14:paraId="20814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center"/>
          </w:tcPr>
          <w:p w14:paraId="02595AC4">
            <w:pPr>
              <w:jc w:val="center"/>
              <w:rPr>
                <w:rFonts w:hint="eastAsia" w:ascii="Times New Roman" w:hAnsi="Times New Roman"/>
                <w:kern w:val="0"/>
                <w:sz w:val="18"/>
                <w:szCs w:val="18"/>
              </w:rPr>
            </w:pPr>
            <w:r>
              <w:rPr>
                <w:rFonts w:hint="eastAsia" w:ascii="Times New Roman" w:hAnsi="Times New Roman"/>
                <w:kern w:val="0"/>
                <w:sz w:val="18"/>
                <w:szCs w:val="18"/>
              </w:rPr>
              <w:t>快递企业派件存根联</w:t>
            </w:r>
          </w:p>
        </w:tc>
        <w:tc>
          <w:tcPr>
            <w:tcW w:w="7875" w:type="dxa"/>
            <w:noWrap w:val="0"/>
            <w:vAlign w:val="top"/>
          </w:tcPr>
          <w:p w14:paraId="69C06F38">
            <w:pPr>
              <w:rPr>
                <w:rFonts w:hint="eastAsia" w:ascii="Times New Roman" w:hAnsi="Times New Roman"/>
                <w:kern w:val="0"/>
                <w:sz w:val="18"/>
                <w:szCs w:val="18"/>
              </w:rPr>
            </w:pPr>
            <w:r>
              <w:rPr>
                <w:rFonts w:hint="eastAsia" w:ascii="Times New Roman" w:hAnsi="Times New Roman"/>
                <w:kern w:val="0"/>
                <w:sz w:val="18"/>
                <w:szCs w:val="18"/>
              </w:rPr>
              <w:t>为派件分点部存根，该联运单随快件同行，在快件到达目的地派送成功后，业务员将其取下交给收寄处理点的工作人员。该联运单是签收客户（收件人）核收快件的依据，也是快件派送企业统计派送票数和派送营业收入的统计依据</w:t>
            </w:r>
          </w:p>
        </w:tc>
      </w:tr>
      <w:tr w14:paraId="34FB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center"/>
          </w:tcPr>
          <w:p w14:paraId="36C1AB5D">
            <w:pPr>
              <w:jc w:val="center"/>
              <w:rPr>
                <w:rFonts w:hint="eastAsia" w:ascii="Times New Roman" w:hAnsi="Times New Roman"/>
                <w:kern w:val="0"/>
                <w:sz w:val="18"/>
                <w:szCs w:val="18"/>
              </w:rPr>
            </w:pPr>
            <w:r>
              <w:rPr>
                <w:rFonts w:hint="eastAsia" w:ascii="Times New Roman" w:hAnsi="Times New Roman"/>
                <w:kern w:val="0"/>
                <w:sz w:val="18"/>
                <w:szCs w:val="18"/>
              </w:rPr>
              <w:t>其他运单联</w:t>
            </w:r>
          </w:p>
        </w:tc>
        <w:tc>
          <w:tcPr>
            <w:tcW w:w="7875" w:type="dxa"/>
            <w:noWrap w:val="0"/>
            <w:vAlign w:val="top"/>
          </w:tcPr>
          <w:p w14:paraId="3DCAA6FB">
            <w:pPr>
              <w:rPr>
                <w:rFonts w:hint="eastAsia" w:ascii="Times New Roman" w:hAnsi="Times New Roman"/>
                <w:kern w:val="0"/>
                <w:sz w:val="18"/>
                <w:szCs w:val="18"/>
              </w:rPr>
            </w:pPr>
            <w:r>
              <w:rPr>
                <w:rFonts w:hint="eastAsia" w:ascii="Times New Roman" w:hAnsi="Times New Roman"/>
                <w:kern w:val="0"/>
                <w:sz w:val="18"/>
                <w:szCs w:val="18"/>
              </w:rPr>
              <w:t>各快递企业根据业务实际需求所设计的、用作其他用途的运单联</w:t>
            </w:r>
          </w:p>
        </w:tc>
      </w:tr>
    </w:tbl>
    <w:p w14:paraId="109BB771">
      <w:pPr>
        <w:rPr>
          <w:rFonts w:hint="eastAsia"/>
          <w:b/>
          <w:sz w:val="32"/>
          <w:szCs w:val="32"/>
        </w:rPr>
      </w:pPr>
    </w:p>
    <w:p w14:paraId="0C19EE51">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实例任务4：掌握运单的类型</w:t>
      </w:r>
    </w:p>
    <w:p w14:paraId="2C8D823F">
      <w:pPr>
        <w:ind w:firstLine="420" w:firstLineChars="200"/>
        <w:rPr>
          <w:rFonts w:hint="eastAsia"/>
          <w:b/>
          <w:sz w:val="32"/>
          <w:szCs w:val="32"/>
        </w:rPr>
      </w:pPr>
      <w:r>
        <w:rPr>
          <w:rFonts w:hint="eastAsia" w:ascii="楷体_GB2312" w:hAnsi="华文楷体" w:eastAsia="楷体_GB2312"/>
          <w:szCs w:val="21"/>
        </w:rPr>
        <w:t>知识窗：</w:t>
      </w:r>
    </w:p>
    <w:p w14:paraId="2BBCF957">
      <w:pPr>
        <w:ind w:firstLine="420" w:firstLineChars="200"/>
        <w:rPr>
          <w:rFonts w:hint="eastAsia"/>
        </w:rPr>
      </w:pPr>
      <w:r>
        <w:rPr>
          <w:rFonts w:hint="eastAsia" w:ascii="楷体_GB2312" w:eastAsia="楷体_GB2312"/>
        </w:rPr>
        <w:t>国内件运单</w:t>
      </w:r>
      <w:r>
        <w:rPr>
          <w:rFonts w:hint="eastAsia"/>
        </w:rPr>
        <w:t>：以各个区的原寄地区号代码开头的运单，用于收取国内的快件，该类运单一般有四联。</w:t>
      </w:r>
    </w:p>
    <w:p w14:paraId="28C3BC94">
      <w:pPr>
        <w:ind w:firstLine="420" w:firstLineChars="200"/>
        <w:rPr>
          <w:rFonts w:hint="eastAsia"/>
        </w:rPr>
      </w:pPr>
      <w:r>
        <w:rPr>
          <w:rFonts w:hint="eastAsia" w:ascii="楷体_GB2312" w:eastAsia="楷体_GB2312"/>
        </w:rPr>
        <w:t>香港件运单：</w:t>
      </w:r>
      <w:r>
        <w:rPr>
          <w:rFonts w:hint="eastAsia"/>
        </w:rPr>
        <w:t>以各个区的原寄地区号代码开头的运单，用于国内寄往香港（出口快件）的快件，由于出口报关的需求，该类运单一般有六联。</w:t>
      </w:r>
    </w:p>
    <w:p w14:paraId="42F6359E">
      <w:pPr>
        <w:ind w:firstLine="420" w:firstLineChars="200"/>
        <w:rPr>
          <w:rFonts w:hint="eastAsia"/>
        </w:rPr>
      </w:pPr>
      <w:r>
        <w:rPr>
          <w:rFonts w:hint="eastAsia" w:ascii="楷体_GB2312" w:eastAsia="楷体_GB2312"/>
        </w:rPr>
        <w:t>回单：</w:t>
      </w:r>
      <w:r>
        <w:rPr>
          <w:rFonts w:hint="eastAsia"/>
        </w:rPr>
        <w:t>是指应寄件客户需求，需快递公司在派送快件时，出具的由该寄件客户提供并需快件收件方客户签名的收条或收货单之类的单据。</w:t>
      </w:r>
    </w:p>
    <w:p w14:paraId="70EA57DB">
      <w:pPr>
        <w:ind w:firstLine="420" w:firstLineChars="200"/>
        <w:rPr>
          <w:rFonts w:hint="eastAsia"/>
          <w:b/>
          <w:sz w:val="32"/>
          <w:szCs w:val="32"/>
        </w:rPr>
      </w:pPr>
      <w:r>
        <w:rPr>
          <w:rFonts w:hint="eastAsia" w:ascii="楷体_GB2312" w:eastAsia="楷体_GB2312"/>
        </w:rPr>
        <w:t>签收单：</w:t>
      </w:r>
      <w:r>
        <w:rPr>
          <w:rFonts w:hint="eastAsia"/>
        </w:rPr>
        <w:t>指客户已经签收的派件单（“本公司派件存根”联）。</w:t>
      </w:r>
    </w:p>
    <w:p w14:paraId="4F86EA2E">
      <w:pPr>
        <w:rPr>
          <w:rFonts w:hint="eastAsia"/>
          <w:b/>
          <w:sz w:val="32"/>
          <w:szCs w:val="32"/>
        </w:rPr>
      </w:pPr>
    </w:p>
    <w:p w14:paraId="5BB2B277">
      <w:pPr>
        <w:jc w:val="center"/>
        <w:rPr>
          <w:rFonts w:hint="eastAsia"/>
          <w:b/>
          <w:sz w:val="28"/>
          <w:szCs w:val="28"/>
        </w:rPr>
      </w:pPr>
      <w:r>
        <w:rPr>
          <w:rFonts w:hint="eastAsia" w:ascii="楷体_GB2312" w:hAnsi="华文楷体" w:eastAsia="楷体_GB2312"/>
          <w:b/>
          <w:sz w:val="28"/>
          <w:szCs w:val="28"/>
        </w:rPr>
        <w:t>实训场景2　运单填写操作</w:t>
      </w:r>
    </w:p>
    <w:p w14:paraId="15F46482">
      <w:pPr>
        <w:ind w:firstLine="420" w:firstLineChars="200"/>
        <w:rPr>
          <w:rFonts w:hint="eastAsia" w:ascii="楷体_GB2312" w:hAnsi="华文楷体" w:eastAsia="楷体_GB2312"/>
          <w:szCs w:val="21"/>
        </w:rPr>
      </w:pPr>
      <w:r>
        <w:rPr>
          <w:rFonts w:hint="eastAsia" w:ascii="楷体_GB2312" w:hAnsi="华文楷体" w:eastAsia="楷体_GB2312"/>
          <w:szCs w:val="21"/>
        </w:rPr>
        <w:t>知识点：运单不规范填写带来的问题</w:t>
      </w:r>
    </w:p>
    <w:p w14:paraId="285001CE">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关键技能点：国内件运单填写规范、数字字母书写规范与常见错误、长途区号中容易混淆的常见代码</w:t>
      </w:r>
    </w:p>
    <w:p w14:paraId="6C1426B6">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实例任务1：掌握国内件运单填写规范</w:t>
      </w:r>
    </w:p>
    <w:p w14:paraId="02330DF7">
      <w:pPr>
        <w:ind w:firstLine="420" w:firstLineChars="200"/>
        <w:rPr>
          <w:rFonts w:hint="eastAsia"/>
        </w:rPr>
      </w:pPr>
      <w:r>
        <w:rPr>
          <w:rFonts w:hint="eastAsia" w:ascii="楷体_GB2312" w:hAnsi="华文楷体" w:eastAsia="楷体_GB2312"/>
          <w:szCs w:val="21"/>
        </w:rPr>
        <w:t>知识窗：</w:t>
      </w:r>
      <w:r>
        <w:rPr>
          <w:rFonts w:hint="eastAsia"/>
        </w:rPr>
        <w:t>国内件运单填写规范，见表1-6所示。</w:t>
      </w:r>
    </w:p>
    <w:p w14:paraId="453E8496">
      <w:pPr>
        <w:jc w:val="center"/>
        <w:rPr>
          <w:rFonts w:hint="eastAsia" w:ascii="楷体_GB2312" w:hAnsi="华文楷体" w:eastAsia="楷体_GB2312"/>
          <w:szCs w:val="21"/>
        </w:rPr>
      </w:pPr>
      <w:r>
        <w:rPr>
          <w:rFonts w:hint="eastAsia"/>
          <w:szCs w:val="21"/>
        </w:rPr>
        <w:t>表</w:t>
      </w:r>
      <w:r>
        <w:rPr>
          <w:rFonts w:hint="eastAsia"/>
        </w:rPr>
        <w:t xml:space="preserve">1-6  </w:t>
      </w:r>
      <w:r>
        <w:rPr>
          <w:rFonts w:hint="eastAsia"/>
          <w:szCs w:val="21"/>
        </w:rPr>
        <w:t>国内件运单填写规范</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5"/>
        <w:gridCol w:w="630"/>
        <w:gridCol w:w="840"/>
        <w:gridCol w:w="420"/>
        <w:gridCol w:w="1260"/>
        <w:gridCol w:w="5985"/>
      </w:tblGrid>
      <w:tr w14:paraId="5BBD3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restart"/>
            <w:noWrap w:val="0"/>
            <w:vAlign w:val="center"/>
          </w:tcPr>
          <w:p w14:paraId="57D21ED3">
            <w:pPr>
              <w:jc w:val="center"/>
              <w:rPr>
                <w:rFonts w:hint="eastAsia" w:ascii="Times New Roman" w:hAnsi="Times New Roman"/>
                <w:kern w:val="0"/>
                <w:sz w:val="18"/>
                <w:szCs w:val="18"/>
              </w:rPr>
            </w:pPr>
            <w:r>
              <w:rPr>
                <w:rFonts w:hint="eastAsia" w:ascii="Times New Roman" w:hAnsi="Times New Roman"/>
                <w:kern w:val="0"/>
                <w:sz w:val="18"/>
                <w:szCs w:val="18"/>
              </w:rPr>
              <w:t>运单填写的总体要求</w:t>
            </w:r>
          </w:p>
        </w:tc>
        <w:tc>
          <w:tcPr>
            <w:tcW w:w="630" w:type="dxa"/>
            <w:vMerge w:val="restart"/>
            <w:noWrap w:val="0"/>
            <w:vAlign w:val="center"/>
          </w:tcPr>
          <w:p w14:paraId="3E18B6E6">
            <w:pPr>
              <w:jc w:val="center"/>
              <w:rPr>
                <w:rFonts w:hint="eastAsia" w:ascii="Times New Roman" w:hAnsi="Times New Roman"/>
                <w:kern w:val="0"/>
                <w:sz w:val="18"/>
                <w:szCs w:val="18"/>
              </w:rPr>
            </w:pPr>
            <w:r>
              <w:rPr>
                <w:rFonts w:hint="eastAsia" w:ascii="Times New Roman" w:hAnsi="Times New Roman"/>
                <w:kern w:val="0"/>
                <w:sz w:val="18"/>
                <w:szCs w:val="18"/>
              </w:rPr>
              <w:t>填写内容要求</w:t>
            </w:r>
          </w:p>
        </w:tc>
        <w:tc>
          <w:tcPr>
            <w:tcW w:w="8505" w:type="dxa"/>
            <w:gridSpan w:val="4"/>
            <w:noWrap w:val="0"/>
            <w:vAlign w:val="top"/>
          </w:tcPr>
          <w:p w14:paraId="1681663C">
            <w:pPr>
              <w:rPr>
                <w:rFonts w:hint="eastAsia" w:ascii="Times New Roman" w:hAnsi="Times New Roman"/>
                <w:kern w:val="0"/>
                <w:sz w:val="18"/>
                <w:szCs w:val="18"/>
              </w:rPr>
            </w:pPr>
            <w:r>
              <w:rPr>
                <w:rFonts w:hint="eastAsia" w:ascii="Times New Roman" w:hAnsi="Times New Roman"/>
                <w:kern w:val="0"/>
                <w:sz w:val="18"/>
                <w:szCs w:val="18"/>
              </w:rPr>
              <w:t>每份运单各联所填写的内容必须保持一致，运单内容填写规范、完整。原始运单信息尽可能完整、准确</w:t>
            </w:r>
          </w:p>
        </w:tc>
      </w:tr>
      <w:tr w14:paraId="288C4E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175FE5DD">
            <w:pPr>
              <w:jc w:val="center"/>
              <w:rPr>
                <w:rFonts w:hint="eastAsia" w:ascii="Times New Roman" w:hAnsi="Times New Roman"/>
                <w:kern w:val="0"/>
                <w:sz w:val="18"/>
                <w:szCs w:val="18"/>
              </w:rPr>
            </w:pPr>
          </w:p>
        </w:tc>
        <w:tc>
          <w:tcPr>
            <w:tcW w:w="630" w:type="dxa"/>
            <w:vMerge w:val="continue"/>
            <w:noWrap w:val="0"/>
            <w:vAlign w:val="center"/>
          </w:tcPr>
          <w:p w14:paraId="530EBDB6">
            <w:pPr>
              <w:jc w:val="center"/>
              <w:rPr>
                <w:rFonts w:hint="eastAsia" w:ascii="Times New Roman" w:hAnsi="Times New Roman"/>
                <w:kern w:val="0"/>
                <w:sz w:val="18"/>
                <w:szCs w:val="18"/>
              </w:rPr>
            </w:pPr>
          </w:p>
        </w:tc>
        <w:tc>
          <w:tcPr>
            <w:tcW w:w="8505" w:type="dxa"/>
            <w:gridSpan w:val="4"/>
            <w:noWrap w:val="0"/>
            <w:vAlign w:val="top"/>
          </w:tcPr>
          <w:p w14:paraId="53E3F875">
            <w:pPr>
              <w:rPr>
                <w:rFonts w:hint="eastAsia" w:ascii="Times New Roman" w:hAnsi="Times New Roman"/>
                <w:kern w:val="0"/>
                <w:sz w:val="18"/>
                <w:szCs w:val="18"/>
              </w:rPr>
            </w:pPr>
            <w:r>
              <w:rPr>
                <w:rFonts w:hint="eastAsia" w:ascii="Times New Roman" w:hAnsi="Times New Roman"/>
                <w:kern w:val="0"/>
                <w:sz w:val="18"/>
                <w:szCs w:val="18"/>
              </w:rPr>
              <w:t>使用蓝、黑色笔书写或打印，禁止使用铅笔或红色笔书写。书写、打印的运单信息要保证最后一联的字迹都能清晰辨认。不得使用潦草字体、汉语拼音、同音字、不规范的简化字代替。如果使用少数民族文字，应当加注汉字；用外文或汉语拼音写的，也应当加注汉字名址</w:t>
            </w:r>
          </w:p>
        </w:tc>
      </w:tr>
      <w:tr w14:paraId="73B1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3068B48E">
            <w:pPr>
              <w:jc w:val="center"/>
              <w:rPr>
                <w:rFonts w:hint="eastAsia" w:ascii="Times New Roman" w:hAnsi="Times New Roman"/>
                <w:kern w:val="0"/>
                <w:sz w:val="18"/>
                <w:szCs w:val="18"/>
              </w:rPr>
            </w:pPr>
          </w:p>
        </w:tc>
        <w:tc>
          <w:tcPr>
            <w:tcW w:w="630" w:type="dxa"/>
            <w:vMerge w:val="continue"/>
            <w:noWrap w:val="0"/>
            <w:vAlign w:val="center"/>
          </w:tcPr>
          <w:p w14:paraId="488C7FE8">
            <w:pPr>
              <w:jc w:val="center"/>
              <w:rPr>
                <w:rFonts w:hint="eastAsia" w:ascii="Times New Roman" w:hAnsi="Times New Roman"/>
                <w:kern w:val="0"/>
                <w:sz w:val="18"/>
                <w:szCs w:val="18"/>
              </w:rPr>
            </w:pPr>
          </w:p>
        </w:tc>
        <w:tc>
          <w:tcPr>
            <w:tcW w:w="8505" w:type="dxa"/>
            <w:gridSpan w:val="4"/>
            <w:noWrap w:val="0"/>
            <w:vAlign w:val="top"/>
          </w:tcPr>
          <w:p w14:paraId="7A52C666">
            <w:pPr>
              <w:rPr>
                <w:rFonts w:hint="eastAsia" w:ascii="Times New Roman" w:hAnsi="Times New Roman"/>
                <w:kern w:val="0"/>
                <w:sz w:val="18"/>
                <w:szCs w:val="18"/>
              </w:rPr>
            </w:pPr>
            <w:r>
              <w:rPr>
                <w:rFonts w:hint="eastAsia" w:ascii="Times New Roman" w:hAnsi="Times New Roman"/>
                <w:kern w:val="0"/>
                <w:sz w:val="18"/>
                <w:szCs w:val="18"/>
              </w:rPr>
              <w:t>运单每联填写字迹工整，刚劲有力，确保运单各联内容清晰可见，数字栏填写不能过大，不能压底线或超出运单方框的范围</w:t>
            </w:r>
          </w:p>
        </w:tc>
      </w:tr>
      <w:tr w14:paraId="35FE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45502973">
            <w:pPr>
              <w:jc w:val="center"/>
              <w:rPr>
                <w:rFonts w:hint="eastAsia" w:ascii="Times New Roman" w:hAnsi="Times New Roman"/>
                <w:kern w:val="0"/>
                <w:sz w:val="18"/>
                <w:szCs w:val="18"/>
              </w:rPr>
            </w:pPr>
          </w:p>
        </w:tc>
        <w:tc>
          <w:tcPr>
            <w:tcW w:w="630" w:type="dxa"/>
            <w:vMerge w:val="continue"/>
            <w:noWrap w:val="0"/>
            <w:vAlign w:val="center"/>
          </w:tcPr>
          <w:p w14:paraId="2DA4CD92">
            <w:pPr>
              <w:jc w:val="center"/>
              <w:rPr>
                <w:rFonts w:hint="eastAsia" w:ascii="Times New Roman" w:hAnsi="Times New Roman"/>
                <w:kern w:val="0"/>
                <w:sz w:val="18"/>
                <w:szCs w:val="18"/>
              </w:rPr>
            </w:pPr>
          </w:p>
        </w:tc>
        <w:tc>
          <w:tcPr>
            <w:tcW w:w="8505" w:type="dxa"/>
            <w:gridSpan w:val="4"/>
            <w:noWrap w:val="0"/>
            <w:vAlign w:val="top"/>
          </w:tcPr>
          <w:p w14:paraId="27D9FF2E">
            <w:pPr>
              <w:rPr>
                <w:rFonts w:hint="eastAsia" w:ascii="Times New Roman" w:hAnsi="Times New Roman"/>
                <w:kern w:val="0"/>
                <w:sz w:val="18"/>
                <w:szCs w:val="18"/>
              </w:rPr>
            </w:pPr>
            <w:r>
              <w:rPr>
                <w:rFonts w:hint="eastAsia" w:ascii="Times New Roman" w:hAnsi="Times New Roman"/>
                <w:kern w:val="0"/>
                <w:sz w:val="18"/>
                <w:szCs w:val="18"/>
              </w:rPr>
              <w:t>运单上不得写有“秘密”、“机密”、“绝密”以及部队番号、代号和暗语等</w:t>
            </w:r>
          </w:p>
        </w:tc>
      </w:tr>
      <w:tr w14:paraId="05591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0CB88AC4">
            <w:pPr>
              <w:jc w:val="center"/>
              <w:rPr>
                <w:rFonts w:hint="eastAsia" w:ascii="Times New Roman" w:hAnsi="Times New Roman"/>
                <w:kern w:val="0"/>
                <w:sz w:val="18"/>
                <w:szCs w:val="18"/>
              </w:rPr>
            </w:pPr>
          </w:p>
        </w:tc>
        <w:tc>
          <w:tcPr>
            <w:tcW w:w="630" w:type="dxa"/>
            <w:vMerge w:val="restart"/>
            <w:noWrap w:val="0"/>
            <w:vAlign w:val="center"/>
          </w:tcPr>
          <w:p w14:paraId="59CCB2C2">
            <w:pPr>
              <w:jc w:val="center"/>
              <w:rPr>
                <w:rFonts w:hint="eastAsia" w:ascii="Times New Roman" w:hAnsi="Times New Roman"/>
                <w:kern w:val="0"/>
                <w:sz w:val="18"/>
                <w:szCs w:val="18"/>
              </w:rPr>
            </w:pPr>
            <w:r>
              <w:rPr>
                <w:rFonts w:hint="eastAsia" w:ascii="Times New Roman" w:hAnsi="Times New Roman"/>
                <w:kern w:val="0"/>
                <w:sz w:val="18"/>
                <w:szCs w:val="18"/>
              </w:rPr>
              <w:t>填写人员要求</w:t>
            </w:r>
          </w:p>
        </w:tc>
        <w:tc>
          <w:tcPr>
            <w:tcW w:w="8505" w:type="dxa"/>
            <w:gridSpan w:val="4"/>
            <w:noWrap w:val="0"/>
            <w:vAlign w:val="top"/>
          </w:tcPr>
          <w:p w14:paraId="62738A84">
            <w:pPr>
              <w:rPr>
                <w:rFonts w:hint="eastAsia" w:ascii="Times New Roman" w:hAnsi="Times New Roman"/>
                <w:kern w:val="0"/>
                <w:sz w:val="18"/>
                <w:szCs w:val="18"/>
              </w:rPr>
            </w:pPr>
            <w:r>
              <w:rPr>
                <w:rFonts w:hint="eastAsia" w:ascii="Times New Roman" w:hAnsi="Times New Roman"/>
                <w:kern w:val="0"/>
                <w:sz w:val="18"/>
                <w:szCs w:val="18"/>
              </w:rPr>
              <w:t>客户填写：寄件公司资料栏、收件公司资料栏、托寄物详细资料栏、寄件日期栏、派件日期栏、寄件人签名或盖章栏、收件人签名栏、附加业务类型栏内保价栏中的“声明价值”。</w:t>
            </w:r>
          </w:p>
          <w:p w14:paraId="6655AF25">
            <w:pPr>
              <w:rPr>
                <w:rFonts w:hint="eastAsia" w:ascii="Times New Roman" w:hAnsi="Times New Roman"/>
                <w:kern w:val="0"/>
                <w:sz w:val="18"/>
                <w:szCs w:val="18"/>
              </w:rPr>
            </w:pPr>
            <w:r>
              <w:rPr>
                <w:rFonts w:hint="eastAsia" w:ascii="Times New Roman" w:hAnsi="Times New Roman"/>
                <w:kern w:val="0"/>
                <w:sz w:val="18"/>
                <w:szCs w:val="18"/>
              </w:rPr>
              <w:t>注意：针对客户填写的资料，收派员须引导客户正确填写，并检查资料填写的规范性</w:t>
            </w:r>
          </w:p>
        </w:tc>
      </w:tr>
      <w:tr w14:paraId="6B9E1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24DA9AAF">
            <w:pPr>
              <w:jc w:val="center"/>
              <w:rPr>
                <w:rFonts w:hint="eastAsia" w:ascii="Times New Roman" w:hAnsi="Times New Roman"/>
                <w:kern w:val="0"/>
                <w:sz w:val="18"/>
                <w:szCs w:val="18"/>
              </w:rPr>
            </w:pPr>
          </w:p>
        </w:tc>
        <w:tc>
          <w:tcPr>
            <w:tcW w:w="630" w:type="dxa"/>
            <w:vMerge w:val="continue"/>
            <w:noWrap w:val="0"/>
            <w:vAlign w:val="center"/>
          </w:tcPr>
          <w:p w14:paraId="4E6AE655">
            <w:pPr>
              <w:jc w:val="center"/>
              <w:rPr>
                <w:rFonts w:hint="eastAsia" w:ascii="Times New Roman" w:hAnsi="Times New Roman"/>
                <w:kern w:val="0"/>
                <w:sz w:val="18"/>
                <w:szCs w:val="18"/>
              </w:rPr>
            </w:pPr>
          </w:p>
        </w:tc>
        <w:tc>
          <w:tcPr>
            <w:tcW w:w="8505" w:type="dxa"/>
            <w:gridSpan w:val="4"/>
            <w:noWrap w:val="0"/>
            <w:vAlign w:val="top"/>
          </w:tcPr>
          <w:p w14:paraId="54DCD5B3">
            <w:pPr>
              <w:rPr>
                <w:rFonts w:hint="eastAsia" w:ascii="Times New Roman" w:hAnsi="Times New Roman"/>
                <w:kern w:val="0"/>
                <w:sz w:val="18"/>
                <w:szCs w:val="18"/>
              </w:rPr>
            </w:pPr>
            <w:r>
              <w:rPr>
                <w:rFonts w:hint="eastAsia" w:ascii="Times New Roman" w:hAnsi="Times New Roman"/>
                <w:kern w:val="0"/>
                <w:sz w:val="18"/>
                <w:szCs w:val="18"/>
              </w:rPr>
              <w:t>收派员填写：自取件栏、目的地代码栏、原寄地代码栏、收件员工号栏、派件员工号栏、付款方式栏、运费重量栏、附加业务类型栏（除保价栏中的“声明价值”）</w:t>
            </w:r>
          </w:p>
        </w:tc>
      </w:tr>
      <w:tr w14:paraId="4BAC7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3A5B1DFA">
            <w:pPr>
              <w:jc w:val="center"/>
              <w:rPr>
                <w:rFonts w:hint="eastAsia" w:ascii="Times New Roman" w:hAnsi="Times New Roman"/>
                <w:kern w:val="0"/>
                <w:sz w:val="18"/>
                <w:szCs w:val="18"/>
              </w:rPr>
            </w:pPr>
          </w:p>
        </w:tc>
        <w:tc>
          <w:tcPr>
            <w:tcW w:w="630" w:type="dxa"/>
            <w:vMerge w:val="continue"/>
            <w:noWrap w:val="0"/>
            <w:vAlign w:val="center"/>
          </w:tcPr>
          <w:p w14:paraId="1A419FB4">
            <w:pPr>
              <w:jc w:val="center"/>
              <w:rPr>
                <w:rFonts w:hint="eastAsia" w:ascii="Times New Roman" w:hAnsi="Times New Roman"/>
                <w:kern w:val="0"/>
                <w:sz w:val="18"/>
                <w:szCs w:val="18"/>
              </w:rPr>
            </w:pPr>
          </w:p>
        </w:tc>
        <w:tc>
          <w:tcPr>
            <w:tcW w:w="8505" w:type="dxa"/>
            <w:gridSpan w:val="4"/>
            <w:noWrap w:val="0"/>
            <w:vAlign w:val="top"/>
          </w:tcPr>
          <w:p w14:paraId="0644F439">
            <w:pPr>
              <w:rPr>
                <w:rFonts w:hint="eastAsia" w:ascii="Times New Roman" w:hAnsi="Times New Roman"/>
                <w:kern w:val="0"/>
                <w:sz w:val="18"/>
                <w:szCs w:val="18"/>
              </w:rPr>
            </w:pPr>
            <w:r>
              <w:rPr>
                <w:rFonts w:hint="eastAsia" w:ascii="Times New Roman" w:hAnsi="Times New Roman"/>
                <w:kern w:val="0"/>
                <w:sz w:val="18"/>
                <w:szCs w:val="18"/>
              </w:rPr>
              <w:t>备注栏：由需要的人员填写</w:t>
            </w:r>
          </w:p>
        </w:tc>
      </w:tr>
      <w:tr w14:paraId="07B4C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restart"/>
            <w:noWrap w:val="0"/>
            <w:vAlign w:val="center"/>
          </w:tcPr>
          <w:p w14:paraId="33219515">
            <w:pPr>
              <w:jc w:val="center"/>
              <w:rPr>
                <w:rFonts w:hint="eastAsia" w:ascii="Times New Roman" w:hAnsi="Times New Roman"/>
                <w:kern w:val="0"/>
                <w:sz w:val="18"/>
                <w:szCs w:val="18"/>
              </w:rPr>
            </w:pPr>
            <w:r>
              <w:rPr>
                <w:rFonts w:hint="eastAsia" w:ascii="Times New Roman" w:hAnsi="Times New Roman"/>
                <w:kern w:val="0"/>
                <w:sz w:val="18"/>
                <w:szCs w:val="18"/>
              </w:rPr>
              <w:t>国内件运单填写具体要求</w:t>
            </w:r>
          </w:p>
        </w:tc>
        <w:tc>
          <w:tcPr>
            <w:tcW w:w="630" w:type="dxa"/>
            <w:vMerge w:val="restart"/>
            <w:noWrap w:val="0"/>
            <w:vAlign w:val="center"/>
          </w:tcPr>
          <w:p w14:paraId="7AB0D774">
            <w:pPr>
              <w:jc w:val="center"/>
              <w:rPr>
                <w:rFonts w:hint="eastAsia" w:ascii="Times New Roman" w:hAnsi="Times New Roman"/>
                <w:kern w:val="0"/>
                <w:sz w:val="18"/>
                <w:szCs w:val="18"/>
              </w:rPr>
            </w:pPr>
            <w:r>
              <w:rPr>
                <w:rFonts w:hint="eastAsia" w:ascii="Times New Roman" w:hAnsi="Times New Roman"/>
                <w:kern w:val="0"/>
                <w:sz w:val="18"/>
                <w:szCs w:val="18"/>
              </w:rPr>
              <w:t>“寄件人信息”栏</w:t>
            </w:r>
          </w:p>
        </w:tc>
        <w:tc>
          <w:tcPr>
            <w:tcW w:w="8505" w:type="dxa"/>
            <w:gridSpan w:val="4"/>
            <w:noWrap w:val="0"/>
            <w:vAlign w:val="top"/>
          </w:tcPr>
          <w:p w14:paraId="04E9F7E9">
            <w:pPr>
              <w:rPr>
                <w:rFonts w:hint="eastAsia" w:ascii="Times New Roman" w:hAnsi="Times New Roman"/>
                <w:kern w:val="0"/>
                <w:sz w:val="18"/>
                <w:szCs w:val="18"/>
              </w:rPr>
            </w:pPr>
            <w:r>
              <w:rPr>
                <w:rFonts w:hint="eastAsia" w:ascii="Times New Roman" w:hAnsi="Times New Roman"/>
                <w:kern w:val="0"/>
                <w:sz w:val="18"/>
                <w:szCs w:val="18"/>
              </w:rPr>
              <w:t>客户编码：寄件时填写。填写寄件方客户的唯一标识。月结客户的客户编码直接填写月结账号，作为唯一标识（说明：客户编码与结算方式无关）；散单客户编码以呼叫中心系统保存的客户资料中第一个电话号码自动生成的客户编码，根据订单中已体现的客户编码，指引客户填写。如无法确认寄件方客户编码，此栏可留空，不可随意填写，同时提醒客户致电服务热线或登录公司网站，查询获取客户编码以便下次使用</w:t>
            </w:r>
          </w:p>
        </w:tc>
      </w:tr>
      <w:tr w14:paraId="05411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5A89052A">
            <w:pPr>
              <w:jc w:val="center"/>
              <w:rPr>
                <w:rFonts w:hint="eastAsia" w:ascii="Times New Roman" w:hAnsi="Times New Roman"/>
                <w:kern w:val="0"/>
                <w:sz w:val="18"/>
                <w:szCs w:val="18"/>
              </w:rPr>
            </w:pPr>
          </w:p>
        </w:tc>
        <w:tc>
          <w:tcPr>
            <w:tcW w:w="630" w:type="dxa"/>
            <w:vMerge w:val="continue"/>
            <w:noWrap w:val="0"/>
            <w:vAlign w:val="center"/>
          </w:tcPr>
          <w:p w14:paraId="4905A37E">
            <w:pPr>
              <w:jc w:val="center"/>
              <w:rPr>
                <w:rFonts w:hint="eastAsia" w:ascii="Times New Roman" w:hAnsi="Times New Roman"/>
                <w:kern w:val="0"/>
                <w:sz w:val="18"/>
                <w:szCs w:val="18"/>
              </w:rPr>
            </w:pPr>
          </w:p>
        </w:tc>
        <w:tc>
          <w:tcPr>
            <w:tcW w:w="8505" w:type="dxa"/>
            <w:gridSpan w:val="4"/>
            <w:noWrap w:val="0"/>
            <w:vAlign w:val="top"/>
          </w:tcPr>
          <w:p w14:paraId="25AF75A0">
            <w:pPr>
              <w:rPr>
                <w:rFonts w:hint="eastAsia" w:ascii="Times New Roman" w:hAnsi="Times New Roman"/>
                <w:kern w:val="0"/>
                <w:sz w:val="18"/>
                <w:szCs w:val="18"/>
              </w:rPr>
            </w:pPr>
            <w:r>
              <w:rPr>
                <w:rFonts w:hint="eastAsia" w:ascii="Times New Roman" w:hAnsi="Times New Roman"/>
                <w:kern w:val="0"/>
                <w:sz w:val="18"/>
                <w:szCs w:val="18"/>
              </w:rPr>
              <w:t>寄件公司：填写寄件公司的全称，如为个人寄件则“寄件公司”一栏留空；不得虚拟公司名称</w:t>
            </w:r>
          </w:p>
        </w:tc>
      </w:tr>
      <w:tr w14:paraId="32FBC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716A62C2">
            <w:pPr>
              <w:jc w:val="center"/>
              <w:rPr>
                <w:rFonts w:hint="eastAsia" w:ascii="Times New Roman" w:hAnsi="Times New Roman"/>
                <w:kern w:val="0"/>
                <w:sz w:val="18"/>
                <w:szCs w:val="18"/>
              </w:rPr>
            </w:pPr>
          </w:p>
        </w:tc>
        <w:tc>
          <w:tcPr>
            <w:tcW w:w="630" w:type="dxa"/>
            <w:vMerge w:val="continue"/>
            <w:noWrap w:val="0"/>
            <w:vAlign w:val="center"/>
          </w:tcPr>
          <w:p w14:paraId="7280D4BD">
            <w:pPr>
              <w:jc w:val="center"/>
              <w:rPr>
                <w:rFonts w:hint="eastAsia" w:ascii="Times New Roman" w:hAnsi="Times New Roman"/>
                <w:kern w:val="0"/>
                <w:sz w:val="18"/>
                <w:szCs w:val="18"/>
              </w:rPr>
            </w:pPr>
          </w:p>
        </w:tc>
        <w:tc>
          <w:tcPr>
            <w:tcW w:w="8505" w:type="dxa"/>
            <w:gridSpan w:val="4"/>
            <w:noWrap w:val="0"/>
            <w:vAlign w:val="top"/>
          </w:tcPr>
          <w:p w14:paraId="6118AADE">
            <w:pPr>
              <w:rPr>
                <w:rFonts w:hint="eastAsia" w:ascii="Times New Roman" w:hAnsi="Times New Roman"/>
                <w:kern w:val="0"/>
                <w:sz w:val="18"/>
                <w:szCs w:val="18"/>
              </w:rPr>
            </w:pPr>
            <w:r>
              <w:rPr>
                <w:rFonts w:hint="eastAsia" w:ascii="Times New Roman" w:hAnsi="Times New Roman"/>
                <w:kern w:val="0"/>
                <w:sz w:val="18"/>
                <w:szCs w:val="18"/>
              </w:rPr>
              <w:t>联络人：填写寄件人全名，字迹工整、不许简写</w:t>
            </w:r>
          </w:p>
        </w:tc>
      </w:tr>
      <w:tr w14:paraId="07888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516BC496">
            <w:pPr>
              <w:jc w:val="center"/>
              <w:rPr>
                <w:rFonts w:hint="eastAsia" w:ascii="Times New Roman" w:hAnsi="Times New Roman"/>
                <w:kern w:val="0"/>
                <w:sz w:val="18"/>
                <w:szCs w:val="18"/>
              </w:rPr>
            </w:pPr>
          </w:p>
        </w:tc>
        <w:tc>
          <w:tcPr>
            <w:tcW w:w="630" w:type="dxa"/>
            <w:vMerge w:val="continue"/>
            <w:noWrap w:val="0"/>
            <w:vAlign w:val="center"/>
          </w:tcPr>
          <w:p w14:paraId="60D71C84">
            <w:pPr>
              <w:jc w:val="center"/>
              <w:rPr>
                <w:rFonts w:hint="eastAsia" w:ascii="Times New Roman" w:hAnsi="Times New Roman"/>
                <w:kern w:val="0"/>
                <w:sz w:val="18"/>
                <w:szCs w:val="18"/>
              </w:rPr>
            </w:pPr>
          </w:p>
        </w:tc>
        <w:tc>
          <w:tcPr>
            <w:tcW w:w="8505" w:type="dxa"/>
            <w:gridSpan w:val="4"/>
            <w:noWrap w:val="0"/>
            <w:vAlign w:val="top"/>
          </w:tcPr>
          <w:p w14:paraId="44C57099">
            <w:pPr>
              <w:rPr>
                <w:rFonts w:hint="eastAsia" w:ascii="Times New Roman" w:hAnsi="Times New Roman"/>
                <w:kern w:val="0"/>
                <w:sz w:val="18"/>
                <w:szCs w:val="18"/>
              </w:rPr>
            </w:pPr>
            <w:r>
              <w:rPr>
                <w:rFonts w:hint="eastAsia" w:ascii="Times New Roman" w:hAnsi="Times New Roman"/>
                <w:kern w:val="0"/>
                <w:sz w:val="18"/>
                <w:szCs w:val="18"/>
              </w:rPr>
              <w:t>地址：必须填写寄件人单位、居所或者收件时的详细地址，如为流动客户，可以填写其居所地址，同时引导客户填写到详细的区、街道、门牌等</w:t>
            </w:r>
          </w:p>
        </w:tc>
      </w:tr>
      <w:tr w14:paraId="6AF82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5C5D8309">
            <w:pPr>
              <w:jc w:val="center"/>
              <w:rPr>
                <w:rFonts w:hint="eastAsia" w:ascii="Times New Roman" w:hAnsi="Times New Roman"/>
                <w:kern w:val="0"/>
                <w:sz w:val="18"/>
                <w:szCs w:val="18"/>
              </w:rPr>
            </w:pPr>
          </w:p>
        </w:tc>
        <w:tc>
          <w:tcPr>
            <w:tcW w:w="630" w:type="dxa"/>
            <w:vMerge w:val="continue"/>
            <w:noWrap w:val="0"/>
            <w:vAlign w:val="center"/>
          </w:tcPr>
          <w:p w14:paraId="2D21FC46">
            <w:pPr>
              <w:jc w:val="center"/>
              <w:rPr>
                <w:rFonts w:hint="eastAsia" w:ascii="Times New Roman" w:hAnsi="Times New Roman"/>
                <w:kern w:val="0"/>
                <w:sz w:val="18"/>
                <w:szCs w:val="18"/>
              </w:rPr>
            </w:pPr>
          </w:p>
        </w:tc>
        <w:tc>
          <w:tcPr>
            <w:tcW w:w="8505" w:type="dxa"/>
            <w:gridSpan w:val="4"/>
            <w:noWrap w:val="0"/>
            <w:vAlign w:val="top"/>
          </w:tcPr>
          <w:p w14:paraId="163CF945">
            <w:pPr>
              <w:rPr>
                <w:rFonts w:hint="eastAsia" w:ascii="Times New Roman" w:hAnsi="Times New Roman"/>
                <w:kern w:val="0"/>
                <w:sz w:val="18"/>
                <w:szCs w:val="18"/>
              </w:rPr>
            </w:pPr>
            <w:r>
              <w:rPr>
                <w:rFonts w:hint="eastAsia" w:ascii="Times New Roman" w:hAnsi="Times New Roman"/>
                <w:kern w:val="0"/>
                <w:sz w:val="18"/>
                <w:szCs w:val="18"/>
              </w:rPr>
              <w:t>区号：填写寄件所在城市的区号，根据分拣编码查找</w:t>
            </w:r>
          </w:p>
        </w:tc>
      </w:tr>
      <w:tr w14:paraId="701AF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34A55355">
            <w:pPr>
              <w:jc w:val="center"/>
              <w:rPr>
                <w:rFonts w:hint="eastAsia" w:ascii="Times New Roman" w:hAnsi="Times New Roman"/>
                <w:kern w:val="0"/>
                <w:sz w:val="18"/>
                <w:szCs w:val="18"/>
              </w:rPr>
            </w:pPr>
          </w:p>
        </w:tc>
        <w:tc>
          <w:tcPr>
            <w:tcW w:w="630" w:type="dxa"/>
            <w:vMerge w:val="continue"/>
            <w:noWrap w:val="0"/>
            <w:vAlign w:val="center"/>
          </w:tcPr>
          <w:p w14:paraId="7AA0CEE3">
            <w:pPr>
              <w:jc w:val="center"/>
              <w:rPr>
                <w:rFonts w:hint="eastAsia" w:ascii="Times New Roman" w:hAnsi="Times New Roman"/>
                <w:kern w:val="0"/>
                <w:sz w:val="18"/>
                <w:szCs w:val="18"/>
              </w:rPr>
            </w:pPr>
          </w:p>
        </w:tc>
        <w:tc>
          <w:tcPr>
            <w:tcW w:w="8505" w:type="dxa"/>
            <w:gridSpan w:val="4"/>
            <w:noWrap w:val="0"/>
            <w:vAlign w:val="top"/>
          </w:tcPr>
          <w:p w14:paraId="1BC3D2EE">
            <w:pPr>
              <w:rPr>
                <w:rFonts w:hint="eastAsia" w:ascii="Times New Roman" w:hAnsi="Times New Roman"/>
                <w:kern w:val="0"/>
                <w:sz w:val="18"/>
                <w:szCs w:val="18"/>
              </w:rPr>
            </w:pPr>
            <w:r>
              <w:rPr>
                <w:rFonts w:hint="eastAsia" w:ascii="Times New Roman" w:hAnsi="Times New Roman"/>
                <w:kern w:val="0"/>
                <w:sz w:val="18"/>
                <w:szCs w:val="18"/>
              </w:rPr>
              <w:t>联系电话：必须填写可联络到寄件人的固定电话或手机号码</w:t>
            </w:r>
          </w:p>
        </w:tc>
      </w:tr>
      <w:tr w14:paraId="0DC55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5B5D593E">
            <w:pPr>
              <w:jc w:val="center"/>
              <w:rPr>
                <w:rFonts w:hint="eastAsia" w:ascii="Times New Roman" w:hAnsi="Times New Roman"/>
                <w:kern w:val="0"/>
                <w:sz w:val="18"/>
                <w:szCs w:val="18"/>
              </w:rPr>
            </w:pPr>
          </w:p>
        </w:tc>
        <w:tc>
          <w:tcPr>
            <w:tcW w:w="630" w:type="dxa"/>
            <w:vMerge w:val="continue"/>
            <w:noWrap w:val="0"/>
            <w:vAlign w:val="center"/>
          </w:tcPr>
          <w:p w14:paraId="3160568F">
            <w:pPr>
              <w:jc w:val="center"/>
              <w:rPr>
                <w:rFonts w:hint="eastAsia" w:ascii="Times New Roman" w:hAnsi="Times New Roman"/>
                <w:kern w:val="0"/>
                <w:sz w:val="18"/>
                <w:szCs w:val="18"/>
              </w:rPr>
            </w:pPr>
          </w:p>
        </w:tc>
        <w:tc>
          <w:tcPr>
            <w:tcW w:w="8505" w:type="dxa"/>
            <w:gridSpan w:val="4"/>
            <w:noWrap w:val="0"/>
            <w:vAlign w:val="top"/>
          </w:tcPr>
          <w:p w14:paraId="3E14756B">
            <w:pPr>
              <w:rPr>
                <w:rFonts w:hint="eastAsia" w:ascii="Times New Roman" w:hAnsi="Times New Roman"/>
                <w:kern w:val="0"/>
                <w:sz w:val="18"/>
                <w:szCs w:val="18"/>
              </w:rPr>
            </w:pPr>
            <w:r>
              <w:rPr>
                <w:rFonts w:hint="eastAsia" w:ascii="Times New Roman" w:hAnsi="Times New Roman"/>
                <w:kern w:val="0"/>
                <w:sz w:val="18"/>
                <w:szCs w:val="18"/>
              </w:rPr>
              <w:t>寄件日期：原则上由寄件人填写收件日期，如果寄件人没有填写，由收派员填写</w:t>
            </w:r>
          </w:p>
        </w:tc>
      </w:tr>
      <w:tr w14:paraId="43F83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3641B91D">
            <w:pPr>
              <w:jc w:val="center"/>
              <w:rPr>
                <w:rFonts w:hint="eastAsia" w:ascii="Times New Roman" w:hAnsi="Times New Roman"/>
                <w:kern w:val="0"/>
                <w:sz w:val="18"/>
                <w:szCs w:val="18"/>
              </w:rPr>
            </w:pPr>
          </w:p>
        </w:tc>
        <w:tc>
          <w:tcPr>
            <w:tcW w:w="630" w:type="dxa"/>
            <w:vMerge w:val="continue"/>
            <w:noWrap w:val="0"/>
            <w:vAlign w:val="center"/>
          </w:tcPr>
          <w:p w14:paraId="50E0E900">
            <w:pPr>
              <w:jc w:val="center"/>
              <w:rPr>
                <w:rFonts w:hint="eastAsia" w:ascii="Times New Roman" w:hAnsi="Times New Roman"/>
                <w:kern w:val="0"/>
                <w:sz w:val="18"/>
                <w:szCs w:val="18"/>
              </w:rPr>
            </w:pPr>
          </w:p>
        </w:tc>
        <w:tc>
          <w:tcPr>
            <w:tcW w:w="8505" w:type="dxa"/>
            <w:gridSpan w:val="4"/>
            <w:noWrap w:val="0"/>
            <w:vAlign w:val="top"/>
          </w:tcPr>
          <w:p w14:paraId="013A28BD">
            <w:pPr>
              <w:rPr>
                <w:rFonts w:hint="eastAsia" w:ascii="Times New Roman" w:hAnsi="Times New Roman"/>
                <w:kern w:val="0"/>
                <w:sz w:val="18"/>
                <w:szCs w:val="18"/>
              </w:rPr>
            </w:pPr>
            <w:r>
              <w:rPr>
                <w:rFonts w:hint="eastAsia" w:ascii="Times New Roman" w:hAnsi="Times New Roman"/>
                <w:kern w:val="0"/>
                <w:sz w:val="18"/>
                <w:szCs w:val="18"/>
              </w:rPr>
              <w:t>MSG：在MSG前面的框内打勾，同时在“联系电话”一栏填写手机号码，就可享受短信免费提醒服务</w:t>
            </w:r>
          </w:p>
        </w:tc>
      </w:tr>
      <w:tr w14:paraId="086FB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3C454528">
            <w:pPr>
              <w:jc w:val="center"/>
              <w:rPr>
                <w:rFonts w:hint="eastAsia" w:ascii="Times New Roman" w:hAnsi="Times New Roman"/>
                <w:kern w:val="0"/>
                <w:sz w:val="18"/>
                <w:szCs w:val="18"/>
              </w:rPr>
            </w:pPr>
          </w:p>
        </w:tc>
        <w:tc>
          <w:tcPr>
            <w:tcW w:w="630" w:type="dxa"/>
            <w:vMerge w:val="restart"/>
            <w:noWrap w:val="0"/>
            <w:vAlign w:val="center"/>
          </w:tcPr>
          <w:p w14:paraId="6753B443">
            <w:pPr>
              <w:jc w:val="center"/>
              <w:rPr>
                <w:rFonts w:hint="eastAsia" w:ascii="Times New Roman" w:hAnsi="Times New Roman"/>
                <w:kern w:val="0"/>
                <w:sz w:val="18"/>
                <w:szCs w:val="18"/>
              </w:rPr>
            </w:pPr>
            <w:r>
              <w:rPr>
                <w:rFonts w:hint="eastAsia" w:ascii="Times New Roman" w:hAnsi="Times New Roman"/>
                <w:kern w:val="0"/>
                <w:sz w:val="18"/>
                <w:szCs w:val="18"/>
              </w:rPr>
              <w:t>“收件人信息”栏</w:t>
            </w:r>
          </w:p>
        </w:tc>
        <w:tc>
          <w:tcPr>
            <w:tcW w:w="8505" w:type="dxa"/>
            <w:gridSpan w:val="4"/>
            <w:noWrap w:val="0"/>
            <w:vAlign w:val="top"/>
          </w:tcPr>
          <w:p w14:paraId="3F40FAD1">
            <w:pPr>
              <w:rPr>
                <w:rFonts w:hint="eastAsia" w:ascii="Times New Roman" w:hAnsi="Times New Roman"/>
                <w:kern w:val="0"/>
                <w:sz w:val="18"/>
                <w:szCs w:val="18"/>
              </w:rPr>
            </w:pPr>
            <w:r>
              <w:rPr>
                <w:rFonts w:hint="eastAsia" w:ascii="Times New Roman" w:hAnsi="Times New Roman"/>
                <w:kern w:val="0"/>
                <w:sz w:val="18"/>
                <w:szCs w:val="18"/>
              </w:rPr>
              <w:t>客户编码：派件时填写。填写收件方客户的唯一标识。其他内容同“寄件人信息”栏中的“客户编码”</w:t>
            </w:r>
          </w:p>
        </w:tc>
      </w:tr>
      <w:tr w14:paraId="31416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124F122C">
            <w:pPr>
              <w:jc w:val="center"/>
              <w:rPr>
                <w:rFonts w:hint="eastAsia" w:ascii="Times New Roman" w:hAnsi="Times New Roman"/>
                <w:kern w:val="0"/>
                <w:sz w:val="18"/>
                <w:szCs w:val="18"/>
              </w:rPr>
            </w:pPr>
          </w:p>
        </w:tc>
        <w:tc>
          <w:tcPr>
            <w:tcW w:w="630" w:type="dxa"/>
            <w:vMerge w:val="continue"/>
            <w:noWrap w:val="0"/>
            <w:vAlign w:val="center"/>
          </w:tcPr>
          <w:p w14:paraId="4F326F81">
            <w:pPr>
              <w:jc w:val="center"/>
              <w:rPr>
                <w:rFonts w:hint="eastAsia" w:ascii="Times New Roman" w:hAnsi="Times New Roman"/>
                <w:kern w:val="0"/>
                <w:sz w:val="18"/>
                <w:szCs w:val="18"/>
              </w:rPr>
            </w:pPr>
          </w:p>
        </w:tc>
        <w:tc>
          <w:tcPr>
            <w:tcW w:w="8505" w:type="dxa"/>
            <w:gridSpan w:val="4"/>
            <w:noWrap w:val="0"/>
            <w:vAlign w:val="top"/>
          </w:tcPr>
          <w:p w14:paraId="619E7973">
            <w:pPr>
              <w:rPr>
                <w:rFonts w:hint="eastAsia" w:ascii="Times New Roman" w:hAnsi="Times New Roman"/>
                <w:kern w:val="0"/>
                <w:sz w:val="18"/>
                <w:szCs w:val="18"/>
              </w:rPr>
            </w:pPr>
            <w:r>
              <w:rPr>
                <w:rFonts w:hint="eastAsia" w:ascii="Times New Roman" w:hAnsi="Times New Roman"/>
                <w:kern w:val="0"/>
                <w:sz w:val="18"/>
                <w:szCs w:val="18"/>
              </w:rPr>
              <w:t>收件公司：填写收件公司的全称，如为个人收件则“收件公司”一栏留空；不得虚拟公司名称</w:t>
            </w:r>
          </w:p>
        </w:tc>
      </w:tr>
      <w:tr w14:paraId="7E3FA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3236E283">
            <w:pPr>
              <w:jc w:val="center"/>
              <w:rPr>
                <w:rFonts w:hint="eastAsia" w:ascii="Times New Roman" w:hAnsi="Times New Roman"/>
                <w:kern w:val="0"/>
                <w:sz w:val="18"/>
                <w:szCs w:val="18"/>
              </w:rPr>
            </w:pPr>
          </w:p>
        </w:tc>
        <w:tc>
          <w:tcPr>
            <w:tcW w:w="630" w:type="dxa"/>
            <w:vMerge w:val="continue"/>
            <w:noWrap w:val="0"/>
            <w:vAlign w:val="center"/>
          </w:tcPr>
          <w:p w14:paraId="71E41AD8">
            <w:pPr>
              <w:jc w:val="center"/>
              <w:rPr>
                <w:rFonts w:hint="eastAsia" w:ascii="Times New Roman" w:hAnsi="Times New Roman"/>
                <w:kern w:val="0"/>
                <w:sz w:val="18"/>
                <w:szCs w:val="18"/>
              </w:rPr>
            </w:pPr>
          </w:p>
        </w:tc>
        <w:tc>
          <w:tcPr>
            <w:tcW w:w="8505" w:type="dxa"/>
            <w:gridSpan w:val="4"/>
            <w:noWrap w:val="0"/>
            <w:vAlign w:val="top"/>
          </w:tcPr>
          <w:p w14:paraId="637B8EB9">
            <w:pPr>
              <w:rPr>
                <w:rFonts w:hint="eastAsia" w:ascii="Times New Roman" w:hAnsi="Times New Roman"/>
                <w:kern w:val="0"/>
                <w:sz w:val="18"/>
                <w:szCs w:val="18"/>
              </w:rPr>
            </w:pPr>
            <w:r>
              <w:rPr>
                <w:rFonts w:hint="eastAsia" w:ascii="Times New Roman" w:hAnsi="Times New Roman"/>
                <w:kern w:val="0"/>
                <w:sz w:val="18"/>
                <w:szCs w:val="18"/>
              </w:rPr>
              <w:t>联络人：填写收件人全名，不允许出现“×小姐”、“财务科王收”、“李生”、等字样，要求字迹工整、不许简写</w:t>
            </w:r>
          </w:p>
        </w:tc>
      </w:tr>
      <w:tr w14:paraId="12993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0D9B6420">
            <w:pPr>
              <w:jc w:val="center"/>
              <w:rPr>
                <w:rFonts w:hint="eastAsia" w:ascii="Times New Roman" w:hAnsi="Times New Roman"/>
                <w:kern w:val="0"/>
                <w:sz w:val="18"/>
                <w:szCs w:val="18"/>
              </w:rPr>
            </w:pPr>
          </w:p>
        </w:tc>
        <w:tc>
          <w:tcPr>
            <w:tcW w:w="630" w:type="dxa"/>
            <w:vMerge w:val="continue"/>
            <w:noWrap w:val="0"/>
            <w:vAlign w:val="center"/>
          </w:tcPr>
          <w:p w14:paraId="7869F1C3">
            <w:pPr>
              <w:jc w:val="center"/>
              <w:rPr>
                <w:rFonts w:hint="eastAsia" w:ascii="Times New Roman" w:hAnsi="Times New Roman"/>
                <w:kern w:val="0"/>
                <w:sz w:val="18"/>
                <w:szCs w:val="18"/>
              </w:rPr>
            </w:pPr>
          </w:p>
        </w:tc>
        <w:tc>
          <w:tcPr>
            <w:tcW w:w="1260" w:type="dxa"/>
            <w:gridSpan w:val="2"/>
            <w:vMerge w:val="restart"/>
            <w:noWrap w:val="0"/>
            <w:vAlign w:val="top"/>
          </w:tcPr>
          <w:p w14:paraId="741E2288">
            <w:pPr>
              <w:rPr>
                <w:rFonts w:hint="eastAsia" w:ascii="Times New Roman" w:hAnsi="Times New Roman"/>
                <w:kern w:val="0"/>
                <w:sz w:val="18"/>
                <w:szCs w:val="18"/>
              </w:rPr>
            </w:pPr>
            <w:r>
              <w:rPr>
                <w:rFonts w:hint="eastAsia" w:ascii="Times New Roman" w:hAnsi="Times New Roman"/>
                <w:kern w:val="0"/>
                <w:sz w:val="18"/>
                <w:szCs w:val="18"/>
              </w:rPr>
              <w:t>地址：必须填写收件人单位、居所的详细地址或者寄件人指定的交付快件的地址</w:t>
            </w:r>
          </w:p>
        </w:tc>
        <w:tc>
          <w:tcPr>
            <w:tcW w:w="7245" w:type="dxa"/>
            <w:gridSpan w:val="2"/>
            <w:noWrap w:val="0"/>
            <w:vAlign w:val="top"/>
          </w:tcPr>
          <w:p w14:paraId="6FECDA7E">
            <w:pPr>
              <w:rPr>
                <w:rFonts w:hint="eastAsia" w:ascii="Times New Roman" w:hAnsi="Times New Roman"/>
                <w:kern w:val="0"/>
                <w:sz w:val="18"/>
                <w:szCs w:val="18"/>
              </w:rPr>
            </w:pPr>
            <w:r>
              <w:rPr>
                <w:rFonts w:hint="eastAsia" w:ascii="Times New Roman" w:hAnsi="Times New Roman"/>
                <w:kern w:val="0"/>
                <w:sz w:val="18"/>
                <w:szCs w:val="18"/>
              </w:rPr>
              <w:t>按“××省××市××镇××村××工业区××栋（大厦）××楼××单元”、或“××省××市××区××街道（路）××号××大厦××楼××单元”先后顺序详细填写，可方便快件分拨和收派员派送</w:t>
            </w:r>
          </w:p>
        </w:tc>
      </w:tr>
      <w:tr w14:paraId="6017B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7DE65C29">
            <w:pPr>
              <w:jc w:val="center"/>
              <w:rPr>
                <w:rFonts w:hint="eastAsia" w:ascii="Times New Roman" w:hAnsi="Times New Roman"/>
                <w:kern w:val="0"/>
                <w:sz w:val="18"/>
                <w:szCs w:val="18"/>
              </w:rPr>
            </w:pPr>
          </w:p>
        </w:tc>
        <w:tc>
          <w:tcPr>
            <w:tcW w:w="630" w:type="dxa"/>
            <w:vMerge w:val="continue"/>
            <w:noWrap w:val="0"/>
            <w:vAlign w:val="center"/>
          </w:tcPr>
          <w:p w14:paraId="7B337101">
            <w:pPr>
              <w:jc w:val="center"/>
              <w:rPr>
                <w:rFonts w:hint="eastAsia" w:ascii="Times New Roman" w:hAnsi="Times New Roman"/>
                <w:kern w:val="0"/>
                <w:sz w:val="18"/>
                <w:szCs w:val="18"/>
              </w:rPr>
            </w:pPr>
          </w:p>
        </w:tc>
        <w:tc>
          <w:tcPr>
            <w:tcW w:w="1260" w:type="dxa"/>
            <w:gridSpan w:val="2"/>
            <w:vMerge w:val="continue"/>
            <w:noWrap w:val="0"/>
            <w:vAlign w:val="top"/>
          </w:tcPr>
          <w:p w14:paraId="0C278880">
            <w:pPr>
              <w:rPr>
                <w:rFonts w:hint="eastAsia" w:ascii="Times New Roman" w:hAnsi="Times New Roman"/>
                <w:kern w:val="0"/>
                <w:sz w:val="18"/>
                <w:szCs w:val="18"/>
              </w:rPr>
            </w:pPr>
          </w:p>
        </w:tc>
        <w:tc>
          <w:tcPr>
            <w:tcW w:w="7245" w:type="dxa"/>
            <w:gridSpan w:val="2"/>
            <w:noWrap w:val="0"/>
            <w:vAlign w:val="top"/>
          </w:tcPr>
          <w:p w14:paraId="78338CD8">
            <w:pPr>
              <w:rPr>
                <w:rFonts w:hint="eastAsia" w:ascii="Times New Roman" w:hAnsi="Times New Roman"/>
                <w:kern w:val="0"/>
                <w:sz w:val="18"/>
                <w:szCs w:val="18"/>
              </w:rPr>
            </w:pPr>
            <w:r>
              <w:rPr>
                <w:rFonts w:hint="eastAsia" w:ascii="Times New Roman" w:hAnsi="Times New Roman"/>
                <w:kern w:val="0"/>
                <w:sz w:val="18"/>
                <w:szCs w:val="18"/>
              </w:rPr>
              <w:t>因各地区的购物广场、大型商城、超市、集贸市场等地点，均为楼层复杂和专柜较多，凡寄往此类地址的快件，需注明专柜名称及号码</w:t>
            </w:r>
          </w:p>
        </w:tc>
      </w:tr>
      <w:tr w14:paraId="47CBE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08806B7B">
            <w:pPr>
              <w:jc w:val="center"/>
              <w:rPr>
                <w:rFonts w:hint="eastAsia" w:ascii="Times New Roman" w:hAnsi="Times New Roman"/>
                <w:kern w:val="0"/>
                <w:sz w:val="18"/>
                <w:szCs w:val="18"/>
              </w:rPr>
            </w:pPr>
          </w:p>
        </w:tc>
        <w:tc>
          <w:tcPr>
            <w:tcW w:w="630" w:type="dxa"/>
            <w:vMerge w:val="continue"/>
            <w:noWrap w:val="0"/>
            <w:vAlign w:val="center"/>
          </w:tcPr>
          <w:p w14:paraId="5195E981">
            <w:pPr>
              <w:jc w:val="center"/>
              <w:rPr>
                <w:rFonts w:hint="eastAsia" w:ascii="Times New Roman" w:hAnsi="Times New Roman"/>
                <w:kern w:val="0"/>
                <w:sz w:val="18"/>
                <w:szCs w:val="18"/>
              </w:rPr>
            </w:pPr>
          </w:p>
        </w:tc>
        <w:tc>
          <w:tcPr>
            <w:tcW w:w="1260" w:type="dxa"/>
            <w:gridSpan w:val="2"/>
            <w:vMerge w:val="continue"/>
            <w:noWrap w:val="0"/>
            <w:vAlign w:val="top"/>
          </w:tcPr>
          <w:p w14:paraId="725E63F9">
            <w:pPr>
              <w:rPr>
                <w:rFonts w:hint="eastAsia" w:ascii="Times New Roman" w:hAnsi="Times New Roman"/>
                <w:kern w:val="0"/>
                <w:sz w:val="18"/>
                <w:szCs w:val="18"/>
              </w:rPr>
            </w:pPr>
          </w:p>
        </w:tc>
        <w:tc>
          <w:tcPr>
            <w:tcW w:w="7245" w:type="dxa"/>
            <w:gridSpan w:val="2"/>
            <w:noWrap w:val="0"/>
            <w:vAlign w:val="top"/>
          </w:tcPr>
          <w:p w14:paraId="214D8F5E">
            <w:pPr>
              <w:rPr>
                <w:rFonts w:hint="eastAsia" w:ascii="Times New Roman" w:hAnsi="Times New Roman"/>
                <w:kern w:val="0"/>
                <w:sz w:val="18"/>
                <w:szCs w:val="18"/>
              </w:rPr>
            </w:pPr>
            <w:r>
              <w:rPr>
                <w:rFonts w:hint="eastAsia" w:ascii="Times New Roman" w:hAnsi="Times New Roman"/>
                <w:kern w:val="0"/>
                <w:sz w:val="18"/>
                <w:szCs w:val="18"/>
              </w:rPr>
              <w:t>对于自取件，原则上与非自取快件的“收件公司地址栏”填写要求一致。客户提供至少详细到区（镇、乡、村）一级的行政地址</w:t>
            </w:r>
          </w:p>
        </w:tc>
      </w:tr>
      <w:tr w14:paraId="5B7F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2026E366">
            <w:pPr>
              <w:jc w:val="center"/>
              <w:rPr>
                <w:rFonts w:hint="eastAsia" w:ascii="Times New Roman" w:hAnsi="Times New Roman"/>
                <w:kern w:val="0"/>
                <w:sz w:val="18"/>
                <w:szCs w:val="18"/>
              </w:rPr>
            </w:pPr>
          </w:p>
        </w:tc>
        <w:tc>
          <w:tcPr>
            <w:tcW w:w="630" w:type="dxa"/>
            <w:vMerge w:val="continue"/>
            <w:noWrap w:val="0"/>
            <w:vAlign w:val="center"/>
          </w:tcPr>
          <w:p w14:paraId="6E86A4E2">
            <w:pPr>
              <w:jc w:val="center"/>
              <w:rPr>
                <w:rFonts w:hint="eastAsia" w:ascii="Times New Roman" w:hAnsi="Times New Roman"/>
                <w:kern w:val="0"/>
                <w:sz w:val="18"/>
                <w:szCs w:val="18"/>
              </w:rPr>
            </w:pPr>
          </w:p>
        </w:tc>
        <w:tc>
          <w:tcPr>
            <w:tcW w:w="8505" w:type="dxa"/>
            <w:gridSpan w:val="4"/>
            <w:noWrap w:val="0"/>
            <w:vAlign w:val="top"/>
          </w:tcPr>
          <w:p w14:paraId="63B7CB81">
            <w:pPr>
              <w:rPr>
                <w:rFonts w:hint="eastAsia" w:ascii="Times New Roman" w:hAnsi="Times New Roman"/>
                <w:kern w:val="0"/>
                <w:sz w:val="18"/>
                <w:szCs w:val="18"/>
              </w:rPr>
            </w:pPr>
            <w:r>
              <w:rPr>
                <w:rFonts w:hint="eastAsia" w:ascii="Times New Roman" w:hAnsi="Times New Roman"/>
                <w:kern w:val="0"/>
                <w:sz w:val="18"/>
                <w:szCs w:val="18"/>
              </w:rPr>
              <w:t>区号：正确填写收件所在城市的区号，根据分拣编码查找</w:t>
            </w:r>
          </w:p>
        </w:tc>
      </w:tr>
      <w:tr w14:paraId="7F65F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75A1985B">
            <w:pPr>
              <w:jc w:val="center"/>
              <w:rPr>
                <w:rFonts w:hint="eastAsia" w:ascii="Times New Roman" w:hAnsi="Times New Roman"/>
                <w:kern w:val="0"/>
                <w:sz w:val="18"/>
                <w:szCs w:val="18"/>
              </w:rPr>
            </w:pPr>
          </w:p>
        </w:tc>
        <w:tc>
          <w:tcPr>
            <w:tcW w:w="630" w:type="dxa"/>
            <w:vMerge w:val="continue"/>
            <w:noWrap w:val="0"/>
            <w:vAlign w:val="center"/>
          </w:tcPr>
          <w:p w14:paraId="3A14D5C3">
            <w:pPr>
              <w:jc w:val="center"/>
              <w:rPr>
                <w:rFonts w:hint="eastAsia" w:ascii="Times New Roman" w:hAnsi="Times New Roman"/>
                <w:kern w:val="0"/>
                <w:sz w:val="18"/>
                <w:szCs w:val="18"/>
              </w:rPr>
            </w:pPr>
          </w:p>
        </w:tc>
        <w:tc>
          <w:tcPr>
            <w:tcW w:w="8505" w:type="dxa"/>
            <w:gridSpan w:val="4"/>
            <w:noWrap w:val="0"/>
            <w:vAlign w:val="top"/>
          </w:tcPr>
          <w:p w14:paraId="41738B48">
            <w:pPr>
              <w:rPr>
                <w:rFonts w:hint="eastAsia" w:ascii="Times New Roman" w:hAnsi="Times New Roman"/>
                <w:kern w:val="0"/>
                <w:sz w:val="18"/>
                <w:szCs w:val="18"/>
              </w:rPr>
            </w:pPr>
            <w:r>
              <w:rPr>
                <w:rFonts w:hint="eastAsia" w:ascii="Times New Roman" w:hAnsi="Times New Roman"/>
                <w:kern w:val="0"/>
                <w:sz w:val="18"/>
                <w:szCs w:val="18"/>
              </w:rPr>
              <w:t>固定电话：必须填写可联系到收件人的固定电话或者手机号码，固定电话有分机号的写上分机号，数字填写要清晰</w:t>
            </w:r>
          </w:p>
        </w:tc>
      </w:tr>
      <w:tr w14:paraId="7FAB3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374E5584">
            <w:pPr>
              <w:jc w:val="center"/>
              <w:rPr>
                <w:rFonts w:hint="eastAsia" w:ascii="Times New Roman" w:hAnsi="Times New Roman"/>
                <w:kern w:val="0"/>
                <w:sz w:val="18"/>
                <w:szCs w:val="18"/>
              </w:rPr>
            </w:pPr>
          </w:p>
        </w:tc>
        <w:tc>
          <w:tcPr>
            <w:tcW w:w="630" w:type="dxa"/>
            <w:vMerge w:val="continue"/>
            <w:noWrap w:val="0"/>
            <w:vAlign w:val="center"/>
          </w:tcPr>
          <w:p w14:paraId="680024D9">
            <w:pPr>
              <w:jc w:val="center"/>
              <w:rPr>
                <w:rFonts w:hint="eastAsia" w:ascii="Times New Roman" w:hAnsi="Times New Roman"/>
                <w:kern w:val="0"/>
                <w:sz w:val="18"/>
                <w:szCs w:val="18"/>
              </w:rPr>
            </w:pPr>
          </w:p>
        </w:tc>
        <w:tc>
          <w:tcPr>
            <w:tcW w:w="8505" w:type="dxa"/>
            <w:gridSpan w:val="4"/>
            <w:noWrap w:val="0"/>
            <w:vAlign w:val="top"/>
          </w:tcPr>
          <w:p w14:paraId="134A54E0">
            <w:pPr>
              <w:rPr>
                <w:rFonts w:hint="eastAsia" w:ascii="Times New Roman" w:hAnsi="Times New Roman"/>
                <w:kern w:val="0"/>
                <w:sz w:val="18"/>
                <w:szCs w:val="18"/>
              </w:rPr>
            </w:pPr>
            <w:r>
              <w:rPr>
                <w:rFonts w:hint="eastAsia" w:ascii="Times New Roman" w:hAnsi="Times New Roman"/>
                <w:kern w:val="0"/>
                <w:sz w:val="18"/>
                <w:szCs w:val="18"/>
              </w:rPr>
              <w:t>收件日期：原则上由收件人填写收件日期，如果收件人没有填写，由收派员填写</w:t>
            </w:r>
          </w:p>
        </w:tc>
      </w:tr>
      <w:tr w14:paraId="359B6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070083D1">
            <w:pPr>
              <w:jc w:val="center"/>
              <w:rPr>
                <w:rFonts w:hint="eastAsia" w:ascii="Times New Roman" w:hAnsi="Times New Roman"/>
                <w:kern w:val="0"/>
                <w:sz w:val="18"/>
                <w:szCs w:val="18"/>
              </w:rPr>
            </w:pPr>
          </w:p>
        </w:tc>
        <w:tc>
          <w:tcPr>
            <w:tcW w:w="630" w:type="dxa"/>
            <w:vMerge w:val="restart"/>
            <w:noWrap w:val="0"/>
            <w:vAlign w:val="center"/>
          </w:tcPr>
          <w:p w14:paraId="39371396">
            <w:pPr>
              <w:jc w:val="center"/>
              <w:rPr>
                <w:rFonts w:hint="eastAsia" w:ascii="Times New Roman" w:hAnsi="Times New Roman"/>
                <w:kern w:val="0"/>
                <w:sz w:val="18"/>
                <w:szCs w:val="18"/>
              </w:rPr>
            </w:pPr>
            <w:r>
              <w:rPr>
                <w:rFonts w:hint="eastAsia" w:ascii="Times New Roman" w:hAnsi="Times New Roman"/>
                <w:kern w:val="0"/>
                <w:sz w:val="18"/>
                <w:szCs w:val="18"/>
              </w:rPr>
              <w:t>“托寄物详细资料”栏</w:t>
            </w:r>
          </w:p>
        </w:tc>
        <w:tc>
          <w:tcPr>
            <w:tcW w:w="8505" w:type="dxa"/>
            <w:gridSpan w:val="4"/>
            <w:noWrap w:val="0"/>
            <w:vAlign w:val="top"/>
          </w:tcPr>
          <w:p w14:paraId="19F40796">
            <w:pPr>
              <w:rPr>
                <w:rFonts w:hint="eastAsia" w:ascii="Times New Roman" w:hAnsi="Times New Roman"/>
                <w:kern w:val="0"/>
                <w:sz w:val="18"/>
                <w:szCs w:val="18"/>
              </w:rPr>
            </w:pPr>
            <w:r>
              <w:rPr>
                <w:rFonts w:hint="eastAsia" w:ascii="Times New Roman" w:hAnsi="Times New Roman"/>
                <w:kern w:val="0"/>
                <w:sz w:val="18"/>
                <w:szCs w:val="18"/>
              </w:rPr>
              <w:t>托寄物内容：必须填写详细、准确的快件内容，须确保运单上填写的内容与实际托寄物品一致。不允许笼统字眼描述，如“样板”、“零件”、“纸品、塑料”等。出口件的寄递物品需根据物品性质、材料来详细申报，例如衫、裤要注明为针织、棉、毛、皮、人造皮革、化纤等，玩具要注明为布、塑料、毛绒等，以保证快件发运过程中，安全检查正常及通关顺利</w:t>
            </w:r>
          </w:p>
        </w:tc>
      </w:tr>
      <w:tr w14:paraId="3BC09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7D6C6B24">
            <w:pPr>
              <w:jc w:val="center"/>
              <w:rPr>
                <w:rFonts w:hint="eastAsia" w:ascii="Times New Roman" w:hAnsi="Times New Roman"/>
                <w:kern w:val="0"/>
                <w:sz w:val="18"/>
                <w:szCs w:val="18"/>
              </w:rPr>
            </w:pPr>
          </w:p>
        </w:tc>
        <w:tc>
          <w:tcPr>
            <w:tcW w:w="630" w:type="dxa"/>
            <w:vMerge w:val="continue"/>
            <w:noWrap w:val="0"/>
            <w:vAlign w:val="center"/>
          </w:tcPr>
          <w:p w14:paraId="6CF3CBB2">
            <w:pPr>
              <w:jc w:val="center"/>
              <w:rPr>
                <w:rFonts w:hint="eastAsia" w:ascii="Times New Roman" w:hAnsi="Times New Roman"/>
                <w:kern w:val="0"/>
                <w:sz w:val="18"/>
                <w:szCs w:val="18"/>
              </w:rPr>
            </w:pPr>
          </w:p>
        </w:tc>
        <w:tc>
          <w:tcPr>
            <w:tcW w:w="8505" w:type="dxa"/>
            <w:gridSpan w:val="4"/>
            <w:noWrap w:val="0"/>
            <w:vAlign w:val="top"/>
          </w:tcPr>
          <w:p w14:paraId="50833374">
            <w:pPr>
              <w:rPr>
                <w:rFonts w:hint="eastAsia" w:ascii="Times New Roman" w:hAnsi="Times New Roman"/>
                <w:kern w:val="0"/>
                <w:sz w:val="18"/>
                <w:szCs w:val="18"/>
              </w:rPr>
            </w:pPr>
            <w:r>
              <w:rPr>
                <w:rFonts w:hint="eastAsia" w:ascii="Times New Roman" w:hAnsi="Times New Roman"/>
                <w:kern w:val="0"/>
                <w:sz w:val="18"/>
                <w:szCs w:val="18"/>
              </w:rPr>
              <w:t>数量：运单填写数量必须与托寄物实际数量相符，并按照最小计量单位进行计量，且需标明单位“个、件、只、把、片”等</w:t>
            </w:r>
          </w:p>
        </w:tc>
      </w:tr>
      <w:tr w14:paraId="03534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4E79C009">
            <w:pPr>
              <w:jc w:val="center"/>
              <w:rPr>
                <w:rFonts w:hint="eastAsia" w:ascii="Times New Roman" w:hAnsi="Times New Roman"/>
                <w:kern w:val="0"/>
                <w:sz w:val="18"/>
                <w:szCs w:val="18"/>
              </w:rPr>
            </w:pPr>
          </w:p>
        </w:tc>
        <w:tc>
          <w:tcPr>
            <w:tcW w:w="630" w:type="dxa"/>
            <w:noWrap w:val="0"/>
            <w:vAlign w:val="center"/>
          </w:tcPr>
          <w:p w14:paraId="60CFF1B2">
            <w:pPr>
              <w:jc w:val="center"/>
              <w:rPr>
                <w:rFonts w:hint="eastAsia" w:ascii="Times New Roman" w:hAnsi="Times New Roman"/>
                <w:kern w:val="0"/>
                <w:sz w:val="18"/>
                <w:szCs w:val="18"/>
              </w:rPr>
            </w:pPr>
            <w:r>
              <w:rPr>
                <w:rFonts w:hint="eastAsia" w:ascii="Times New Roman" w:hAnsi="Times New Roman"/>
                <w:kern w:val="0"/>
                <w:sz w:val="18"/>
                <w:szCs w:val="18"/>
              </w:rPr>
              <w:t>“体积重量”栏</w:t>
            </w:r>
          </w:p>
        </w:tc>
        <w:tc>
          <w:tcPr>
            <w:tcW w:w="8505" w:type="dxa"/>
            <w:gridSpan w:val="4"/>
            <w:noWrap w:val="0"/>
            <w:vAlign w:val="top"/>
          </w:tcPr>
          <w:p w14:paraId="43D3E77C">
            <w:pPr>
              <w:rPr>
                <w:rFonts w:hint="eastAsia" w:ascii="Times New Roman" w:hAnsi="Times New Roman"/>
                <w:kern w:val="0"/>
                <w:sz w:val="18"/>
                <w:szCs w:val="18"/>
              </w:rPr>
            </w:pPr>
            <w:r>
              <w:rPr>
                <w:rFonts w:hint="eastAsia" w:ascii="Times New Roman" w:hAnsi="Times New Roman"/>
                <w:kern w:val="0"/>
                <w:sz w:val="18"/>
                <w:szCs w:val="18"/>
              </w:rPr>
              <w:t>体积重量：该栏只针对轻抛物（指实际重量小于体积重量），非轻抛物不需填写。在对应的空格内填上长、宽、高（不规则物品，包括圆锥体、圆柱状等，按长、宽、高三个方向的最大尺寸进行计量），并根据运输方式计算重量；一票多件轻抛物，若每件轻抛物的尺寸不一样，则逐件列出计算轻抛，然后相加；若每件轻抛物的尺寸一样，则只需要计算一件轻抛后乘以件数即可；具体计算方法：①航空件：长×宽×高（cm）÷6000；②非航空件：长×宽×高（cm）÷12000</w:t>
            </w:r>
          </w:p>
        </w:tc>
      </w:tr>
      <w:tr w14:paraId="0385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3CE5A6AC">
            <w:pPr>
              <w:jc w:val="center"/>
              <w:rPr>
                <w:rFonts w:hint="eastAsia" w:ascii="Times New Roman" w:hAnsi="Times New Roman"/>
                <w:kern w:val="0"/>
                <w:sz w:val="18"/>
                <w:szCs w:val="18"/>
              </w:rPr>
            </w:pPr>
          </w:p>
        </w:tc>
        <w:tc>
          <w:tcPr>
            <w:tcW w:w="630" w:type="dxa"/>
            <w:vMerge w:val="restart"/>
            <w:noWrap w:val="0"/>
            <w:vAlign w:val="center"/>
          </w:tcPr>
          <w:p w14:paraId="426C4537">
            <w:pPr>
              <w:jc w:val="center"/>
              <w:rPr>
                <w:rFonts w:hint="eastAsia" w:ascii="Times New Roman" w:hAnsi="Times New Roman"/>
                <w:kern w:val="0"/>
                <w:sz w:val="18"/>
                <w:szCs w:val="18"/>
              </w:rPr>
            </w:pPr>
            <w:r>
              <w:rPr>
                <w:rFonts w:hint="eastAsia" w:ascii="Times New Roman" w:hAnsi="Times New Roman"/>
                <w:kern w:val="0"/>
                <w:sz w:val="18"/>
                <w:szCs w:val="18"/>
              </w:rPr>
              <w:t>“业务类型”栏</w:t>
            </w:r>
          </w:p>
        </w:tc>
        <w:tc>
          <w:tcPr>
            <w:tcW w:w="8505" w:type="dxa"/>
            <w:gridSpan w:val="4"/>
            <w:noWrap w:val="0"/>
            <w:vAlign w:val="top"/>
          </w:tcPr>
          <w:p w14:paraId="6B114903">
            <w:pPr>
              <w:rPr>
                <w:rFonts w:hint="eastAsia" w:ascii="Times New Roman" w:hAnsi="Times New Roman"/>
                <w:kern w:val="0"/>
                <w:sz w:val="18"/>
                <w:szCs w:val="18"/>
              </w:rPr>
            </w:pPr>
            <w:r>
              <w:rPr>
                <w:rFonts w:hint="eastAsia" w:ascii="Times New Roman" w:hAnsi="Times New Roman"/>
                <w:kern w:val="0"/>
                <w:sz w:val="18"/>
                <w:szCs w:val="18"/>
              </w:rPr>
              <w:t>业务类型：业务类型只能选择一种，在对应的业务类型方框中打勾选择，此项必须填写，不得遗漏，</w:t>
            </w:r>
          </w:p>
        </w:tc>
      </w:tr>
      <w:tr w14:paraId="3163B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576939E5">
            <w:pPr>
              <w:jc w:val="center"/>
              <w:rPr>
                <w:rFonts w:hint="eastAsia" w:ascii="Times New Roman" w:hAnsi="Times New Roman"/>
                <w:kern w:val="0"/>
                <w:sz w:val="18"/>
                <w:szCs w:val="18"/>
              </w:rPr>
            </w:pPr>
          </w:p>
        </w:tc>
        <w:tc>
          <w:tcPr>
            <w:tcW w:w="630" w:type="dxa"/>
            <w:vMerge w:val="continue"/>
            <w:noWrap w:val="0"/>
            <w:vAlign w:val="center"/>
          </w:tcPr>
          <w:p w14:paraId="259D60A3">
            <w:pPr>
              <w:jc w:val="center"/>
              <w:rPr>
                <w:rFonts w:hint="eastAsia" w:ascii="Times New Roman" w:hAnsi="Times New Roman"/>
                <w:kern w:val="0"/>
                <w:sz w:val="18"/>
                <w:szCs w:val="18"/>
              </w:rPr>
            </w:pPr>
          </w:p>
        </w:tc>
        <w:tc>
          <w:tcPr>
            <w:tcW w:w="8505" w:type="dxa"/>
            <w:gridSpan w:val="4"/>
            <w:noWrap w:val="0"/>
            <w:vAlign w:val="top"/>
          </w:tcPr>
          <w:p w14:paraId="29AFB104">
            <w:pPr>
              <w:rPr>
                <w:rFonts w:hint="eastAsia" w:ascii="Times New Roman" w:hAnsi="Times New Roman"/>
                <w:kern w:val="0"/>
                <w:sz w:val="18"/>
                <w:szCs w:val="18"/>
              </w:rPr>
            </w:pPr>
            <w:r>
              <w:rPr>
                <w:rFonts w:hint="eastAsia" w:ascii="Times New Roman" w:hAnsi="Times New Roman"/>
                <w:kern w:val="0"/>
                <w:sz w:val="18"/>
                <w:szCs w:val="18"/>
              </w:rPr>
              <w:t>修改业务类型：在正确的业务类型方框中打“√”，并画圈；且须在各联运单业务类型栏加盖“更改确认章”，修改内容各联运单必须保持一致。在如一份运单存在两次（包含）以上业务类型更改，则需重新填写一份新运单</w:t>
            </w:r>
          </w:p>
        </w:tc>
      </w:tr>
      <w:tr w14:paraId="28011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1FD58704">
            <w:pPr>
              <w:jc w:val="center"/>
              <w:rPr>
                <w:rFonts w:hint="eastAsia" w:ascii="Times New Roman" w:hAnsi="Times New Roman"/>
                <w:kern w:val="0"/>
                <w:sz w:val="18"/>
                <w:szCs w:val="18"/>
              </w:rPr>
            </w:pPr>
          </w:p>
        </w:tc>
        <w:tc>
          <w:tcPr>
            <w:tcW w:w="630" w:type="dxa"/>
            <w:vMerge w:val="restart"/>
            <w:noWrap w:val="0"/>
            <w:vAlign w:val="center"/>
          </w:tcPr>
          <w:p w14:paraId="39511EE7">
            <w:pPr>
              <w:jc w:val="center"/>
              <w:rPr>
                <w:rFonts w:hint="eastAsia" w:ascii="Times New Roman" w:hAnsi="Times New Roman"/>
                <w:kern w:val="0"/>
                <w:sz w:val="18"/>
                <w:szCs w:val="18"/>
              </w:rPr>
            </w:pPr>
            <w:r>
              <w:rPr>
                <w:rFonts w:hint="eastAsia" w:ascii="Times New Roman" w:hAnsi="Times New Roman"/>
                <w:kern w:val="0"/>
                <w:sz w:val="18"/>
                <w:szCs w:val="18"/>
              </w:rPr>
              <w:t>“附加业务类型”栏</w:t>
            </w:r>
          </w:p>
        </w:tc>
        <w:tc>
          <w:tcPr>
            <w:tcW w:w="8505" w:type="dxa"/>
            <w:gridSpan w:val="4"/>
            <w:noWrap w:val="0"/>
            <w:vAlign w:val="top"/>
          </w:tcPr>
          <w:p w14:paraId="53816465">
            <w:pPr>
              <w:rPr>
                <w:rFonts w:hint="eastAsia" w:ascii="Times New Roman" w:hAnsi="Times New Roman"/>
                <w:kern w:val="0"/>
                <w:sz w:val="18"/>
                <w:szCs w:val="18"/>
              </w:rPr>
            </w:pPr>
            <w:r>
              <w:rPr>
                <w:rFonts w:hint="eastAsia" w:ascii="Times New Roman" w:hAnsi="Times New Roman"/>
                <w:kern w:val="0"/>
                <w:sz w:val="18"/>
                <w:szCs w:val="18"/>
              </w:rPr>
              <w:t>在运单对应业务“口”打“√”确认，同时填写各项附加业务规定的内容</w:t>
            </w:r>
          </w:p>
        </w:tc>
      </w:tr>
      <w:tr w14:paraId="42A8A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43" w:hRule="atLeast"/>
        </w:trPr>
        <w:tc>
          <w:tcPr>
            <w:tcW w:w="315" w:type="dxa"/>
            <w:vMerge w:val="continue"/>
            <w:noWrap w:val="0"/>
            <w:vAlign w:val="center"/>
          </w:tcPr>
          <w:p w14:paraId="7D0D91EC">
            <w:pPr>
              <w:jc w:val="center"/>
              <w:rPr>
                <w:rFonts w:hint="eastAsia" w:ascii="Times New Roman" w:hAnsi="Times New Roman"/>
                <w:kern w:val="0"/>
                <w:sz w:val="18"/>
                <w:szCs w:val="18"/>
              </w:rPr>
            </w:pPr>
          </w:p>
        </w:tc>
        <w:tc>
          <w:tcPr>
            <w:tcW w:w="630" w:type="dxa"/>
            <w:vMerge w:val="continue"/>
            <w:noWrap w:val="0"/>
            <w:vAlign w:val="center"/>
          </w:tcPr>
          <w:p w14:paraId="37E6A446">
            <w:pPr>
              <w:jc w:val="center"/>
              <w:rPr>
                <w:rFonts w:hint="eastAsia" w:ascii="Times New Roman" w:hAnsi="Times New Roman"/>
                <w:kern w:val="0"/>
                <w:sz w:val="18"/>
                <w:szCs w:val="18"/>
              </w:rPr>
            </w:pPr>
          </w:p>
        </w:tc>
        <w:tc>
          <w:tcPr>
            <w:tcW w:w="8505" w:type="dxa"/>
            <w:gridSpan w:val="4"/>
            <w:noWrap w:val="0"/>
            <w:vAlign w:val="top"/>
          </w:tcPr>
          <w:p w14:paraId="7065D0A8">
            <w:pPr>
              <w:rPr>
                <w:rFonts w:hint="eastAsia" w:ascii="Times New Roman" w:hAnsi="Times New Roman"/>
                <w:kern w:val="0"/>
                <w:sz w:val="18"/>
                <w:szCs w:val="18"/>
              </w:rPr>
            </w:pPr>
            <w:r>
              <w:rPr>
                <w:rFonts w:hint="eastAsia" w:ascii="Times New Roman" w:hAnsi="Times New Roman"/>
                <w:kern w:val="0"/>
                <w:sz w:val="18"/>
                <w:szCs w:val="18"/>
              </w:rPr>
              <w:t>代收货款：“卡号”栏填写代收货款客户的代收货款卡号；“金额”栏填写小写的代收金额，并标明货币符号</w:t>
            </w:r>
          </w:p>
        </w:tc>
      </w:tr>
      <w:tr w14:paraId="7185C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4FC8C5B7">
            <w:pPr>
              <w:jc w:val="center"/>
              <w:rPr>
                <w:rFonts w:hint="eastAsia" w:ascii="Times New Roman" w:hAnsi="Times New Roman"/>
                <w:kern w:val="0"/>
                <w:sz w:val="18"/>
                <w:szCs w:val="18"/>
              </w:rPr>
            </w:pPr>
          </w:p>
        </w:tc>
        <w:tc>
          <w:tcPr>
            <w:tcW w:w="630" w:type="dxa"/>
            <w:vMerge w:val="continue"/>
            <w:noWrap w:val="0"/>
            <w:vAlign w:val="center"/>
          </w:tcPr>
          <w:p w14:paraId="1BB78F82">
            <w:pPr>
              <w:jc w:val="center"/>
              <w:rPr>
                <w:rFonts w:hint="eastAsia" w:ascii="Times New Roman" w:hAnsi="Times New Roman"/>
                <w:kern w:val="0"/>
                <w:sz w:val="18"/>
                <w:szCs w:val="18"/>
              </w:rPr>
            </w:pPr>
          </w:p>
        </w:tc>
        <w:tc>
          <w:tcPr>
            <w:tcW w:w="8505" w:type="dxa"/>
            <w:gridSpan w:val="4"/>
            <w:noWrap w:val="0"/>
            <w:vAlign w:val="top"/>
          </w:tcPr>
          <w:p w14:paraId="2F999553">
            <w:pPr>
              <w:rPr>
                <w:rFonts w:hint="eastAsia" w:ascii="Times New Roman" w:hAnsi="Times New Roman"/>
                <w:kern w:val="0"/>
                <w:sz w:val="18"/>
                <w:szCs w:val="18"/>
              </w:rPr>
            </w:pPr>
            <w:r>
              <w:rPr>
                <w:rFonts w:hint="eastAsia" w:ascii="Times New Roman" w:hAnsi="Times New Roman"/>
                <w:kern w:val="0"/>
                <w:sz w:val="18"/>
                <w:szCs w:val="18"/>
              </w:rPr>
              <w:t>签回单：将回单运单的单号贴纸贴在运单“本公司收件存根”联的左上角</w:t>
            </w:r>
          </w:p>
        </w:tc>
      </w:tr>
      <w:tr w14:paraId="5018F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center"/>
          </w:tcPr>
          <w:p w14:paraId="6E2DCF4D">
            <w:pPr>
              <w:jc w:val="center"/>
              <w:rPr>
                <w:rFonts w:hint="eastAsia" w:ascii="Times New Roman" w:hAnsi="Times New Roman"/>
                <w:kern w:val="0"/>
                <w:sz w:val="18"/>
                <w:szCs w:val="18"/>
              </w:rPr>
            </w:pPr>
          </w:p>
        </w:tc>
        <w:tc>
          <w:tcPr>
            <w:tcW w:w="630" w:type="dxa"/>
            <w:vMerge w:val="continue"/>
            <w:noWrap w:val="0"/>
            <w:vAlign w:val="center"/>
          </w:tcPr>
          <w:p w14:paraId="1F70FAA9">
            <w:pPr>
              <w:jc w:val="center"/>
              <w:rPr>
                <w:rFonts w:hint="eastAsia" w:ascii="Times New Roman" w:hAnsi="Times New Roman"/>
                <w:kern w:val="0"/>
                <w:sz w:val="18"/>
                <w:szCs w:val="18"/>
              </w:rPr>
            </w:pPr>
          </w:p>
        </w:tc>
        <w:tc>
          <w:tcPr>
            <w:tcW w:w="8505" w:type="dxa"/>
            <w:gridSpan w:val="4"/>
            <w:noWrap w:val="0"/>
            <w:vAlign w:val="top"/>
          </w:tcPr>
          <w:p w14:paraId="5AE5C64C">
            <w:pPr>
              <w:rPr>
                <w:rFonts w:hint="eastAsia" w:ascii="Times New Roman" w:hAnsi="Times New Roman"/>
                <w:kern w:val="0"/>
                <w:sz w:val="18"/>
                <w:szCs w:val="18"/>
              </w:rPr>
            </w:pPr>
            <w:r>
              <w:rPr>
                <w:rFonts w:hint="eastAsia" w:ascii="Times New Roman" w:hAnsi="Times New Roman"/>
                <w:kern w:val="0"/>
                <w:sz w:val="18"/>
                <w:szCs w:val="18"/>
              </w:rPr>
              <w:t>夜晚收件：填写夜晚收件服务费</w:t>
            </w:r>
          </w:p>
        </w:tc>
      </w:tr>
      <w:tr w14:paraId="47E53ACE">
        <w:tblPrEx>
          <w:tblCellMar>
            <w:top w:w="0" w:type="dxa"/>
            <w:left w:w="108" w:type="dxa"/>
            <w:bottom w:w="0" w:type="dxa"/>
            <w:right w:w="108" w:type="dxa"/>
          </w:tblCellMar>
        </w:tblPrEx>
        <w:trPr>
          <w:wBefore w:w="0" w:type="dxa"/>
        </w:trPr>
        <w:tc>
          <w:tcPr>
            <w:tcW w:w="315" w:type="dxa"/>
            <w:vMerge w:val="continue"/>
            <w:noWrap w:val="0"/>
            <w:vAlign w:val="top"/>
          </w:tcPr>
          <w:p w14:paraId="1C3F21EC">
            <w:pPr>
              <w:jc w:val="center"/>
              <w:rPr>
                <w:rFonts w:hint="eastAsia" w:ascii="Times New Roman" w:hAnsi="Times New Roman"/>
                <w:kern w:val="0"/>
                <w:sz w:val="18"/>
                <w:szCs w:val="18"/>
              </w:rPr>
            </w:pPr>
          </w:p>
        </w:tc>
        <w:tc>
          <w:tcPr>
            <w:tcW w:w="630" w:type="dxa"/>
            <w:vMerge w:val="continue"/>
            <w:noWrap w:val="0"/>
            <w:vAlign w:val="top"/>
          </w:tcPr>
          <w:p w14:paraId="57BEF9A7">
            <w:pPr>
              <w:jc w:val="center"/>
              <w:rPr>
                <w:rFonts w:hint="eastAsia" w:ascii="Times New Roman" w:hAnsi="Times New Roman"/>
                <w:kern w:val="0"/>
                <w:sz w:val="18"/>
                <w:szCs w:val="18"/>
              </w:rPr>
            </w:pPr>
          </w:p>
        </w:tc>
        <w:tc>
          <w:tcPr>
            <w:tcW w:w="8505" w:type="dxa"/>
            <w:gridSpan w:val="4"/>
            <w:noWrap w:val="0"/>
            <w:vAlign w:val="top"/>
          </w:tcPr>
          <w:p w14:paraId="4301FBF8">
            <w:pPr>
              <w:rPr>
                <w:rFonts w:hint="eastAsia" w:ascii="Times New Roman" w:hAnsi="Times New Roman"/>
                <w:kern w:val="0"/>
                <w:sz w:val="18"/>
                <w:szCs w:val="18"/>
              </w:rPr>
            </w:pPr>
            <w:r>
              <w:rPr>
                <w:rFonts w:hint="eastAsia" w:ascii="Times New Roman" w:hAnsi="Times New Roman"/>
                <w:kern w:val="0"/>
                <w:sz w:val="18"/>
                <w:szCs w:val="18"/>
              </w:rPr>
              <w:t>指定派送时间：填写指定派送的时间</w:t>
            </w:r>
          </w:p>
        </w:tc>
      </w:tr>
      <w:tr w14:paraId="485C1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D8A476B">
            <w:pPr>
              <w:jc w:val="center"/>
              <w:rPr>
                <w:rFonts w:hint="eastAsia" w:ascii="Times New Roman" w:hAnsi="Times New Roman"/>
                <w:kern w:val="0"/>
                <w:sz w:val="18"/>
                <w:szCs w:val="18"/>
              </w:rPr>
            </w:pPr>
          </w:p>
        </w:tc>
        <w:tc>
          <w:tcPr>
            <w:tcW w:w="630" w:type="dxa"/>
            <w:vMerge w:val="continue"/>
            <w:noWrap w:val="0"/>
            <w:vAlign w:val="top"/>
          </w:tcPr>
          <w:p w14:paraId="6F127FA2">
            <w:pPr>
              <w:jc w:val="center"/>
              <w:rPr>
                <w:rFonts w:hint="eastAsia" w:ascii="Times New Roman" w:hAnsi="Times New Roman"/>
                <w:kern w:val="0"/>
                <w:sz w:val="18"/>
                <w:szCs w:val="18"/>
              </w:rPr>
            </w:pPr>
          </w:p>
        </w:tc>
        <w:tc>
          <w:tcPr>
            <w:tcW w:w="8505" w:type="dxa"/>
            <w:gridSpan w:val="4"/>
            <w:noWrap w:val="0"/>
            <w:vAlign w:val="top"/>
          </w:tcPr>
          <w:p w14:paraId="388F0C2E">
            <w:pPr>
              <w:rPr>
                <w:rFonts w:hint="eastAsia" w:ascii="Times New Roman" w:hAnsi="Times New Roman"/>
                <w:kern w:val="0"/>
                <w:sz w:val="18"/>
                <w:szCs w:val="18"/>
              </w:rPr>
            </w:pPr>
            <w:r>
              <w:rPr>
                <w:rFonts w:hint="eastAsia" w:ascii="Times New Roman" w:hAnsi="Times New Roman"/>
                <w:kern w:val="0"/>
                <w:sz w:val="18"/>
                <w:szCs w:val="18"/>
              </w:rPr>
              <w:t>等通知派送：付款方式为寄付时才可选择此项业务，派送时间栏先不需要填写</w:t>
            </w:r>
          </w:p>
        </w:tc>
      </w:tr>
      <w:tr w14:paraId="6F4C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1AA64461">
            <w:pPr>
              <w:jc w:val="center"/>
              <w:rPr>
                <w:rFonts w:hint="eastAsia" w:ascii="Times New Roman" w:hAnsi="Times New Roman"/>
                <w:kern w:val="0"/>
                <w:sz w:val="18"/>
                <w:szCs w:val="18"/>
              </w:rPr>
            </w:pPr>
          </w:p>
        </w:tc>
        <w:tc>
          <w:tcPr>
            <w:tcW w:w="630" w:type="dxa"/>
            <w:vMerge w:val="continue"/>
            <w:noWrap w:val="0"/>
            <w:vAlign w:val="top"/>
          </w:tcPr>
          <w:p w14:paraId="29C2AFD9">
            <w:pPr>
              <w:jc w:val="center"/>
              <w:rPr>
                <w:rFonts w:hint="eastAsia" w:ascii="Times New Roman" w:hAnsi="Times New Roman"/>
                <w:kern w:val="0"/>
                <w:sz w:val="18"/>
                <w:szCs w:val="18"/>
              </w:rPr>
            </w:pPr>
          </w:p>
        </w:tc>
        <w:tc>
          <w:tcPr>
            <w:tcW w:w="8505" w:type="dxa"/>
            <w:gridSpan w:val="4"/>
            <w:noWrap w:val="0"/>
            <w:vAlign w:val="top"/>
          </w:tcPr>
          <w:p w14:paraId="27B2574A">
            <w:pPr>
              <w:rPr>
                <w:rFonts w:hint="eastAsia" w:ascii="Times New Roman" w:hAnsi="Times New Roman"/>
                <w:kern w:val="0"/>
                <w:sz w:val="18"/>
                <w:szCs w:val="18"/>
              </w:rPr>
            </w:pPr>
            <w:r>
              <w:rPr>
                <w:rFonts w:hint="eastAsia" w:ascii="Times New Roman" w:hAnsi="Times New Roman"/>
                <w:kern w:val="0"/>
                <w:sz w:val="18"/>
                <w:szCs w:val="18"/>
              </w:rPr>
              <w:t>包装：按照客户的包装要求填写(如：纸袋、纸箱、木箱、无)</w:t>
            </w:r>
          </w:p>
        </w:tc>
      </w:tr>
      <w:tr w14:paraId="599B6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3085F335">
            <w:pPr>
              <w:jc w:val="center"/>
              <w:rPr>
                <w:rFonts w:hint="eastAsia" w:ascii="Times New Roman" w:hAnsi="Times New Roman"/>
                <w:kern w:val="0"/>
                <w:sz w:val="18"/>
                <w:szCs w:val="18"/>
              </w:rPr>
            </w:pPr>
          </w:p>
        </w:tc>
        <w:tc>
          <w:tcPr>
            <w:tcW w:w="630" w:type="dxa"/>
            <w:vMerge w:val="continue"/>
            <w:noWrap w:val="0"/>
            <w:vAlign w:val="top"/>
          </w:tcPr>
          <w:p w14:paraId="61D65766">
            <w:pPr>
              <w:jc w:val="center"/>
              <w:rPr>
                <w:rFonts w:hint="eastAsia" w:ascii="Times New Roman" w:hAnsi="Times New Roman"/>
                <w:kern w:val="0"/>
                <w:sz w:val="18"/>
                <w:szCs w:val="18"/>
              </w:rPr>
            </w:pPr>
          </w:p>
        </w:tc>
        <w:tc>
          <w:tcPr>
            <w:tcW w:w="8505" w:type="dxa"/>
            <w:gridSpan w:val="4"/>
            <w:noWrap w:val="0"/>
            <w:vAlign w:val="top"/>
          </w:tcPr>
          <w:p w14:paraId="5E0B95BE">
            <w:pPr>
              <w:rPr>
                <w:rFonts w:hint="eastAsia" w:ascii="Times New Roman" w:hAnsi="Times New Roman"/>
                <w:kern w:val="0"/>
                <w:sz w:val="18"/>
                <w:szCs w:val="18"/>
              </w:rPr>
            </w:pPr>
            <w:r>
              <w:rPr>
                <w:rFonts w:hint="eastAsia" w:ascii="Times New Roman" w:hAnsi="Times New Roman"/>
                <w:kern w:val="0"/>
                <w:sz w:val="18"/>
                <w:szCs w:val="18"/>
              </w:rPr>
              <w:t>其它：根据相关业务规则填写</w:t>
            </w:r>
          </w:p>
        </w:tc>
      </w:tr>
      <w:tr w14:paraId="493A5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C180AA7">
            <w:pPr>
              <w:jc w:val="center"/>
              <w:rPr>
                <w:rFonts w:hint="eastAsia" w:ascii="Times New Roman" w:hAnsi="Times New Roman"/>
                <w:kern w:val="0"/>
                <w:sz w:val="18"/>
                <w:szCs w:val="18"/>
              </w:rPr>
            </w:pPr>
          </w:p>
        </w:tc>
        <w:tc>
          <w:tcPr>
            <w:tcW w:w="630" w:type="dxa"/>
            <w:vMerge w:val="continue"/>
            <w:noWrap w:val="0"/>
            <w:vAlign w:val="top"/>
          </w:tcPr>
          <w:p w14:paraId="39323E8E">
            <w:pPr>
              <w:jc w:val="center"/>
              <w:rPr>
                <w:rFonts w:hint="eastAsia" w:ascii="Times New Roman" w:hAnsi="Times New Roman"/>
                <w:kern w:val="0"/>
                <w:sz w:val="18"/>
                <w:szCs w:val="18"/>
              </w:rPr>
            </w:pPr>
          </w:p>
        </w:tc>
        <w:tc>
          <w:tcPr>
            <w:tcW w:w="1260" w:type="dxa"/>
            <w:gridSpan w:val="2"/>
            <w:vMerge w:val="restart"/>
            <w:noWrap w:val="0"/>
            <w:vAlign w:val="center"/>
          </w:tcPr>
          <w:p w14:paraId="409CAB75">
            <w:pPr>
              <w:jc w:val="center"/>
              <w:rPr>
                <w:rFonts w:hint="eastAsia" w:ascii="Times New Roman" w:hAnsi="Times New Roman"/>
                <w:kern w:val="0"/>
                <w:sz w:val="18"/>
                <w:szCs w:val="18"/>
              </w:rPr>
            </w:pPr>
            <w:r>
              <w:rPr>
                <w:rFonts w:hint="eastAsia" w:ascii="Times New Roman" w:hAnsi="Times New Roman"/>
                <w:kern w:val="0"/>
                <w:sz w:val="18"/>
                <w:szCs w:val="18"/>
              </w:rPr>
              <w:t>保价：无论客户是否选择保价，收派员必须引导客户如实填写单票货物的“声明价值”</w:t>
            </w:r>
          </w:p>
        </w:tc>
        <w:tc>
          <w:tcPr>
            <w:tcW w:w="7245" w:type="dxa"/>
            <w:gridSpan w:val="2"/>
            <w:noWrap w:val="0"/>
            <w:vAlign w:val="top"/>
          </w:tcPr>
          <w:p w14:paraId="67A6B66E">
            <w:pPr>
              <w:rPr>
                <w:rFonts w:hint="eastAsia" w:ascii="Times New Roman" w:hAnsi="Times New Roman"/>
                <w:kern w:val="0"/>
                <w:sz w:val="18"/>
                <w:szCs w:val="18"/>
              </w:rPr>
            </w:pPr>
            <w:r>
              <w:rPr>
                <w:rFonts w:hint="eastAsia" w:ascii="Times New Roman" w:hAnsi="Times New Roman"/>
                <w:kern w:val="0"/>
                <w:sz w:val="18"/>
                <w:szCs w:val="18"/>
              </w:rPr>
              <w:t>如客户选择保价，在“是否保价”的选择栏内“√”选“口是”，根据声明价值计算“保价费用”，将“保价费用”填写在“费用”一栏</w:t>
            </w:r>
          </w:p>
        </w:tc>
      </w:tr>
      <w:tr w14:paraId="0C2FA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3E73AC5">
            <w:pPr>
              <w:jc w:val="center"/>
              <w:rPr>
                <w:rFonts w:hint="eastAsia" w:ascii="Times New Roman" w:hAnsi="Times New Roman"/>
                <w:kern w:val="0"/>
                <w:sz w:val="18"/>
                <w:szCs w:val="18"/>
              </w:rPr>
            </w:pPr>
          </w:p>
        </w:tc>
        <w:tc>
          <w:tcPr>
            <w:tcW w:w="630" w:type="dxa"/>
            <w:vMerge w:val="continue"/>
            <w:noWrap w:val="0"/>
            <w:vAlign w:val="top"/>
          </w:tcPr>
          <w:p w14:paraId="1855A90F">
            <w:pPr>
              <w:jc w:val="center"/>
              <w:rPr>
                <w:rFonts w:hint="eastAsia" w:ascii="Times New Roman" w:hAnsi="Times New Roman"/>
                <w:kern w:val="0"/>
                <w:sz w:val="18"/>
                <w:szCs w:val="18"/>
              </w:rPr>
            </w:pPr>
          </w:p>
        </w:tc>
        <w:tc>
          <w:tcPr>
            <w:tcW w:w="1260" w:type="dxa"/>
            <w:gridSpan w:val="2"/>
            <w:vMerge w:val="continue"/>
            <w:noWrap w:val="0"/>
            <w:vAlign w:val="top"/>
          </w:tcPr>
          <w:p w14:paraId="70225AE2">
            <w:pPr>
              <w:rPr>
                <w:rFonts w:hint="eastAsia" w:ascii="Times New Roman" w:hAnsi="Times New Roman"/>
                <w:kern w:val="0"/>
                <w:sz w:val="18"/>
                <w:szCs w:val="18"/>
              </w:rPr>
            </w:pPr>
          </w:p>
        </w:tc>
        <w:tc>
          <w:tcPr>
            <w:tcW w:w="7245" w:type="dxa"/>
            <w:gridSpan w:val="2"/>
            <w:noWrap w:val="0"/>
            <w:vAlign w:val="top"/>
          </w:tcPr>
          <w:p w14:paraId="1892510A">
            <w:pPr>
              <w:rPr>
                <w:rFonts w:hint="eastAsia" w:ascii="Times New Roman" w:hAnsi="Times New Roman"/>
                <w:kern w:val="0"/>
                <w:sz w:val="18"/>
                <w:szCs w:val="18"/>
              </w:rPr>
            </w:pPr>
            <w:r>
              <w:rPr>
                <w:rFonts w:hint="eastAsia" w:ascii="Times New Roman" w:hAnsi="Times New Roman"/>
                <w:kern w:val="0"/>
                <w:sz w:val="18"/>
                <w:szCs w:val="18"/>
              </w:rPr>
              <w:t>如客户不选择保价，在“是否保价”选择栏内“√”选“口否”，“费用”栏用“一”划掉</w:t>
            </w:r>
          </w:p>
        </w:tc>
      </w:tr>
      <w:tr w14:paraId="4753E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1B852275">
            <w:pPr>
              <w:jc w:val="center"/>
              <w:rPr>
                <w:rFonts w:hint="eastAsia" w:ascii="Times New Roman" w:hAnsi="Times New Roman"/>
                <w:kern w:val="0"/>
                <w:sz w:val="18"/>
                <w:szCs w:val="18"/>
              </w:rPr>
            </w:pPr>
          </w:p>
        </w:tc>
        <w:tc>
          <w:tcPr>
            <w:tcW w:w="630" w:type="dxa"/>
            <w:vMerge w:val="continue"/>
            <w:noWrap w:val="0"/>
            <w:vAlign w:val="top"/>
          </w:tcPr>
          <w:p w14:paraId="0A1D3005">
            <w:pPr>
              <w:jc w:val="center"/>
              <w:rPr>
                <w:rFonts w:hint="eastAsia" w:ascii="Times New Roman" w:hAnsi="Times New Roman"/>
                <w:kern w:val="0"/>
                <w:sz w:val="18"/>
                <w:szCs w:val="18"/>
              </w:rPr>
            </w:pPr>
          </w:p>
        </w:tc>
        <w:tc>
          <w:tcPr>
            <w:tcW w:w="1260" w:type="dxa"/>
            <w:gridSpan w:val="2"/>
            <w:vMerge w:val="continue"/>
            <w:noWrap w:val="0"/>
            <w:vAlign w:val="top"/>
          </w:tcPr>
          <w:p w14:paraId="2E7F7A23">
            <w:pPr>
              <w:rPr>
                <w:rFonts w:hint="eastAsia" w:ascii="Times New Roman" w:hAnsi="Times New Roman"/>
                <w:kern w:val="0"/>
                <w:sz w:val="18"/>
                <w:szCs w:val="18"/>
              </w:rPr>
            </w:pPr>
          </w:p>
        </w:tc>
        <w:tc>
          <w:tcPr>
            <w:tcW w:w="7245" w:type="dxa"/>
            <w:gridSpan w:val="2"/>
            <w:noWrap w:val="0"/>
            <w:vAlign w:val="top"/>
          </w:tcPr>
          <w:p w14:paraId="03A4ECD1">
            <w:pPr>
              <w:rPr>
                <w:rFonts w:hint="eastAsia" w:ascii="Times New Roman" w:hAnsi="Times New Roman"/>
                <w:kern w:val="0"/>
                <w:sz w:val="18"/>
                <w:szCs w:val="18"/>
              </w:rPr>
            </w:pPr>
            <w:r>
              <w:rPr>
                <w:rFonts w:hint="eastAsia" w:ascii="Times New Roman" w:hAnsi="Times New Roman"/>
                <w:kern w:val="0"/>
                <w:sz w:val="18"/>
                <w:szCs w:val="18"/>
              </w:rPr>
              <w:t>保价业务的修改：若仅对是否保价选项进行修改，则修改要求参照付款方式的更改要求。</w:t>
            </w:r>
          </w:p>
          <w:p w14:paraId="447627D2">
            <w:pPr>
              <w:rPr>
                <w:rFonts w:hint="eastAsia" w:ascii="Times New Roman" w:hAnsi="Times New Roman"/>
                <w:kern w:val="0"/>
                <w:sz w:val="18"/>
                <w:szCs w:val="18"/>
              </w:rPr>
            </w:pPr>
            <w:r>
              <w:rPr>
                <w:rFonts w:hint="eastAsia" w:ascii="Times New Roman" w:hAnsi="Times New Roman"/>
                <w:kern w:val="0"/>
                <w:sz w:val="18"/>
                <w:szCs w:val="18"/>
              </w:rPr>
              <w:t>若需对保价费用进行修改，则不得修改费用栏内的数值，需在备注栏进行说明，填写要求：更改保费为xx元。如果因为声明价值的修改而导致保费更改，则填写要求：更改声明价值为xx元，保费为xx元。在运单各联备注栏的右上角加盖“更改确认章”，章印不得覆盖数字</w:t>
            </w:r>
          </w:p>
        </w:tc>
      </w:tr>
      <w:tr w14:paraId="17E5A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4AC6D538">
            <w:pPr>
              <w:jc w:val="center"/>
              <w:rPr>
                <w:rFonts w:hint="eastAsia" w:ascii="Times New Roman" w:hAnsi="Times New Roman"/>
                <w:kern w:val="0"/>
                <w:sz w:val="18"/>
                <w:szCs w:val="18"/>
              </w:rPr>
            </w:pPr>
          </w:p>
        </w:tc>
        <w:tc>
          <w:tcPr>
            <w:tcW w:w="630" w:type="dxa"/>
            <w:vMerge w:val="restart"/>
            <w:noWrap w:val="0"/>
            <w:vAlign w:val="center"/>
          </w:tcPr>
          <w:p w14:paraId="647C31FD">
            <w:pPr>
              <w:jc w:val="center"/>
              <w:rPr>
                <w:rFonts w:hint="eastAsia" w:ascii="Times New Roman" w:hAnsi="Times New Roman"/>
                <w:kern w:val="0"/>
                <w:sz w:val="18"/>
                <w:szCs w:val="18"/>
              </w:rPr>
            </w:pPr>
            <w:r>
              <w:rPr>
                <w:rFonts w:hint="eastAsia" w:ascii="Times New Roman" w:hAnsi="Times New Roman"/>
                <w:kern w:val="0"/>
                <w:sz w:val="18"/>
                <w:szCs w:val="18"/>
              </w:rPr>
              <w:t>“费用”栏</w:t>
            </w:r>
          </w:p>
        </w:tc>
        <w:tc>
          <w:tcPr>
            <w:tcW w:w="8505" w:type="dxa"/>
            <w:gridSpan w:val="4"/>
            <w:noWrap w:val="0"/>
            <w:vAlign w:val="top"/>
          </w:tcPr>
          <w:p w14:paraId="3AC14FE7">
            <w:pPr>
              <w:rPr>
                <w:rFonts w:hint="eastAsia" w:ascii="Times New Roman" w:hAnsi="Times New Roman"/>
                <w:kern w:val="0"/>
                <w:sz w:val="18"/>
                <w:szCs w:val="18"/>
              </w:rPr>
            </w:pPr>
            <w:r>
              <w:rPr>
                <w:rFonts w:hint="eastAsia" w:ascii="Times New Roman" w:hAnsi="Times New Roman"/>
                <w:kern w:val="0"/>
                <w:sz w:val="18"/>
                <w:szCs w:val="18"/>
              </w:rPr>
              <w:t>件数：“件数”栏应填写该票快件单独包装的数量；对一票多件的快件运单件数的填写，应注明总件数和本件的流水序号</w:t>
            </w:r>
          </w:p>
        </w:tc>
      </w:tr>
      <w:tr w14:paraId="0CBA4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499D7BB">
            <w:pPr>
              <w:jc w:val="center"/>
              <w:rPr>
                <w:rFonts w:hint="eastAsia" w:ascii="Times New Roman" w:hAnsi="Times New Roman"/>
                <w:kern w:val="0"/>
                <w:sz w:val="18"/>
                <w:szCs w:val="18"/>
              </w:rPr>
            </w:pPr>
          </w:p>
        </w:tc>
        <w:tc>
          <w:tcPr>
            <w:tcW w:w="630" w:type="dxa"/>
            <w:vMerge w:val="continue"/>
            <w:noWrap w:val="0"/>
            <w:vAlign w:val="center"/>
          </w:tcPr>
          <w:p w14:paraId="58450C04">
            <w:pPr>
              <w:jc w:val="center"/>
              <w:rPr>
                <w:rFonts w:hint="eastAsia" w:ascii="Times New Roman" w:hAnsi="Times New Roman"/>
                <w:kern w:val="0"/>
                <w:sz w:val="18"/>
                <w:szCs w:val="18"/>
              </w:rPr>
            </w:pPr>
          </w:p>
        </w:tc>
        <w:tc>
          <w:tcPr>
            <w:tcW w:w="8505" w:type="dxa"/>
            <w:gridSpan w:val="4"/>
            <w:noWrap w:val="0"/>
            <w:vAlign w:val="top"/>
          </w:tcPr>
          <w:p w14:paraId="73F2184B">
            <w:pPr>
              <w:rPr>
                <w:rFonts w:hint="eastAsia" w:ascii="Times New Roman" w:hAnsi="Times New Roman"/>
                <w:kern w:val="0"/>
                <w:sz w:val="18"/>
                <w:szCs w:val="18"/>
              </w:rPr>
            </w:pPr>
            <w:r>
              <w:rPr>
                <w:rFonts w:hint="eastAsia" w:ascii="Times New Roman" w:hAnsi="Times New Roman"/>
                <w:kern w:val="0"/>
                <w:sz w:val="18"/>
                <w:szCs w:val="18"/>
              </w:rPr>
              <w:t>实际重量：将货物称重重量填入运单“实际重量”栏内（精确到小数点后一位数），1千克以上快件必须填写实际重量</w:t>
            </w:r>
          </w:p>
        </w:tc>
      </w:tr>
      <w:tr w14:paraId="1944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417600BD">
            <w:pPr>
              <w:jc w:val="center"/>
              <w:rPr>
                <w:rFonts w:hint="eastAsia" w:ascii="Times New Roman" w:hAnsi="Times New Roman"/>
                <w:kern w:val="0"/>
                <w:sz w:val="18"/>
                <w:szCs w:val="18"/>
              </w:rPr>
            </w:pPr>
          </w:p>
        </w:tc>
        <w:tc>
          <w:tcPr>
            <w:tcW w:w="630" w:type="dxa"/>
            <w:vMerge w:val="continue"/>
            <w:noWrap w:val="0"/>
            <w:vAlign w:val="center"/>
          </w:tcPr>
          <w:p w14:paraId="3F394CEB">
            <w:pPr>
              <w:jc w:val="center"/>
              <w:rPr>
                <w:rFonts w:hint="eastAsia" w:ascii="Times New Roman" w:hAnsi="Times New Roman"/>
                <w:kern w:val="0"/>
                <w:sz w:val="18"/>
                <w:szCs w:val="18"/>
              </w:rPr>
            </w:pPr>
          </w:p>
        </w:tc>
        <w:tc>
          <w:tcPr>
            <w:tcW w:w="1260" w:type="dxa"/>
            <w:gridSpan w:val="2"/>
            <w:vMerge w:val="restart"/>
            <w:noWrap w:val="0"/>
            <w:vAlign w:val="top"/>
          </w:tcPr>
          <w:p w14:paraId="70B4DD5B">
            <w:pPr>
              <w:rPr>
                <w:rFonts w:hint="eastAsia" w:ascii="Times New Roman" w:hAnsi="Times New Roman"/>
                <w:kern w:val="0"/>
                <w:sz w:val="18"/>
                <w:szCs w:val="18"/>
              </w:rPr>
            </w:pPr>
            <w:r>
              <w:rPr>
                <w:rFonts w:hint="eastAsia" w:ascii="Times New Roman" w:hAnsi="Times New Roman"/>
                <w:kern w:val="0"/>
                <w:sz w:val="18"/>
                <w:szCs w:val="18"/>
              </w:rPr>
              <w:t>计费重量：填写计算运费的重量</w:t>
            </w:r>
          </w:p>
        </w:tc>
        <w:tc>
          <w:tcPr>
            <w:tcW w:w="7245" w:type="dxa"/>
            <w:gridSpan w:val="2"/>
            <w:noWrap w:val="0"/>
            <w:vAlign w:val="top"/>
          </w:tcPr>
          <w:p w14:paraId="31884FC1">
            <w:pPr>
              <w:rPr>
                <w:rFonts w:hint="eastAsia" w:ascii="Times New Roman" w:hAnsi="Times New Roman"/>
                <w:kern w:val="0"/>
                <w:sz w:val="18"/>
                <w:szCs w:val="18"/>
              </w:rPr>
            </w:pPr>
            <w:r>
              <w:rPr>
                <w:rFonts w:hint="eastAsia" w:ascii="Times New Roman" w:hAnsi="Times New Roman"/>
                <w:kern w:val="0"/>
                <w:sz w:val="18"/>
                <w:szCs w:val="18"/>
              </w:rPr>
              <w:t>计费重量单位为千克</w:t>
            </w:r>
          </w:p>
        </w:tc>
      </w:tr>
      <w:tr w14:paraId="0B3C9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17FE4370">
            <w:pPr>
              <w:jc w:val="center"/>
              <w:rPr>
                <w:rFonts w:hint="eastAsia" w:ascii="Times New Roman" w:hAnsi="Times New Roman"/>
                <w:kern w:val="0"/>
                <w:sz w:val="18"/>
                <w:szCs w:val="18"/>
              </w:rPr>
            </w:pPr>
          </w:p>
        </w:tc>
        <w:tc>
          <w:tcPr>
            <w:tcW w:w="630" w:type="dxa"/>
            <w:vMerge w:val="continue"/>
            <w:noWrap w:val="0"/>
            <w:vAlign w:val="center"/>
          </w:tcPr>
          <w:p w14:paraId="221B6CCD">
            <w:pPr>
              <w:jc w:val="center"/>
              <w:rPr>
                <w:rFonts w:hint="eastAsia" w:ascii="Times New Roman" w:hAnsi="Times New Roman"/>
                <w:kern w:val="0"/>
                <w:sz w:val="18"/>
                <w:szCs w:val="18"/>
              </w:rPr>
            </w:pPr>
          </w:p>
        </w:tc>
        <w:tc>
          <w:tcPr>
            <w:tcW w:w="1260" w:type="dxa"/>
            <w:gridSpan w:val="2"/>
            <w:vMerge w:val="continue"/>
            <w:noWrap w:val="0"/>
            <w:vAlign w:val="top"/>
          </w:tcPr>
          <w:p w14:paraId="69D1EEF7">
            <w:pPr>
              <w:rPr>
                <w:rFonts w:hint="eastAsia" w:ascii="Times New Roman" w:hAnsi="Times New Roman"/>
                <w:kern w:val="0"/>
                <w:sz w:val="18"/>
                <w:szCs w:val="18"/>
              </w:rPr>
            </w:pPr>
          </w:p>
        </w:tc>
        <w:tc>
          <w:tcPr>
            <w:tcW w:w="7245" w:type="dxa"/>
            <w:gridSpan w:val="2"/>
            <w:noWrap w:val="0"/>
            <w:vAlign w:val="top"/>
          </w:tcPr>
          <w:p w14:paraId="57ACD136">
            <w:pPr>
              <w:rPr>
                <w:rFonts w:hint="eastAsia" w:ascii="Times New Roman" w:hAnsi="Times New Roman"/>
                <w:kern w:val="0"/>
                <w:sz w:val="18"/>
                <w:szCs w:val="18"/>
              </w:rPr>
            </w:pPr>
            <w:r>
              <w:rPr>
                <w:rFonts w:hint="eastAsia" w:ascii="Times New Roman" w:hAnsi="Times New Roman"/>
                <w:kern w:val="0"/>
                <w:sz w:val="18"/>
                <w:szCs w:val="18"/>
              </w:rPr>
              <w:t>若货物实际重量大于体积重量，则以货物的实际重量确定为计费重量</w:t>
            </w:r>
          </w:p>
        </w:tc>
      </w:tr>
      <w:tr w14:paraId="65E1E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2F9E82EF">
            <w:pPr>
              <w:jc w:val="center"/>
              <w:rPr>
                <w:rFonts w:hint="eastAsia" w:ascii="Times New Roman" w:hAnsi="Times New Roman"/>
                <w:kern w:val="0"/>
                <w:sz w:val="18"/>
                <w:szCs w:val="18"/>
              </w:rPr>
            </w:pPr>
          </w:p>
        </w:tc>
        <w:tc>
          <w:tcPr>
            <w:tcW w:w="630" w:type="dxa"/>
            <w:vMerge w:val="continue"/>
            <w:noWrap w:val="0"/>
            <w:vAlign w:val="center"/>
          </w:tcPr>
          <w:p w14:paraId="0D3E6135">
            <w:pPr>
              <w:jc w:val="center"/>
              <w:rPr>
                <w:rFonts w:hint="eastAsia" w:ascii="Times New Roman" w:hAnsi="Times New Roman"/>
                <w:kern w:val="0"/>
                <w:sz w:val="18"/>
                <w:szCs w:val="18"/>
              </w:rPr>
            </w:pPr>
          </w:p>
        </w:tc>
        <w:tc>
          <w:tcPr>
            <w:tcW w:w="1260" w:type="dxa"/>
            <w:gridSpan w:val="2"/>
            <w:vMerge w:val="continue"/>
            <w:noWrap w:val="0"/>
            <w:vAlign w:val="top"/>
          </w:tcPr>
          <w:p w14:paraId="4CD68EF6">
            <w:pPr>
              <w:rPr>
                <w:rFonts w:hint="eastAsia" w:ascii="Times New Roman" w:hAnsi="Times New Roman"/>
                <w:kern w:val="0"/>
                <w:sz w:val="18"/>
                <w:szCs w:val="18"/>
              </w:rPr>
            </w:pPr>
          </w:p>
        </w:tc>
        <w:tc>
          <w:tcPr>
            <w:tcW w:w="7245" w:type="dxa"/>
            <w:gridSpan w:val="2"/>
            <w:noWrap w:val="0"/>
            <w:vAlign w:val="top"/>
          </w:tcPr>
          <w:p w14:paraId="1E31F942">
            <w:pPr>
              <w:rPr>
                <w:rFonts w:hint="eastAsia" w:ascii="Times New Roman" w:hAnsi="Times New Roman"/>
                <w:kern w:val="0"/>
                <w:sz w:val="18"/>
                <w:szCs w:val="18"/>
              </w:rPr>
            </w:pPr>
            <w:r>
              <w:rPr>
                <w:rFonts w:hint="eastAsia" w:ascii="Times New Roman" w:hAnsi="Times New Roman"/>
                <w:kern w:val="0"/>
                <w:sz w:val="18"/>
                <w:szCs w:val="18"/>
              </w:rPr>
              <w:t>若货物体积重量大于实际重量，则以货物的轻抛重量确定为计费重量</w:t>
            </w:r>
          </w:p>
        </w:tc>
      </w:tr>
      <w:tr w14:paraId="18B49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490B7AD3">
            <w:pPr>
              <w:jc w:val="center"/>
              <w:rPr>
                <w:rFonts w:hint="eastAsia" w:ascii="Times New Roman" w:hAnsi="Times New Roman"/>
                <w:kern w:val="0"/>
                <w:sz w:val="18"/>
                <w:szCs w:val="18"/>
              </w:rPr>
            </w:pPr>
          </w:p>
        </w:tc>
        <w:tc>
          <w:tcPr>
            <w:tcW w:w="630" w:type="dxa"/>
            <w:vMerge w:val="continue"/>
            <w:noWrap w:val="0"/>
            <w:vAlign w:val="center"/>
          </w:tcPr>
          <w:p w14:paraId="254087B9">
            <w:pPr>
              <w:jc w:val="center"/>
              <w:rPr>
                <w:rFonts w:hint="eastAsia" w:ascii="Times New Roman" w:hAnsi="Times New Roman"/>
                <w:kern w:val="0"/>
                <w:sz w:val="18"/>
                <w:szCs w:val="18"/>
              </w:rPr>
            </w:pPr>
          </w:p>
        </w:tc>
        <w:tc>
          <w:tcPr>
            <w:tcW w:w="1260" w:type="dxa"/>
            <w:gridSpan w:val="2"/>
            <w:vMerge w:val="continue"/>
            <w:noWrap w:val="0"/>
            <w:vAlign w:val="top"/>
          </w:tcPr>
          <w:p w14:paraId="04C6ED7C">
            <w:pPr>
              <w:rPr>
                <w:rFonts w:hint="eastAsia" w:ascii="Times New Roman" w:hAnsi="Times New Roman"/>
                <w:kern w:val="0"/>
                <w:sz w:val="18"/>
                <w:szCs w:val="18"/>
              </w:rPr>
            </w:pPr>
          </w:p>
        </w:tc>
        <w:tc>
          <w:tcPr>
            <w:tcW w:w="7245" w:type="dxa"/>
            <w:gridSpan w:val="2"/>
            <w:noWrap w:val="0"/>
            <w:vAlign w:val="top"/>
          </w:tcPr>
          <w:p w14:paraId="06C82782">
            <w:pPr>
              <w:rPr>
                <w:rFonts w:hint="eastAsia" w:ascii="Times New Roman" w:hAnsi="Times New Roman"/>
                <w:kern w:val="0"/>
                <w:sz w:val="18"/>
                <w:szCs w:val="18"/>
              </w:rPr>
            </w:pPr>
            <w:r>
              <w:rPr>
                <w:rFonts w:hint="eastAsia" w:ascii="Times New Roman" w:hAnsi="Times New Roman"/>
                <w:kern w:val="0"/>
                <w:sz w:val="18"/>
                <w:szCs w:val="18"/>
              </w:rPr>
              <w:t>如为子母件时，则遵循“取大优先、大大相加”的原则，即计费重量栏填写的重量为各单件最大重量之和</w:t>
            </w:r>
          </w:p>
        </w:tc>
      </w:tr>
      <w:tr w14:paraId="37AC3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4A8B646C">
            <w:pPr>
              <w:jc w:val="center"/>
              <w:rPr>
                <w:rFonts w:hint="eastAsia" w:ascii="Times New Roman" w:hAnsi="Times New Roman"/>
                <w:kern w:val="0"/>
                <w:sz w:val="18"/>
                <w:szCs w:val="18"/>
              </w:rPr>
            </w:pPr>
          </w:p>
        </w:tc>
        <w:tc>
          <w:tcPr>
            <w:tcW w:w="630" w:type="dxa"/>
            <w:vMerge w:val="continue"/>
            <w:noWrap w:val="0"/>
            <w:vAlign w:val="center"/>
          </w:tcPr>
          <w:p w14:paraId="03B832D4">
            <w:pPr>
              <w:jc w:val="center"/>
              <w:rPr>
                <w:rFonts w:hint="eastAsia" w:ascii="Times New Roman" w:hAnsi="Times New Roman"/>
                <w:kern w:val="0"/>
                <w:sz w:val="18"/>
                <w:szCs w:val="18"/>
              </w:rPr>
            </w:pPr>
          </w:p>
        </w:tc>
        <w:tc>
          <w:tcPr>
            <w:tcW w:w="8505" w:type="dxa"/>
            <w:gridSpan w:val="4"/>
            <w:noWrap w:val="0"/>
            <w:vAlign w:val="top"/>
          </w:tcPr>
          <w:p w14:paraId="700FD8E6">
            <w:pPr>
              <w:rPr>
                <w:rFonts w:hint="eastAsia" w:ascii="Times New Roman" w:hAnsi="Times New Roman"/>
                <w:kern w:val="0"/>
                <w:sz w:val="18"/>
                <w:szCs w:val="18"/>
              </w:rPr>
            </w:pPr>
            <w:r>
              <w:rPr>
                <w:rFonts w:hint="eastAsia" w:ascii="Times New Roman" w:hAnsi="Times New Roman"/>
                <w:kern w:val="0"/>
                <w:sz w:val="18"/>
                <w:szCs w:val="18"/>
              </w:rPr>
              <w:t>运费：填写由计费重量计算得出的数值，不需加填任何货币符号，运费按照“四舍五入”计算</w:t>
            </w:r>
          </w:p>
        </w:tc>
      </w:tr>
      <w:tr w14:paraId="5471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19BBE606">
            <w:pPr>
              <w:jc w:val="center"/>
              <w:rPr>
                <w:rFonts w:hint="eastAsia" w:ascii="Times New Roman" w:hAnsi="Times New Roman"/>
                <w:kern w:val="0"/>
                <w:sz w:val="18"/>
                <w:szCs w:val="18"/>
              </w:rPr>
            </w:pPr>
          </w:p>
        </w:tc>
        <w:tc>
          <w:tcPr>
            <w:tcW w:w="630" w:type="dxa"/>
            <w:vMerge w:val="continue"/>
            <w:noWrap w:val="0"/>
            <w:vAlign w:val="center"/>
          </w:tcPr>
          <w:p w14:paraId="3F07A95A">
            <w:pPr>
              <w:jc w:val="center"/>
              <w:rPr>
                <w:rFonts w:hint="eastAsia" w:ascii="Times New Roman" w:hAnsi="Times New Roman"/>
                <w:kern w:val="0"/>
                <w:sz w:val="18"/>
                <w:szCs w:val="18"/>
              </w:rPr>
            </w:pPr>
          </w:p>
        </w:tc>
        <w:tc>
          <w:tcPr>
            <w:tcW w:w="8505" w:type="dxa"/>
            <w:gridSpan w:val="4"/>
            <w:noWrap w:val="0"/>
            <w:vAlign w:val="top"/>
          </w:tcPr>
          <w:p w14:paraId="0746B8EA">
            <w:pPr>
              <w:rPr>
                <w:rFonts w:hint="eastAsia" w:ascii="Times New Roman" w:hAnsi="Times New Roman"/>
                <w:kern w:val="0"/>
                <w:sz w:val="18"/>
                <w:szCs w:val="18"/>
              </w:rPr>
            </w:pPr>
            <w:r>
              <w:rPr>
                <w:rFonts w:hint="eastAsia" w:ascii="Times New Roman" w:hAnsi="Times New Roman"/>
                <w:kern w:val="0"/>
                <w:sz w:val="18"/>
                <w:szCs w:val="18"/>
              </w:rPr>
              <w:t>费用合计：填写运费与“附加业务类型”中所产生的所有附加服务费用的总和，即：费用合计=运费+附加费用</w:t>
            </w:r>
          </w:p>
        </w:tc>
      </w:tr>
      <w:tr w14:paraId="48294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089F2440">
            <w:pPr>
              <w:jc w:val="center"/>
              <w:rPr>
                <w:rFonts w:hint="eastAsia" w:ascii="Times New Roman" w:hAnsi="Times New Roman"/>
                <w:kern w:val="0"/>
                <w:sz w:val="18"/>
                <w:szCs w:val="18"/>
              </w:rPr>
            </w:pPr>
          </w:p>
        </w:tc>
        <w:tc>
          <w:tcPr>
            <w:tcW w:w="630" w:type="dxa"/>
            <w:vMerge w:val="continue"/>
            <w:noWrap w:val="0"/>
            <w:vAlign w:val="center"/>
          </w:tcPr>
          <w:p w14:paraId="3778E0D5">
            <w:pPr>
              <w:jc w:val="center"/>
              <w:rPr>
                <w:rFonts w:hint="eastAsia" w:ascii="Times New Roman" w:hAnsi="Times New Roman"/>
                <w:kern w:val="0"/>
                <w:sz w:val="18"/>
                <w:szCs w:val="18"/>
              </w:rPr>
            </w:pPr>
          </w:p>
        </w:tc>
        <w:tc>
          <w:tcPr>
            <w:tcW w:w="2520" w:type="dxa"/>
            <w:gridSpan w:val="3"/>
            <w:vMerge w:val="restart"/>
            <w:noWrap w:val="0"/>
            <w:vAlign w:val="top"/>
          </w:tcPr>
          <w:p w14:paraId="2AE9D8CC">
            <w:pPr>
              <w:rPr>
                <w:rFonts w:hint="eastAsia" w:ascii="Times New Roman" w:hAnsi="Times New Roman"/>
                <w:kern w:val="0"/>
                <w:sz w:val="18"/>
                <w:szCs w:val="18"/>
              </w:rPr>
            </w:pPr>
            <w:r>
              <w:rPr>
                <w:rFonts w:hint="eastAsia" w:ascii="Times New Roman" w:hAnsi="Times New Roman"/>
                <w:kern w:val="0"/>
                <w:sz w:val="18"/>
                <w:szCs w:val="18"/>
              </w:rPr>
              <w:t>重量、运费、费用合计的修改：若需对计费重量、运费或费用合计进行修改，原则上要求更换面单，如遇特殊情况无法更换，则不得直接更改原填写栏内的数值，按如下要求进行修改</w:t>
            </w:r>
          </w:p>
        </w:tc>
        <w:tc>
          <w:tcPr>
            <w:tcW w:w="5985" w:type="dxa"/>
            <w:noWrap w:val="0"/>
            <w:vAlign w:val="top"/>
          </w:tcPr>
          <w:p w14:paraId="098A827A">
            <w:pPr>
              <w:rPr>
                <w:rFonts w:hint="eastAsia" w:ascii="Times New Roman" w:hAnsi="Times New Roman"/>
                <w:kern w:val="0"/>
                <w:sz w:val="18"/>
                <w:szCs w:val="18"/>
              </w:rPr>
            </w:pPr>
            <w:r>
              <w:rPr>
                <w:rFonts w:hint="eastAsia" w:ascii="Times New Roman" w:hAnsi="Times New Roman"/>
                <w:kern w:val="0"/>
                <w:sz w:val="18"/>
                <w:szCs w:val="18"/>
              </w:rPr>
              <w:t>若仅需对计费重量、运费、附加服务费或费用合计，其中一栏进行修改，则直接在备注栏注明正确的信息即可。填写格式为“更改xx为xx”。并在每一联运单备注栏的右上角盖“更改确认章”，盖章不能覆盖数字</w:t>
            </w:r>
          </w:p>
        </w:tc>
      </w:tr>
      <w:tr w14:paraId="2DCAD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935" w:hRule="atLeast"/>
        </w:trPr>
        <w:tc>
          <w:tcPr>
            <w:tcW w:w="315" w:type="dxa"/>
            <w:vMerge w:val="continue"/>
            <w:noWrap w:val="0"/>
            <w:vAlign w:val="top"/>
          </w:tcPr>
          <w:p w14:paraId="5D23D95B">
            <w:pPr>
              <w:jc w:val="center"/>
              <w:rPr>
                <w:rFonts w:hint="eastAsia" w:ascii="Times New Roman" w:hAnsi="Times New Roman"/>
                <w:kern w:val="0"/>
                <w:sz w:val="18"/>
                <w:szCs w:val="18"/>
              </w:rPr>
            </w:pPr>
          </w:p>
        </w:tc>
        <w:tc>
          <w:tcPr>
            <w:tcW w:w="630" w:type="dxa"/>
            <w:vMerge w:val="continue"/>
            <w:tcBorders>
              <w:bottom w:val="single" w:color="auto" w:sz="4" w:space="0"/>
            </w:tcBorders>
            <w:noWrap w:val="0"/>
            <w:vAlign w:val="center"/>
          </w:tcPr>
          <w:p w14:paraId="29BBFFC0">
            <w:pPr>
              <w:jc w:val="center"/>
              <w:rPr>
                <w:rFonts w:hint="eastAsia" w:ascii="Times New Roman" w:hAnsi="Times New Roman"/>
                <w:kern w:val="0"/>
                <w:sz w:val="18"/>
                <w:szCs w:val="18"/>
              </w:rPr>
            </w:pPr>
          </w:p>
        </w:tc>
        <w:tc>
          <w:tcPr>
            <w:tcW w:w="2520" w:type="dxa"/>
            <w:gridSpan w:val="3"/>
            <w:vMerge w:val="continue"/>
            <w:tcBorders>
              <w:bottom w:val="single" w:color="auto" w:sz="4" w:space="0"/>
            </w:tcBorders>
            <w:noWrap w:val="0"/>
            <w:vAlign w:val="top"/>
          </w:tcPr>
          <w:p w14:paraId="167C3BFC">
            <w:pPr>
              <w:rPr>
                <w:rFonts w:hint="eastAsia" w:ascii="Times New Roman" w:hAnsi="Times New Roman"/>
                <w:kern w:val="0"/>
                <w:sz w:val="18"/>
                <w:szCs w:val="18"/>
              </w:rPr>
            </w:pPr>
          </w:p>
        </w:tc>
        <w:tc>
          <w:tcPr>
            <w:tcW w:w="5985" w:type="dxa"/>
            <w:tcBorders>
              <w:bottom w:val="single" w:color="auto" w:sz="4" w:space="0"/>
            </w:tcBorders>
            <w:noWrap w:val="0"/>
            <w:vAlign w:val="top"/>
          </w:tcPr>
          <w:p w14:paraId="429C222C">
            <w:pPr>
              <w:rPr>
                <w:rFonts w:hint="eastAsia" w:ascii="Times New Roman" w:hAnsi="Times New Roman"/>
                <w:kern w:val="0"/>
                <w:sz w:val="18"/>
                <w:szCs w:val="18"/>
              </w:rPr>
            </w:pPr>
            <w:r>
              <w:rPr>
                <w:rFonts w:hint="eastAsia" w:ascii="Times New Roman" w:hAnsi="Times New Roman"/>
                <w:kern w:val="0"/>
                <w:sz w:val="18"/>
                <w:szCs w:val="18"/>
              </w:rPr>
              <w:t>若需对计费重量、运费、附加服务费或费用合计，其中两栏及以上内容进行修改，则须将修改的内容在备注栏全部详细说明，填写格式为“更改xx为xx，更改xx为xx”，并在每一联运单备注栏的右上角盖“更改确认章”，盖章不能覆盖数字</w:t>
            </w:r>
          </w:p>
        </w:tc>
      </w:tr>
      <w:tr w14:paraId="7F83B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1009B220">
            <w:pPr>
              <w:jc w:val="center"/>
              <w:rPr>
                <w:rFonts w:hint="eastAsia" w:ascii="Times New Roman" w:hAnsi="Times New Roman"/>
                <w:kern w:val="0"/>
                <w:sz w:val="18"/>
                <w:szCs w:val="18"/>
              </w:rPr>
            </w:pPr>
          </w:p>
        </w:tc>
        <w:tc>
          <w:tcPr>
            <w:tcW w:w="630" w:type="dxa"/>
            <w:vMerge w:val="restart"/>
            <w:noWrap w:val="0"/>
            <w:vAlign w:val="center"/>
          </w:tcPr>
          <w:p w14:paraId="04202F46">
            <w:pPr>
              <w:jc w:val="center"/>
              <w:rPr>
                <w:rFonts w:hint="eastAsia" w:ascii="Times New Roman" w:hAnsi="Times New Roman"/>
                <w:kern w:val="0"/>
                <w:sz w:val="18"/>
                <w:szCs w:val="18"/>
              </w:rPr>
            </w:pPr>
            <w:r>
              <w:rPr>
                <w:rFonts w:hint="eastAsia" w:ascii="Times New Roman" w:hAnsi="Times New Roman"/>
                <w:kern w:val="0"/>
                <w:sz w:val="18"/>
                <w:szCs w:val="18"/>
              </w:rPr>
              <w:t>“地区代码”栏</w:t>
            </w:r>
          </w:p>
        </w:tc>
        <w:tc>
          <w:tcPr>
            <w:tcW w:w="8505" w:type="dxa"/>
            <w:gridSpan w:val="4"/>
            <w:noWrap w:val="0"/>
            <w:vAlign w:val="top"/>
          </w:tcPr>
          <w:p w14:paraId="0B4118CB">
            <w:pPr>
              <w:rPr>
                <w:rFonts w:hint="eastAsia" w:ascii="Times New Roman" w:hAnsi="Times New Roman"/>
                <w:kern w:val="0"/>
                <w:sz w:val="18"/>
                <w:szCs w:val="18"/>
              </w:rPr>
            </w:pPr>
            <w:r>
              <w:rPr>
                <w:rFonts w:hint="eastAsia" w:ascii="Times New Roman" w:hAnsi="Times New Roman"/>
                <w:kern w:val="0"/>
                <w:sz w:val="18"/>
                <w:szCs w:val="18"/>
              </w:rPr>
              <w:t>原寄地：寄方收件员填写其所在分点部的详细代码</w:t>
            </w:r>
          </w:p>
        </w:tc>
      </w:tr>
      <w:tr w14:paraId="20F9D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0811739">
            <w:pPr>
              <w:jc w:val="center"/>
              <w:rPr>
                <w:rFonts w:hint="eastAsia" w:ascii="Times New Roman" w:hAnsi="Times New Roman"/>
                <w:kern w:val="0"/>
                <w:sz w:val="18"/>
                <w:szCs w:val="18"/>
              </w:rPr>
            </w:pPr>
          </w:p>
        </w:tc>
        <w:tc>
          <w:tcPr>
            <w:tcW w:w="630" w:type="dxa"/>
            <w:vMerge w:val="continue"/>
            <w:noWrap w:val="0"/>
            <w:vAlign w:val="center"/>
          </w:tcPr>
          <w:p w14:paraId="6FE202EE">
            <w:pPr>
              <w:jc w:val="center"/>
              <w:rPr>
                <w:rFonts w:hint="eastAsia" w:ascii="Times New Roman" w:hAnsi="Times New Roman"/>
                <w:kern w:val="0"/>
                <w:sz w:val="18"/>
                <w:szCs w:val="18"/>
              </w:rPr>
            </w:pPr>
          </w:p>
        </w:tc>
        <w:tc>
          <w:tcPr>
            <w:tcW w:w="8505" w:type="dxa"/>
            <w:gridSpan w:val="4"/>
            <w:noWrap w:val="0"/>
            <w:vAlign w:val="top"/>
          </w:tcPr>
          <w:p w14:paraId="267CFEFC">
            <w:pPr>
              <w:rPr>
                <w:rFonts w:hint="eastAsia" w:ascii="Times New Roman" w:hAnsi="Times New Roman"/>
                <w:kern w:val="0"/>
                <w:sz w:val="18"/>
                <w:szCs w:val="18"/>
              </w:rPr>
            </w:pPr>
            <w:r>
              <w:rPr>
                <w:rFonts w:hint="eastAsia" w:ascii="Times New Roman" w:hAnsi="Times New Roman"/>
                <w:kern w:val="0"/>
                <w:sz w:val="18"/>
                <w:szCs w:val="18"/>
              </w:rPr>
              <w:t>目的地：寄方收件员填写目的地城市代码。快件到达目的地派送后，派件员必须补充填写派件分点部详细代码</w:t>
            </w:r>
          </w:p>
        </w:tc>
      </w:tr>
      <w:tr w14:paraId="0E7094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1D5DB3CE">
            <w:pPr>
              <w:jc w:val="center"/>
              <w:rPr>
                <w:rFonts w:hint="eastAsia" w:ascii="Times New Roman" w:hAnsi="Times New Roman"/>
                <w:kern w:val="0"/>
                <w:sz w:val="18"/>
                <w:szCs w:val="18"/>
              </w:rPr>
            </w:pPr>
          </w:p>
        </w:tc>
        <w:tc>
          <w:tcPr>
            <w:tcW w:w="630" w:type="dxa"/>
            <w:vMerge w:val="continue"/>
            <w:noWrap w:val="0"/>
            <w:vAlign w:val="center"/>
          </w:tcPr>
          <w:p w14:paraId="7A33960F">
            <w:pPr>
              <w:jc w:val="center"/>
              <w:rPr>
                <w:rFonts w:hint="eastAsia" w:ascii="Times New Roman" w:hAnsi="Times New Roman"/>
                <w:kern w:val="0"/>
                <w:sz w:val="18"/>
                <w:szCs w:val="18"/>
              </w:rPr>
            </w:pPr>
          </w:p>
        </w:tc>
        <w:tc>
          <w:tcPr>
            <w:tcW w:w="8505" w:type="dxa"/>
            <w:gridSpan w:val="4"/>
            <w:noWrap w:val="0"/>
            <w:vAlign w:val="top"/>
          </w:tcPr>
          <w:p w14:paraId="640D4B8C">
            <w:pPr>
              <w:rPr>
                <w:rFonts w:hint="eastAsia" w:ascii="Times New Roman" w:hAnsi="Times New Roman"/>
                <w:kern w:val="0"/>
                <w:sz w:val="18"/>
                <w:szCs w:val="18"/>
              </w:rPr>
            </w:pPr>
            <w:r>
              <w:rPr>
                <w:rFonts w:hint="eastAsia" w:ascii="Times New Roman" w:hAnsi="Times New Roman"/>
                <w:kern w:val="0"/>
                <w:sz w:val="18"/>
                <w:szCs w:val="18"/>
              </w:rPr>
              <w:t>自取件：在征得客户同意自取后，由寄方收件员在“自取件”栏内打“√”，客户需在备注栏注明“同意自取”，并签名</w:t>
            </w:r>
          </w:p>
        </w:tc>
      </w:tr>
      <w:tr w14:paraId="701D7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23328AFD">
            <w:pPr>
              <w:jc w:val="center"/>
              <w:rPr>
                <w:rFonts w:hint="eastAsia" w:ascii="Times New Roman" w:hAnsi="Times New Roman"/>
                <w:kern w:val="0"/>
                <w:sz w:val="18"/>
                <w:szCs w:val="18"/>
              </w:rPr>
            </w:pPr>
          </w:p>
        </w:tc>
        <w:tc>
          <w:tcPr>
            <w:tcW w:w="630" w:type="dxa"/>
            <w:vMerge w:val="restart"/>
            <w:noWrap w:val="0"/>
            <w:vAlign w:val="center"/>
          </w:tcPr>
          <w:p w14:paraId="290D4AD3">
            <w:pPr>
              <w:jc w:val="center"/>
              <w:rPr>
                <w:rFonts w:hint="eastAsia" w:ascii="Times New Roman" w:hAnsi="Times New Roman"/>
                <w:kern w:val="0"/>
                <w:sz w:val="18"/>
                <w:szCs w:val="18"/>
              </w:rPr>
            </w:pPr>
            <w:r>
              <w:rPr>
                <w:rFonts w:hint="eastAsia" w:ascii="Times New Roman" w:hAnsi="Times New Roman"/>
                <w:kern w:val="0"/>
                <w:sz w:val="18"/>
                <w:szCs w:val="18"/>
              </w:rPr>
              <w:t>“付款方式”栏</w:t>
            </w:r>
          </w:p>
        </w:tc>
        <w:tc>
          <w:tcPr>
            <w:tcW w:w="840" w:type="dxa"/>
            <w:vMerge w:val="restart"/>
            <w:noWrap w:val="0"/>
            <w:vAlign w:val="center"/>
          </w:tcPr>
          <w:p w14:paraId="41956738">
            <w:pPr>
              <w:jc w:val="center"/>
              <w:rPr>
                <w:rFonts w:hint="eastAsia" w:ascii="Times New Roman" w:hAnsi="Times New Roman"/>
                <w:kern w:val="0"/>
                <w:sz w:val="18"/>
                <w:szCs w:val="18"/>
              </w:rPr>
            </w:pPr>
            <w:r>
              <w:rPr>
                <w:rFonts w:hint="eastAsia" w:ascii="Times New Roman" w:hAnsi="Times New Roman"/>
                <w:kern w:val="0"/>
                <w:sz w:val="18"/>
                <w:szCs w:val="18"/>
              </w:rPr>
              <w:t>付款方式填写：由客户确定具体的付款方式</w:t>
            </w:r>
          </w:p>
        </w:tc>
        <w:tc>
          <w:tcPr>
            <w:tcW w:w="7665" w:type="dxa"/>
            <w:gridSpan w:val="3"/>
            <w:noWrap w:val="0"/>
            <w:vAlign w:val="top"/>
          </w:tcPr>
          <w:p w14:paraId="471CCCB6">
            <w:pPr>
              <w:rPr>
                <w:rFonts w:hint="eastAsia" w:ascii="Times New Roman" w:hAnsi="Times New Roman"/>
                <w:kern w:val="0"/>
                <w:sz w:val="18"/>
                <w:szCs w:val="18"/>
              </w:rPr>
            </w:pPr>
            <w:r>
              <w:rPr>
                <w:rFonts w:hint="eastAsia" w:ascii="Times New Roman" w:hAnsi="Times New Roman"/>
                <w:kern w:val="0"/>
                <w:sz w:val="18"/>
                <w:szCs w:val="18"/>
              </w:rPr>
              <w:t>寄付现结：在“寄方付”方框内打“√”</w:t>
            </w:r>
          </w:p>
        </w:tc>
      </w:tr>
      <w:tr w14:paraId="34E0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3A5791B1">
            <w:pPr>
              <w:jc w:val="center"/>
              <w:rPr>
                <w:rFonts w:hint="eastAsia" w:ascii="Times New Roman" w:hAnsi="Times New Roman"/>
                <w:kern w:val="0"/>
                <w:sz w:val="18"/>
                <w:szCs w:val="18"/>
              </w:rPr>
            </w:pPr>
          </w:p>
        </w:tc>
        <w:tc>
          <w:tcPr>
            <w:tcW w:w="630" w:type="dxa"/>
            <w:vMerge w:val="continue"/>
            <w:noWrap w:val="0"/>
            <w:vAlign w:val="top"/>
          </w:tcPr>
          <w:p w14:paraId="06E058E7">
            <w:pPr>
              <w:jc w:val="center"/>
              <w:rPr>
                <w:rFonts w:hint="eastAsia" w:ascii="Times New Roman" w:hAnsi="Times New Roman"/>
                <w:kern w:val="0"/>
                <w:sz w:val="18"/>
                <w:szCs w:val="18"/>
              </w:rPr>
            </w:pPr>
          </w:p>
        </w:tc>
        <w:tc>
          <w:tcPr>
            <w:tcW w:w="840" w:type="dxa"/>
            <w:vMerge w:val="continue"/>
            <w:noWrap w:val="0"/>
            <w:vAlign w:val="center"/>
          </w:tcPr>
          <w:p w14:paraId="7F92DF63">
            <w:pPr>
              <w:jc w:val="center"/>
              <w:rPr>
                <w:rFonts w:hint="eastAsia" w:ascii="Times New Roman" w:hAnsi="Times New Roman"/>
                <w:kern w:val="0"/>
                <w:sz w:val="18"/>
                <w:szCs w:val="18"/>
              </w:rPr>
            </w:pPr>
          </w:p>
        </w:tc>
        <w:tc>
          <w:tcPr>
            <w:tcW w:w="7665" w:type="dxa"/>
            <w:gridSpan w:val="3"/>
            <w:noWrap w:val="0"/>
            <w:vAlign w:val="top"/>
          </w:tcPr>
          <w:p w14:paraId="06170C7C">
            <w:pPr>
              <w:rPr>
                <w:rFonts w:hint="eastAsia" w:ascii="Times New Roman" w:hAnsi="Times New Roman"/>
                <w:kern w:val="0"/>
                <w:sz w:val="18"/>
                <w:szCs w:val="18"/>
              </w:rPr>
            </w:pPr>
            <w:r>
              <w:rPr>
                <w:rFonts w:hint="eastAsia" w:ascii="Times New Roman" w:hAnsi="Times New Roman"/>
                <w:kern w:val="0"/>
                <w:sz w:val="18"/>
                <w:szCs w:val="18"/>
              </w:rPr>
              <w:t>寄付月结：在“寄方付”方框内打“√”，并在“月结账号”栏内填写完整有效的10位数字的月结账号</w:t>
            </w:r>
          </w:p>
        </w:tc>
      </w:tr>
      <w:tr w14:paraId="17FBF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20D9BE5F">
            <w:pPr>
              <w:jc w:val="center"/>
              <w:rPr>
                <w:rFonts w:hint="eastAsia" w:ascii="Times New Roman" w:hAnsi="Times New Roman"/>
                <w:kern w:val="0"/>
                <w:sz w:val="18"/>
                <w:szCs w:val="18"/>
              </w:rPr>
            </w:pPr>
          </w:p>
        </w:tc>
        <w:tc>
          <w:tcPr>
            <w:tcW w:w="630" w:type="dxa"/>
            <w:vMerge w:val="continue"/>
            <w:noWrap w:val="0"/>
            <w:vAlign w:val="top"/>
          </w:tcPr>
          <w:p w14:paraId="2DBC74B3">
            <w:pPr>
              <w:jc w:val="center"/>
              <w:rPr>
                <w:rFonts w:hint="eastAsia" w:ascii="Times New Roman" w:hAnsi="Times New Roman"/>
                <w:kern w:val="0"/>
                <w:sz w:val="18"/>
                <w:szCs w:val="18"/>
              </w:rPr>
            </w:pPr>
          </w:p>
        </w:tc>
        <w:tc>
          <w:tcPr>
            <w:tcW w:w="840" w:type="dxa"/>
            <w:vMerge w:val="continue"/>
            <w:noWrap w:val="0"/>
            <w:vAlign w:val="center"/>
          </w:tcPr>
          <w:p w14:paraId="1B08AC05">
            <w:pPr>
              <w:jc w:val="center"/>
              <w:rPr>
                <w:rFonts w:hint="eastAsia" w:ascii="Times New Roman" w:hAnsi="Times New Roman"/>
                <w:kern w:val="0"/>
                <w:sz w:val="18"/>
                <w:szCs w:val="18"/>
              </w:rPr>
            </w:pPr>
          </w:p>
        </w:tc>
        <w:tc>
          <w:tcPr>
            <w:tcW w:w="7665" w:type="dxa"/>
            <w:gridSpan w:val="3"/>
            <w:noWrap w:val="0"/>
            <w:vAlign w:val="top"/>
          </w:tcPr>
          <w:p w14:paraId="493223CD">
            <w:pPr>
              <w:rPr>
                <w:rFonts w:hint="eastAsia" w:ascii="Times New Roman" w:hAnsi="Times New Roman"/>
                <w:kern w:val="0"/>
                <w:sz w:val="18"/>
                <w:szCs w:val="18"/>
              </w:rPr>
            </w:pPr>
            <w:r>
              <w:rPr>
                <w:rFonts w:hint="eastAsia" w:ascii="Times New Roman" w:hAnsi="Times New Roman"/>
                <w:kern w:val="0"/>
                <w:sz w:val="18"/>
                <w:szCs w:val="18"/>
              </w:rPr>
              <w:t>寄付转第三方付款（含转区内月结付款）：在“寄方付”、“第三方付”和两个方框内打“√”；在“月结账号”栏写上完整有效的第三方付款月结账号；在“第三方付款地区”栏填写由寄件客户提供的第三方付款客户的公司名、联系人、联系电话及第三方公司所属的城市或网点代码</w:t>
            </w:r>
          </w:p>
        </w:tc>
      </w:tr>
      <w:tr w14:paraId="72001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B377DFE">
            <w:pPr>
              <w:jc w:val="center"/>
              <w:rPr>
                <w:rFonts w:hint="eastAsia" w:ascii="Times New Roman" w:hAnsi="Times New Roman"/>
                <w:kern w:val="0"/>
                <w:sz w:val="18"/>
                <w:szCs w:val="18"/>
              </w:rPr>
            </w:pPr>
          </w:p>
        </w:tc>
        <w:tc>
          <w:tcPr>
            <w:tcW w:w="630" w:type="dxa"/>
            <w:vMerge w:val="continue"/>
            <w:noWrap w:val="0"/>
            <w:vAlign w:val="top"/>
          </w:tcPr>
          <w:p w14:paraId="0FDCE8C0">
            <w:pPr>
              <w:jc w:val="center"/>
              <w:rPr>
                <w:rFonts w:hint="eastAsia" w:ascii="Times New Roman" w:hAnsi="Times New Roman"/>
                <w:kern w:val="0"/>
                <w:sz w:val="18"/>
                <w:szCs w:val="18"/>
              </w:rPr>
            </w:pPr>
          </w:p>
        </w:tc>
        <w:tc>
          <w:tcPr>
            <w:tcW w:w="840" w:type="dxa"/>
            <w:vMerge w:val="continue"/>
            <w:noWrap w:val="0"/>
            <w:vAlign w:val="center"/>
          </w:tcPr>
          <w:p w14:paraId="0DAC69E3">
            <w:pPr>
              <w:jc w:val="center"/>
              <w:rPr>
                <w:rFonts w:hint="eastAsia" w:ascii="Times New Roman" w:hAnsi="Times New Roman"/>
                <w:kern w:val="0"/>
                <w:sz w:val="18"/>
                <w:szCs w:val="18"/>
              </w:rPr>
            </w:pPr>
          </w:p>
        </w:tc>
        <w:tc>
          <w:tcPr>
            <w:tcW w:w="7665" w:type="dxa"/>
            <w:gridSpan w:val="3"/>
            <w:noWrap w:val="0"/>
            <w:vAlign w:val="top"/>
          </w:tcPr>
          <w:p w14:paraId="7FD0E82E">
            <w:pPr>
              <w:rPr>
                <w:rFonts w:hint="eastAsia" w:ascii="Times New Roman" w:hAnsi="Times New Roman"/>
                <w:kern w:val="0"/>
                <w:sz w:val="18"/>
                <w:szCs w:val="18"/>
              </w:rPr>
            </w:pPr>
            <w:r>
              <w:rPr>
                <w:rFonts w:hint="eastAsia" w:ascii="Times New Roman" w:hAnsi="Times New Roman"/>
                <w:kern w:val="0"/>
                <w:sz w:val="18"/>
                <w:szCs w:val="18"/>
              </w:rPr>
              <w:t>到付：寄件时，只需在“收方付”方框内打“√”即可</w:t>
            </w:r>
          </w:p>
        </w:tc>
      </w:tr>
      <w:tr w14:paraId="60D0D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35F12D6F">
            <w:pPr>
              <w:jc w:val="center"/>
              <w:rPr>
                <w:rFonts w:hint="eastAsia" w:ascii="Times New Roman" w:hAnsi="Times New Roman"/>
                <w:kern w:val="0"/>
                <w:sz w:val="18"/>
                <w:szCs w:val="18"/>
              </w:rPr>
            </w:pPr>
          </w:p>
        </w:tc>
        <w:tc>
          <w:tcPr>
            <w:tcW w:w="630" w:type="dxa"/>
            <w:vMerge w:val="continue"/>
            <w:noWrap w:val="0"/>
            <w:vAlign w:val="top"/>
          </w:tcPr>
          <w:p w14:paraId="66F699BA">
            <w:pPr>
              <w:jc w:val="center"/>
              <w:rPr>
                <w:rFonts w:hint="eastAsia" w:ascii="Times New Roman" w:hAnsi="Times New Roman"/>
                <w:kern w:val="0"/>
                <w:sz w:val="18"/>
                <w:szCs w:val="18"/>
              </w:rPr>
            </w:pPr>
          </w:p>
        </w:tc>
        <w:tc>
          <w:tcPr>
            <w:tcW w:w="840" w:type="dxa"/>
            <w:vMerge w:val="continue"/>
            <w:noWrap w:val="0"/>
            <w:vAlign w:val="center"/>
          </w:tcPr>
          <w:p w14:paraId="3768700E">
            <w:pPr>
              <w:jc w:val="center"/>
              <w:rPr>
                <w:rFonts w:hint="eastAsia" w:ascii="Times New Roman" w:hAnsi="Times New Roman"/>
                <w:kern w:val="0"/>
                <w:sz w:val="18"/>
                <w:szCs w:val="18"/>
              </w:rPr>
            </w:pPr>
          </w:p>
        </w:tc>
        <w:tc>
          <w:tcPr>
            <w:tcW w:w="7665" w:type="dxa"/>
            <w:gridSpan w:val="3"/>
            <w:noWrap w:val="0"/>
            <w:vAlign w:val="top"/>
          </w:tcPr>
          <w:p w14:paraId="0206F577">
            <w:pPr>
              <w:rPr>
                <w:rFonts w:hint="eastAsia" w:ascii="Times New Roman" w:hAnsi="Times New Roman"/>
                <w:kern w:val="0"/>
                <w:sz w:val="18"/>
                <w:szCs w:val="18"/>
              </w:rPr>
            </w:pPr>
            <w:r>
              <w:rPr>
                <w:rFonts w:hint="eastAsia" w:ascii="Times New Roman" w:hAnsi="Times New Roman"/>
                <w:kern w:val="0"/>
                <w:sz w:val="18"/>
                <w:szCs w:val="18"/>
              </w:rPr>
              <w:t>到付月结：收方收派员在派件时，如收方客户为月结客户，且选择月结方式结算，则需在“月结账号”栏内补充填写完整有效的10位数字的月结账号。不允许寄件时选择到付月结或到付转第三方付款</w:t>
            </w:r>
          </w:p>
        </w:tc>
      </w:tr>
      <w:tr w14:paraId="52601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15FC4C06">
            <w:pPr>
              <w:jc w:val="center"/>
              <w:rPr>
                <w:rFonts w:hint="eastAsia" w:ascii="Times New Roman" w:hAnsi="Times New Roman"/>
                <w:kern w:val="0"/>
                <w:sz w:val="18"/>
                <w:szCs w:val="18"/>
              </w:rPr>
            </w:pPr>
          </w:p>
        </w:tc>
        <w:tc>
          <w:tcPr>
            <w:tcW w:w="630" w:type="dxa"/>
            <w:vMerge w:val="continue"/>
            <w:noWrap w:val="0"/>
            <w:vAlign w:val="top"/>
          </w:tcPr>
          <w:p w14:paraId="50F41F6C">
            <w:pPr>
              <w:jc w:val="center"/>
              <w:rPr>
                <w:rFonts w:hint="eastAsia" w:ascii="Times New Roman" w:hAnsi="Times New Roman"/>
                <w:kern w:val="0"/>
                <w:sz w:val="18"/>
                <w:szCs w:val="18"/>
              </w:rPr>
            </w:pPr>
          </w:p>
        </w:tc>
        <w:tc>
          <w:tcPr>
            <w:tcW w:w="840" w:type="dxa"/>
            <w:vMerge w:val="continue"/>
            <w:noWrap w:val="0"/>
            <w:vAlign w:val="center"/>
          </w:tcPr>
          <w:p w14:paraId="086147A5">
            <w:pPr>
              <w:jc w:val="center"/>
              <w:rPr>
                <w:rFonts w:hint="eastAsia" w:ascii="Times New Roman" w:hAnsi="Times New Roman"/>
                <w:kern w:val="0"/>
                <w:sz w:val="18"/>
                <w:szCs w:val="18"/>
              </w:rPr>
            </w:pPr>
          </w:p>
        </w:tc>
        <w:tc>
          <w:tcPr>
            <w:tcW w:w="7665" w:type="dxa"/>
            <w:gridSpan w:val="3"/>
            <w:noWrap w:val="0"/>
            <w:vAlign w:val="top"/>
          </w:tcPr>
          <w:p w14:paraId="7AF851A1">
            <w:pPr>
              <w:rPr>
                <w:rFonts w:hint="eastAsia" w:ascii="Times New Roman" w:hAnsi="Times New Roman"/>
                <w:kern w:val="0"/>
                <w:sz w:val="18"/>
                <w:szCs w:val="18"/>
              </w:rPr>
            </w:pPr>
            <w:r>
              <w:rPr>
                <w:rFonts w:hint="eastAsia" w:ascii="Times New Roman" w:hAnsi="Times New Roman"/>
                <w:kern w:val="0"/>
                <w:sz w:val="18"/>
                <w:szCs w:val="18"/>
              </w:rPr>
              <w:t>到付转第三方月结付款：收派员在派送到付快件时，如收方客户要求转第三方付款，则在“第三方付”方框内打“√”；在“月结账号”栏写上完整有效的第三方付款月结账号；在“第三方付款地区”栏写上由收件客户提供的第三方付款客户的公司名称、联系人、联系电话及第三方付款公司所属的城市或网点代码</w:t>
            </w:r>
          </w:p>
        </w:tc>
      </w:tr>
      <w:tr w14:paraId="70C18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3758265A">
            <w:pPr>
              <w:jc w:val="center"/>
              <w:rPr>
                <w:rFonts w:hint="eastAsia" w:ascii="Times New Roman" w:hAnsi="Times New Roman"/>
                <w:kern w:val="0"/>
                <w:sz w:val="18"/>
                <w:szCs w:val="18"/>
              </w:rPr>
            </w:pPr>
          </w:p>
        </w:tc>
        <w:tc>
          <w:tcPr>
            <w:tcW w:w="630" w:type="dxa"/>
            <w:vMerge w:val="continue"/>
            <w:noWrap w:val="0"/>
            <w:vAlign w:val="top"/>
          </w:tcPr>
          <w:p w14:paraId="08A55DE3">
            <w:pPr>
              <w:jc w:val="center"/>
              <w:rPr>
                <w:rFonts w:hint="eastAsia" w:ascii="Times New Roman" w:hAnsi="Times New Roman"/>
                <w:kern w:val="0"/>
                <w:sz w:val="18"/>
                <w:szCs w:val="18"/>
              </w:rPr>
            </w:pPr>
          </w:p>
        </w:tc>
        <w:tc>
          <w:tcPr>
            <w:tcW w:w="840" w:type="dxa"/>
            <w:vMerge w:val="restart"/>
            <w:noWrap w:val="0"/>
            <w:vAlign w:val="center"/>
          </w:tcPr>
          <w:p w14:paraId="52B473D6">
            <w:pPr>
              <w:jc w:val="center"/>
              <w:rPr>
                <w:rFonts w:hint="eastAsia" w:ascii="Times New Roman" w:hAnsi="Times New Roman"/>
                <w:kern w:val="0"/>
                <w:sz w:val="18"/>
                <w:szCs w:val="18"/>
              </w:rPr>
            </w:pPr>
            <w:r>
              <w:rPr>
                <w:rFonts w:hint="eastAsia" w:ascii="Times New Roman" w:hAnsi="Times New Roman"/>
                <w:kern w:val="0"/>
                <w:sz w:val="18"/>
                <w:szCs w:val="18"/>
              </w:rPr>
              <w:t>付款方式更改</w:t>
            </w:r>
          </w:p>
        </w:tc>
        <w:tc>
          <w:tcPr>
            <w:tcW w:w="7665" w:type="dxa"/>
            <w:gridSpan w:val="3"/>
            <w:noWrap w:val="0"/>
            <w:vAlign w:val="top"/>
          </w:tcPr>
          <w:p w14:paraId="0D2AEED2">
            <w:pPr>
              <w:rPr>
                <w:rFonts w:hint="eastAsia" w:ascii="Times New Roman" w:hAnsi="Times New Roman"/>
                <w:kern w:val="0"/>
                <w:sz w:val="18"/>
                <w:szCs w:val="18"/>
              </w:rPr>
            </w:pPr>
            <w:r>
              <w:rPr>
                <w:rFonts w:hint="eastAsia" w:ascii="Times New Roman" w:hAnsi="Times New Roman"/>
                <w:kern w:val="0"/>
                <w:sz w:val="18"/>
                <w:szCs w:val="18"/>
              </w:rPr>
              <w:t>收派员发现快件付款方式标识错误，需在运单各联更正后的付款方式标识框内打“√”标识，并在最终的付款方标识框上打</w:t>
            </w:r>
            <w:r>
              <w:rPr>
                <w:rFonts w:hint="eastAsia" w:ascii="宋体" w:hAnsi="宋体"/>
                <w:kern w:val="0"/>
                <w:sz w:val="18"/>
                <w:szCs w:val="18"/>
              </w:rPr>
              <w:t>“○</w:t>
            </w:r>
            <w:r>
              <w:rPr>
                <w:rFonts w:hint="eastAsia" w:ascii="Times New Roman" w:hAnsi="Times New Roman"/>
                <w:kern w:val="0"/>
                <w:sz w:val="18"/>
                <w:szCs w:val="18"/>
              </w:rPr>
              <w:t>”，进行最终确认，并在“付款方式”处盖“更改确认章”；章印不得覆盖运单上原有及更改后的付款方式信息</w:t>
            </w:r>
          </w:p>
        </w:tc>
      </w:tr>
      <w:tr w14:paraId="6D6DB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30BB1752">
            <w:pPr>
              <w:jc w:val="center"/>
              <w:rPr>
                <w:rFonts w:hint="eastAsia" w:ascii="Times New Roman" w:hAnsi="Times New Roman"/>
                <w:kern w:val="0"/>
                <w:sz w:val="18"/>
                <w:szCs w:val="18"/>
              </w:rPr>
            </w:pPr>
          </w:p>
        </w:tc>
        <w:tc>
          <w:tcPr>
            <w:tcW w:w="630" w:type="dxa"/>
            <w:vMerge w:val="continue"/>
            <w:noWrap w:val="0"/>
            <w:vAlign w:val="top"/>
          </w:tcPr>
          <w:p w14:paraId="103DBA1A">
            <w:pPr>
              <w:jc w:val="center"/>
              <w:rPr>
                <w:rFonts w:hint="eastAsia" w:ascii="Times New Roman" w:hAnsi="Times New Roman"/>
                <w:kern w:val="0"/>
                <w:sz w:val="18"/>
                <w:szCs w:val="18"/>
              </w:rPr>
            </w:pPr>
          </w:p>
        </w:tc>
        <w:tc>
          <w:tcPr>
            <w:tcW w:w="840" w:type="dxa"/>
            <w:vMerge w:val="continue"/>
            <w:noWrap w:val="0"/>
            <w:vAlign w:val="top"/>
          </w:tcPr>
          <w:p w14:paraId="5DECF21A">
            <w:pPr>
              <w:rPr>
                <w:rFonts w:hint="eastAsia" w:ascii="Times New Roman" w:hAnsi="Times New Roman"/>
                <w:kern w:val="0"/>
                <w:sz w:val="18"/>
                <w:szCs w:val="18"/>
              </w:rPr>
            </w:pPr>
          </w:p>
        </w:tc>
        <w:tc>
          <w:tcPr>
            <w:tcW w:w="7665" w:type="dxa"/>
            <w:gridSpan w:val="3"/>
            <w:noWrap w:val="0"/>
            <w:vAlign w:val="top"/>
          </w:tcPr>
          <w:p w14:paraId="473B069B">
            <w:pPr>
              <w:rPr>
                <w:rFonts w:hint="eastAsia" w:ascii="Times New Roman" w:hAnsi="Times New Roman"/>
                <w:kern w:val="0"/>
                <w:sz w:val="18"/>
                <w:szCs w:val="18"/>
              </w:rPr>
            </w:pPr>
            <w:r>
              <w:rPr>
                <w:rFonts w:hint="eastAsia" w:ascii="Times New Roman" w:hAnsi="Times New Roman"/>
                <w:kern w:val="0"/>
                <w:sz w:val="18"/>
                <w:szCs w:val="18"/>
              </w:rPr>
              <w:t>派件方发现付款方式不清晰或需更改付款方式时，如原付款方式中未画圈标示，则在正确的付款方式方框内画圈确认，并在“付款方式”处盖“更改确认章”；加盖的“更改确认章，不得覆盖运单上原有及更改后的付款方式信息。如付款方式处已有画圈确认的付款方式但派件方无法判断付款方式，在确认付款方式后需要修改时，不能在原付款方式栏修改；须在备注栏中注明更改信息，填写要求：更改付款方式为×付，如：更改付款方式为寄付，并在备注栏右上角盖“更改确认章”</w:t>
            </w:r>
          </w:p>
        </w:tc>
      </w:tr>
      <w:tr w14:paraId="485FB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22C751A1">
            <w:pPr>
              <w:jc w:val="center"/>
              <w:rPr>
                <w:rFonts w:hint="eastAsia" w:ascii="Times New Roman" w:hAnsi="Times New Roman"/>
                <w:kern w:val="0"/>
                <w:sz w:val="18"/>
                <w:szCs w:val="18"/>
              </w:rPr>
            </w:pPr>
          </w:p>
        </w:tc>
        <w:tc>
          <w:tcPr>
            <w:tcW w:w="630" w:type="dxa"/>
            <w:vMerge w:val="continue"/>
            <w:noWrap w:val="0"/>
            <w:vAlign w:val="top"/>
          </w:tcPr>
          <w:p w14:paraId="3AD8E2EC">
            <w:pPr>
              <w:jc w:val="center"/>
              <w:rPr>
                <w:rFonts w:hint="eastAsia" w:ascii="Times New Roman" w:hAnsi="Times New Roman"/>
                <w:kern w:val="0"/>
                <w:sz w:val="18"/>
                <w:szCs w:val="18"/>
              </w:rPr>
            </w:pPr>
          </w:p>
        </w:tc>
        <w:tc>
          <w:tcPr>
            <w:tcW w:w="840" w:type="dxa"/>
            <w:vMerge w:val="continue"/>
            <w:noWrap w:val="0"/>
            <w:vAlign w:val="top"/>
          </w:tcPr>
          <w:p w14:paraId="602E6BC3">
            <w:pPr>
              <w:rPr>
                <w:rFonts w:hint="eastAsia" w:ascii="Times New Roman" w:hAnsi="Times New Roman"/>
                <w:kern w:val="0"/>
                <w:sz w:val="18"/>
                <w:szCs w:val="18"/>
              </w:rPr>
            </w:pPr>
          </w:p>
        </w:tc>
        <w:tc>
          <w:tcPr>
            <w:tcW w:w="7665" w:type="dxa"/>
            <w:gridSpan w:val="3"/>
            <w:noWrap w:val="0"/>
            <w:vAlign w:val="top"/>
          </w:tcPr>
          <w:p w14:paraId="5037785F">
            <w:pPr>
              <w:rPr>
                <w:rFonts w:hint="eastAsia" w:ascii="Times New Roman" w:hAnsi="Times New Roman"/>
                <w:kern w:val="0"/>
                <w:sz w:val="18"/>
                <w:szCs w:val="18"/>
              </w:rPr>
            </w:pPr>
            <w:r>
              <w:rPr>
                <w:rFonts w:hint="eastAsia" w:ascii="Times New Roman" w:hAnsi="Times New Roman"/>
                <w:kern w:val="0"/>
                <w:sz w:val="18"/>
                <w:szCs w:val="18"/>
              </w:rPr>
              <w:t>如需将月结更改为现金付款，收派员对运单各联更改后的付款方式进行确认，同时在已填写的月结帐号数字或第三方信息中加划横线，以示删除；并在每一联运单的“付款方式”处盖“更改确认章”</w:t>
            </w:r>
          </w:p>
        </w:tc>
      </w:tr>
      <w:tr w14:paraId="12F5E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20C2E4E7">
            <w:pPr>
              <w:jc w:val="center"/>
              <w:rPr>
                <w:rFonts w:hint="eastAsia" w:ascii="Times New Roman" w:hAnsi="Times New Roman"/>
                <w:kern w:val="0"/>
                <w:sz w:val="18"/>
                <w:szCs w:val="18"/>
              </w:rPr>
            </w:pPr>
          </w:p>
        </w:tc>
        <w:tc>
          <w:tcPr>
            <w:tcW w:w="630" w:type="dxa"/>
            <w:vMerge w:val="continue"/>
            <w:noWrap w:val="0"/>
            <w:vAlign w:val="top"/>
          </w:tcPr>
          <w:p w14:paraId="691494FE">
            <w:pPr>
              <w:jc w:val="center"/>
              <w:rPr>
                <w:rFonts w:hint="eastAsia" w:ascii="Times New Roman" w:hAnsi="Times New Roman"/>
                <w:kern w:val="0"/>
                <w:sz w:val="18"/>
                <w:szCs w:val="18"/>
              </w:rPr>
            </w:pPr>
          </w:p>
        </w:tc>
        <w:tc>
          <w:tcPr>
            <w:tcW w:w="840" w:type="dxa"/>
            <w:vMerge w:val="continue"/>
            <w:noWrap w:val="0"/>
            <w:vAlign w:val="top"/>
          </w:tcPr>
          <w:p w14:paraId="19C9F011">
            <w:pPr>
              <w:rPr>
                <w:rFonts w:hint="eastAsia" w:ascii="Times New Roman" w:hAnsi="Times New Roman"/>
                <w:kern w:val="0"/>
                <w:sz w:val="18"/>
                <w:szCs w:val="18"/>
              </w:rPr>
            </w:pPr>
          </w:p>
        </w:tc>
        <w:tc>
          <w:tcPr>
            <w:tcW w:w="7665" w:type="dxa"/>
            <w:gridSpan w:val="3"/>
            <w:noWrap w:val="0"/>
            <w:vAlign w:val="top"/>
          </w:tcPr>
          <w:p w14:paraId="1D7FD286">
            <w:pPr>
              <w:rPr>
                <w:rFonts w:hint="eastAsia" w:ascii="Times New Roman" w:hAnsi="Times New Roman"/>
                <w:kern w:val="0"/>
                <w:sz w:val="18"/>
                <w:szCs w:val="18"/>
              </w:rPr>
            </w:pPr>
            <w:r>
              <w:rPr>
                <w:rFonts w:hint="eastAsia" w:ascii="Times New Roman" w:hAnsi="Times New Roman"/>
                <w:kern w:val="0"/>
                <w:sz w:val="18"/>
                <w:szCs w:val="18"/>
              </w:rPr>
              <w:t>对于更改过付款方式的运单（包括客户高级代表通知更改的问题件），收派员需在相关运单联的“付款方式”处加盖“更改确认章”进行确认，加盖的“更改确认章”不得覆盖运单上原有及更改后的付款方式信息</w:t>
            </w:r>
          </w:p>
        </w:tc>
      </w:tr>
      <w:tr w14:paraId="357DF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04" w:hRule="atLeast"/>
        </w:trPr>
        <w:tc>
          <w:tcPr>
            <w:tcW w:w="315" w:type="dxa"/>
            <w:vMerge w:val="continue"/>
            <w:noWrap w:val="0"/>
            <w:vAlign w:val="top"/>
          </w:tcPr>
          <w:p w14:paraId="2B262DC7">
            <w:pPr>
              <w:jc w:val="center"/>
              <w:rPr>
                <w:rFonts w:hint="eastAsia" w:ascii="Times New Roman" w:hAnsi="Times New Roman"/>
                <w:kern w:val="0"/>
                <w:sz w:val="18"/>
                <w:szCs w:val="18"/>
              </w:rPr>
            </w:pPr>
          </w:p>
        </w:tc>
        <w:tc>
          <w:tcPr>
            <w:tcW w:w="630" w:type="dxa"/>
            <w:vMerge w:val="continue"/>
            <w:tcBorders>
              <w:bottom w:val="single" w:color="auto" w:sz="4" w:space="0"/>
            </w:tcBorders>
            <w:noWrap w:val="0"/>
            <w:vAlign w:val="top"/>
          </w:tcPr>
          <w:p w14:paraId="578ADB7F">
            <w:pPr>
              <w:jc w:val="center"/>
              <w:rPr>
                <w:rFonts w:hint="eastAsia" w:ascii="Times New Roman" w:hAnsi="Times New Roman"/>
                <w:kern w:val="0"/>
                <w:sz w:val="18"/>
                <w:szCs w:val="18"/>
              </w:rPr>
            </w:pPr>
          </w:p>
        </w:tc>
        <w:tc>
          <w:tcPr>
            <w:tcW w:w="840" w:type="dxa"/>
            <w:vMerge w:val="continue"/>
            <w:tcBorders>
              <w:bottom w:val="single" w:color="auto" w:sz="4" w:space="0"/>
            </w:tcBorders>
            <w:noWrap w:val="0"/>
            <w:vAlign w:val="top"/>
          </w:tcPr>
          <w:p w14:paraId="011DF934">
            <w:pPr>
              <w:rPr>
                <w:rFonts w:hint="eastAsia" w:ascii="Times New Roman" w:hAnsi="Times New Roman"/>
                <w:kern w:val="0"/>
                <w:sz w:val="18"/>
                <w:szCs w:val="18"/>
              </w:rPr>
            </w:pPr>
          </w:p>
        </w:tc>
        <w:tc>
          <w:tcPr>
            <w:tcW w:w="7665" w:type="dxa"/>
            <w:gridSpan w:val="3"/>
            <w:tcBorders>
              <w:bottom w:val="single" w:color="auto" w:sz="4" w:space="0"/>
            </w:tcBorders>
            <w:noWrap w:val="0"/>
            <w:vAlign w:val="top"/>
          </w:tcPr>
          <w:p w14:paraId="1FA6E66C">
            <w:pPr>
              <w:rPr>
                <w:rFonts w:hint="eastAsia" w:ascii="Times New Roman" w:hAnsi="Times New Roman"/>
                <w:kern w:val="0"/>
                <w:sz w:val="18"/>
                <w:szCs w:val="18"/>
              </w:rPr>
            </w:pPr>
            <w:r>
              <w:rPr>
                <w:rFonts w:hint="eastAsia" w:ascii="Times New Roman" w:hAnsi="Times New Roman"/>
                <w:kern w:val="0"/>
                <w:sz w:val="18"/>
                <w:szCs w:val="18"/>
              </w:rPr>
              <w:t>如修改付款方式时涉及运费变动，须在“备注”栏中注明“更改运费为××元”，如因问题件产生需要修改时，则在“备注”栏中注明：“客服××通知应收运费为××元”，并在运单每一联备注栏右上角及付款方式处盖“更改确认章”</w:t>
            </w:r>
          </w:p>
        </w:tc>
      </w:tr>
      <w:tr w14:paraId="4CF83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38CD878C">
            <w:pPr>
              <w:jc w:val="center"/>
              <w:rPr>
                <w:rFonts w:hint="eastAsia" w:ascii="Times New Roman" w:hAnsi="Times New Roman"/>
                <w:kern w:val="0"/>
                <w:sz w:val="18"/>
                <w:szCs w:val="18"/>
              </w:rPr>
            </w:pPr>
          </w:p>
        </w:tc>
        <w:tc>
          <w:tcPr>
            <w:tcW w:w="630" w:type="dxa"/>
            <w:vMerge w:val="restart"/>
            <w:noWrap w:val="0"/>
            <w:vAlign w:val="center"/>
          </w:tcPr>
          <w:p w14:paraId="1AD16A3B">
            <w:pPr>
              <w:jc w:val="center"/>
              <w:rPr>
                <w:rFonts w:hint="eastAsia" w:ascii="Times New Roman" w:hAnsi="Times New Roman"/>
                <w:kern w:val="0"/>
                <w:sz w:val="18"/>
                <w:szCs w:val="18"/>
              </w:rPr>
            </w:pPr>
            <w:r>
              <w:rPr>
                <w:rFonts w:hint="eastAsia" w:ascii="Times New Roman" w:hAnsi="Times New Roman"/>
                <w:kern w:val="0"/>
                <w:sz w:val="18"/>
                <w:szCs w:val="18"/>
              </w:rPr>
              <w:t>“收派员信息”栏</w:t>
            </w:r>
          </w:p>
        </w:tc>
        <w:tc>
          <w:tcPr>
            <w:tcW w:w="8505" w:type="dxa"/>
            <w:gridSpan w:val="4"/>
            <w:noWrap w:val="0"/>
            <w:vAlign w:val="top"/>
          </w:tcPr>
          <w:p w14:paraId="05AACC4F">
            <w:pPr>
              <w:rPr>
                <w:rFonts w:hint="eastAsia" w:ascii="Times New Roman" w:hAnsi="Times New Roman"/>
                <w:kern w:val="0"/>
                <w:sz w:val="18"/>
                <w:szCs w:val="18"/>
              </w:rPr>
            </w:pPr>
            <w:r>
              <w:rPr>
                <w:rFonts w:hint="eastAsia" w:ascii="Times New Roman" w:hAnsi="Times New Roman"/>
                <w:kern w:val="0"/>
                <w:sz w:val="18"/>
                <w:szCs w:val="18"/>
              </w:rPr>
              <w:t>收件员：收件时填写收件人员的工号，逐格填写</w:t>
            </w:r>
          </w:p>
        </w:tc>
      </w:tr>
      <w:tr w14:paraId="41F73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2C434F17">
            <w:pPr>
              <w:jc w:val="center"/>
              <w:rPr>
                <w:rFonts w:hint="eastAsia" w:ascii="Times New Roman" w:hAnsi="Times New Roman"/>
                <w:kern w:val="0"/>
                <w:sz w:val="18"/>
                <w:szCs w:val="18"/>
              </w:rPr>
            </w:pPr>
          </w:p>
        </w:tc>
        <w:tc>
          <w:tcPr>
            <w:tcW w:w="630" w:type="dxa"/>
            <w:vMerge w:val="continue"/>
            <w:noWrap w:val="0"/>
            <w:vAlign w:val="center"/>
          </w:tcPr>
          <w:p w14:paraId="713B04AE">
            <w:pPr>
              <w:jc w:val="center"/>
              <w:rPr>
                <w:rFonts w:hint="eastAsia" w:ascii="Times New Roman" w:hAnsi="Times New Roman"/>
                <w:kern w:val="0"/>
                <w:sz w:val="18"/>
                <w:szCs w:val="18"/>
              </w:rPr>
            </w:pPr>
          </w:p>
        </w:tc>
        <w:tc>
          <w:tcPr>
            <w:tcW w:w="8505" w:type="dxa"/>
            <w:gridSpan w:val="4"/>
            <w:noWrap w:val="0"/>
            <w:vAlign w:val="top"/>
          </w:tcPr>
          <w:p w14:paraId="365BEB88">
            <w:pPr>
              <w:rPr>
                <w:rFonts w:hint="eastAsia" w:ascii="Times New Roman" w:hAnsi="Times New Roman"/>
                <w:kern w:val="0"/>
                <w:sz w:val="18"/>
                <w:szCs w:val="18"/>
              </w:rPr>
            </w:pPr>
            <w:r>
              <w:rPr>
                <w:rFonts w:hint="eastAsia" w:ascii="Times New Roman" w:hAnsi="Times New Roman"/>
                <w:kern w:val="0"/>
                <w:sz w:val="18"/>
                <w:szCs w:val="18"/>
              </w:rPr>
              <w:t>派件员：派件时填写派件人员的工号，逐格填写</w:t>
            </w:r>
          </w:p>
        </w:tc>
      </w:tr>
      <w:tr w14:paraId="2DFB7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74220080">
            <w:pPr>
              <w:jc w:val="center"/>
              <w:rPr>
                <w:rFonts w:hint="eastAsia" w:ascii="Times New Roman" w:hAnsi="Times New Roman"/>
                <w:kern w:val="0"/>
                <w:sz w:val="18"/>
                <w:szCs w:val="18"/>
              </w:rPr>
            </w:pPr>
          </w:p>
        </w:tc>
        <w:tc>
          <w:tcPr>
            <w:tcW w:w="630" w:type="dxa"/>
            <w:vMerge w:val="restart"/>
            <w:noWrap w:val="0"/>
            <w:vAlign w:val="center"/>
          </w:tcPr>
          <w:p w14:paraId="4D89FE9C">
            <w:pPr>
              <w:jc w:val="center"/>
              <w:rPr>
                <w:rFonts w:hint="eastAsia" w:ascii="Times New Roman" w:hAnsi="Times New Roman"/>
                <w:kern w:val="0"/>
                <w:sz w:val="18"/>
                <w:szCs w:val="18"/>
              </w:rPr>
            </w:pPr>
            <w:r>
              <w:rPr>
                <w:rFonts w:hint="eastAsia" w:ascii="Times New Roman" w:hAnsi="Times New Roman"/>
                <w:kern w:val="0"/>
                <w:sz w:val="18"/>
                <w:szCs w:val="18"/>
              </w:rPr>
              <w:t>“寄件人签署”栏</w:t>
            </w:r>
          </w:p>
        </w:tc>
        <w:tc>
          <w:tcPr>
            <w:tcW w:w="8505" w:type="dxa"/>
            <w:gridSpan w:val="4"/>
            <w:noWrap w:val="0"/>
            <w:vAlign w:val="top"/>
          </w:tcPr>
          <w:p w14:paraId="3450C5CB">
            <w:pPr>
              <w:rPr>
                <w:rFonts w:hint="eastAsia" w:ascii="Times New Roman" w:hAnsi="Times New Roman"/>
                <w:kern w:val="0"/>
                <w:sz w:val="18"/>
                <w:szCs w:val="18"/>
              </w:rPr>
            </w:pPr>
            <w:r>
              <w:rPr>
                <w:rFonts w:hint="eastAsia" w:ascii="Times New Roman" w:hAnsi="Times New Roman"/>
                <w:kern w:val="0"/>
                <w:sz w:val="18"/>
                <w:szCs w:val="18"/>
              </w:rPr>
              <w:t>必须由寄件人本人或者代寄交付人的真实签名，必须由客户亲笔签字，或者盖寄件人所在公司的印章，若盖章，须在运单的每一联上都加盖，并且清晰可辨</w:t>
            </w:r>
          </w:p>
        </w:tc>
      </w:tr>
      <w:tr w14:paraId="194A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02F25F57">
            <w:pPr>
              <w:jc w:val="center"/>
              <w:rPr>
                <w:rFonts w:hint="eastAsia" w:ascii="Times New Roman" w:hAnsi="Times New Roman"/>
                <w:kern w:val="0"/>
                <w:sz w:val="18"/>
                <w:szCs w:val="18"/>
              </w:rPr>
            </w:pPr>
          </w:p>
        </w:tc>
        <w:tc>
          <w:tcPr>
            <w:tcW w:w="630" w:type="dxa"/>
            <w:vMerge w:val="continue"/>
            <w:noWrap w:val="0"/>
            <w:vAlign w:val="center"/>
          </w:tcPr>
          <w:p w14:paraId="04152200">
            <w:pPr>
              <w:jc w:val="center"/>
              <w:rPr>
                <w:rFonts w:hint="eastAsia" w:ascii="Times New Roman" w:hAnsi="Times New Roman"/>
                <w:kern w:val="0"/>
                <w:sz w:val="18"/>
                <w:szCs w:val="18"/>
              </w:rPr>
            </w:pPr>
          </w:p>
        </w:tc>
        <w:tc>
          <w:tcPr>
            <w:tcW w:w="8505" w:type="dxa"/>
            <w:gridSpan w:val="4"/>
            <w:noWrap w:val="0"/>
            <w:vAlign w:val="top"/>
          </w:tcPr>
          <w:p w14:paraId="567B3CDE">
            <w:pPr>
              <w:rPr>
                <w:rFonts w:hint="eastAsia" w:ascii="Times New Roman" w:hAnsi="Times New Roman"/>
                <w:kern w:val="0"/>
                <w:sz w:val="18"/>
                <w:szCs w:val="18"/>
              </w:rPr>
            </w:pPr>
            <w:r>
              <w:rPr>
                <w:rFonts w:hint="eastAsia" w:ascii="Times New Roman" w:hAnsi="Times New Roman"/>
                <w:kern w:val="0"/>
                <w:sz w:val="18"/>
                <w:szCs w:val="18"/>
              </w:rPr>
              <w:t>如客户签名无法辩认，收派员须询问客户姓名，在签名旁边用正楷注明客户姓名，允许客户以英文签名；收派员不得替代客户签名</w:t>
            </w:r>
          </w:p>
        </w:tc>
      </w:tr>
      <w:tr w14:paraId="10686D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779E1E0">
            <w:pPr>
              <w:jc w:val="center"/>
              <w:rPr>
                <w:rFonts w:hint="eastAsia" w:ascii="Times New Roman" w:hAnsi="Times New Roman"/>
                <w:kern w:val="0"/>
                <w:sz w:val="18"/>
                <w:szCs w:val="18"/>
              </w:rPr>
            </w:pPr>
          </w:p>
        </w:tc>
        <w:tc>
          <w:tcPr>
            <w:tcW w:w="630" w:type="dxa"/>
            <w:vMerge w:val="continue"/>
            <w:noWrap w:val="0"/>
            <w:vAlign w:val="center"/>
          </w:tcPr>
          <w:p w14:paraId="543EB6D1">
            <w:pPr>
              <w:jc w:val="center"/>
              <w:rPr>
                <w:rFonts w:hint="eastAsia" w:ascii="Times New Roman" w:hAnsi="Times New Roman"/>
                <w:kern w:val="0"/>
                <w:sz w:val="18"/>
                <w:szCs w:val="18"/>
              </w:rPr>
            </w:pPr>
          </w:p>
        </w:tc>
        <w:tc>
          <w:tcPr>
            <w:tcW w:w="8505" w:type="dxa"/>
            <w:gridSpan w:val="4"/>
            <w:noWrap w:val="0"/>
            <w:vAlign w:val="top"/>
          </w:tcPr>
          <w:p w14:paraId="21A451B7">
            <w:pPr>
              <w:rPr>
                <w:rFonts w:hint="eastAsia" w:ascii="Times New Roman" w:hAnsi="Times New Roman"/>
                <w:kern w:val="0"/>
                <w:sz w:val="18"/>
                <w:szCs w:val="18"/>
              </w:rPr>
            </w:pPr>
            <w:r>
              <w:rPr>
                <w:rFonts w:hint="eastAsia" w:ascii="Times New Roman" w:hAnsi="Times New Roman"/>
                <w:kern w:val="0"/>
                <w:sz w:val="18"/>
                <w:szCs w:val="18"/>
              </w:rPr>
              <w:t>日期：根据实际的寄件时间，按××月××日××时××分（24小时制）准确填写，必须由寄件人填写，收派员不得替代填写寄件日期与时间</w:t>
            </w:r>
          </w:p>
        </w:tc>
      </w:tr>
      <w:tr w14:paraId="266193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25A4D3F7">
            <w:pPr>
              <w:jc w:val="center"/>
              <w:rPr>
                <w:rFonts w:hint="eastAsia" w:ascii="Times New Roman" w:hAnsi="Times New Roman"/>
                <w:kern w:val="0"/>
                <w:sz w:val="18"/>
                <w:szCs w:val="18"/>
              </w:rPr>
            </w:pPr>
          </w:p>
        </w:tc>
        <w:tc>
          <w:tcPr>
            <w:tcW w:w="630" w:type="dxa"/>
            <w:vMerge w:val="restart"/>
            <w:noWrap w:val="0"/>
            <w:vAlign w:val="center"/>
          </w:tcPr>
          <w:p w14:paraId="0AE5D951">
            <w:pPr>
              <w:jc w:val="center"/>
              <w:rPr>
                <w:rFonts w:hint="eastAsia" w:ascii="Times New Roman" w:hAnsi="Times New Roman"/>
                <w:kern w:val="0"/>
                <w:sz w:val="18"/>
                <w:szCs w:val="18"/>
              </w:rPr>
            </w:pPr>
            <w:r>
              <w:rPr>
                <w:rFonts w:hint="eastAsia" w:ascii="Times New Roman" w:hAnsi="Times New Roman"/>
                <w:kern w:val="0"/>
                <w:sz w:val="18"/>
                <w:szCs w:val="18"/>
              </w:rPr>
              <w:t>“收件人签收”栏</w:t>
            </w:r>
          </w:p>
        </w:tc>
        <w:tc>
          <w:tcPr>
            <w:tcW w:w="8505" w:type="dxa"/>
            <w:gridSpan w:val="4"/>
            <w:noWrap w:val="0"/>
            <w:vAlign w:val="top"/>
          </w:tcPr>
          <w:p w14:paraId="5A687DA6">
            <w:pPr>
              <w:rPr>
                <w:rFonts w:hint="eastAsia" w:ascii="Times New Roman" w:hAnsi="Times New Roman"/>
                <w:kern w:val="0"/>
                <w:sz w:val="18"/>
                <w:szCs w:val="18"/>
              </w:rPr>
            </w:pPr>
            <w:r>
              <w:rPr>
                <w:rFonts w:hint="eastAsia" w:ascii="Times New Roman" w:hAnsi="Times New Roman"/>
                <w:kern w:val="0"/>
                <w:sz w:val="18"/>
                <w:szCs w:val="18"/>
              </w:rPr>
              <w:t>派件时必须由收件人本人填写。如果是收件人指定代收人收件，则必须写上“代收”字样，如为公司盖章，须清晰可辨</w:t>
            </w:r>
          </w:p>
        </w:tc>
      </w:tr>
      <w:tr w14:paraId="3DF9B1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3157C251">
            <w:pPr>
              <w:jc w:val="center"/>
              <w:rPr>
                <w:rFonts w:hint="eastAsia" w:ascii="Times New Roman" w:hAnsi="Times New Roman"/>
                <w:kern w:val="0"/>
                <w:sz w:val="18"/>
                <w:szCs w:val="18"/>
              </w:rPr>
            </w:pPr>
          </w:p>
        </w:tc>
        <w:tc>
          <w:tcPr>
            <w:tcW w:w="630" w:type="dxa"/>
            <w:vMerge w:val="continue"/>
            <w:noWrap w:val="0"/>
            <w:vAlign w:val="top"/>
          </w:tcPr>
          <w:p w14:paraId="5C716357">
            <w:pPr>
              <w:jc w:val="center"/>
              <w:rPr>
                <w:rFonts w:hint="eastAsia" w:ascii="Times New Roman" w:hAnsi="Times New Roman"/>
                <w:kern w:val="0"/>
                <w:sz w:val="18"/>
                <w:szCs w:val="18"/>
              </w:rPr>
            </w:pPr>
          </w:p>
        </w:tc>
        <w:tc>
          <w:tcPr>
            <w:tcW w:w="8505" w:type="dxa"/>
            <w:gridSpan w:val="4"/>
            <w:noWrap w:val="0"/>
            <w:vAlign w:val="top"/>
          </w:tcPr>
          <w:p w14:paraId="13E7E1EB">
            <w:pPr>
              <w:rPr>
                <w:rFonts w:hint="eastAsia" w:ascii="Times New Roman" w:hAnsi="Times New Roman"/>
                <w:kern w:val="0"/>
                <w:sz w:val="18"/>
                <w:szCs w:val="18"/>
              </w:rPr>
            </w:pPr>
            <w:r>
              <w:rPr>
                <w:rFonts w:hint="eastAsia" w:ascii="Times New Roman" w:hAnsi="Times New Roman"/>
                <w:kern w:val="0"/>
                <w:sz w:val="18"/>
                <w:szCs w:val="18"/>
              </w:rPr>
              <w:t>如客户签名无法辩认，收派员须询问客户姓名，在签名旁边用正楷注明客户姓名，允许客户以英文签名；收派员不得替代客户签名</w:t>
            </w:r>
          </w:p>
        </w:tc>
      </w:tr>
      <w:tr w14:paraId="70703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7860F38E">
            <w:pPr>
              <w:jc w:val="center"/>
              <w:rPr>
                <w:rFonts w:hint="eastAsia" w:ascii="Times New Roman" w:hAnsi="Times New Roman"/>
                <w:kern w:val="0"/>
                <w:sz w:val="18"/>
                <w:szCs w:val="18"/>
              </w:rPr>
            </w:pPr>
          </w:p>
        </w:tc>
        <w:tc>
          <w:tcPr>
            <w:tcW w:w="630" w:type="dxa"/>
            <w:vMerge w:val="continue"/>
            <w:noWrap w:val="0"/>
            <w:vAlign w:val="top"/>
          </w:tcPr>
          <w:p w14:paraId="1276DAEA">
            <w:pPr>
              <w:jc w:val="center"/>
              <w:rPr>
                <w:rFonts w:hint="eastAsia" w:ascii="Times New Roman" w:hAnsi="Times New Roman"/>
                <w:kern w:val="0"/>
                <w:sz w:val="18"/>
                <w:szCs w:val="18"/>
              </w:rPr>
            </w:pPr>
          </w:p>
        </w:tc>
        <w:tc>
          <w:tcPr>
            <w:tcW w:w="8505" w:type="dxa"/>
            <w:gridSpan w:val="4"/>
            <w:noWrap w:val="0"/>
            <w:vAlign w:val="top"/>
          </w:tcPr>
          <w:p w14:paraId="08A3F7DA">
            <w:pPr>
              <w:rPr>
                <w:rFonts w:hint="eastAsia" w:ascii="Times New Roman" w:hAnsi="Times New Roman"/>
                <w:kern w:val="0"/>
                <w:sz w:val="18"/>
                <w:szCs w:val="18"/>
              </w:rPr>
            </w:pPr>
            <w:r>
              <w:rPr>
                <w:rFonts w:hint="eastAsia" w:ascii="Times New Roman" w:hAnsi="Times New Roman"/>
                <w:kern w:val="0"/>
                <w:sz w:val="18"/>
                <w:szCs w:val="18"/>
              </w:rPr>
              <w:t>日期：根据实际的派件时间，按××月××日××时××分（24小时制）准确填写，必须由收件人填写，收派员不得替代填写派件日期与时间</w:t>
            </w:r>
          </w:p>
        </w:tc>
      </w:tr>
      <w:tr w14:paraId="6640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1D398879">
            <w:pPr>
              <w:jc w:val="center"/>
              <w:rPr>
                <w:rFonts w:hint="eastAsia" w:ascii="Times New Roman" w:hAnsi="Times New Roman"/>
                <w:kern w:val="0"/>
                <w:sz w:val="18"/>
                <w:szCs w:val="18"/>
              </w:rPr>
            </w:pPr>
          </w:p>
        </w:tc>
        <w:tc>
          <w:tcPr>
            <w:tcW w:w="630" w:type="dxa"/>
            <w:vMerge w:val="continue"/>
            <w:noWrap w:val="0"/>
            <w:vAlign w:val="top"/>
          </w:tcPr>
          <w:p w14:paraId="56FF83E1">
            <w:pPr>
              <w:jc w:val="center"/>
              <w:rPr>
                <w:rFonts w:hint="eastAsia" w:ascii="Times New Roman" w:hAnsi="Times New Roman"/>
                <w:kern w:val="0"/>
                <w:sz w:val="18"/>
                <w:szCs w:val="18"/>
              </w:rPr>
            </w:pPr>
          </w:p>
        </w:tc>
        <w:tc>
          <w:tcPr>
            <w:tcW w:w="8505" w:type="dxa"/>
            <w:gridSpan w:val="4"/>
            <w:noWrap w:val="0"/>
            <w:vAlign w:val="top"/>
          </w:tcPr>
          <w:p w14:paraId="1880E060">
            <w:pPr>
              <w:rPr>
                <w:rFonts w:hint="eastAsia" w:ascii="Times New Roman" w:hAnsi="Times New Roman"/>
                <w:kern w:val="0"/>
                <w:sz w:val="18"/>
                <w:szCs w:val="18"/>
              </w:rPr>
            </w:pPr>
            <w:r>
              <w:rPr>
                <w:rFonts w:hint="eastAsia" w:ascii="Times New Roman" w:hAnsi="Times New Roman"/>
                <w:kern w:val="0"/>
                <w:sz w:val="18"/>
                <w:szCs w:val="18"/>
              </w:rPr>
              <w:t>如为自取件，还需要客户出示有效证件，并在收件人签名旁边注明证件号码</w:t>
            </w:r>
          </w:p>
        </w:tc>
      </w:tr>
      <w:tr w14:paraId="7C9D5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016F8D8">
            <w:pPr>
              <w:jc w:val="center"/>
              <w:rPr>
                <w:rFonts w:hint="eastAsia" w:ascii="Times New Roman" w:hAnsi="Times New Roman"/>
                <w:kern w:val="0"/>
                <w:sz w:val="18"/>
                <w:szCs w:val="18"/>
              </w:rPr>
            </w:pPr>
          </w:p>
        </w:tc>
        <w:tc>
          <w:tcPr>
            <w:tcW w:w="630" w:type="dxa"/>
            <w:vMerge w:val="restart"/>
            <w:noWrap w:val="0"/>
            <w:vAlign w:val="center"/>
          </w:tcPr>
          <w:p w14:paraId="0A24BED7">
            <w:pPr>
              <w:jc w:val="center"/>
              <w:rPr>
                <w:rFonts w:hint="eastAsia" w:ascii="Times New Roman" w:hAnsi="Times New Roman"/>
                <w:kern w:val="0"/>
                <w:sz w:val="18"/>
                <w:szCs w:val="18"/>
              </w:rPr>
            </w:pPr>
            <w:r>
              <w:rPr>
                <w:rFonts w:hint="eastAsia" w:ascii="Times New Roman" w:hAnsi="Times New Roman"/>
                <w:kern w:val="0"/>
                <w:sz w:val="18"/>
                <w:szCs w:val="18"/>
              </w:rPr>
              <w:t>“备注”栏</w:t>
            </w:r>
          </w:p>
        </w:tc>
        <w:tc>
          <w:tcPr>
            <w:tcW w:w="8505" w:type="dxa"/>
            <w:gridSpan w:val="4"/>
            <w:noWrap w:val="0"/>
            <w:vAlign w:val="top"/>
          </w:tcPr>
          <w:p w14:paraId="731D208F">
            <w:pPr>
              <w:rPr>
                <w:rFonts w:hint="eastAsia" w:ascii="Times New Roman" w:hAnsi="Times New Roman"/>
                <w:kern w:val="0"/>
                <w:sz w:val="18"/>
                <w:szCs w:val="18"/>
              </w:rPr>
            </w:pPr>
            <w:r>
              <w:rPr>
                <w:rFonts w:hint="eastAsia" w:ascii="Times New Roman" w:hAnsi="Times New Roman"/>
                <w:kern w:val="0"/>
                <w:sz w:val="18"/>
                <w:szCs w:val="18"/>
              </w:rPr>
              <w:t>如果是自取快件，在自取栏内打勾，由寄方客户在备注栏中注明“同意自取”字样，并亲笔签名确认；如果是自寄件，须在备注栏注明“自寄”</w:t>
            </w:r>
          </w:p>
        </w:tc>
      </w:tr>
      <w:tr w14:paraId="43A77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28541CBF">
            <w:pPr>
              <w:jc w:val="center"/>
              <w:rPr>
                <w:rFonts w:hint="eastAsia" w:ascii="Times New Roman" w:hAnsi="Times New Roman"/>
                <w:kern w:val="0"/>
                <w:sz w:val="18"/>
                <w:szCs w:val="18"/>
              </w:rPr>
            </w:pPr>
          </w:p>
        </w:tc>
        <w:tc>
          <w:tcPr>
            <w:tcW w:w="630" w:type="dxa"/>
            <w:vMerge w:val="continue"/>
            <w:noWrap w:val="0"/>
            <w:vAlign w:val="center"/>
          </w:tcPr>
          <w:p w14:paraId="3D838CE0">
            <w:pPr>
              <w:jc w:val="center"/>
              <w:rPr>
                <w:rFonts w:hint="eastAsia" w:ascii="Times New Roman" w:hAnsi="Times New Roman"/>
                <w:kern w:val="0"/>
                <w:sz w:val="18"/>
                <w:szCs w:val="18"/>
              </w:rPr>
            </w:pPr>
          </w:p>
        </w:tc>
        <w:tc>
          <w:tcPr>
            <w:tcW w:w="8505" w:type="dxa"/>
            <w:gridSpan w:val="4"/>
            <w:noWrap w:val="0"/>
            <w:vAlign w:val="top"/>
          </w:tcPr>
          <w:p w14:paraId="5BB487B0">
            <w:pPr>
              <w:rPr>
                <w:rFonts w:hint="eastAsia" w:ascii="Times New Roman" w:hAnsi="Times New Roman"/>
                <w:kern w:val="0"/>
                <w:sz w:val="18"/>
                <w:szCs w:val="18"/>
              </w:rPr>
            </w:pPr>
            <w:r>
              <w:rPr>
                <w:rFonts w:hint="eastAsia" w:ascii="Times New Roman" w:hAnsi="Times New Roman"/>
                <w:kern w:val="0"/>
                <w:sz w:val="18"/>
                <w:szCs w:val="18"/>
              </w:rPr>
              <w:t>填写客户对此份快件的特殊要求或运单内容修改的说明等</w:t>
            </w:r>
          </w:p>
        </w:tc>
      </w:tr>
      <w:tr w14:paraId="70979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DE792B7">
            <w:pPr>
              <w:jc w:val="center"/>
              <w:rPr>
                <w:rFonts w:hint="eastAsia" w:ascii="Times New Roman" w:hAnsi="Times New Roman"/>
                <w:kern w:val="0"/>
                <w:sz w:val="18"/>
                <w:szCs w:val="18"/>
              </w:rPr>
            </w:pPr>
          </w:p>
        </w:tc>
        <w:tc>
          <w:tcPr>
            <w:tcW w:w="630" w:type="dxa"/>
            <w:vMerge w:val="restart"/>
            <w:noWrap w:val="0"/>
            <w:vAlign w:val="center"/>
          </w:tcPr>
          <w:p w14:paraId="7DBB2D3F">
            <w:pPr>
              <w:jc w:val="center"/>
              <w:rPr>
                <w:rFonts w:hint="eastAsia" w:ascii="Times New Roman" w:hAnsi="Times New Roman"/>
                <w:kern w:val="0"/>
                <w:sz w:val="18"/>
                <w:szCs w:val="18"/>
              </w:rPr>
            </w:pPr>
            <w:r>
              <w:rPr>
                <w:rFonts w:hint="eastAsia" w:ascii="Times New Roman" w:hAnsi="Times New Roman"/>
                <w:kern w:val="0"/>
                <w:sz w:val="18"/>
                <w:szCs w:val="18"/>
              </w:rPr>
              <w:t>免费件的规范填单</w:t>
            </w:r>
          </w:p>
        </w:tc>
        <w:tc>
          <w:tcPr>
            <w:tcW w:w="8505" w:type="dxa"/>
            <w:gridSpan w:val="4"/>
            <w:noWrap w:val="0"/>
            <w:vAlign w:val="top"/>
          </w:tcPr>
          <w:p w14:paraId="0B0266E5">
            <w:pPr>
              <w:rPr>
                <w:rFonts w:hint="eastAsia" w:ascii="Times New Roman" w:hAnsi="Times New Roman"/>
                <w:kern w:val="0"/>
                <w:sz w:val="18"/>
                <w:szCs w:val="18"/>
              </w:rPr>
            </w:pPr>
            <w:r>
              <w:rPr>
                <w:rFonts w:hint="eastAsia" w:ascii="Times New Roman" w:hAnsi="Times New Roman"/>
                <w:kern w:val="0"/>
                <w:sz w:val="18"/>
                <w:szCs w:val="18"/>
              </w:rPr>
              <w:t>所有免费快件必须按运单填写的要求，在各联运单上完整、规范地填写运单内容，其中在件数栏、重量栏、运费栏、合计栏里必须如实填写完整，并在备注栏里注明“免费件”及免费原因</w:t>
            </w:r>
          </w:p>
        </w:tc>
      </w:tr>
      <w:tr w14:paraId="517A8B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4CCCCAFD">
            <w:pPr>
              <w:jc w:val="center"/>
              <w:rPr>
                <w:rFonts w:hint="eastAsia" w:ascii="Times New Roman" w:hAnsi="Times New Roman"/>
                <w:kern w:val="0"/>
                <w:sz w:val="18"/>
                <w:szCs w:val="18"/>
              </w:rPr>
            </w:pPr>
          </w:p>
        </w:tc>
        <w:tc>
          <w:tcPr>
            <w:tcW w:w="630" w:type="dxa"/>
            <w:vMerge w:val="continue"/>
            <w:noWrap w:val="0"/>
            <w:vAlign w:val="top"/>
          </w:tcPr>
          <w:p w14:paraId="253F0192">
            <w:pPr>
              <w:jc w:val="center"/>
              <w:rPr>
                <w:rFonts w:hint="eastAsia" w:ascii="Times New Roman" w:hAnsi="Times New Roman"/>
                <w:kern w:val="0"/>
                <w:sz w:val="18"/>
                <w:szCs w:val="18"/>
              </w:rPr>
            </w:pPr>
          </w:p>
        </w:tc>
        <w:tc>
          <w:tcPr>
            <w:tcW w:w="8505" w:type="dxa"/>
            <w:gridSpan w:val="4"/>
            <w:noWrap w:val="0"/>
            <w:vAlign w:val="top"/>
          </w:tcPr>
          <w:p w14:paraId="51A56EF1">
            <w:pPr>
              <w:rPr>
                <w:rFonts w:hint="eastAsia" w:ascii="Times New Roman" w:hAnsi="Times New Roman"/>
                <w:kern w:val="0"/>
                <w:sz w:val="18"/>
                <w:szCs w:val="18"/>
              </w:rPr>
            </w:pPr>
            <w:r>
              <w:rPr>
                <w:rFonts w:hint="eastAsia" w:ascii="Times New Roman" w:hAnsi="Times New Roman"/>
                <w:kern w:val="0"/>
                <w:sz w:val="18"/>
                <w:szCs w:val="18"/>
              </w:rPr>
              <w:t>如因损坏或遗失造成的免费件，须在免费原因旁注明原单号</w:t>
            </w:r>
          </w:p>
        </w:tc>
      </w:tr>
      <w:tr w14:paraId="31EDD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658A5094">
            <w:pPr>
              <w:jc w:val="center"/>
              <w:rPr>
                <w:rFonts w:hint="eastAsia" w:ascii="Times New Roman" w:hAnsi="Times New Roman"/>
                <w:kern w:val="0"/>
                <w:sz w:val="18"/>
                <w:szCs w:val="18"/>
              </w:rPr>
            </w:pPr>
          </w:p>
        </w:tc>
        <w:tc>
          <w:tcPr>
            <w:tcW w:w="630" w:type="dxa"/>
            <w:vMerge w:val="continue"/>
            <w:noWrap w:val="0"/>
            <w:vAlign w:val="top"/>
          </w:tcPr>
          <w:p w14:paraId="6E199E47">
            <w:pPr>
              <w:jc w:val="center"/>
              <w:rPr>
                <w:rFonts w:hint="eastAsia" w:ascii="Times New Roman" w:hAnsi="Times New Roman"/>
                <w:kern w:val="0"/>
                <w:sz w:val="18"/>
                <w:szCs w:val="18"/>
              </w:rPr>
            </w:pPr>
          </w:p>
        </w:tc>
        <w:tc>
          <w:tcPr>
            <w:tcW w:w="8505" w:type="dxa"/>
            <w:gridSpan w:val="4"/>
            <w:noWrap w:val="0"/>
            <w:vAlign w:val="top"/>
          </w:tcPr>
          <w:p w14:paraId="3443D027">
            <w:pPr>
              <w:rPr>
                <w:rFonts w:hint="eastAsia" w:ascii="Times New Roman" w:hAnsi="Times New Roman"/>
                <w:kern w:val="0"/>
                <w:sz w:val="18"/>
                <w:szCs w:val="18"/>
              </w:rPr>
            </w:pPr>
            <w:r>
              <w:rPr>
                <w:rFonts w:hint="eastAsia" w:ascii="Times New Roman" w:hAnsi="Times New Roman"/>
                <w:kern w:val="0"/>
                <w:sz w:val="18"/>
                <w:szCs w:val="18"/>
              </w:rPr>
              <w:t>分部所有的免费件，必须由寄件分部的经理在各联运单的备注栏内签名确认，区部所有的免费件，必须由区营运部高级经理在各联运单的备注栏内签名确认</w:t>
            </w:r>
          </w:p>
        </w:tc>
      </w:tr>
      <w:tr w14:paraId="25559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restart"/>
            <w:noWrap w:val="0"/>
            <w:vAlign w:val="center"/>
          </w:tcPr>
          <w:p w14:paraId="2A37A9EC">
            <w:pPr>
              <w:jc w:val="center"/>
              <w:rPr>
                <w:rFonts w:hint="eastAsia" w:ascii="Times New Roman" w:hAnsi="Times New Roman"/>
                <w:kern w:val="0"/>
                <w:sz w:val="18"/>
                <w:szCs w:val="18"/>
              </w:rPr>
            </w:pPr>
            <w:r>
              <w:rPr>
                <w:rFonts w:hint="eastAsia" w:ascii="Times New Roman" w:hAnsi="Times New Roman"/>
                <w:kern w:val="0"/>
                <w:sz w:val="18"/>
                <w:szCs w:val="18"/>
              </w:rPr>
              <w:t>其他要求</w:t>
            </w:r>
          </w:p>
        </w:tc>
        <w:tc>
          <w:tcPr>
            <w:tcW w:w="9135" w:type="dxa"/>
            <w:gridSpan w:val="5"/>
            <w:noWrap w:val="0"/>
            <w:vAlign w:val="top"/>
          </w:tcPr>
          <w:p w14:paraId="622433EF">
            <w:pPr>
              <w:rPr>
                <w:rFonts w:hint="eastAsia" w:ascii="Times New Roman" w:hAnsi="Times New Roman"/>
                <w:kern w:val="0"/>
                <w:sz w:val="18"/>
                <w:szCs w:val="18"/>
              </w:rPr>
            </w:pPr>
            <w:r>
              <w:rPr>
                <w:rFonts w:hint="eastAsia" w:ascii="Times New Roman" w:hAnsi="Times New Roman"/>
                <w:kern w:val="0"/>
                <w:sz w:val="18"/>
                <w:szCs w:val="18"/>
              </w:rPr>
              <w:t>收派员必须严格按照以上规范进行操作</w:t>
            </w:r>
          </w:p>
        </w:tc>
      </w:tr>
      <w:tr w14:paraId="5C510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73F118B7">
            <w:pPr>
              <w:jc w:val="center"/>
              <w:rPr>
                <w:rFonts w:hint="eastAsia" w:ascii="Times New Roman" w:hAnsi="Times New Roman"/>
                <w:kern w:val="0"/>
                <w:sz w:val="18"/>
                <w:szCs w:val="18"/>
              </w:rPr>
            </w:pPr>
          </w:p>
        </w:tc>
        <w:tc>
          <w:tcPr>
            <w:tcW w:w="9135" w:type="dxa"/>
            <w:gridSpan w:val="5"/>
            <w:noWrap w:val="0"/>
            <w:vAlign w:val="top"/>
          </w:tcPr>
          <w:p w14:paraId="34FD9371">
            <w:pPr>
              <w:rPr>
                <w:rFonts w:hint="eastAsia" w:ascii="Times New Roman" w:hAnsi="Times New Roman"/>
                <w:kern w:val="0"/>
                <w:sz w:val="18"/>
                <w:szCs w:val="18"/>
              </w:rPr>
            </w:pPr>
            <w:r>
              <w:rPr>
                <w:rFonts w:hint="eastAsia" w:ascii="Times New Roman" w:hAnsi="Times New Roman"/>
                <w:kern w:val="0"/>
                <w:sz w:val="18"/>
                <w:szCs w:val="18"/>
              </w:rPr>
              <w:t>对于运单修改，不得对运单上同一内容进行两次及以上修改，如确实需要对已作过修改的内容进行再次修改，收派员必须重新填写运单</w:t>
            </w:r>
          </w:p>
        </w:tc>
      </w:tr>
      <w:tr w14:paraId="42A23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5D23EA07">
            <w:pPr>
              <w:jc w:val="center"/>
              <w:rPr>
                <w:rFonts w:hint="eastAsia" w:ascii="Times New Roman" w:hAnsi="Times New Roman"/>
                <w:kern w:val="0"/>
                <w:sz w:val="18"/>
                <w:szCs w:val="18"/>
              </w:rPr>
            </w:pPr>
          </w:p>
        </w:tc>
        <w:tc>
          <w:tcPr>
            <w:tcW w:w="9135" w:type="dxa"/>
            <w:gridSpan w:val="5"/>
            <w:noWrap w:val="0"/>
            <w:vAlign w:val="top"/>
          </w:tcPr>
          <w:p w14:paraId="0AFDF667">
            <w:pPr>
              <w:rPr>
                <w:rFonts w:hint="eastAsia" w:ascii="Times New Roman" w:hAnsi="Times New Roman"/>
                <w:kern w:val="0"/>
                <w:sz w:val="18"/>
                <w:szCs w:val="18"/>
              </w:rPr>
            </w:pPr>
            <w:r>
              <w:rPr>
                <w:rFonts w:hint="eastAsia" w:ascii="Times New Roman" w:hAnsi="Times New Roman"/>
                <w:kern w:val="0"/>
                <w:sz w:val="18"/>
                <w:szCs w:val="18"/>
              </w:rPr>
              <w:t>对快件重量、费用及付款方式的修改，须在运单各联加盖更改确认章，且印章不得覆盖数字。并确保运单各联修改内容保持一致</w:t>
            </w:r>
          </w:p>
        </w:tc>
      </w:tr>
      <w:tr w14:paraId="45CC8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07D2BB14">
            <w:pPr>
              <w:jc w:val="center"/>
              <w:rPr>
                <w:rFonts w:hint="eastAsia" w:ascii="Times New Roman" w:hAnsi="Times New Roman"/>
                <w:kern w:val="0"/>
                <w:sz w:val="18"/>
                <w:szCs w:val="18"/>
              </w:rPr>
            </w:pPr>
          </w:p>
        </w:tc>
        <w:tc>
          <w:tcPr>
            <w:tcW w:w="9135" w:type="dxa"/>
            <w:gridSpan w:val="5"/>
            <w:noWrap w:val="0"/>
            <w:vAlign w:val="top"/>
          </w:tcPr>
          <w:p w14:paraId="5DA4F423">
            <w:pPr>
              <w:rPr>
                <w:rFonts w:hint="eastAsia" w:ascii="Times New Roman" w:hAnsi="Times New Roman"/>
                <w:kern w:val="0"/>
                <w:sz w:val="18"/>
                <w:szCs w:val="18"/>
              </w:rPr>
            </w:pPr>
            <w:r>
              <w:rPr>
                <w:rFonts w:hint="eastAsia" w:ascii="Times New Roman" w:hAnsi="Times New Roman"/>
                <w:kern w:val="0"/>
                <w:sz w:val="18"/>
                <w:szCs w:val="18"/>
              </w:rPr>
              <w:t>收件地址栏：收派员必须在收件现场，对地址填写是否详细进行检查，若发现地址不详，必须当场指导客户，填写详细的地址，严禁虚拟或伪造地址</w:t>
            </w:r>
          </w:p>
        </w:tc>
      </w:tr>
      <w:tr w14:paraId="4921A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15" w:type="dxa"/>
            <w:vMerge w:val="continue"/>
            <w:noWrap w:val="0"/>
            <w:vAlign w:val="top"/>
          </w:tcPr>
          <w:p w14:paraId="5E6A921D">
            <w:pPr>
              <w:jc w:val="center"/>
              <w:rPr>
                <w:rFonts w:hint="eastAsia" w:ascii="Times New Roman" w:hAnsi="Times New Roman"/>
                <w:kern w:val="0"/>
                <w:sz w:val="18"/>
                <w:szCs w:val="18"/>
              </w:rPr>
            </w:pPr>
          </w:p>
        </w:tc>
        <w:tc>
          <w:tcPr>
            <w:tcW w:w="9135" w:type="dxa"/>
            <w:gridSpan w:val="5"/>
            <w:noWrap w:val="0"/>
            <w:vAlign w:val="top"/>
          </w:tcPr>
          <w:p w14:paraId="490D3279">
            <w:pPr>
              <w:rPr>
                <w:rFonts w:hint="eastAsia" w:ascii="Times New Roman" w:hAnsi="Times New Roman"/>
                <w:kern w:val="0"/>
                <w:sz w:val="18"/>
                <w:szCs w:val="18"/>
              </w:rPr>
            </w:pPr>
            <w:r>
              <w:rPr>
                <w:rFonts w:hint="eastAsia" w:ascii="Times New Roman" w:hAnsi="Times New Roman"/>
                <w:kern w:val="0"/>
                <w:sz w:val="18"/>
                <w:szCs w:val="18"/>
              </w:rPr>
              <w:t>件数、计费重量、运费、实际重量及其它数字栏的填写：必须填写在方框内，不得压线或超出方框范围，需注意数字与数字的区别，确保书写的工整清晰</w:t>
            </w:r>
          </w:p>
        </w:tc>
      </w:tr>
    </w:tbl>
    <w:p w14:paraId="4FA85AEC">
      <w:pPr>
        <w:ind w:firstLine="420" w:firstLineChars="200"/>
        <w:rPr>
          <w:rFonts w:hint="eastAsia" w:ascii="楷体_GB2312" w:hAnsi="华文楷体" w:eastAsia="楷体_GB2312"/>
          <w:szCs w:val="21"/>
        </w:rPr>
      </w:pPr>
    </w:p>
    <w:p w14:paraId="144AB2CF">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实例任务2：熟悉运单不规范填写带来的问题</w:t>
      </w:r>
    </w:p>
    <w:p w14:paraId="650474EB">
      <w:pPr>
        <w:ind w:firstLine="420" w:firstLineChars="200"/>
        <w:rPr>
          <w:rFonts w:hint="eastAsia"/>
        </w:rPr>
      </w:pPr>
      <w:r>
        <w:rPr>
          <w:rFonts w:hint="eastAsia" w:ascii="楷体_GB2312" w:hAnsi="华文楷体" w:eastAsia="楷体_GB2312"/>
          <w:szCs w:val="21"/>
        </w:rPr>
        <w:t>知识窗：</w:t>
      </w:r>
      <w:r>
        <w:rPr>
          <w:rFonts w:hint="eastAsia"/>
        </w:rPr>
        <w:t>运单不规范填写带来的问题，见表1-7所示。</w:t>
      </w:r>
    </w:p>
    <w:p w14:paraId="521FAB45">
      <w:pPr>
        <w:jc w:val="center"/>
        <w:rPr>
          <w:rFonts w:hint="eastAsia"/>
          <w:sz w:val="28"/>
          <w:szCs w:val="28"/>
        </w:rPr>
      </w:pPr>
      <w:r>
        <w:rPr>
          <w:rFonts w:hint="eastAsia"/>
        </w:rPr>
        <w:t>表1-7  运单不规范填写带来的问题</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2625"/>
        <w:gridCol w:w="5670"/>
      </w:tblGrid>
      <w:tr w14:paraId="753FF8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3ABEDB8C">
            <w:pPr>
              <w:jc w:val="center"/>
              <w:rPr>
                <w:rFonts w:hint="eastAsia" w:ascii="Times New Roman" w:hAnsi="Times New Roman"/>
                <w:kern w:val="0"/>
                <w:sz w:val="18"/>
                <w:szCs w:val="18"/>
              </w:rPr>
            </w:pPr>
            <w:r>
              <w:rPr>
                <w:rFonts w:hint="eastAsia" w:ascii="Times New Roman" w:hAnsi="Times New Roman"/>
                <w:kern w:val="0"/>
                <w:sz w:val="18"/>
                <w:szCs w:val="18"/>
              </w:rPr>
              <w:t>栏目名称</w:t>
            </w:r>
          </w:p>
        </w:tc>
        <w:tc>
          <w:tcPr>
            <w:tcW w:w="2625" w:type="dxa"/>
            <w:noWrap w:val="0"/>
            <w:vAlign w:val="center"/>
          </w:tcPr>
          <w:p w14:paraId="5A1FD535">
            <w:pPr>
              <w:jc w:val="center"/>
              <w:rPr>
                <w:rFonts w:hint="eastAsia" w:ascii="Times New Roman" w:hAnsi="Times New Roman"/>
                <w:kern w:val="0"/>
                <w:sz w:val="18"/>
                <w:szCs w:val="18"/>
              </w:rPr>
            </w:pPr>
            <w:r>
              <w:rPr>
                <w:rFonts w:hint="eastAsia" w:ascii="Times New Roman" w:hAnsi="Times New Roman"/>
                <w:kern w:val="0"/>
                <w:sz w:val="18"/>
                <w:szCs w:val="18"/>
              </w:rPr>
              <w:t>填写规范要求</w:t>
            </w:r>
          </w:p>
        </w:tc>
        <w:tc>
          <w:tcPr>
            <w:tcW w:w="5670" w:type="dxa"/>
            <w:noWrap w:val="0"/>
            <w:vAlign w:val="center"/>
          </w:tcPr>
          <w:p w14:paraId="37359589">
            <w:pPr>
              <w:jc w:val="center"/>
              <w:rPr>
                <w:rFonts w:hint="eastAsia" w:ascii="Times New Roman" w:hAnsi="Times New Roman"/>
                <w:kern w:val="0"/>
                <w:sz w:val="18"/>
                <w:szCs w:val="18"/>
              </w:rPr>
            </w:pPr>
            <w:r>
              <w:rPr>
                <w:rFonts w:hint="eastAsia" w:ascii="Times New Roman" w:hAnsi="Times New Roman"/>
                <w:kern w:val="0"/>
                <w:sz w:val="18"/>
                <w:szCs w:val="18"/>
              </w:rPr>
              <w:t>不规范填写带来的问题</w:t>
            </w:r>
          </w:p>
        </w:tc>
      </w:tr>
      <w:tr w14:paraId="5AB7D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705BC105">
            <w:pPr>
              <w:jc w:val="center"/>
              <w:rPr>
                <w:rFonts w:hint="eastAsia" w:ascii="Times New Roman" w:hAnsi="Times New Roman"/>
                <w:kern w:val="0"/>
                <w:sz w:val="18"/>
                <w:szCs w:val="18"/>
              </w:rPr>
            </w:pPr>
            <w:r>
              <w:rPr>
                <w:rFonts w:hint="eastAsia" w:ascii="Times New Roman" w:hAnsi="Times New Roman"/>
                <w:kern w:val="0"/>
                <w:sz w:val="18"/>
                <w:szCs w:val="18"/>
              </w:rPr>
              <w:t>原寄地代码</w:t>
            </w:r>
          </w:p>
        </w:tc>
        <w:tc>
          <w:tcPr>
            <w:tcW w:w="2625" w:type="dxa"/>
            <w:vMerge w:val="restart"/>
            <w:noWrap w:val="0"/>
            <w:vAlign w:val="top"/>
          </w:tcPr>
          <w:p w14:paraId="01D44069">
            <w:pPr>
              <w:rPr>
                <w:rFonts w:hint="eastAsia" w:ascii="Times New Roman" w:hAnsi="Times New Roman"/>
                <w:kern w:val="0"/>
                <w:sz w:val="18"/>
                <w:szCs w:val="18"/>
              </w:rPr>
            </w:pPr>
            <w:r>
              <w:rPr>
                <w:rFonts w:hint="eastAsia" w:ascii="Times New Roman" w:hAnsi="Times New Roman"/>
                <w:kern w:val="0"/>
                <w:sz w:val="18"/>
                <w:szCs w:val="18"/>
              </w:rPr>
              <w:t>明确详细的分点部代码，清晰工整</w:t>
            </w:r>
          </w:p>
        </w:tc>
        <w:tc>
          <w:tcPr>
            <w:tcW w:w="5670" w:type="dxa"/>
            <w:vMerge w:val="restart"/>
            <w:noWrap w:val="0"/>
            <w:vAlign w:val="top"/>
          </w:tcPr>
          <w:p w14:paraId="14F694B8">
            <w:pPr>
              <w:rPr>
                <w:rFonts w:hint="eastAsia" w:ascii="Times New Roman" w:hAnsi="Times New Roman"/>
                <w:kern w:val="0"/>
                <w:sz w:val="18"/>
                <w:szCs w:val="18"/>
              </w:rPr>
            </w:pPr>
            <w:r>
              <w:rPr>
                <w:rFonts w:hint="eastAsia" w:ascii="Times New Roman" w:hAnsi="Times New Roman"/>
                <w:kern w:val="0"/>
                <w:sz w:val="18"/>
                <w:szCs w:val="18"/>
              </w:rPr>
              <w:t>1、不能体现点部的业务状况；</w:t>
            </w:r>
          </w:p>
          <w:p w14:paraId="7AE751F7">
            <w:pPr>
              <w:rPr>
                <w:rFonts w:hint="eastAsia" w:ascii="Times New Roman" w:hAnsi="Times New Roman"/>
                <w:kern w:val="0"/>
                <w:sz w:val="18"/>
                <w:szCs w:val="18"/>
              </w:rPr>
            </w:pPr>
            <w:r>
              <w:rPr>
                <w:rFonts w:hint="eastAsia" w:ascii="Times New Roman" w:hAnsi="Times New Roman"/>
                <w:kern w:val="0"/>
                <w:sz w:val="18"/>
                <w:szCs w:val="18"/>
              </w:rPr>
              <w:t>2、账务信息不准确；</w:t>
            </w:r>
          </w:p>
          <w:p w14:paraId="4B67D18F">
            <w:pPr>
              <w:rPr>
                <w:rFonts w:hint="eastAsia" w:ascii="Times New Roman" w:hAnsi="Times New Roman"/>
                <w:kern w:val="0"/>
                <w:sz w:val="18"/>
                <w:szCs w:val="18"/>
              </w:rPr>
            </w:pPr>
            <w:r>
              <w:rPr>
                <w:rFonts w:hint="eastAsia" w:ascii="Times New Roman" w:hAnsi="Times New Roman"/>
                <w:kern w:val="0"/>
                <w:sz w:val="18"/>
                <w:szCs w:val="18"/>
              </w:rPr>
              <w:t>3、影响运单信息录入的准确，无法通过网络代码的校验</w:t>
            </w:r>
          </w:p>
        </w:tc>
      </w:tr>
      <w:tr w14:paraId="117E7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5522850B">
            <w:pPr>
              <w:jc w:val="center"/>
              <w:rPr>
                <w:rFonts w:hint="eastAsia" w:ascii="Times New Roman" w:hAnsi="Times New Roman"/>
                <w:kern w:val="0"/>
                <w:sz w:val="18"/>
                <w:szCs w:val="18"/>
              </w:rPr>
            </w:pPr>
            <w:r>
              <w:rPr>
                <w:rFonts w:hint="eastAsia" w:ascii="Times New Roman" w:hAnsi="Times New Roman"/>
                <w:kern w:val="0"/>
                <w:sz w:val="18"/>
                <w:szCs w:val="18"/>
              </w:rPr>
              <w:t>目的地代码</w:t>
            </w:r>
          </w:p>
        </w:tc>
        <w:tc>
          <w:tcPr>
            <w:tcW w:w="2625" w:type="dxa"/>
            <w:vMerge w:val="continue"/>
            <w:noWrap w:val="0"/>
            <w:vAlign w:val="top"/>
          </w:tcPr>
          <w:p w14:paraId="76865FEA">
            <w:pPr>
              <w:rPr>
                <w:rFonts w:hint="eastAsia" w:ascii="Times New Roman" w:hAnsi="Times New Roman"/>
                <w:kern w:val="0"/>
                <w:sz w:val="18"/>
                <w:szCs w:val="18"/>
              </w:rPr>
            </w:pPr>
          </w:p>
        </w:tc>
        <w:tc>
          <w:tcPr>
            <w:tcW w:w="5670" w:type="dxa"/>
            <w:vMerge w:val="continue"/>
            <w:noWrap w:val="0"/>
            <w:vAlign w:val="top"/>
          </w:tcPr>
          <w:p w14:paraId="3EA488A6">
            <w:pPr>
              <w:rPr>
                <w:rFonts w:hint="eastAsia" w:ascii="Times New Roman" w:hAnsi="Times New Roman"/>
                <w:kern w:val="0"/>
                <w:sz w:val="18"/>
                <w:szCs w:val="18"/>
              </w:rPr>
            </w:pPr>
          </w:p>
        </w:tc>
      </w:tr>
      <w:tr w14:paraId="3DADD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27BA2E6B">
            <w:pPr>
              <w:jc w:val="center"/>
              <w:rPr>
                <w:rFonts w:hint="eastAsia" w:ascii="Times New Roman" w:hAnsi="Times New Roman"/>
                <w:kern w:val="0"/>
                <w:sz w:val="18"/>
                <w:szCs w:val="18"/>
              </w:rPr>
            </w:pPr>
            <w:r>
              <w:rPr>
                <w:rFonts w:hint="eastAsia" w:ascii="Times New Roman" w:hAnsi="Times New Roman"/>
                <w:kern w:val="0"/>
                <w:sz w:val="18"/>
                <w:szCs w:val="18"/>
              </w:rPr>
              <w:t>付款方式</w:t>
            </w:r>
          </w:p>
        </w:tc>
        <w:tc>
          <w:tcPr>
            <w:tcW w:w="2625" w:type="dxa"/>
            <w:noWrap w:val="0"/>
            <w:vAlign w:val="top"/>
          </w:tcPr>
          <w:p w14:paraId="74B6125B">
            <w:pPr>
              <w:rPr>
                <w:rFonts w:hint="eastAsia" w:ascii="Times New Roman" w:hAnsi="Times New Roman"/>
                <w:kern w:val="0"/>
                <w:sz w:val="18"/>
                <w:szCs w:val="18"/>
              </w:rPr>
            </w:pPr>
            <w:r>
              <w:rPr>
                <w:rFonts w:hint="eastAsia" w:ascii="Times New Roman" w:hAnsi="Times New Roman"/>
                <w:kern w:val="0"/>
                <w:sz w:val="18"/>
                <w:szCs w:val="18"/>
              </w:rPr>
              <w:t>清晰工整有力，如果有更改，需要按运单填写规定打“○”，确认，并且加改确认的印章</w:t>
            </w:r>
          </w:p>
        </w:tc>
        <w:tc>
          <w:tcPr>
            <w:tcW w:w="5670" w:type="dxa"/>
            <w:noWrap w:val="0"/>
            <w:vAlign w:val="top"/>
          </w:tcPr>
          <w:p w14:paraId="27277297">
            <w:pPr>
              <w:rPr>
                <w:rFonts w:hint="eastAsia" w:ascii="Times New Roman" w:hAnsi="Times New Roman"/>
                <w:kern w:val="0"/>
                <w:sz w:val="18"/>
                <w:szCs w:val="18"/>
              </w:rPr>
            </w:pPr>
            <w:r>
              <w:rPr>
                <w:rFonts w:hint="eastAsia" w:ascii="Times New Roman" w:hAnsi="Times New Roman"/>
                <w:kern w:val="0"/>
                <w:sz w:val="18"/>
                <w:szCs w:val="18"/>
              </w:rPr>
              <w:t>1、输单员不能明确正确的付款方式，运单录错的概率会增大；</w:t>
            </w:r>
          </w:p>
          <w:p w14:paraId="05E0D10E">
            <w:pPr>
              <w:rPr>
                <w:rFonts w:hint="eastAsia" w:ascii="Times New Roman" w:hAnsi="Times New Roman"/>
                <w:kern w:val="0"/>
                <w:sz w:val="18"/>
                <w:szCs w:val="18"/>
              </w:rPr>
            </w:pPr>
            <w:r>
              <w:rPr>
                <w:rFonts w:hint="eastAsia" w:ascii="Times New Roman" w:hAnsi="Times New Roman"/>
                <w:kern w:val="0"/>
                <w:sz w:val="18"/>
                <w:szCs w:val="18"/>
              </w:rPr>
              <w:t>2、直接导致输单员会录错运单的资料；</w:t>
            </w:r>
          </w:p>
          <w:p w14:paraId="59EE88D3">
            <w:pPr>
              <w:rPr>
                <w:rFonts w:hint="eastAsia" w:ascii="Times New Roman" w:hAnsi="Times New Roman"/>
                <w:kern w:val="0"/>
                <w:sz w:val="18"/>
                <w:szCs w:val="18"/>
              </w:rPr>
            </w:pPr>
            <w:r>
              <w:rPr>
                <w:rFonts w:hint="eastAsia" w:ascii="Times New Roman" w:hAnsi="Times New Roman"/>
                <w:kern w:val="0"/>
                <w:sz w:val="18"/>
                <w:szCs w:val="18"/>
              </w:rPr>
              <w:t>3、账务部门会收错营业款</w:t>
            </w:r>
          </w:p>
        </w:tc>
      </w:tr>
      <w:tr w14:paraId="3D479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578827C9">
            <w:pPr>
              <w:jc w:val="center"/>
              <w:rPr>
                <w:rFonts w:hint="eastAsia" w:ascii="Times New Roman" w:hAnsi="Times New Roman"/>
                <w:kern w:val="0"/>
                <w:sz w:val="18"/>
                <w:szCs w:val="18"/>
              </w:rPr>
            </w:pPr>
            <w:r>
              <w:rPr>
                <w:rFonts w:hint="eastAsia" w:ascii="Times New Roman" w:hAnsi="Times New Roman"/>
                <w:kern w:val="0"/>
                <w:sz w:val="18"/>
                <w:szCs w:val="18"/>
              </w:rPr>
              <w:t>月结账号</w:t>
            </w:r>
          </w:p>
        </w:tc>
        <w:tc>
          <w:tcPr>
            <w:tcW w:w="2625" w:type="dxa"/>
            <w:noWrap w:val="0"/>
            <w:vAlign w:val="top"/>
          </w:tcPr>
          <w:p w14:paraId="1338EEF6">
            <w:pPr>
              <w:rPr>
                <w:rFonts w:hint="eastAsia" w:ascii="Times New Roman" w:hAnsi="Times New Roman"/>
                <w:kern w:val="0"/>
                <w:sz w:val="18"/>
                <w:szCs w:val="18"/>
              </w:rPr>
            </w:pPr>
            <w:r>
              <w:rPr>
                <w:rFonts w:hint="eastAsia" w:ascii="Times New Roman" w:hAnsi="Times New Roman"/>
                <w:kern w:val="0"/>
                <w:sz w:val="18"/>
                <w:szCs w:val="18"/>
              </w:rPr>
              <w:t>准确、清晰、工整填写公司规定的若干位数字的账号</w:t>
            </w:r>
          </w:p>
        </w:tc>
        <w:tc>
          <w:tcPr>
            <w:tcW w:w="5670" w:type="dxa"/>
            <w:noWrap w:val="0"/>
            <w:vAlign w:val="top"/>
          </w:tcPr>
          <w:p w14:paraId="57CD2E84">
            <w:pPr>
              <w:rPr>
                <w:rFonts w:hint="eastAsia" w:ascii="Times New Roman" w:hAnsi="Times New Roman"/>
                <w:kern w:val="0"/>
                <w:sz w:val="18"/>
                <w:szCs w:val="18"/>
              </w:rPr>
            </w:pPr>
            <w:r>
              <w:rPr>
                <w:rFonts w:hint="eastAsia" w:ascii="Times New Roman" w:hAnsi="Times New Roman"/>
                <w:kern w:val="0"/>
                <w:sz w:val="18"/>
                <w:szCs w:val="18"/>
              </w:rPr>
              <w:t>1、录入过程中无法通过月结账号的校验，会影响及时录入、限时扫描；</w:t>
            </w:r>
          </w:p>
          <w:p w14:paraId="25A51527">
            <w:pPr>
              <w:rPr>
                <w:rFonts w:hint="eastAsia" w:ascii="Times New Roman" w:hAnsi="Times New Roman"/>
                <w:kern w:val="0"/>
                <w:sz w:val="18"/>
                <w:szCs w:val="18"/>
              </w:rPr>
            </w:pPr>
            <w:r>
              <w:rPr>
                <w:rFonts w:hint="eastAsia" w:ascii="Times New Roman" w:hAnsi="Times New Roman"/>
                <w:kern w:val="0"/>
                <w:sz w:val="18"/>
                <w:szCs w:val="18"/>
              </w:rPr>
              <w:t>2、影响客服正常的查询；</w:t>
            </w:r>
          </w:p>
          <w:p w14:paraId="277959AB">
            <w:pPr>
              <w:rPr>
                <w:rFonts w:hint="eastAsia" w:ascii="Times New Roman" w:hAnsi="Times New Roman"/>
                <w:kern w:val="0"/>
                <w:sz w:val="18"/>
                <w:szCs w:val="18"/>
              </w:rPr>
            </w:pPr>
            <w:r>
              <w:rPr>
                <w:rFonts w:hint="eastAsia" w:ascii="Times New Roman" w:hAnsi="Times New Roman"/>
                <w:kern w:val="0"/>
                <w:sz w:val="18"/>
                <w:szCs w:val="18"/>
              </w:rPr>
              <w:t>3、导致在客户之间“串账”，造成款项无法回收、或回收延误</w:t>
            </w:r>
          </w:p>
        </w:tc>
      </w:tr>
      <w:tr w14:paraId="10DDD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657937D0">
            <w:pPr>
              <w:jc w:val="center"/>
              <w:rPr>
                <w:rFonts w:hint="eastAsia" w:ascii="Times New Roman" w:hAnsi="Times New Roman"/>
                <w:kern w:val="0"/>
                <w:sz w:val="18"/>
                <w:szCs w:val="18"/>
              </w:rPr>
            </w:pPr>
            <w:r>
              <w:rPr>
                <w:rFonts w:hint="eastAsia" w:ascii="Times New Roman" w:hAnsi="Times New Roman"/>
                <w:kern w:val="0"/>
                <w:sz w:val="18"/>
                <w:szCs w:val="18"/>
              </w:rPr>
              <w:t>收件员工号</w:t>
            </w:r>
          </w:p>
        </w:tc>
        <w:tc>
          <w:tcPr>
            <w:tcW w:w="2625" w:type="dxa"/>
            <w:vMerge w:val="restart"/>
            <w:noWrap w:val="0"/>
            <w:vAlign w:val="top"/>
          </w:tcPr>
          <w:p w14:paraId="136954FD">
            <w:pPr>
              <w:rPr>
                <w:rFonts w:hint="eastAsia" w:ascii="Times New Roman" w:hAnsi="Times New Roman"/>
                <w:kern w:val="0"/>
                <w:sz w:val="18"/>
                <w:szCs w:val="18"/>
              </w:rPr>
            </w:pPr>
            <w:r>
              <w:rPr>
                <w:rFonts w:hint="eastAsia" w:ascii="Times New Roman" w:hAnsi="Times New Roman"/>
                <w:kern w:val="0"/>
                <w:sz w:val="18"/>
                <w:szCs w:val="18"/>
              </w:rPr>
              <w:t>清晰、工整、无遗漏</w:t>
            </w:r>
          </w:p>
        </w:tc>
        <w:tc>
          <w:tcPr>
            <w:tcW w:w="5670" w:type="dxa"/>
            <w:vMerge w:val="restart"/>
            <w:noWrap w:val="0"/>
            <w:vAlign w:val="top"/>
          </w:tcPr>
          <w:p w14:paraId="173443A0">
            <w:pPr>
              <w:rPr>
                <w:rFonts w:hint="eastAsia" w:ascii="Times New Roman" w:hAnsi="Times New Roman"/>
                <w:kern w:val="0"/>
                <w:sz w:val="18"/>
                <w:szCs w:val="18"/>
              </w:rPr>
            </w:pPr>
            <w:r>
              <w:rPr>
                <w:rFonts w:hint="eastAsia" w:ascii="Times New Roman" w:hAnsi="Times New Roman"/>
                <w:kern w:val="0"/>
                <w:sz w:val="18"/>
                <w:szCs w:val="18"/>
              </w:rPr>
              <w:t>1、影响运单准确信息的录入；</w:t>
            </w:r>
          </w:p>
          <w:p w14:paraId="036DC904">
            <w:pPr>
              <w:rPr>
                <w:rFonts w:hint="eastAsia" w:ascii="Times New Roman" w:hAnsi="Times New Roman"/>
                <w:kern w:val="0"/>
                <w:sz w:val="18"/>
                <w:szCs w:val="18"/>
              </w:rPr>
            </w:pPr>
            <w:r>
              <w:rPr>
                <w:rFonts w:hint="eastAsia" w:ascii="Times New Roman" w:hAnsi="Times New Roman"/>
                <w:kern w:val="0"/>
                <w:sz w:val="18"/>
                <w:szCs w:val="18"/>
              </w:rPr>
              <w:t>2、录入过程中无法通过工号的校验，会影响及时录入、限时扫描；</w:t>
            </w:r>
          </w:p>
          <w:p w14:paraId="52647BA5">
            <w:pPr>
              <w:rPr>
                <w:rFonts w:hint="eastAsia" w:ascii="Times New Roman" w:hAnsi="Times New Roman"/>
                <w:kern w:val="0"/>
                <w:sz w:val="18"/>
                <w:szCs w:val="18"/>
              </w:rPr>
            </w:pPr>
            <w:r>
              <w:rPr>
                <w:rFonts w:hint="eastAsia" w:ascii="Times New Roman" w:hAnsi="Times New Roman"/>
                <w:kern w:val="0"/>
                <w:sz w:val="18"/>
                <w:szCs w:val="18"/>
              </w:rPr>
              <w:t>3、影响财务部门收缴营业款；</w:t>
            </w:r>
          </w:p>
          <w:p w14:paraId="096B9A53">
            <w:pPr>
              <w:rPr>
                <w:rFonts w:hint="eastAsia" w:ascii="Times New Roman" w:hAnsi="Times New Roman"/>
                <w:kern w:val="0"/>
                <w:sz w:val="18"/>
                <w:szCs w:val="18"/>
              </w:rPr>
            </w:pPr>
            <w:r>
              <w:rPr>
                <w:rFonts w:hint="eastAsia" w:ascii="Times New Roman" w:hAnsi="Times New Roman"/>
                <w:kern w:val="0"/>
                <w:sz w:val="18"/>
                <w:szCs w:val="18"/>
              </w:rPr>
              <w:t>4、影响客服正常的查询；</w:t>
            </w:r>
          </w:p>
          <w:p w14:paraId="5B0E9134">
            <w:pPr>
              <w:rPr>
                <w:rFonts w:hint="eastAsia" w:ascii="Times New Roman" w:hAnsi="Times New Roman"/>
                <w:kern w:val="0"/>
                <w:sz w:val="18"/>
                <w:szCs w:val="18"/>
              </w:rPr>
            </w:pPr>
            <w:r>
              <w:rPr>
                <w:rFonts w:hint="eastAsia" w:ascii="Times New Roman" w:hAnsi="Times New Roman"/>
                <w:kern w:val="0"/>
                <w:sz w:val="18"/>
                <w:szCs w:val="18"/>
              </w:rPr>
              <w:t>5、影响员工计提</w:t>
            </w:r>
          </w:p>
        </w:tc>
      </w:tr>
      <w:tr w14:paraId="2E7C0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66E1CF74">
            <w:pPr>
              <w:jc w:val="center"/>
              <w:rPr>
                <w:rFonts w:hint="eastAsia" w:ascii="Times New Roman" w:hAnsi="Times New Roman"/>
                <w:kern w:val="0"/>
                <w:sz w:val="18"/>
                <w:szCs w:val="18"/>
              </w:rPr>
            </w:pPr>
            <w:r>
              <w:rPr>
                <w:rFonts w:hint="eastAsia" w:ascii="Times New Roman" w:hAnsi="Times New Roman"/>
                <w:kern w:val="0"/>
                <w:sz w:val="18"/>
                <w:szCs w:val="18"/>
              </w:rPr>
              <w:t>派件员工号</w:t>
            </w:r>
          </w:p>
        </w:tc>
        <w:tc>
          <w:tcPr>
            <w:tcW w:w="2625" w:type="dxa"/>
            <w:vMerge w:val="continue"/>
            <w:noWrap w:val="0"/>
            <w:vAlign w:val="top"/>
          </w:tcPr>
          <w:p w14:paraId="3AAB9288">
            <w:pPr>
              <w:rPr>
                <w:rFonts w:hint="eastAsia" w:ascii="Times New Roman" w:hAnsi="Times New Roman"/>
                <w:kern w:val="0"/>
                <w:sz w:val="18"/>
                <w:szCs w:val="18"/>
              </w:rPr>
            </w:pPr>
          </w:p>
        </w:tc>
        <w:tc>
          <w:tcPr>
            <w:tcW w:w="5670" w:type="dxa"/>
            <w:vMerge w:val="continue"/>
            <w:noWrap w:val="0"/>
            <w:vAlign w:val="top"/>
          </w:tcPr>
          <w:p w14:paraId="466FB225">
            <w:pPr>
              <w:rPr>
                <w:rFonts w:hint="eastAsia" w:ascii="Times New Roman" w:hAnsi="Times New Roman"/>
                <w:kern w:val="0"/>
                <w:sz w:val="18"/>
                <w:szCs w:val="18"/>
              </w:rPr>
            </w:pPr>
          </w:p>
        </w:tc>
      </w:tr>
      <w:tr w14:paraId="70E49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5F7B9DC6">
            <w:pPr>
              <w:jc w:val="center"/>
              <w:rPr>
                <w:rFonts w:hint="eastAsia" w:ascii="Times New Roman" w:hAnsi="Times New Roman"/>
                <w:kern w:val="0"/>
                <w:sz w:val="18"/>
                <w:szCs w:val="18"/>
              </w:rPr>
            </w:pPr>
            <w:r>
              <w:rPr>
                <w:rFonts w:hint="eastAsia" w:ascii="Times New Roman" w:hAnsi="Times New Roman"/>
                <w:kern w:val="0"/>
                <w:sz w:val="18"/>
                <w:szCs w:val="18"/>
              </w:rPr>
              <w:t>寄件日期</w:t>
            </w:r>
          </w:p>
        </w:tc>
        <w:tc>
          <w:tcPr>
            <w:tcW w:w="2625" w:type="dxa"/>
            <w:vMerge w:val="restart"/>
            <w:noWrap w:val="0"/>
            <w:vAlign w:val="top"/>
          </w:tcPr>
          <w:p w14:paraId="7A6DEF88">
            <w:pPr>
              <w:rPr>
                <w:rFonts w:hint="eastAsia" w:ascii="Times New Roman" w:hAnsi="Times New Roman"/>
                <w:kern w:val="0"/>
                <w:sz w:val="18"/>
                <w:szCs w:val="18"/>
              </w:rPr>
            </w:pPr>
            <w:r>
              <w:rPr>
                <w:rFonts w:hint="eastAsia" w:ascii="Times New Roman" w:hAnsi="Times New Roman"/>
                <w:kern w:val="0"/>
                <w:sz w:val="18"/>
                <w:szCs w:val="18"/>
              </w:rPr>
              <w:t>规范、清晰、工整，用力，按24小时制填写</w:t>
            </w:r>
          </w:p>
        </w:tc>
        <w:tc>
          <w:tcPr>
            <w:tcW w:w="5670" w:type="dxa"/>
            <w:vMerge w:val="restart"/>
            <w:noWrap w:val="0"/>
            <w:vAlign w:val="top"/>
          </w:tcPr>
          <w:p w14:paraId="334DD961">
            <w:pPr>
              <w:rPr>
                <w:rFonts w:hint="eastAsia" w:ascii="Times New Roman" w:hAnsi="Times New Roman"/>
                <w:kern w:val="0"/>
                <w:sz w:val="18"/>
                <w:szCs w:val="18"/>
              </w:rPr>
            </w:pPr>
            <w:r>
              <w:rPr>
                <w:rFonts w:hint="eastAsia" w:ascii="Times New Roman" w:hAnsi="Times New Roman"/>
                <w:kern w:val="0"/>
                <w:sz w:val="18"/>
                <w:szCs w:val="18"/>
              </w:rPr>
              <w:t>1、影响财务账期；</w:t>
            </w:r>
          </w:p>
          <w:p w14:paraId="44367448">
            <w:pPr>
              <w:rPr>
                <w:rFonts w:hint="eastAsia" w:ascii="Times New Roman" w:hAnsi="Times New Roman"/>
                <w:kern w:val="0"/>
                <w:sz w:val="18"/>
                <w:szCs w:val="18"/>
              </w:rPr>
            </w:pPr>
            <w:r>
              <w:rPr>
                <w:rFonts w:hint="eastAsia" w:ascii="Times New Roman" w:hAnsi="Times New Roman"/>
                <w:kern w:val="0"/>
                <w:sz w:val="18"/>
                <w:szCs w:val="18"/>
              </w:rPr>
              <w:t>2、影响客服正常的查询；</w:t>
            </w:r>
          </w:p>
          <w:p w14:paraId="1D007257">
            <w:pPr>
              <w:rPr>
                <w:rFonts w:hint="eastAsia" w:ascii="Times New Roman" w:hAnsi="Times New Roman"/>
                <w:kern w:val="0"/>
                <w:sz w:val="18"/>
                <w:szCs w:val="18"/>
              </w:rPr>
            </w:pPr>
            <w:r>
              <w:rPr>
                <w:rFonts w:hint="eastAsia" w:ascii="Times New Roman" w:hAnsi="Times New Roman"/>
                <w:kern w:val="0"/>
                <w:sz w:val="18"/>
                <w:szCs w:val="18"/>
              </w:rPr>
              <w:t>3、影响限时派送、以及公司的服务承诺</w:t>
            </w:r>
          </w:p>
        </w:tc>
      </w:tr>
      <w:tr w14:paraId="50CC8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0D26A49C">
            <w:pPr>
              <w:jc w:val="center"/>
              <w:rPr>
                <w:rFonts w:hint="eastAsia" w:ascii="Times New Roman" w:hAnsi="Times New Roman"/>
                <w:kern w:val="0"/>
                <w:sz w:val="18"/>
                <w:szCs w:val="18"/>
              </w:rPr>
            </w:pPr>
            <w:r>
              <w:rPr>
                <w:rFonts w:hint="eastAsia" w:ascii="Times New Roman" w:hAnsi="Times New Roman"/>
                <w:kern w:val="0"/>
                <w:sz w:val="18"/>
                <w:szCs w:val="18"/>
              </w:rPr>
              <w:t>收件日期</w:t>
            </w:r>
          </w:p>
        </w:tc>
        <w:tc>
          <w:tcPr>
            <w:tcW w:w="2625" w:type="dxa"/>
            <w:vMerge w:val="continue"/>
            <w:noWrap w:val="0"/>
            <w:vAlign w:val="top"/>
          </w:tcPr>
          <w:p w14:paraId="3D2D78D0">
            <w:pPr>
              <w:rPr>
                <w:rFonts w:hint="eastAsia" w:ascii="Times New Roman" w:hAnsi="Times New Roman"/>
                <w:kern w:val="0"/>
                <w:sz w:val="18"/>
                <w:szCs w:val="18"/>
              </w:rPr>
            </w:pPr>
          </w:p>
        </w:tc>
        <w:tc>
          <w:tcPr>
            <w:tcW w:w="5670" w:type="dxa"/>
            <w:vMerge w:val="continue"/>
            <w:noWrap w:val="0"/>
            <w:vAlign w:val="top"/>
          </w:tcPr>
          <w:p w14:paraId="40E0E707">
            <w:pPr>
              <w:rPr>
                <w:rFonts w:hint="eastAsia" w:ascii="Times New Roman" w:hAnsi="Times New Roman"/>
                <w:kern w:val="0"/>
                <w:sz w:val="18"/>
                <w:szCs w:val="18"/>
              </w:rPr>
            </w:pPr>
          </w:p>
        </w:tc>
      </w:tr>
      <w:tr w14:paraId="3AEA5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25" w:hRule="atLeast"/>
        </w:trPr>
        <w:tc>
          <w:tcPr>
            <w:tcW w:w="1155" w:type="dxa"/>
            <w:noWrap w:val="0"/>
            <w:vAlign w:val="center"/>
          </w:tcPr>
          <w:p w14:paraId="11C87F30">
            <w:pPr>
              <w:jc w:val="center"/>
              <w:rPr>
                <w:rFonts w:hint="eastAsia" w:ascii="Times New Roman" w:hAnsi="Times New Roman"/>
                <w:kern w:val="0"/>
                <w:sz w:val="18"/>
                <w:szCs w:val="18"/>
              </w:rPr>
            </w:pPr>
            <w:r>
              <w:rPr>
                <w:rFonts w:hint="eastAsia" w:ascii="Times New Roman" w:hAnsi="Times New Roman"/>
                <w:kern w:val="0"/>
                <w:sz w:val="18"/>
                <w:szCs w:val="18"/>
              </w:rPr>
              <w:t>件数</w:t>
            </w:r>
          </w:p>
        </w:tc>
        <w:tc>
          <w:tcPr>
            <w:tcW w:w="2625" w:type="dxa"/>
            <w:noWrap w:val="0"/>
            <w:vAlign w:val="top"/>
          </w:tcPr>
          <w:p w14:paraId="5169CF5D">
            <w:pPr>
              <w:rPr>
                <w:rFonts w:hint="eastAsia" w:ascii="Times New Roman" w:hAnsi="Times New Roman"/>
                <w:kern w:val="0"/>
                <w:sz w:val="18"/>
                <w:szCs w:val="18"/>
              </w:rPr>
            </w:pPr>
            <w:r>
              <w:rPr>
                <w:rFonts w:hint="eastAsia" w:ascii="Times New Roman" w:hAnsi="Times New Roman"/>
                <w:kern w:val="0"/>
                <w:sz w:val="18"/>
                <w:szCs w:val="18"/>
              </w:rPr>
              <w:t>清晰、工整、无遗漏</w:t>
            </w:r>
          </w:p>
        </w:tc>
        <w:tc>
          <w:tcPr>
            <w:tcW w:w="5670" w:type="dxa"/>
            <w:noWrap w:val="0"/>
            <w:vAlign w:val="top"/>
          </w:tcPr>
          <w:p w14:paraId="35A6FA9C">
            <w:pPr>
              <w:rPr>
                <w:rFonts w:hint="eastAsia" w:ascii="Times New Roman" w:hAnsi="Times New Roman"/>
                <w:kern w:val="0"/>
                <w:sz w:val="18"/>
                <w:szCs w:val="18"/>
              </w:rPr>
            </w:pPr>
            <w:r>
              <w:rPr>
                <w:rFonts w:hint="eastAsia" w:ascii="Times New Roman" w:hAnsi="Times New Roman"/>
                <w:kern w:val="0"/>
                <w:sz w:val="18"/>
                <w:szCs w:val="18"/>
              </w:rPr>
              <w:t>1、影响快件的正常分拨</w:t>
            </w:r>
          </w:p>
        </w:tc>
      </w:tr>
      <w:tr w14:paraId="294ED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507DE9BC">
            <w:pPr>
              <w:jc w:val="center"/>
              <w:rPr>
                <w:rFonts w:hint="eastAsia" w:ascii="Times New Roman" w:hAnsi="Times New Roman"/>
                <w:kern w:val="0"/>
                <w:sz w:val="18"/>
                <w:szCs w:val="18"/>
              </w:rPr>
            </w:pPr>
            <w:r>
              <w:rPr>
                <w:rFonts w:hint="eastAsia" w:ascii="Times New Roman" w:hAnsi="Times New Roman"/>
                <w:kern w:val="0"/>
                <w:sz w:val="18"/>
                <w:szCs w:val="18"/>
              </w:rPr>
              <w:t>计费重量</w:t>
            </w:r>
          </w:p>
        </w:tc>
        <w:tc>
          <w:tcPr>
            <w:tcW w:w="2625" w:type="dxa"/>
            <w:vMerge w:val="restart"/>
            <w:noWrap w:val="0"/>
            <w:vAlign w:val="top"/>
          </w:tcPr>
          <w:p w14:paraId="1DFFBB5E">
            <w:pPr>
              <w:rPr>
                <w:rFonts w:hint="eastAsia" w:ascii="Times New Roman" w:hAnsi="Times New Roman"/>
                <w:kern w:val="0"/>
                <w:sz w:val="18"/>
                <w:szCs w:val="18"/>
              </w:rPr>
            </w:pPr>
            <w:r>
              <w:rPr>
                <w:rFonts w:hint="eastAsia" w:ascii="Times New Roman" w:hAnsi="Times New Roman"/>
                <w:kern w:val="0"/>
                <w:sz w:val="18"/>
                <w:szCs w:val="18"/>
              </w:rPr>
              <w:t>规范、清晰、工整，用力</w:t>
            </w:r>
          </w:p>
        </w:tc>
        <w:tc>
          <w:tcPr>
            <w:tcW w:w="5670" w:type="dxa"/>
            <w:noWrap w:val="0"/>
            <w:vAlign w:val="top"/>
          </w:tcPr>
          <w:p w14:paraId="4C474CBB">
            <w:pPr>
              <w:rPr>
                <w:rFonts w:hint="eastAsia" w:ascii="Times New Roman" w:hAnsi="Times New Roman"/>
                <w:kern w:val="0"/>
                <w:sz w:val="18"/>
                <w:szCs w:val="18"/>
              </w:rPr>
            </w:pPr>
            <w:r>
              <w:rPr>
                <w:rFonts w:hint="eastAsia" w:ascii="Times New Roman" w:hAnsi="Times New Roman"/>
                <w:kern w:val="0"/>
                <w:sz w:val="18"/>
                <w:szCs w:val="18"/>
              </w:rPr>
              <w:t>1、导致错误计算运费；</w:t>
            </w:r>
          </w:p>
          <w:p w14:paraId="6DB7FE46">
            <w:pPr>
              <w:rPr>
                <w:rFonts w:hint="eastAsia" w:ascii="Times New Roman" w:hAnsi="Times New Roman"/>
                <w:kern w:val="0"/>
                <w:sz w:val="18"/>
                <w:szCs w:val="18"/>
              </w:rPr>
            </w:pPr>
            <w:r>
              <w:rPr>
                <w:rFonts w:hint="eastAsia" w:ascii="Times New Roman" w:hAnsi="Times New Roman"/>
                <w:kern w:val="0"/>
                <w:sz w:val="18"/>
                <w:szCs w:val="18"/>
              </w:rPr>
              <w:t>2、导致系统中的运费错误；</w:t>
            </w:r>
          </w:p>
          <w:p w14:paraId="35AE6642">
            <w:pPr>
              <w:rPr>
                <w:rFonts w:hint="eastAsia" w:ascii="Times New Roman" w:hAnsi="Times New Roman"/>
                <w:kern w:val="0"/>
                <w:sz w:val="18"/>
                <w:szCs w:val="18"/>
              </w:rPr>
            </w:pPr>
            <w:r>
              <w:rPr>
                <w:rFonts w:hint="eastAsia" w:ascii="Times New Roman" w:hAnsi="Times New Roman"/>
                <w:kern w:val="0"/>
                <w:sz w:val="18"/>
                <w:szCs w:val="18"/>
              </w:rPr>
              <w:t>3、影响财务部门收缴营业散单的款项、以及月结款；</w:t>
            </w:r>
          </w:p>
          <w:p w14:paraId="2DC5C1AB">
            <w:pPr>
              <w:rPr>
                <w:rFonts w:hint="eastAsia" w:ascii="Times New Roman" w:hAnsi="Times New Roman"/>
                <w:kern w:val="0"/>
                <w:sz w:val="18"/>
                <w:szCs w:val="18"/>
              </w:rPr>
            </w:pPr>
            <w:r>
              <w:rPr>
                <w:rFonts w:hint="eastAsia" w:ascii="Times New Roman" w:hAnsi="Times New Roman"/>
                <w:kern w:val="0"/>
                <w:sz w:val="18"/>
                <w:szCs w:val="18"/>
              </w:rPr>
              <w:t>4、增加其他岗位人员的核对工作量；</w:t>
            </w:r>
          </w:p>
          <w:p w14:paraId="118FC98F">
            <w:pPr>
              <w:rPr>
                <w:rFonts w:hint="eastAsia" w:ascii="Times New Roman" w:hAnsi="Times New Roman"/>
                <w:kern w:val="0"/>
                <w:sz w:val="18"/>
                <w:szCs w:val="18"/>
              </w:rPr>
            </w:pPr>
            <w:r>
              <w:rPr>
                <w:rFonts w:hint="eastAsia" w:ascii="Times New Roman" w:hAnsi="Times New Roman"/>
                <w:kern w:val="0"/>
                <w:sz w:val="18"/>
                <w:szCs w:val="18"/>
              </w:rPr>
              <w:t>5、影响公司形象</w:t>
            </w:r>
          </w:p>
        </w:tc>
      </w:tr>
      <w:tr w14:paraId="6D48C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611511FE">
            <w:pPr>
              <w:jc w:val="center"/>
              <w:rPr>
                <w:rFonts w:hint="eastAsia" w:ascii="Times New Roman" w:hAnsi="Times New Roman"/>
                <w:kern w:val="0"/>
                <w:sz w:val="18"/>
                <w:szCs w:val="18"/>
              </w:rPr>
            </w:pPr>
            <w:r>
              <w:rPr>
                <w:rFonts w:hint="eastAsia" w:ascii="Times New Roman" w:hAnsi="Times New Roman"/>
                <w:kern w:val="0"/>
                <w:sz w:val="18"/>
                <w:szCs w:val="18"/>
              </w:rPr>
              <w:t>运费</w:t>
            </w:r>
          </w:p>
        </w:tc>
        <w:tc>
          <w:tcPr>
            <w:tcW w:w="2625" w:type="dxa"/>
            <w:vMerge w:val="continue"/>
            <w:noWrap w:val="0"/>
            <w:vAlign w:val="top"/>
          </w:tcPr>
          <w:p w14:paraId="678833C7">
            <w:pPr>
              <w:rPr>
                <w:rFonts w:hint="eastAsia" w:ascii="Times New Roman" w:hAnsi="Times New Roman"/>
                <w:kern w:val="0"/>
                <w:sz w:val="18"/>
                <w:szCs w:val="18"/>
              </w:rPr>
            </w:pPr>
          </w:p>
        </w:tc>
        <w:tc>
          <w:tcPr>
            <w:tcW w:w="5670" w:type="dxa"/>
            <w:noWrap w:val="0"/>
            <w:vAlign w:val="top"/>
          </w:tcPr>
          <w:p w14:paraId="2DE23703">
            <w:pPr>
              <w:rPr>
                <w:rFonts w:hint="eastAsia" w:ascii="Times New Roman" w:hAnsi="Times New Roman"/>
                <w:kern w:val="0"/>
                <w:sz w:val="18"/>
                <w:szCs w:val="18"/>
              </w:rPr>
            </w:pPr>
            <w:r>
              <w:rPr>
                <w:rFonts w:hint="eastAsia" w:ascii="Times New Roman" w:hAnsi="Times New Roman"/>
                <w:kern w:val="0"/>
                <w:sz w:val="18"/>
                <w:szCs w:val="18"/>
              </w:rPr>
              <w:t>1、影响财务部门收缴营业散单的款项、以及月结款；</w:t>
            </w:r>
          </w:p>
          <w:p w14:paraId="0B7392FD">
            <w:pPr>
              <w:rPr>
                <w:rFonts w:hint="eastAsia" w:ascii="Times New Roman" w:hAnsi="Times New Roman"/>
                <w:kern w:val="0"/>
                <w:sz w:val="18"/>
                <w:szCs w:val="18"/>
              </w:rPr>
            </w:pPr>
            <w:r>
              <w:rPr>
                <w:rFonts w:hint="eastAsia" w:ascii="Times New Roman" w:hAnsi="Times New Roman"/>
                <w:kern w:val="0"/>
                <w:sz w:val="18"/>
                <w:szCs w:val="18"/>
              </w:rPr>
              <w:t>2、造成增加了交叉验证报表的内容；</w:t>
            </w:r>
          </w:p>
          <w:p w14:paraId="30F4EC89">
            <w:pPr>
              <w:rPr>
                <w:rFonts w:hint="eastAsia" w:ascii="Times New Roman" w:hAnsi="Times New Roman"/>
                <w:kern w:val="0"/>
                <w:sz w:val="18"/>
                <w:szCs w:val="18"/>
              </w:rPr>
            </w:pPr>
            <w:r>
              <w:rPr>
                <w:rFonts w:hint="eastAsia" w:ascii="Times New Roman" w:hAnsi="Times New Roman"/>
                <w:kern w:val="0"/>
                <w:sz w:val="18"/>
                <w:szCs w:val="18"/>
              </w:rPr>
              <w:t>3、增加其他岗位人员的核对工作量；</w:t>
            </w:r>
          </w:p>
          <w:p w14:paraId="08CA887A">
            <w:pPr>
              <w:rPr>
                <w:rFonts w:hint="eastAsia" w:ascii="Times New Roman" w:hAnsi="Times New Roman"/>
                <w:kern w:val="0"/>
                <w:sz w:val="18"/>
                <w:szCs w:val="18"/>
              </w:rPr>
            </w:pPr>
            <w:r>
              <w:rPr>
                <w:rFonts w:hint="eastAsia" w:ascii="Times New Roman" w:hAnsi="Times New Roman"/>
                <w:kern w:val="0"/>
                <w:sz w:val="18"/>
                <w:szCs w:val="18"/>
              </w:rPr>
              <w:t>4、影响公司形象</w:t>
            </w:r>
          </w:p>
        </w:tc>
      </w:tr>
      <w:tr w14:paraId="3F3D7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7EF8844E">
            <w:pPr>
              <w:jc w:val="center"/>
              <w:rPr>
                <w:rFonts w:hint="eastAsia" w:ascii="Times New Roman" w:hAnsi="Times New Roman"/>
                <w:kern w:val="0"/>
                <w:sz w:val="18"/>
                <w:szCs w:val="18"/>
              </w:rPr>
            </w:pPr>
            <w:r>
              <w:rPr>
                <w:rFonts w:hint="eastAsia" w:ascii="Times New Roman" w:hAnsi="Times New Roman"/>
                <w:kern w:val="0"/>
                <w:sz w:val="18"/>
                <w:szCs w:val="18"/>
              </w:rPr>
              <w:t>寄件栏</w:t>
            </w:r>
          </w:p>
        </w:tc>
        <w:tc>
          <w:tcPr>
            <w:tcW w:w="2625" w:type="dxa"/>
            <w:noWrap w:val="0"/>
            <w:vAlign w:val="top"/>
          </w:tcPr>
          <w:p w14:paraId="5855A654">
            <w:pPr>
              <w:rPr>
                <w:rFonts w:hint="eastAsia" w:ascii="Times New Roman" w:hAnsi="Times New Roman"/>
                <w:kern w:val="0"/>
                <w:sz w:val="18"/>
                <w:szCs w:val="18"/>
              </w:rPr>
            </w:pPr>
            <w:r>
              <w:rPr>
                <w:rFonts w:hint="eastAsia" w:ascii="Times New Roman" w:hAnsi="Times New Roman"/>
                <w:kern w:val="0"/>
                <w:sz w:val="18"/>
                <w:szCs w:val="18"/>
              </w:rPr>
              <w:t>清晰、工整，无遗漏</w:t>
            </w:r>
          </w:p>
        </w:tc>
        <w:tc>
          <w:tcPr>
            <w:tcW w:w="5670" w:type="dxa"/>
            <w:noWrap w:val="0"/>
            <w:vAlign w:val="top"/>
          </w:tcPr>
          <w:p w14:paraId="051802DD">
            <w:pPr>
              <w:rPr>
                <w:rFonts w:hint="eastAsia" w:ascii="Times New Roman" w:hAnsi="Times New Roman"/>
                <w:kern w:val="0"/>
                <w:sz w:val="18"/>
                <w:szCs w:val="18"/>
              </w:rPr>
            </w:pPr>
            <w:r>
              <w:rPr>
                <w:rFonts w:hint="eastAsia" w:ascii="Times New Roman" w:hAnsi="Times New Roman"/>
                <w:kern w:val="0"/>
                <w:sz w:val="18"/>
                <w:szCs w:val="18"/>
              </w:rPr>
              <w:t>1、无法录入完整的运单信息和客户信息；</w:t>
            </w:r>
          </w:p>
          <w:p w14:paraId="31015587">
            <w:pPr>
              <w:rPr>
                <w:rFonts w:hint="eastAsia" w:ascii="Times New Roman" w:hAnsi="Times New Roman"/>
                <w:kern w:val="0"/>
                <w:sz w:val="18"/>
                <w:szCs w:val="18"/>
              </w:rPr>
            </w:pPr>
            <w:r>
              <w:rPr>
                <w:rFonts w:hint="eastAsia" w:ascii="Times New Roman" w:hAnsi="Times New Roman"/>
                <w:kern w:val="0"/>
                <w:sz w:val="18"/>
                <w:szCs w:val="18"/>
              </w:rPr>
              <w:t>2、影响客服正常的查询</w:t>
            </w:r>
          </w:p>
        </w:tc>
      </w:tr>
      <w:tr w14:paraId="0045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781A5F08">
            <w:pPr>
              <w:jc w:val="center"/>
              <w:rPr>
                <w:rFonts w:hint="eastAsia" w:ascii="Times New Roman" w:hAnsi="Times New Roman"/>
                <w:kern w:val="0"/>
                <w:sz w:val="18"/>
                <w:szCs w:val="18"/>
              </w:rPr>
            </w:pPr>
            <w:r>
              <w:rPr>
                <w:rFonts w:hint="eastAsia" w:ascii="Times New Roman" w:hAnsi="Times New Roman"/>
                <w:kern w:val="0"/>
                <w:sz w:val="18"/>
                <w:szCs w:val="18"/>
              </w:rPr>
              <w:t>收件栏</w:t>
            </w:r>
          </w:p>
        </w:tc>
        <w:tc>
          <w:tcPr>
            <w:tcW w:w="2625" w:type="dxa"/>
            <w:noWrap w:val="0"/>
            <w:vAlign w:val="top"/>
          </w:tcPr>
          <w:p w14:paraId="5AD4AA0F">
            <w:pPr>
              <w:rPr>
                <w:rFonts w:hint="eastAsia" w:ascii="Times New Roman" w:hAnsi="Times New Roman"/>
                <w:kern w:val="0"/>
                <w:sz w:val="18"/>
                <w:szCs w:val="18"/>
              </w:rPr>
            </w:pPr>
            <w:r>
              <w:rPr>
                <w:rFonts w:hint="eastAsia" w:ascii="Times New Roman" w:hAnsi="Times New Roman"/>
                <w:kern w:val="0"/>
                <w:sz w:val="18"/>
                <w:szCs w:val="18"/>
              </w:rPr>
              <w:t>清晰、工整，无遗漏，尤其是客户的联系电话清晰、准确、不多位少位</w:t>
            </w:r>
          </w:p>
        </w:tc>
        <w:tc>
          <w:tcPr>
            <w:tcW w:w="5670" w:type="dxa"/>
            <w:noWrap w:val="0"/>
            <w:vAlign w:val="top"/>
          </w:tcPr>
          <w:p w14:paraId="3970373E">
            <w:pPr>
              <w:rPr>
                <w:rFonts w:hint="eastAsia" w:ascii="Times New Roman" w:hAnsi="Times New Roman"/>
                <w:kern w:val="0"/>
                <w:sz w:val="18"/>
                <w:szCs w:val="18"/>
              </w:rPr>
            </w:pPr>
            <w:r>
              <w:rPr>
                <w:rFonts w:hint="eastAsia" w:ascii="Times New Roman" w:hAnsi="Times New Roman"/>
                <w:kern w:val="0"/>
                <w:sz w:val="18"/>
                <w:szCs w:val="18"/>
              </w:rPr>
              <w:t>1、影响快件的正常派送；</w:t>
            </w:r>
          </w:p>
          <w:p w14:paraId="611488C0">
            <w:pPr>
              <w:rPr>
                <w:rFonts w:hint="eastAsia" w:ascii="Times New Roman" w:hAnsi="Times New Roman"/>
                <w:kern w:val="0"/>
                <w:sz w:val="18"/>
                <w:szCs w:val="18"/>
              </w:rPr>
            </w:pPr>
            <w:r>
              <w:rPr>
                <w:rFonts w:hint="eastAsia" w:ascii="Times New Roman" w:hAnsi="Times New Roman"/>
                <w:kern w:val="0"/>
                <w:sz w:val="18"/>
                <w:szCs w:val="18"/>
              </w:rPr>
              <w:t>2、影响客服正常的查询；</w:t>
            </w:r>
          </w:p>
          <w:p w14:paraId="26E442C8">
            <w:pPr>
              <w:rPr>
                <w:rFonts w:hint="eastAsia" w:ascii="Times New Roman" w:hAnsi="Times New Roman"/>
                <w:kern w:val="0"/>
                <w:sz w:val="18"/>
                <w:szCs w:val="18"/>
              </w:rPr>
            </w:pPr>
            <w:r>
              <w:rPr>
                <w:rFonts w:hint="eastAsia" w:ascii="Times New Roman" w:hAnsi="Times New Roman"/>
                <w:kern w:val="0"/>
                <w:sz w:val="18"/>
                <w:szCs w:val="18"/>
              </w:rPr>
              <w:t>3、影响手持终端与巴枪的正常操作；</w:t>
            </w:r>
          </w:p>
          <w:p w14:paraId="6CAAEF96">
            <w:pPr>
              <w:rPr>
                <w:rFonts w:hint="eastAsia" w:ascii="Times New Roman" w:hAnsi="Times New Roman"/>
                <w:kern w:val="0"/>
                <w:sz w:val="18"/>
                <w:szCs w:val="18"/>
              </w:rPr>
            </w:pPr>
            <w:r>
              <w:rPr>
                <w:rFonts w:hint="eastAsia" w:ascii="Times New Roman" w:hAnsi="Times New Roman"/>
                <w:kern w:val="0"/>
                <w:sz w:val="18"/>
                <w:szCs w:val="18"/>
              </w:rPr>
              <w:t>4、影响自动化、半自动化分拣基础数据的准确性</w:t>
            </w:r>
          </w:p>
        </w:tc>
      </w:tr>
      <w:tr w14:paraId="45918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62418BAF">
            <w:pPr>
              <w:jc w:val="center"/>
              <w:rPr>
                <w:rFonts w:hint="eastAsia" w:ascii="Times New Roman" w:hAnsi="Times New Roman"/>
                <w:kern w:val="0"/>
                <w:sz w:val="18"/>
                <w:szCs w:val="18"/>
              </w:rPr>
            </w:pPr>
            <w:r>
              <w:rPr>
                <w:rFonts w:hint="eastAsia" w:ascii="Times New Roman" w:hAnsi="Times New Roman"/>
                <w:kern w:val="0"/>
                <w:sz w:val="18"/>
                <w:szCs w:val="18"/>
              </w:rPr>
              <w:t>寄件人签署</w:t>
            </w:r>
          </w:p>
        </w:tc>
        <w:tc>
          <w:tcPr>
            <w:tcW w:w="2625" w:type="dxa"/>
            <w:vMerge w:val="restart"/>
            <w:noWrap w:val="0"/>
            <w:vAlign w:val="top"/>
          </w:tcPr>
          <w:p w14:paraId="571EFA23">
            <w:pPr>
              <w:rPr>
                <w:rFonts w:hint="eastAsia" w:ascii="Times New Roman" w:hAnsi="Times New Roman"/>
                <w:kern w:val="0"/>
                <w:sz w:val="18"/>
                <w:szCs w:val="18"/>
              </w:rPr>
            </w:pPr>
            <w:r>
              <w:rPr>
                <w:rFonts w:hint="eastAsia" w:ascii="Times New Roman" w:hAnsi="Times New Roman"/>
                <w:kern w:val="0"/>
                <w:sz w:val="18"/>
                <w:szCs w:val="18"/>
              </w:rPr>
              <w:t>不可代签、冒充或伪造客户的签名；尽量要求客户使用正楷字体；如客户签名字迹潦草，收派员应该在旁边用正楷字进行注明</w:t>
            </w:r>
          </w:p>
        </w:tc>
        <w:tc>
          <w:tcPr>
            <w:tcW w:w="5670" w:type="dxa"/>
            <w:noWrap w:val="0"/>
            <w:vAlign w:val="top"/>
          </w:tcPr>
          <w:p w14:paraId="2FE85AC1">
            <w:pPr>
              <w:rPr>
                <w:rFonts w:hint="eastAsia" w:ascii="Times New Roman" w:hAnsi="Times New Roman"/>
                <w:kern w:val="0"/>
                <w:sz w:val="18"/>
                <w:szCs w:val="18"/>
              </w:rPr>
            </w:pPr>
            <w:r>
              <w:rPr>
                <w:rFonts w:hint="eastAsia" w:ascii="Times New Roman" w:hAnsi="Times New Roman"/>
                <w:kern w:val="0"/>
                <w:sz w:val="18"/>
                <w:szCs w:val="18"/>
              </w:rPr>
              <w:t>1、影响公司的声誉；</w:t>
            </w:r>
          </w:p>
          <w:p w14:paraId="5450B443">
            <w:pPr>
              <w:rPr>
                <w:rFonts w:hint="eastAsia" w:ascii="Times New Roman" w:hAnsi="Times New Roman"/>
                <w:kern w:val="0"/>
                <w:sz w:val="18"/>
                <w:szCs w:val="18"/>
              </w:rPr>
            </w:pPr>
            <w:r>
              <w:rPr>
                <w:rFonts w:hint="eastAsia" w:ascii="Times New Roman" w:hAnsi="Times New Roman"/>
                <w:kern w:val="0"/>
                <w:sz w:val="18"/>
                <w:szCs w:val="18"/>
              </w:rPr>
              <w:t>2、影响客服正常的查询；</w:t>
            </w:r>
          </w:p>
          <w:p w14:paraId="06F86A5B">
            <w:pPr>
              <w:rPr>
                <w:rFonts w:hint="eastAsia" w:ascii="Times New Roman" w:hAnsi="Times New Roman"/>
                <w:kern w:val="0"/>
                <w:sz w:val="18"/>
                <w:szCs w:val="18"/>
              </w:rPr>
            </w:pPr>
            <w:r>
              <w:rPr>
                <w:rFonts w:hint="eastAsia" w:ascii="Times New Roman" w:hAnsi="Times New Roman"/>
                <w:kern w:val="0"/>
                <w:sz w:val="18"/>
                <w:szCs w:val="18"/>
              </w:rPr>
              <w:t>3、影响理赔事宜</w:t>
            </w:r>
          </w:p>
        </w:tc>
      </w:tr>
      <w:tr w14:paraId="6EFFC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1046FAAC">
            <w:pPr>
              <w:jc w:val="center"/>
              <w:rPr>
                <w:rFonts w:hint="eastAsia" w:ascii="Times New Roman" w:hAnsi="Times New Roman"/>
                <w:kern w:val="0"/>
                <w:sz w:val="18"/>
                <w:szCs w:val="18"/>
              </w:rPr>
            </w:pPr>
            <w:r>
              <w:rPr>
                <w:rFonts w:hint="eastAsia" w:ascii="Times New Roman" w:hAnsi="Times New Roman"/>
                <w:kern w:val="0"/>
                <w:sz w:val="18"/>
                <w:szCs w:val="18"/>
              </w:rPr>
              <w:t>收件人签署</w:t>
            </w:r>
          </w:p>
        </w:tc>
        <w:tc>
          <w:tcPr>
            <w:tcW w:w="2625" w:type="dxa"/>
            <w:vMerge w:val="continue"/>
            <w:noWrap w:val="0"/>
            <w:vAlign w:val="top"/>
          </w:tcPr>
          <w:p w14:paraId="5B22F393">
            <w:pPr>
              <w:rPr>
                <w:rFonts w:hint="eastAsia" w:ascii="Times New Roman" w:hAnsi="Times New Roman"/>
                <w:kern w:val="0"/>
                <w:sz w:val="18"/>
                <w:szCs w:val="18"/>
              </w:rPr>
            </w:pPr>
          </w:p>
        </w:tc>
        <w:tc>
          <w:tcPr>
            <w:tcW w:w="5670" w:type="dxa"/>
            <w:noWrap w:val="0"/>
            <w:vAlign w:val="top"/>
          </w:tcPr>
          <w:p w14:paraId="0EBE7FAB">
            <w:pPr>
              <w:rPr>
                <w:rFonts w:hint="eastAsia" w:ascii="Times New Roman" w:hAnsi="Times New Roman"/>
                <w:kern w:val="0"/>
                <w:sz w:val="18"/>
                <w:szCs w:val="18"/>
              </w:rPr>
            </w:pPr>
            <w:r>
              <w:rPr>
                <w:rFonts w:hint="eastAsia" w:ascii="Times New Roman" w:hAnsi="Times New Roman"/>
                <w:kern w:val="0"/>
                <w:sz w:val="18"/>
                <w:szCs w:val="18"/>
              </w:rPr>
              <w:t>1、影响公司的声誉；</w:t>
            </w:r>
          </w:p>
          <w:p w14:paraId="60D20A55">
            <w:pPr>
              <w:rPr>
                <w:rFonts w:hint="eastAsia" w:ascii="Times New Roman" w:hAnsi="Times New Roman"/>
                <w:kern w:val="0"/>
                <w:sz w:val="18"/>
                <w:szCs w:val="18"/>
              </w:rPr>
            </w:pPr>
            <w:r>
              <w:rPr>
                <w:rFonts w:hint="eastAsia" w:ascii="Times New Roman" w:hAnsi="Times New Roman"/>
                <w:kern w:val="0"/>
                <w:sz w:val="18"/>
                <w:szCs w:val="18"/>
              </w:rPr>
              <w:t>2、影响信息的准确录入；</w:t>
            </w:r>
          </w:p>
          <w:p w14:paraId="00D86C56">
            <w:pPr>
              <w:rPr>
                <w:rFonts w:hint="eastAsia" w:ascii="Times New Roman" w:hAnsi="Times New Roman"/>
                <w:kern w:val="0"/>
                <w:sz w:val="18"/>
                <w:szCs w:val="18"/>
              </w:rPr>
            </w:pPr>
            <w:r>
              <w:rPr>
                <w:rFonts w:hint="eastAsia" w:ascii="Times New Roman" w:hAnsi="Times New Roman"/>
                <w:kern w:val="0"/>
                <w:sz w:val="18"/>
                <w:szCs w:val="18"/>
              </w:rPr>
              <w:t>3、影响客服正常的查询；</w:t>
            </w:r>
          </w:p>
          <w:p w14:paraId="0DB6DED3">
            <w:pPr>
              <w:rPr>
                <w:rFonts w:hint="eastAsia" w:ascii="Times New Roman" w:hAnsi="Times New Roman"/>
                <w:kern w:val="0"/>
                <w:sz w:val="18"/>
                <w:szCs w:val="18"/>
              </w:rPr>
            </w:pPr>
            <w:r>
              <w:rPr>
                <w:rFonts w:hint="eastAsia" w:ascii="Times New Roman" w:hAnsi="Times New Roman"/>
                <w:kern w:val="0"/>
                <w:sz w:val="18"/>
                <w:szCs w:val="18"/>
              </w:rPr>
              <w:t>4、影响理赔事宜</w:t>
            </w:r>
          </w:p>
        </w:tc>
      </w:tr>
      <w:tr w14:paraId="3C491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4E806D80">
            <w:pPr>
              <w:jc w:val="center"/>
              <w:rPr>
                <w:rFonts w:hint="eastAsia" w:ascii="Times New Roman" w:hAnsi="Times New Roman"/>
                <w:kern w:val="0"/>
                <w:sz w:val="18"/>
                <w:szCs w:val="18"/>
              </w:rPr>
            </w:pPr>
            <w:r>
              <w:rPr>
                <w:rFonts w:hint="eastAsia" w:ascii="Times New Roman" w:hAnsi="Times New Roman"/>
                <w:kern w:val="0"/>
                <w:sz w:val="18"/>
                <w:szCs w:val="18"/>
              </w:rPr>
              <w:t>托寄物内容</w:t>
            </w:r>
          </w:p>
        </w:tc>
        <w:tc>
          <w:tcPr>
            <w:tcW w:w="2625" w:type="dxa"/>
            <w:noWrap w:val="0"/>
            <w:vAlign w:val="top"/>
          </w:tcPr>
          <w:p w14:paraId="1714ED04">
            <w:pPr>
              <w:rPr>
                <w:rFonts w:hint="eastAsia" w:ascii="Times New Roman" w:hAnsi="Times New Roman"/>
                <w:kern w:val="0"/>
                <w:sz w:val="18"/>
                <w:szCs w:val="18"/>
              </w:rPr>
            </w:pPr>
            <w:r>
              <w:rPr>
                <w:rFonts w:hint="eastAsia" w:ascii="Times New Roman" w:hAnsi="Times New Roman"/>
                <w:kern w:val="0"/>
                <w:sz w:val="18"/>
                <w:szCs w:val="18"/>
              </w:rPr>
              <w:t>清晰、工整，内容正确</w:t>
            </w:r>
          </w:p>
        </w:tc>
        <w:tc>
          <w:tcPr>
            <w:tcW w:w="5670" w:type="dxa"/>
            <w:noWrap w:val="0"/>
            <w:vAlign w:val="top"/>
          </w:tcPr>
          <w:p w14:paraId="1180F611">
            <w:pPr>
              <w:rPr>
                <w:rFonts w:hint="eastAsia" w:ascii="Times New Roman" w:hAnsi="Times New Roman"/>
                <w:kern w:val="0"/>
                <w:sz w:val="18"/>
                <w:szCs w:val="18"/>
              </w:rPr>
            </w:pPr>
            <w:r>
              <w:rPr>
                <w:rFonts w:hint="eastAsia" w:ascii="Times New Roman" w:hAnsi="Times New Roman"/>
                <w:kern w:val="0"/>
                <w:sz w:val="18"/>
                <w:szCs w:val="18"/>
              </w:rPr>
              <w:t>1、影响客服正常的查询；</w:t>
            </w:r>
          </w:p>
          <w:p w14:paraId="6A9CCCBE">
            <w:pPr>
              <w:rPr>
                <w:rFonts w:hint="eastAsia" w:ascii="Times New Roman" w:hAnsi="Times New Roman"/>
                <w:kern w:val="0"/>
                <w:sz w:val="18"/>
                <w:szCs w:val="18"/>
              </w:rPr>
            </w:pPr>
            <w:r>
              <w:rPr>
                <w:rFonts w:hint="eastAsia" w:ascii="Times New Roman" w:hAnsi="Times New Roman"/>
                <w:kern w:val="0"/>
                <w:sz w:val="18"/>
                <w:szCs w:val="18"/>
              </w:rPr>
              <w:t>2、影响理赔事宜</w:t>
            </w:r>
          </w:p>
        </w:tc>
      </w:tr>
    </w:tbl>
    <w:p w14:paraId="4D5F3044">
      <w:pPr>
        <w:ind w:firstLine="411" w:firstLineChars="196"/>
        <w:rPr>
          <w:rFonts w:hint="eastAsia" w:ascii="楷体_GB2312" w:hAnsi="华文楷体" w:eastAsia="楷体_GB2312"/>
          <w:szCs w:val="21"/>
        </w:rPr>
      </w:pPr>
    </w:p>
    <w:p w14:paraId="06DB5E02">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实例任务3：掌握数字字母书写规范与常见错误</w:t>
      </w:r>
    </w:p>
    <w:p w14:paraId="7F277110">
      <w:pPr>
        <w:ind w:firstLine="420" w:firstLineChars="200"/>
        <w:rPr>
          <w:rFonts w:hint="eastAsia"/>
          <w:b/>
          <w:sz w:val="28"/>
          <w:szCs w:val="28"/>
        </w:rPr>
      </w:pPr>
      <w:r>
        <w:rPr>
          <w:rFonts w:hint="eastAsia" w:ascii="楷体_GB2312" w:hAnsi="华文楷体" w:eastAsia="楷体_GB2312"/>
          <w:szCs w:val="21"/>
        </w:rPr>
        <w:t>知识窗1：</w:t>
      </w:r>
      <w:r>
        <w:rPr>
          <w:rFonts w:hint="eastAsia"/>
        </w:rPr>
        <w:t>原寄地与目的地的代码、员工的工号、月结的账号，都是重要的运单信息，数字与字母书写的随意性，是导致运单信息错误的主因之一。书写的数字字母必须工整清晰，尤其要注意数字与数字之间以及字母与字母之间的区别，也要避免由于数字填写过大，超出各栏的方框线造成输单错误。</w:t>
      </w:r>
    </w:p>
    <w:p w14:paraId="2CC63D82">
      <w:pPr>
        <w:ind w:firstLine="420" w:firstLineChars="200"/>
        <w:rPr>
          <w:rFonts w:hint="eastAsia"/>
          <w:szCs w:val="21"/>
        </w:rPr>
      </w:pPr>
      <w:r>
        <w:rPr>
          <w:rFonts w:hint="eastAsia" w:ascii="楷体_GB2312" w:hAnsi="华文楷体" w:eastAsia="楷体_GB2312"/>
          <w:szCs w:val="21"/>
        </w:rPr>
        <w:t>知识窗2：</w:t>
      </w:r>
      <w:r>
        <w:rPr>
          <w:rFonts w:hint="eastAsia"/>
          <w:szCs w:val="21"/>
        </w:rPr>
        <w:t>数字、字母书写规范，见图</w:t>
      </w:r>
      <w:r>
        <w:rPr>
          <w:rFonts w:hint="eastAsia"/>
        </w:rPr>
        <w:t>1-4</w:t>
      </w:r>
      <w:r>
        <w:rPr>
          <w:rFonts w:hint="eastAsia"/>
          <w:szCs w:val="21"/>
        </w:rPr>
        <w:t>所示。</w:t>
      </w:r>
    </w:p>
    <w:p w14:paraId="1BBDAFD1">
      <w:pPr>
        <w:ind w:firstLine="420" w:firstLineChars="200"/>
        <w:rPr>
          <w:rFonts w:hint="eastAsia"/>
          <w:szCs w:val="21"/>
        </w:rPr>
      </w:pPr>
      <w:r>
        <w:rPr>
          <w:rFonts w:hint="eastAsia"/>
          <w:szCs w:val="21"/>
        </w:rPr>
        <w:t>字迹工整，刚劲有力，不可连笔书写。</w:t>
      </w:r>
    </w:p>
    <w:p w14:paraId="679FA739">
      <w:pPr>
        <w:ind w:firstLine="420" w:firstLineChars="200"/>
        <w:rPr>
          <w:rFonts w:hint="eastAsia"/>
          <w:szCs w:val="21"/>
        </w:rPr>
      </w:pPr>
      <w:r>
        <w:rPr>
          <w:rFonts w:hint="eastAsia"/>
          <w:szCs w:val="21"/>
        </w:rPr>
        <w:t>“1”与“2”、“7”要区分，连笔书写容易像“2”，上面如有拐角，则像“7”。</w:t>
      </w:r>
    </w:p>
    <w:p w14:paraId="51B4D523">
      <w:pPr>
        <w:ind w:firstLine="420" w:firstLineChars="200"/>
        <w:rPr>
          <w:rFonts w:hint="eastAsia"/>
          <w:szCs w:val="21"/>
        </w:rPr>
      </w:pPr>
      <w:r>
        <w:rPr>
          <w:rFonts w:hint="eastAsia"/>
          <w:szCs w:val="21"/>
        </w:rPr>
        <w:t>“2”与“7”要区分，“2”后面不带拐角像“7”，“7”下面带拐角，则像“2”。</w:t>
      </w:r>
    </w:p>
    <w:p w14:paraId="28795BC5">
      <w:pPr>
        <w:ind w:firstLine="420" w:firstLineChars="200"/>
        <w:rPr>
          <w:rFonts w:hint="eastAsia"/>
          <w:szCs w:val="21"/>
        </w:rPr>
      </w:pPr>
      <w:r>
        <w:rPr>
          <w:rFonts w:hint="eastAsia"/>
          <w:szCs w:val="21"/>
        </w:rPr>
        <w:t>“3”、“5”、“8”要区分，“3”左封口像“8”，右出头像“5”，“5”与“8”连笔书写，容易混淆，“8”上面尽量封口。</w:t>
      </w:r>
    </w:p>
    <w:p w14:paraId="00017209">
      <w:pPr>
        <w:ind w:firstLine="420" w:firstLineChars="200"/>
        <w:rPr>
          <w:rFonts w:hint="eastAsia"/>
          <w:szCs w:val="21"/>
        </w:rPr>
      </w:pPr>
      <w:r>
        <w:rPr>
          <w:rFonts w:hint="eastAsia"/>
          <w:szCs w:val="21"/>
        </w:rPr>
        <w:t>“4”与“9”要区分，“4”要棱角分明、右边笔画书写要出头。</w:t>
      </w:r>
    </w:p>
    <w:p w14:paraId="2431124F">
      <w:pPr>
        <w:ind w:firstLine="420" w:firstLineChars="200"/>
        <w:rPr>
          <w:rFonts w:hint="eastAsia"/>
          <w:szCs w:val="21"/>
        </w:rPr>
      </w:pPr>
      <w:r>
        <w:rPr>
          <w:rFonts w:hint="eastAsia"/>
          <w:szCs w:val="21"/>
        </w:rPr>
        <w:t>“6”与“0”要区分，“6”上面如出头不明显，像“0”，“0”如有出头，像“6”。</w:t>
      </w:r>
    </w:p>
    <w:p w14:paraId="0DDEEE6C">
      <w:pPr>
        <w:ind w:firstLine="420" w:firstLineChars="200"/>
        <w:rPr>
          <w:rFonts w:hint="eastAsia"/>
          <w:szCs w:val="21"/>
        </w:rPr>
      </w:pPr>
      <w:r>
        <w:rPr>
          <w:rFonts w:hint="eastAsia"/>
          <w:szCs w:val="21"/>
        </w:rPr>
        <w:t>“B”与“E”要区分，“B”右边要封口、圆润，否则像“E”，“E”如封口，像“B”。</w:t>
      </w:r>
    </w:p>
    <w:p w14:paraId="7EA08CFB">
      <w:pPr>
        <w:ind w:firstLine="420" w:firstLineChars="200"/>
        <w:rPr>
          <w:rFonts w:hint="eastAsia"/>
          <w:szCs w:val="21"/>
        </w:rPr>
      </w:pPr>
      <w:r>
        <w:rPr>
          <w:rFonts w:hint="eastAsia"/>
          <w:szCs w:val="21"/>
        </w:rPr>
        <w:t>“F”与“E”要区分，“F”如连笔书写，像“E”，“E”最后一笔要清晰。</w:t>
      </w:r>
    </w:p>
    <w:p w14:paraId="0A47E9A4">
      <w:pPr>
        <w:ind w:firstLine="420" w:firstLineChars="200"/>
        <w:rPr>
          <w:rFonts w:hint="eastAsia"/>
          <w:szCs w:val="21"/>
        </w:rPr>
      </w:pPr>
      <w:r>
        <w:rPr>
          <w:rFonts w:hint="eastAsia"/>
          <w:szCs w:val="21"/>
        </w:rPr>
        <w:t>“A”与“H”要区分，“A”如上面不封口，像“H”，“H”上面如靠拢，像“A”。</w:t>
      </w:r>
    </w:p>
    <w:p w14:paraId="59944C32">
      <w:pPr>
        <w:ind w:firstLine="420" w:firstLineChars="200"/>
        <w:rPr>
          <w:rFonts w:hint="eastAsia"/>
          <w:szCs w:val="21"/>
        </w:rPr>
      </w:pPr>
      <w:r>
        <w:rPr>
          <w:rFonts w:hint="eastAsia"/>
          <w:szCs w:val="21"/>
        </w:rPr>
        <w:t>“P”与“D”要区分，“P”的底部如不明显，像“D”，“D”如连写，像“P”。</w:t>
      </w:r>
    </w:p>
    <w:p w14:paraId="637041FA">
      <w:pPr>
        <w:ind w:firstLine="420" w:firstLineChars="200"/>
        <w:rPr>
          <w:rFonts w:hint="eastAsia"/>
          <w:szCs w:val="21"/>
        </w:rPr>
      </w:pPr>
      <w:r>
        <w:rPr>
          <w:lang/>
        </w:rPr>
        <w:drawing>
          <wp:inline distT="0" distB="0" distL="114300" distR="114300">
            <wp:extent cx="5593715" cy="2234565"/>
            <wp:effectExtent l="0" t="0" r="6985" b="635"/>
            <wp:docPr id="677" name="图片 13"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 name="图片 13" descr="IMG"/>
                    <pic:cNvPicPr>
                      <a:picLocks noChangeAspect="1"/>
                    </pic:cNvPicPr>
                  </pic:nvPicPr>
                  <pic:blipFill>
                    <a:blip r:embed="rId10">
                      <a:lum bright="-39999" contrast="50000"/>
                    </a:blip>
                    <a:srcRect l="24289" t="8081" r="24765" b="71051"/>
                    <a:stretch>
                      <a:fillRect/>
                    </a:stretch>
                  </pic:blipFill>
                  <pic:spPr>
                    <a:xfrm>
                      <a:off x="0" y="0"/>
                      <a:ext cx="5593715" cy="2234565"/>
                    </a:xfrm>
                    <a:prstGeom prst="rect">
                      <a:avLst/>
                    </a:prstGeom>
                    <a:noFill/>
                    <a:ln>
                      <a:noFill/>
                    </a:ln>
                  </pic:spPr>
                </pic:pic>
              </a:graphicData>
            </a:graphic>
          </wp:inline>
        </w:drawing>
      </w:r>
    </w:p>
    <w:p w14:paraId="61388269">
      <w:pPr>
        <w:jc w:val="center"/>
        <w:rPr>
          <w:rFonts w:hint="eastAsia" w:ascii="楷体_GB2312" w:hAnsi="华文楷体" w:eastAsia="楷体_GB2312"/>
          <w:szCs w:val="21"/>
        </w:rPr>
      </w:pPr>
      <w:r>
        <w:rPr>
          <w:rFonts w:hint="eastAsia"/>
          <w:szCs w:val="21"/>
        </w:rPr>
        <w:t>图</w:t>
      </w:r>
      <w:r>
        <w:rPr>
          <w:rFonts w:hint="eastAsia"/>
        </w:rPr>
        <w:t xml:space="preserve">1-4  </w:t>
      </w:r>
      <w:r>
        <w:rPr>
          <w:rFonts w:hint="eastAsia"/>
          <w:szCs w:val="21"/>
        </w:rPr>
        <w:t>数字书写规范</w:t>
      </w:r>
    </w:p>
    <w:p w14:paraId="2E773548">
      <w:pPr>
        <w:rPr>
          <w:rFonts w:hint="eastAsia" w:ascii="楷体_GB2312" w:hAnsi="华文楷体" w:eastAsia="楷体_GB2312"/>
          <w:szCs w:val="21"/>
        </w:rPr>
      </w:pPr>
    </w:p>
    <w:p w14:paraId="62413015">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实例任务4：掌握长途区号中容易混淆的常见代码</w:t>
      </w:r>
    </w:p>
    <w:p w14:paraId="687BD4BC">
      <w:pPr>
        <w:ind w:firstLine="420" w:firstLineChars="200"/>
        <w:rPr>
          <w:rFonts w:hint="eastAsia"/>
        </w:rPr>
      </w:pPr>
      <w:r>
        <w:rPr>
          <w:rFonts w:hint="eastAsia" w:ascii="楷体_GB2312" w:hAnsi="华文楷体" w:eastAsia="楷体_GB2312"/>
          <w:szCs w:val="21"/>
        </w:rPr>
        <w:t>知识窗：</w:t>
      </w:r>
      <w:r>
        <w:rPr>
          <w:rFonts w:hint="eastAsia"/>
        </w:rPr>
        <w:t>长途区号中容易混淆的常见代码：</w:t>
      </w:r>
    </w:p>
    <w:p w14:paraId="26033980">
      <w:pPr>
        <w:ind w:firstLine="420" w:firstLineChars="200"/>
        <w:rPr>
          <w:rFonts w:hint="eastAsia"/>
        </w:rPr>
      </w:pPr>
      <w:r>
        <w:rPr>
          <w:rFonts w:hint="eastAsia"/>
        </w:rPr>
        <w:t>常州519一福州591    保定312一苏州512     扬州514一黄石714    惠州752一河源762</w:t>
      </w:r>
    </w:p>
    <w:p w14:paraId="4238854A">
      <w:pPr>
        <w:ind w:firstLine="420" w:firstLineChars="200"/>
        <w:rPr>
          <w:rFonts w:hint="eastAsia"/>
        </w:rPr>
      </w:pPr>
      <w:r>
        <w:rPr>
          <w:rFonts w:hint="eastAsia"/>
        </w:rPr>
        <w:t>清远763一揭阳663    汕头754一余姚574    湖州572一厦门592    郑州371一长沙731</w:t>
      </w:r>
    </w:p>
    <w:p w14:paraId="57006563">
      <w:pPr>
        <w:ind w:firstLine="420" w:firstLineChars="200"/>
        <w:rPr>
          <w:rFonts w:hint="eastAsia"/>
        </w:rPr>
      </w:pPr>
      <w:r>
        <w:rPr>
          <w:rFonts w:hint="eastAsia"/>
        </w:rPr>
        <w:t>湛江759一东莞769    江门750一中山760     芜湖553一烟台535一秦皇岛335</w:t>
      </w:r>
    </w:p>
    <w:p w14:paraId="24568E57">
      <w:pPr>
        <w:ind w:firstLine="420" w:firstLineChars="200"/>
        <w:rPr>
          <w:rFonts w:hint="eastAsia" w:ascii="宋体" w:hAnsi="宋体"/>
          <w:szCs w:val="21"/>
        </w:rPr>
      </w:pPr>
    </w:p>
    <w:p w14:paraId="6A82341E">
      <w:pPr>
        <w:jc w:val="center"/>
        <w:rPr>
          <w:rFonts w:hint="eastAsia"/>
          <w:b/>
          <w:sz w:val="28"/>
          <w:szCs w:val="28"/>
        </w:rPr>
      </w:pPr>
      <w:r>
        <w:rPr>
          <w:rFonts w:hint="eastAsia" w:ascii="楷体_GB2312" w:hAnsi="华文楷体" w:eastAsia="楷体_GB2312"/>
          <w:b/>
          <w:sz w:val="28"/>
          <w:szCs w:val="28"/>
        </w:rPr>
        <w:t>实训场景3　</w:t>
      </w:r>
      <w:r>
        <w:rPr>
          <w:rFonts w:hint="eastAsia" w:ascii="楷体_GB2312" w:eastAsia="楷体_GB2312"/>
          <w:b/>
          <w:sz w:val="28"/>
          <w:szCs w:val="28"/>
        </w:rPr>
        <w:t>运单等的粘贴</w:t>
      </w:r>
    </w:p>
    <w:p w14:paraId="22578369">
      <w:pPr>
        <w:ind w:firstLine="420" w:firstLineChars="200"/>
        <w:rPr>
          <w:rFonts w:hint="eastAsia" w:ascii="楷体_GB2312" w:hAnsi="华文楷体" w:eastAsia="楷体_GB2312"/>
          <w:szCs w:val="21"/>
        </w:rPr>
      </w:pPr>
      <w:r>
        <w:rPr>
          <w:rFonts w:hint="eastAsia" w:ascii="楷体_GB2312" w:hAnsi="华文楷体" w:eastAsia="楷体_GB2312"/>
          <w:szCs w:val="21"/>
        </w:rPr>
        <w:t>知识点：运单的图例</w:t>
      </w:r>
    </w:p>
    <w:p w14:paraId="5E36B00A">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关键技能点：运单的粘贴、标识的粘贴</w:t>
      </w:r>
    </w:p>
    <w:p w14:paraId="5E977493">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实例任务1：掌握运单的粘贴</w:t>
      </w:r>
    </w:p>
    <w:p w14:paraId="69BDB31F">
      <w:pPr>
        <w:ind w:firstLine="420" w:firstLineChars="200"/>
        <w:rPr>
          <w:rFonts w:hint="eastAsia"/>
        </w:rPr>
      </w:pPr>
      <w:r>
        <w:rPr>
          <w:rFonts w:hint="eastAsia" w:ascii="楷体_GB2312" w:hAnsi="华文楷体" w:eastAsia="楷体_GB2312"/>
          <w:szCs w:val="21"/>
        </w:rPr>
        <w:t>知识窗：</w:t>
      </w:r>
      <w:r>
        <w:rPr>
          <w:rFonts w:hint="eastAsia"/>
        </w:rPr>
        <w:t>在粘贴快件运单时，要安全牢固、醒目平整，便于分拣等，具体的操作要求见表1-8所示。</w:t>
      </w:r>
    </w:p>
    <w:p w14:paraId="3E3612E5">
      <w:pPr>
        <w:jc w:val="center"/>
        <w:rPr>
          <w:rFonts w:hint="eastAsia"/>
        </w:rPr>
      </w:pPr>
      <w:r>
        <w:rPr>
          <w:rFonts w:hint="eastAsia"/>
        </w:rPr>
        <w:t>表1-8  运单粘贴的操作要求</w:t>
      </w:r>
    </w:p>
    <w:tbl>
      <w:tblPr>
        <w:tblStyle w:val="9"/>
        <w:tblW w:w="924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0"/>
        <w:gridCol w:w="945"/>
        <w:gridCol w:w="7875"/>
      </w:tblGrid>
      <w:tr w14:paraId="64693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gridSpan w:val="2"/>
            <w:noWrap w:val="0"/>
            <w:vAlign w:val="center"/>
          </w:tcPr>
          <w:p w14:paraId="188213CC">
            <w:pPr>
              <w:jc w:val="center"/>
              <w:rPr>
                <w:rFonts w:hint="eastAsia" w:ascii="Times New Roman" w:hAnsi="Times New Roman"/>
                <w:kern w:val="0"/>
                <w:sz w:val="18"/>
                <w:szCs w:val="18"/>
              </w:rPr>
            </w:pPr>
            <w:r>
              <w:rPr>
                <w:rFonts w:hint="eastAsia" w:ascii="Times New Roman" w:hAnsi="Times New Roman"/>
                <w:kern w:val="0"/>
                <w:sz w:val="18"/>
                <w:szCs w:val="18"/>
              </w:rPr>
              <w:t>运单的粘贴</w:t>
            </w:r>
          </w:p>
        </w:tc>
        <w:tc>
          <w:tcPr>
            <w:tcW w:w="7875" w:type="dxa"/>
            <w:noWrap w:val="0"/>
            <w:vAlign w:val="center"/>
          </w:tcPr>
          <w:p w14:paraId="74A17B13">
            <w:pPr>
              <w:jc w:val="center"/>
              <w:rPr>
                <w:rFonts w:hint="eastAsia" w:ascii="Times New Roman" w:hAnsi="Times New Roman"/>
                <w:kern w:val="0"/>
                <w:sz w:val="18"/>
                <w:szCs w:val="18"/>
              </w:rPr>
            </w:pPr>
            <w:r>
              <w:rPr>
                <w:rFonts w:hint="eastAsia" w:ascii="Times New Roman" w:hAnsi="Times New Roman"/>
                <w:kern w:val="0"/>
                <w:sz w:val="18"/>
                <w:szCs w:val="18"/>
              </w:rPr>
              <w:t>操作要求</w:t>
            </w:r>
          </w:p>
        </w:tc>
      </w:tr>
      <w:tr w14:paraId="4362D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gridSpan w:val="2"/>
            <w:noWrap w:val="0"/>
            <w:vAlign w:val="center"/>
          </w:tcPr>
          <w:p w14:paraId="1A934FB6">
            <w:pPr>
              <w:jc w:val="center"/>
              <w:rPr>
                <w:rFonts w:hint="eastAsia" w:ascii="Times New Roman" w:hAnsi="Times New Roman"/>
                <w:kern w:val="0"/>
                <w:sz w:val="18"/>
                <w:szCs w:val="18"/>
              </w:rPr>
            </w:pPr>
            <w:r>
              <w:rPr>
                <w:rFonts w:hint="eastAsia" w:ascii="Times New Roman" w:hAnsi="Times New Roman"/>
                <w:kern w:val="0"/>
                <w:sz w:val="18"/>
                <w:szCs w:val="18"/>
              </w:rPr>
              <w:t>运单粘贴位置</w:t>
            </w:r>
          </w:p>
        </w:tc>
        <w:tc>
          <w:tcPr>
            <w:tcW w:w="7875" w:type="dxa"/>
            <w:noWrap w:val="0"/>
            <w:vAlign w:val="top"/>
          </w:tcPr>
          <w:p w14:paraId="30986A9C">
            <w:pPr>
              <w:rPr>
                <w:rFonts w:hint="eastAsia" w:ascii="Times New Roman" w:hAnsi="Times New Roman"/>
                <w:kern w:val="0"/>
                <w:sz w:val="18"/>
                <w:szCs w:val="18"/>
              </w:rPr>
            </w:pPr>
            <w:r>
              <w:rPr>
                <w:rFonts w:hint="eastAsia" w:ascii="Times New Roman" w:hAnsi="Times New Roman"/>
                <w:kern w:val="0"/>
                <w:sz w:val="18"/>
                <w:szCs w:val="18"/>
              </w:rPr>
              <w:t>根据快件表面美观、大方的要求，以及从左到右的操作和阅读习惯，运单应粘贴在快件外包装最大平面上面适当位置（运单与快件边缘留出5cm的距离为佳），且把表面的四个角落位置留出来，以备进行标识、随带单证的粘贴</w:t>
            </w:r>
          </w:p>
        </w:tc>
      </w:tr>
      <w:tr w14:paraId="76E19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gridSpan w:val="2"/>
            <w:noWrap w:val="0"/>
            <w:vAlign w:val="center"/>
          </w:tcPr>
          <w:p w14:paraId="637F9BA8">
            <w:pPr>
              <w:jc w:val="center"/>
              <w:rPr>
                <w:rFonts w:hint="eastAsia" w:ascii="Times New Roman" w:hAnsi="Times New Roman"/>
                <w:kern w:val="0"/>
                <w:sz w:val="18"/>
                <w:szCs w:val="18"/>
              </w:rPr>
            </w:pPr>
            <w:r>
              <w:rPr>
                <w:rFonts w:hint="eastAsia" w:ascii="Times New Roman" w:hAnsi="Times New Roman"/>
                <w:kern w:val="0"/>
                <w:sz w:val="18"/>
                <w:szCs w:val="18"/>
              </w:rPr>
              <w:t>运单粘贴方法</w:t>
            </w:r>
          </w:p>
        </w:tc>
        <w:tc>
          <w:tcPr>
            <w:tcW w:w="7875" w:type="dxa"/>
            <w:noWrap w:val="0"/>
            <w:vAlign w:val="top"/>
          </w:tcPr>
          <w:p w14:paraId="1A35C62A">
            <w:pPr>
              <w:rPr>
                <w:rFonts w:hint="eastAsia" w:ascii="Times New Roman" w:hAnsi="Times New Roman"/>
                <w:kern w:val="0"/>
                <w:sz w:val="18"/>
                <w:szCs w:val="18"/>
              </w:rPr>
            </w:pPr>
            <w:r>
              <w:rPr>
                <w:rFonts w:hint="eastAsia" w:ascii="Times New Roman" w:hAnsi="Times New Roman"/>
                <w:kern w:val="0"/>
                <w:sz w:val="18"/>
                <w:szCs w:val="18"/>
              </w:rPr>
              <w:t>目前普遍使用的粘贴方式有：不干胶运单直接粘贴、借助透明运单袋粘贴两种。透明运单袋又分：不带不干胶的普通运单袋、带不干胶的透明运单袋两种</w:t>
            </w:r>
          </w:p>
        </w:tc>
      </w:tr>
      <w:tr w14:paraId="7E5B2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gridSpan w:val="2"/>
            <w:vMerge w:val="restart"/>
            <w:noWrap w:val="0"/>
            <w:vAlign w:val="center"/>
          </w:tcPr>
          <w:p w14:paraId="74A58707">
            <w:pPr>
              <w:jc w:val="center"/>
              <w:rPr>
                <w:rFonts w:hint="eastAsia" w:ascii="Times New Roman" w:hAnsi="Times New Roman"/>
                <w:kern w:val="0"/>
                <w:sz w:val="18"/>
                <w:szCs w:val="18"/>
              </w:rPr>
            </w:pPr>
            <w:r>
              <w:rPr>
                <w:rFonts w:hint="eastAsia" w:ascii="Times New Roman" w:hAnsi="Times New Roman"/>
                <w:kern w:val="0"/>
                <w:sz w:val="18"/>
                <w:szCs w:val="18"/>
              </w:rPr>
              <w:t>运单粘贴注意事项</w:t>
            </w:r>
          </w:p>
        </w:tc>
        <w:tc>
          <w:tcPr>
            <w:tcW w:w="7875" w:type="dxa"/>
            <w:noWrap w:val="0"/>
            <w:vAlign w:val="top"/>
          </w:tcPr>
          <w:p w14:paraId="772D2D9A">
            <w:pPr>
              <w:rPr>
                <w:rFonts w:hint="eastAsia" w:ascii="Times New Roman" w:hAnsi="Times New Roman"/>
                <w:kern w:val="0"/>
                <w:sz w:val="18"/>
                <w:szCs w:val="18"/>
              </w:rPr>
            </w:pPr>
            <w:r>
              <w:rPr>
                <w:rFonts w:hint="eastAsia" w:ascii="Times New Roman" w:hAnsi="Times New Roman"/>
                <w:kern w:val="0"/>
                <w:sz w:val="18"/>
                <w:szCs w:val="18"/>
              </w:rPr>
              <w:t>使用不干胶运单直接粘贴时．直尽量避开骑缝线，以防箱子被挤压时骑缝线裂开，导致运单破损或脱落</w:t>
            </w:r>
          </w:p>
        </w:tc>
      </w:tr>
      <w:tr w14:paraId="620A4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gridSpan w:val="2"/>
            <w:vMerge w:val="continue"/>
            <w:noWrap w:val="0"/>
            <w:vAlign w:val="center"/>
          </w:tcPr>
          <w:p w14:paraId="301C7036">
            <w:pPr>
              <w:jc w:val="center"/>
              <w:rPr>
                <w:rFonts w:hint="eastAsia" w:ascii="Times New Roman" w:hAnsi="Times New Roman"/>
                <w:kern w:val="0"/>
                <w:sz w:val="18"/>
                <w:szCs w:val="18"/>
              </w:rPr>
            </w:pPr>
          </w:p>
        </w:tc>
        <w:tc>
          <w:tcPr>
            <w:tcW w:w="7875" w:type="dxa"/>
            <w:noWrap w:val="0"/>
            <w:vAlign w:val="top"/>
          </w:tcPr>
          <w:p w14:paraId="0F5D91AB">
            <w:pPr>
              <w:rPr>
                <w:rFonts w:hint="eastAsia" w:ascii="Times New Roman" w:hAnsi="Times New Roman"/>
                <w:kern w:val="0"/>
                <w:sz w:val="18"/>
                <w:szCs w:val="18"/>
              </w:rPr>
            </w:pPr>
            <w:r>
              <w:rPr>
                <w:rFonts w:hint="eastAsia" w:ascii="Times New Roman" w:hAnsi="Times New Roman"/>
                <w:kern w:val="0"/>
                <w:sz w:val="18"/>
                <w:szCs w:val="18"/>
              </w:rPr>
              <w:t>运单应粘贴在快件的最大平整的表面，避免运单粘贴皱褶等</w:t>
            </w:r>
          </w:p>
        </w:tc>
      </w:tr>
      <w:tr w14:paraId="5D80F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gridSpan w:val="2"/>
            <w:vMerge w:val="continue"/>
            <w:noWrap w:val="0"/>
            <w:vAlign w:val="center"/>
          </w:tcPr>
          <w:p w14:paraId="3DCD976A">
            <w:pPr>
              <w:jc w:val="center"/>
              <w:rPr>
                <w:rFonts w:hint="eastAsia" w:ascii="Times New Roman" w:hAnsi="Times New Roman"/>
                <w:kern w:val="0"/>
                <w:sz w:val="18"/>
                <w:szCs w:val="18"/>
              </w:rPr>
            </w:pPr>
          </w:p>
        </w:tc>
        <w:tc>
          <w:tcPr>
            <w:tcW w:w="7875" w:type="dxa"/>
            <w:noWrap w:val="0"/>
            <w:vAlign w:val="top"/>
          </w:tcPr>
          <w:p w14:paraId="11D02424">
            <w:pPr>
              <w:rPr>
                <w:rFonts w:hint="eastAsia" w:ascii="Times New Roman" w:hAnsi="Times New Roman"/>
                <w:kern w:val="0"/>
                <w:sz w:val="18"/>
                <w:szCs w:val="18"/>
              </w:rPr>
            </w:pPr>
            <w:r>
              <w:rPr>
                <w:rFonts w:hint="eastAsia" w:ascii="Times New Roman" w:hAnsi="Times New Roman"/>
                <w:kern w:val="0"/>
                <w:sz w:val="18"/>
                <w:szCs w:val="18"/>
              </w:rPr>
              <w:t>使用胶纸时，不得使用有颜色或带文字的透明胶纸覆盖运单内容；胶纸不得覆盖条形码、收件人签署、派件员姓名、派件日期栏的内容</w:t>
            </w:r>
          </w:p>
        </w:tc>
      </w:tr>
      <w:tr w14:paraId="32AF4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gridSpan w:val="2"/>
            <w:vMerge w:val="continue"/>
            <w:noWrap w:val="0"/>
            <w:vAlign w:val="center"/>
          </w:tcPr>
          <w:p w14:paraId="2157F0ED">
            <w:pPr>
              <w:jc w:val="center"/>
              <w:rPr>
                <w:rFonts w:hint="eastAsia" w:ascii="Times New Roman" w:hAnsi="Times New Roman"/>
                <w:kern w:val="0"/>
                <w:sz w:val="18"/>
                <w:szCs w:val="18"/>
              </w:rPr>
            </w:pPr>
          </w:p>
        </w:tc>
        <w:tc>
          <w:tcPr>
            <w:tcW w:w="7875" w:type="dxa"/>
            <w:noWrap w:val="0"/>
            <w:vAlign w:val="top"/>
          </w:tcPr>
          <w:p w14:paraId="2FD352B2">
            <w:pPr>
              <w:rPr>
                <w:rFonts w:hint="eastAsia" w:ascii="Times New Roman" w:hAnsi="Times New Roman"/>
                <w:kern w:val="0"/>
                <w:sz w:val="18"/>
                <w:szCs w:val="18"/>
              </w:rPr>
            </w:pPr>
            <w:r>
              <w:rPr>
                <w:rFonts w:hint="eastAsia" w:ascii="Times New Roman" w:hAnsi="Times New Roman"/>
                <w:kern w:val="0"/>
                <w:sz w:val="18"/>
                <w:szCs w:val="18"/>
              </w:rPr>
              <w:t>运单粘贴须保持平整；运单不能有皱褶、折叠、破损</w:t>
            </w:r>
          </w:p>
        </w:tc>
      </w:tr>
      <w:tr w14:paraId="6ED1F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gridSpan w:val="2"/>
            <w:vMerge w:val="continue"/>
            <w:noWrap w:val="0"/>
            <w:vAlign w:val="center"/>
          </w:tcPr>
          <w:p w14:paraId="7FBF316E">
            <w:pPr>
              <w:jc w:val="center"/>
              <w:rPr>
                <w:rFonts w:hint="eastAsia" w:ascii="Times New Roman" w:hAnsi="Times New Roman"/>
                <w:kern w:val="0"/>
                <w:sz w:val="18"/>
                <w:szCs w:val="18"/>
              </w:rPr>
            </w:pPr>
          </w:p>
        </w:tc>
        <w:tc>
          <w:tcPr>
            <w:tcW w:w="7875" w:type="dxa"/>
            <w:noWrap w:val="0"/>
            <w:vAlign w:val="top"/>
          </w:tcPr>
          <w:p w14:paraId="49FA5A17">
            <w:pPr>
              <w:rPr>
                <w:rFonts w:hint="eastAsia" w:ascii="Times New Roman" w:hAnsi="Times New Roman"/>
                <w:kern w:val="0"/>
                <w:sz w:val="18"/>
                <w:szCs w:val="18"/>
              </w:rPr>
            </w:pPr>
            <w:r>
              <w:rPr>
                <w:rFonts w:hint="eastAsia" w:ascii="Times New Roman" w:hAnsi="Times New Roman"/>
                <w:kern w:val="0"/>
                <w:sz w:val="18"/>
                <w:szCs w:val="18"/>
              </w:rPr>
              <w:t>挤出运单袋内的空气，再粘贴皎纸，避免挤破运单袋</w:t>
            </w:r>
          </w:p>
        </w:tc>
      </w:tr>
      <w:tr w14:paraId="5A2E3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gridSpan w:val="2"/>
            <w:vMerge w:val="continue"/>
            <w:noWrap w:val="0"/>
            <w:vAlign w:val="center"/>
          </w:tcPr>
          <w:p w14:paraId="53660664">
            <w:pPr>
              <w:jc w:val="center"/>
              <w:rPr>
                <w:rFonts w:hint="eastAsia" w:ascii="Times New Roman" w:hAnsi="Times New Roman"/>
                <w:kern w:val="0"/>
                <w:sz w:val="18"/>
                <w:szCs w:val="18"/>
              </w:rPr>
            </w:pPr>
          </w:p>
        </w:tc>
        <w:tc>
          <w:tcPr>
            <w:tcW w:w="7875" w:type="dxa"/>
            <w:noWrap w:val="0"/>
            <w:vAlign w:val="top"/>
          </w:tcPr>
          <w:p w14:paraId="3C4F7644">
            <w:pPr>
              <w:rPr>
                <w:rFonts w:hint="eastAsia" w:ascii="Times New Roman" w:hAnsi="Times New Roman"/>
                <w:kern w:val="0"/>
                <w:sz w:val="18"/>
                <w:szCs w:val="18"/>
              </w:rPr>
            </w:pPr>
            <w:r>
              <w:rPr>
                <w:rFonts w:hint="eastAsia" w:ascii="Times New Roman" w:hAnsi="Times New Roman"/>
                <w:kern w:val="0"/>
                <w:sz w:val="18"/>
                <w:szCs w:val="18"/>
              </w:rPr>
              <w:t>运单要与内件一致，避免运单错贴在其他快件上</w:t>
            </w:r>
          </w:p>
        </w:tc>
      </w:tr>
      <w:tr w14:paraId="37ABB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0" w:type="dxa"/>
            <w:vMerge w:val="restart"/>
            <w:noWrap w:val="0"/>
            <w:vAlign w:val="center"/>
          </w:tcPr>
          <w:p w14:paraId="4C73E336">
            <w:pPr>
              <w:jc w:val="center"/>
              <w:rPr>
                <w:rFonts w:hint="eastAsia" w:ascii="Times New Roman" w:hAnsi="Times New Roman"/>
                <w:kern w:val="0"/>
                <w:sz w:val="18"/>
                <w:szCs w:val="18"/>
              </w:rPr>
            </w:pPr>
            <w:r>
              <w:rPr>
                <w:rFonts w:hint="eastAsia" w:ascii="Times New Roman" w:hAnsi="Times New Roman"/>
                <w:kern w:val="0"/>
                <w:sz w:val="18"/>
                <w:szCs w:val="18"/>
              </w:rPr>
              <w:t>不规则快件的运单粘贴</w:t>
            </w:r>
          </w:p>
        </w:tc>
        <w:tc>
          <w:tcPr>
            <w:tcW w:w="945" w:type="dxa"/>
            <w:vMerge w:val="restart"/>
            <w:noWrap w:val="0"/>
            <w:vAlign w:val="center"/>
          </w:tcPr>
          <w:p w14:paraId="7A90F1B9">
            <w:pPr>
              <w:jc w:val="center"/>
              <w:rPr>
                <w:rFonts w:hint="eastAsia" w:ascii="Times New Roman" w:hAnsi="Times New Roman"/>
                <w:kern w:val="0"/>
                <w:sz w:val="18"/>
                <w:szCs w:val="18"/>
              </w:rPr>
            </w:pPr>
            <w:r>
              <w:rPr>
                <w:rFonts w:hint="eastAsia" w:ascii="Times New Roman" w:hAnsi="Times New Roman"/>
                <w:kern w:val="0"/>
                <w:sz w:val="18"/>
                <w:szCs w:val="18"/>
              </w:rPr>
              <w:t>圆柱形快件的运单粘贴</w:t>
            </w:r>
          </w:p>
        </w:tc>
        <w:tc>
          <w:tcPr>
            <w:tcW w:w="7875" w:type="dxa"/>
            <w:noWrap w:val="0"/>
            <w:vAlign w:val="top"/>
          </w:tcPr>
          <w:p w14:paraId="1FD52C32">
            <w:pPr>
              <w:rPr>
                <w:rFonts w:hint="eastAsia" w:ascii="Times New Roman" w:hAnsi="Times New Roman"/>
                <w:kern w:val="0"/>
                <w:sz w:val="18"/>
                <w:szCs w:val="18"/>
              </w:rPr>
            </w:pPr>
            <w:r>
              <w:rPr>
                <w:rFonts w:hint="eastAsia" w:ascii="Times New Roman" w:hAnsi="Times New Roman"/>
                <w:kern w:val="0"/>
                <w:sz w:val="18"/>
                <w:szCs w:val="18"/>
              </w:rPr>
              <w:t>如果圆柱底面足够大（能平铺粘贴运单），将运单粘贴在圆柱形物体的顶面，注意运单不得架在顶面边缘，避免快件叠放时把运单磕破</w:t>
            </w:r>
          </w:p>
        </w:tc>
      </w:tr>
      <w:tr w14:paraId="1B89C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0" w:type="dxa"/>
            <w:vMerge w:val="continue"/>
            <w:noWrap w:val="0"/>
            <w:vAlign w:val="center"/>
          </w:tcPr>
          <w:p w14:paraId="75035524">
            <w:pPr>
              <w:jc w:val="center"/>
              <w:rPr>
                <w:rFonts w:hint="eastAsia" w:ascii="Times New Roman" w:hAnsi="Times New Roman"/>
                <w:kern w:val="0"/>
                <w:sz w:val="18"/>
                <w:szCs w:val="18"/>
              </w:rPr>
            </w:pPr>
          </w:p>
        </w:tc>
        <w:tc>
          <w:tcPr>
            <w:tcW w:w="945" w:type="dxa"/>
            <w:vMerge w:val="continue"/>
            <w:noWrap w:val="0"/>
            <w:vAlign w:val="center"/>
          </w:tcPr>
          <w:p w14:paraId="0F67C042">
            <w:pPr>
              <w:jc w:val="center"/>
              <w:rPr>
                <w:rFonts w:hint="eastAsia" w:ascii="Times New Roman" w:hAnsi="Times New Roman"/>
                <w:kern w:val="0"/>
                <w:sz w:val="18"/>
                <w:szCs w:val="18"/>
              </w:rPr>
            </w:pPr>
          </w:p>
        </w:tc>
        <w:tc>
          <w:tcPr>
            <w:tcW w:w="7875" w:type="dxa"/>
            <w:noWrap w:val="0"/>
            <w:vAlign w:val="top"/>
          </w:tcPr>
          <w:p w14:paraId="606C9862">
            <w:pPr>
              <w:rPr>
                <w:rFonts w:hint="eastAsia" w:ascii="Times New Roman" w:hAnsi="Times New Roman"/>
                <w:kern w:val="0"/>
                <w:sz w:val="18"/>
                <w:szCs w:val="18"/>
              </w:rPr>
            </w:pPr>
            <w:r>
              <w:rPr>
                <w:rFonts w:hint="eastAsia" w:ascii="Times New Roman" w:hAnsi="Times New Roman"/>
                <w:kern w:val="0"/>
                <w:sz w:val="18"/>
                <w:szCs w:val="18"/>
              </w:rPr>
              <w:t>如果圆柱物体较小，顶面、底部无法平整粘贴运单时，则将运单环绕圆柱面粘贴，注意运单号码不得被遮盖；为了运单粘贴的牢固，运单粘贴好之后，须加贴透明胶纸环绕两底部粘贴运单，确保运单不会顺着罐身滑落</w:t>
            </w:r>
          </w:p>
        </w:tc>
      </w:tr>
      <w:tr w14:paraId="1F0CE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0" w:type="dxa"/>
            <w:vMerge w:val="continue"/>
            <w:noWrap w:val="0"/>
            <w:vAlign w:val="center"/>
          </w:tcPr>
          <w:p w14:paraId="7BDAA05C">
            <w:pPr>
              <w:jc w:val="center"/>
              <w:rPr>
                <w:rFonts w:hint="eastAsia" w:ascii="Times New Roman" w:hAnsi="Times New Roman"/>
                <w:kern w:val="0"/>
                <w:sz w:val="18"/>
                <w:szCs w:val="18"/>
              </w:rPr>
            </w:pPr>
          </w:p>
        </w:tc>
        <w:tc>
          <w:tcPr>
            <w:tcW w:w="945" w:type="dxa"/>
            <w:vMerge w:val="restart"/>
            <w:noWrap w:val="0"/>
            <w:vAlign w:val="center"/>
          </w:tcPr>
          <w:p w14:paraId="603FEFCB">
            <w:pPr>
              <w:jc w:val="center"/>
              <w:rPr>
                <w:rFonts w:hint="eastAsia" w:ascii="Times New Roman" w:hAnsi="Times New Roman"/>
                <w:kern w:val="0"/>
                <w:sz w:val="18"/>
                <w:szCs w:val="18"/>
              </w:rPr>
            </w:pPr>
            <w:r>
              <w:rPr>
                <w:rFonts w:hint="eastAsia" w:ascii="Times New Roman" w:hAnsi="Times New Roman"/>
                <w:kern w:val="0"/>
                <w:sz w:val="18"/>
                <w:szCs w:val="18"/>
              </w:rPr>
              <w:t>锥形物体的运单粘贴</w:t>
            </w:r>
          </w:p>
        </w:tc>
        <w:tc>
          <w:tcPr>
            <w:tcW w:w="7875" w:type="dxa"/>
            <w:noWrap w:val="0"/>
            <w:vAlign w:val="top"/>
          </w:tcPr>
          <w:p w14:paraId="73202903">
            <w:pPr>
              <w:rPr>
                <w:rFonts w:hint="eastAsia" w:ascii="Times New Roman" w:hAnsi="Times New Roman"/>
                <w:kern w:val="0"/>
                <w:sz w:val="18"/>
                <w:szCs w:val="18"/>
              </w:rPr>
            </w:pPr>
            <w:r>
              <w:rPr>
                <w:rFonts w:hint="eastAsia" w:ascii="Times New Roman" w:hAnsi="Times New Roman"/>
                <w:kern w:val="0"/>
                <w:sz w:val="18"/>
                <w:szCs w:val="18"/>
              </w:rPr>
              <w:t>体积较大的锥形物体，选择能完整粘贴运单的最大侧面，平整粘贴运单</w:t>
            </w:r>
          </w:p>
        </w:tc>
      </w:tr>
      <w:tr w14:paraId="7231B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0" w:type="dxa"/>
            <w:vMerge w:val="continue"/>
            <w:noWrap w:val="0"/>
            <w:vAlign w:val="center"/>
          </w:tcPr>
          <w:p w14:paraId="6162A009">
            <w:pPr>
              <w:jc w:val="center"/>
              <w:rPr>
                <w:rFonts w:hint="eastAsia" w:ascii="Times New Roman" w:hAnsi="Times New Roman"/>
                <w:kern w:val="0"/>
                <w:sz w:val="18"/>
                <w:szCs w:val="18"/>
              </w:rPr>
            </w:pPr>
          </w:p>
        </w:tc>
        <w:tc>
          <w:tcPr>
            <w:tcW w:w="945" w:type="dxa"/>
            <w:vMerge w:val="continue"/>
            <w:noWrap w:val="0"/>
            <w:vAlign w:val="center"/>
          </w:tcPr>
          <w:p w14:paraId="543F21A2">
            <w:pPr>
              <w:jc w:val="center"/>
              <w:rPr>
                <w:rFonts w:hint="eastAsia" w:ascii="Times New Roman" w:hAnsi="Times New Roman"/>
                <w:kern w:val="0"/>
                <w:sz w:val="18"/>
                <w:szCs w:val="18"/>
              </w:rPr>
            </w:pPr>
          </w:p>
        </w:tc>
        <w:tc>
          <w:tcPr>
            <w:tcW w:w="7875" w:type="dxa"/>
            <w:noWrap w:val="0"/>
            <w:vAlign w:val="top"/>
          </w:tcPr>
          <w:p w14:paraId="70EA8838">
            <w:pPr>
              <w:rPr>
                <w:rFonts w:hint="eastAsia" w:ascii="Times New Roman" w:hAnsi="Times New Roman"/>
                <w:kern w:val="0"/>
                <w:sz w:val="18"/>
                <w:szCs w:val="18"/>
              </w:rPr>
            </w:pPr>
            <w:r>
              <w:rPr>
                <w:rFonts w:hint="eastAsia" w:ascii="Times New Roman" w:hAnsi="Times New Roman"/>
                <w:kern w:val="0"/>
                <w:sz w:val="18"/>
                <w:szCs w:val="18"/>
              </w:rPr>
              <w:t>体积较小的锥形物体，如果单个侧面无法平整粘贴运单，可将运单内容部分粘贴在不同的两个侧面，但运单条码必须在同一个侧面上，不能折叠</w:t>
            </w:r>
          </w:p>
        </w:tc>
      </w:tr>
      <w:tr w14:paraId="128A8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0" w:type="dxa"/>
            <w:vMerge w:val="continue"/>
            <w:noWrap w:val="0"/>
            <w:vAlign w:val="center"/>
          </w:tcPr>
          <w:p w14:paraId="6E876C5F">
            <w:pPr>
              <w:jc w:val="center"/>
              <w:rPr>
                <w:rFonts w:hint="eastAsia" w:ascii="Times New Roman" w:hAnsi="Times New Roman"/>
                <w:kern w:val="0"/>
                <w:sz w:val="18"/>
                <w:szCs w:val="18"/>
              </w:rPr>
            </w:pPr>
          </w:p>
        </w:tc>
        <w:tc>
          <w:tcPr>
            <w:tcW w:w="945" w:type="dxa"/>
            <w:noWrap w:val="0"/>
            <w:vAlign w:val="center"/>
          </w:tcPr>
          <w:p w14:paraId="55AFA55B">
            <w:pPr>
              <w:jc w:val="center"/>
              <w:rPr>
                <w:rFonts w:hint="eastAsia" w:ascii="Times New Roman" w:hAnsi="Times New Roman"/>
                <w:kern w:val="0"/>
                <w:sz w:val="18"/>
                <w:szCs w:val="18"/>
              </w:rPr>
            </w:pPr>
            <w:r>
              <w:rPr>
                <w:rFonts w:hint="eastAsia" w:ascii="Times New Roman" w:hAnsi="Times New Roman"/>
                <w:kern w:val="0"/>
                <w:sz w:val="18"/>
                <w:szCs w:val="18"/>
              </w:rPr>
              <w:t>小物品快件的运单粘贴</w:t>
            </w:r>
          </w:p>
        </w:tc>
        <w:tc>
          <w:tcPr>
            <w:tcW w:w="7875" w:type="dxa"/>
            <w:noWrap w:val="0"/>
            <w:vAlign w:val="top"/>
          </w:tcPr>
          <w:p w14:paraId="6C5AFC2D">
            <w:pPr>
              <w:rPr>
                <w:rFonts w:hint="eastAsia" w:ascii="Times New Roman" w:hAnsi="Times New Roman"/>
                <w:kern w:val="0"/>
                <w:sz w:val="18"/>
                <w:szCs w:val="18"/>
              </w:rPr>
            </w:pPr>
            <w:r>
              <w:rPr>
                <w:rFonts w:hint="eastAsia" w:ascii="Times New Roman" w:hAnsi="Times New Roman"/>
                <w:kern w:val="0"/>
                <w:sz w:val="18"/>
                <w:szCs w:val="18"/>
              </w:rPr>
              <w:t>对于体积特别小，不足以粘贴运单（即运单环绕一周，才能把整个快件包裹起来）的快件，通常称为小件，为了保护小件的安全，避免遗漏，建议将其装在文件封或防水胶袋中寄递。运单粘贴在文件封或防水胶袋的位置</w:t>
            </w:r>
          </w:p>
        </w:tc>
      </w:tr>
      <w:tr w14:paraId="60603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0" w:type="dxa"/>
            <w:vMerge w:val="continue"/>
            <w:noWrap w:val="0"/>
            <w:vAlign w:val="center"/>
          </w:tcPr>
          <w:p w14:paraId="69FFCA40">
            <w:pPr>
              <w:jc w:val="center"/>
              <w:rPr>
                <w:rFonts w:hint="eastAsia" w:ascii="Times New Roman" w:hAnsi="Times New Roman"/>
                <w:kern w:val="0"/>
                <w:sz w:val="18"/>
                <w:szCs w:val="18"/>
              </w:rPr>
            </w:pPr>
          </w:p>
        </w:tc>
        <w:tc>
          <w:tcPr>
            <w:tcW w:w="945" w:type="dxa"/>
            <w:noWrap w:val="0"/>
            <w:vAlign w:val="center"/>
          </w:tcPr>
          <w:p w14:paraId="5517AD63">
            <w:pPr>
              <w:jc w:val="center"/>
              <w:rPr>
                <w:rFonts w:hint="eastAsia" w:ascii="Times New Roman" w:hAnsi="Times New Roman"/>
                <w:kern w:val="0"/>
                <w:sz w:val="18"/>
                <w:szCs w:val="18"/>
              </w:rPr>
            </w:pPr>
            <w:r>
              <w:rPr>
                <w:rFonts w:hint="eastAsia" w:ascii="Times New Roman" w:hAnsi="Times New Roman"/>
                <w:kern w:val="0"/>
                <w:sz w:val="18"/>
                <w:szCs w:val="18"/>
              </w:rPr>
              <w:t>特殊包装的快件</w:t>
            </w:r>
          </w:p>
        </w:tc>
        <w:tc>
          <w:tcPr>
            <w:tcW w:w="7875" w:type="dxa"/>
            <w:noWrap w:val="0"/>
            <w:vAlign w:val="top"/>
          </w:tcPr>
          <w:p w14:paraId="1F9A661D">
            <w:pPr>
              <w:rPr>
                <w:rFonts w:hint="eastAsia" w:ascii="Times New Roman" w:hAnsi="Times New Roman"/>
                <w:kern w:val="0"/>
                <w:sz w:val="18"/>
                <w:szCs w:val="18"/>
              </w:rPr>
            </w:pPr>
            <w:r>
              <w:rPr>
                <w:rFonts w:hint="eastAsia" w:ascii="Times New Roman" w:hAnsi="Times New Roman"/>
                <w:kern w:val="0"/>
                <w:sz w:val="18"/>
                <w:szCs w:val="18"/>
              </w:rPr>
              <w:t>运单粘贴应遵循：运单的条码不得被覆盖，包括不得被物品覆盖和不得被颜色覆盖；运单条码不得被皱褶，即运单的条码须在同一表面展示，不得折叠或在两个及以上表面上</w:t>
            </w:r>
          </w:p>
        </w:tc>
      </w:tr>
    </w:tbl>
    <w:p w14:paraId="3E138FD6">
      <w:pPr>
        <w:ind w:firstLine="413" w:firstLineChars="196"/>
        <w:rPr>
          <w:rFonts w:hint="eastAsia" w:ascii="楷体_GB2312" w:hAnsi="华文楷体" w:eastAsia="楷体_GB2312"/>
          <w:b/>
          <w:szCs w:val="21"/>
        </w:rPr>
      </w:pPr>
    </w:p>
    <w:p w14:paraId="78D09AFA">
      <w:pPr>
        <w:ind w:firstLine="422" w:firstLineChars="200"/>
        <w:rPr>
          <w:rFonts w:hint="eastAsia"/>
          <w:b/>
          <w:sz w:val="24"/>
        </w:rPr>
      </w:pPr>
      <w:r>
        <w:rPr>
          <w:rFonts w:hint="eastAsia" w:ascii="楷体_GB2312" w:hAnsi="华文楷体" w:eastAsia="楷体_GB2312"/>
          <w:b/>
          <w:szCs w:val="21"/>
        </w:rPr>
        <w:t>实例任务2：掌握标识的粘贴</w:t>
      </w:r>
    </w:p>
    <w:p w14:paraId="21C720E7">
      <w:pPr>
        <w:ind w:firstLine="420" w:firstLineChars="200"/>
        <w:rPr>
          <w:rFonts w:hint="eastAsia"/>
        </w:rPr>
      </w:pPr>
      <w:r>
        <w:rPr>
          <w:rFonts w:hint="eastAsia" w:ascii="楷体_GB2312" w:hAnsi="华文楷体" w:eastAsia="楷体_GB2312"/>
          <w:szCs w:val="21"/>
        </w:rPr>
        <w:t>知识窗：</w:t>
      </w:r>
      <w:r>
        <w:rPr>
          <w:rFonts w:hint="eastAsia"/>
        </w:rPr>
        <w:t>具体的操作要求见表1-9所示。</w:t>
      </w:r>
    </w:p>
    <w:p w14:paraId="2681B6E5">
      <w:pPr>
        <w:jc w:val="center"/>
        <w:rPr>
          <w:rFonts w:hint="eastAsia"/>
        </w:rPr>
      </w:pPr>
      <w:r>
        <w:rPr>
          <w:rFonts w:hint="eastAsia"/>
        </w:rPr>
        <w:t>表1-9  标识粘贴的操作要求</w:t>
      </w:r>
    </w:p>
    <w:tbl>
      <w:tblPr>
        <w:tblStyle w:val="9"/>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7875"/>
      </w:tblGrid>
      <w:tr w14:paraId="2B0D3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098AE0A9">
            <w:pPr>
              <w:jc w:val="center"/>
              <w:rPr>
                <w:rFonts w:hint="eastAsia" w:ascii="Times New Roman" w:hAnsi="Times New Roman"/>
                <w:kern w:val="0"/>
                <w:sz w:val="18"/>
                <w:szCs w:val="18"/>
              </w:rPr>
            </w:pPr>
            <w:r>
              <w:rPr>
                <w:rFonts w:hint="eastAsia" w:ascii="Times New Roman" w:hAnsi="Times New Roman"/>
                <w:kern w:val="0"/>
                <w:sz w:val="18"/>
                <w:szCs w:val="18"/>
              </w:rPr>
              <w:t>标识的粘贴</w:t>
            </w:r>
          </w:p>
        </w:tc>
        <w:tc>
          <w:tcPr>
            <w:tcW w:w="7875" w:type="dxa"/>
            <w:noWrap w:val="0"/>
            <w:vAlign w:val="top"/>
          </w:tcPr>
          <w:p w14:paraId="51C2C286">
            <w:pPr>
              <w:jc w:val="center"/>
              <w:rPr>
                <w:rFonts w:hint="eastAsia" w:ascii="Times New Roman" w:hAnsi="Times New Roman"/>
                <w:kern w:val="0"/>
                <w:sz w:val="18"/>
                <w:szCs w:val="18"/>
              </w:rPr>
            </w:pPr>
            <w:r>
              <w:rPr>
                <w:rFonts w:hint="eastAsia" w:ascii="Times New Roman" w:hAnsi="Times New Roman"/>
                <w:kern w:val="0"/>
                <w:sz w:val="18"/>
                <w:szCs w:val="18"/>
              </w:rPr>
              <w:t>操作要求</w:t>
            </w:r>
          </w:p>
        </w:tc>
      </w:tr>
      <w:tr w14:paraId="000C9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65B245E7">
            <w:pPr>
              <w:jc w:val="center"/>
              <w:rPr>
                <w:rFonts w:hint="eastAsia" w:ascii="Times New Roman" w:hAnsi="Times New Roman"/>
                <w:kern w:val="0"/>
                <w:sz w:val="20"/>
                <w:szCs w:val="20"/>
              </w:rPr>
            </w:pPr>
            <w:r>
              <w:rPr>
                <w:rFonts w:hint="eastAsia" w:ascii="Times New Roman" w:hAnsi="Times New Roman"/>
                <w:kern w:val="0"/>
                <w:sz w:val="18"/>
                <w:szCs w:val="18"/>
              </w:rPr>
              <w:t>正面粘贴</w:t>
            </w:r>
          </w:p>
        </w:tc>
        <w:tc>
          <w:tcPr>
            <w:tcW w:w="7875" w:type="dxa"/>
            <w:noWrap w:val="0"/>
            <w:vAlign w:val="top"/>
          </w:tcPr>
          <w:p w14:paraId="604A4474">
            <w:pPr>
              <w:rPr>
                <w:rFonts w:hint="eastAsia" w:ascii="Times New Roman" w:hAnsi="Times New Roman"/>
                <w:kern w:val="0"/>
                <w:sz w:val="20"/>
                <w:szCs w:val="20"/>
              </w:rPr>
            </w:pPr>
            <w:r>
              <w:rPr>
                <w:rFonts w:hint="eastAsia" w:ascii="Times New Roman" w:hAnsi="Times New Roman"/>
                <w:kern w:val="0"/>
                <w:sz w:val="18"/>
                <w:szCs w:val="18"/>
              </w:rPr>
              <w:t>与分拣处理有直接相关的标识，为便于分拣操作，宜将其与运单粘贴在同一表面，例如国际件贴纸、自取件贴纸等</w:t>
            </w:r>
          </w:p>
        </w:tc>
      </w:tr>
      <w:tr w14:paraId="0A78D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497D3146">
            <w:pPr>
              <w:jc w:val="center"/>
              <w:rPr>
                <w:rFonts w:hint="eastAsia" w:ascii="Times New Roman" w:hAnsi="Times New Roman"/>
                <w:kern w:val="0"/>
                <w:sz w:val="20"/>
                <w:szCs w:val="20"/>
              </w:rPr>
            </w:pPr>
            <w:r>
              <w:rPr>
                <w:rFonts w:hint="eastAsia" w:ascii="Times New Roman" w:hAnsi="Times New Roman"/>
                <w:kern w:val="0"/>
                <w:sz w:val="18"/>
                <w:szCs w:val="18"/>
              </w:rPr>
              <w:t>侧面粘贴</w:t>
            </w:r>
          </w:p>
        </w:tc>
        <w:tc>
          <w:tcPr>
            <w:tcW w:w="7875" w:type="dxa"/>
            <w:noWrap w:val="0"/>
            <w:vAlign w:val="top"/>
          </w:tcPr>
          <w:p w14:paraId="3D64981E">
            <w:pPr>
              <w:rPr>
                <w:rFonts w:hint="eastAsia" w:ascii="Times New Roman" w:hAnsi="Times New Roman"/>
                <w:kern w:val="0"/>
                <w:sz w:val="20"/>
                <w:szCs w:val="20"/>
              </w:rPr>
            </w:pPr>
            <w:r>
              <w:rPr>
                <w:rFonts w:hint="eastAsia" w:ascii="Times New Roman" w:hAnsi="Times New Roman"/>
                <w:kern w:val="0"/>
                <w:sz w:val="18"/>
                <w:szCs w:val="18"/>
              </w:rPr>
              <w:t>防辐射等标签，应粘贴在快件侧面，便于在搬运、码放时，能够很容易地识别，例如向上标志贴纸、防辐射贴纸等</w:t>
            </w:r>
          </w:p>
        </w:tc>
      </w:tr>
      <w:tr w14:paraId="39A5F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37A9DF25">
            <w:pPr>
              <w:jc w:val="center"/>
              <w:rPr>
                <w:rFonts w:hint="eastAsia" w:ascii="Times New Roman" w:hAnsi="Times New Roman"/>
                <w:kern w:val="0"/>
                <w:sz w:val="20"/>
                <w:szCs w:val="20"/>
              </w:rPr>
            </w:pPr>
            <w:r>
              <w:rPr>
                <w:rFonts w:hint="eastAsia" w:ascii="Times New Roman" w:hAnsi="Times New Roman"/>
                <w:kern w:val="0"/>
                <w:sz w:val="18"/>
                <w:szCs w:val="18"/>
              </w:rPr>
              <w:t>三角粘贴</w:t>
            </w:r>
          </w:p>
        </w:tc>
        <w:tc>
          <w:tcPr>
            <w:tcW w:w="7875" w:type="dxa"/>
            <w:noWrap w:val="0"/>
            <w:vAlign w:val="top"/>
          </w:tcPr>
          <w:p w14:paraId="6B61AE62">
            <w:pPr>
              <w:rPr>
                <w:rFonts w:hint="eastAsia" w:ascii="Times New Roman" w:hAnsi="Times New Roman"/>
                <w:kern w:val="0"/>
                <w:sz w:val="20"/>
                <w:szCs w:val="20"/>
              </w:rPr>
            </w:pPr>
            <w:r>
              <w:rPr>
                <w:rFonts w:hint="eastAsia" w:ascii="Times New Roman" w:hAnsi="Times New Roman"/>
                <w:kern w:val="0"/>
                <w:sz w:val="18"/>
                <w:szCs w:val="18"/>
              </w:rPr>
              <w:t>需要多面见到的贴纸，可以贴在包装箱的角上，包住快件角落的三个方向。例如易碎件贴纸，应斜贴在快件粘贴运单的正面角落．另外两个角粘贴在其他两个侧面</w:t>
            </w:r>
          </w:p>
        </w:tc>
      </w:tr>
      <w:tr w14:paraId="351A6A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22" w:hRule="atLeast"/>
        </w:trPr>
        <w:tc>
          <w:tcPr>
            <w:tcW w:w="1155" w:type="dxa"/>
            <w:noWrap w:val="0"/>
            <w:vAlign w:val="center"/>
          </w:tcPr>
          <w:p w14:paraId="3B780979">
            <w:pPr>
              <w:jc w:val="center"/>
              <w:rPr>
                <w:rFonts w:hint="eastAsia" w:ascii="Times New Roman" w:hAnsi="Times New Roman"/>
                <w:kern w:val="0"/>
                <w:sz w:val="20"/>
                <w:szCs w:val="20"/>
              </w:rPr>
            </w:pPr>
            <w:r>
              <w:rPr>
                <w:rFonts w:hint="eastAsia" w:ascii="Times New Roman" w:hAnsi="Times New Roman"/>
                <w:kern w:val="0"/>
                <w:sz w:val="18"/>
                <w:szCs w:val="18"/>
              </w:rPr>
              <w:t>沿骑缝线粘贴</w:t>
            </w:r>
          </w:p>
        </w:tc>
        <w:tc>
          <w:tcPr>
            <w:tcW w:w="7875" w:type="dxa"/>
            <w:noWrap w:val="0"/>
            <w:vAlign w:val="top"/>
          </w:tcPr>
          <w:p w14:paraId="4816EC1A">
            <w:pPr>
              <w:rPr>
                <w:rFonts w:hint="eastAsia" w:ascii="Times New Roman" w:hAnsi="Times New Roman"/>
                <w:kern w:val="0"/>
                <w:sz w:val="20"/>
                <w:szCs w:val="20"/>
              </w:rPr>
            </w:pPr>
            <w:r>
              <w:rPr>
                <w:rFonts w:hint="eastAsia" w:ascii="Times New Roman" w:hAnsi="Times New Roman"/>
                <w:kern w:val="0"/>
                <w:sz w:val="18"/>
                <w:szCs w:val="18"/>
              </w:rPr>
              <w:t>封箱操作时，每件快件至少粘贴两张有密封作用的贴纸，要求每个可拆封的骑缝线都得粘贴。例如，保价贴纸应粘贴在每个表面的骑缝线上，起到封条的作用，提醒在运输过程中不允许拆开包装</w:t>
            </w:r>
          </w:p>
        </w:tc>
      </w:tr>
    </w:tbl>
    <w:p w14:paraId="39E08DEF">
      <w:pPr>
        <w:ind w:firstLine="411" w:firstLineChars="196"/>
        <w:rPr>
          <w:rFonts w:hint="eastAsia" w:ascii="楷体_GB2312" w:hAnsi="华文楷体" w:eastAsia="楷体_GB2312"/>
          <w:szCs w:val="21"/>
        </w:rPr>
      </w:pPr>
    </w:p>
    <w:p w14:paraId="6F088819">
      <w:pPr>
        <w:ind w:firstLine="422" w:firstLineChars="200"/>
        <w:rPr>
          <w:rFonts w:hint="eastAsia"/>
          <w:b/>
          <w:szCs w:val="21"/>
        </w:rPr>
      </w:pPr>
      <w:r>
        <w:rPr>
          <w:rFonts w:hint="eastAsia" w:ascii="楷体_GB2312" w:hAnsi="华文楷体" w:eastAsia="楷体_GB2312"/>
          <w:b/>
          <w:szCs w:val="21"/>
        </w:rPr>
        <w:t>实例任务3：了解运单的图例</w:t>
      </w:r>
    </w:p>
    <w:p w14:paraId="07298501">
      <w:pPr>
        <w:ind w:firstLine="420" w:firstLineChars="200"/>
        <w:rPr>
          <w:rFonts w:hint="eastAsia"/>
        </w:rPr>
      </w:pPr>
      <w:r>
        <w:rPr>
          <w:rFonts w:hint="eastAsia" w:ascii="楷体_GB2312" w:hAnsi="华文楷体" w:eastAsia="楷体_GB2312"/>
          <w:szCs w:val="21"/>
        </w:rPr>
        <w:t>知识窗：</w:t>
      </w:r>
      <w:r>
        <w:rPr>
          <w:rFonts w:hint="eastAsia"/>
        </w:rPr>
        <w:t>具体的图例，见图1-5所示。</w:t>
      </w:r>
    </w:p>
    <w:p w14:paraId="6DCE3D82">
      <w:pPr>
        <w:ind w:firstLine="420" w:firstLineChars="200"/>
        <w:rPr>
          <w:rFonts w:hint="eastAsia"/>
        </w:rPr>
      </w:pPr>
      <w:r>
        <w:rPr>
          <w:lang/>
        </w:rPr>
        <w:drawing>
          <wp:inline distT="0" distB="0" distL="114300" distR="114300">
            <wp:extent cx="5658485" cy="3631565"/>
            <wp:effectExtent l="0" t="0" r="5715" b="635"/>
            <wp:docPr id="678" name="图片 14" descr="DSC00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 name="图片 14" descr="DSC00325"/>
                    <pic:cNvPicPr>
                      <a:picLocks noChangeAspect="1"/>
                    </pic:cNvPicPr>
                  </pic:nvPicPr>
                  <pic:blipFill>
                    <a:blip r:embed="rId11"/>
                    <a:srcRect l="5666" t="20146" r="9065" b="14102"/>
                    <a:stretch>
                      <a:fillRect/>
                    </a:stretch>
                  </pic:blipFill>
                  <pic:spPr>
                    <a:xfrm>
                      <a:off x="0" y="0"/>
                      <a:ext cx="5658485" cy="3631565"/>
                    </a:xfrm>
                    <a:prstGeom prst="rect">
                      <a:avLst/>
                    </a:prstGeom>
                    <a:noFill/>
                    <a:ln>
                      <a:noFill/>
                    </a:ln>
                  </pic:spPr>
                </pic:pic>
              </a:graphicData>
            </a:graphic>
          </wp:inline>
        </w:drawing>
      </w:r>
    </w:p>
    <w:p w14:paraId="074FC3D2">
      <w:pPr>
        <w:ind w:firstLine="420" w:firstLineChars="200"/>
        <w:rPr>
          <w:rFonts w:hint="eastAsia" w:ascii="楷体_GB2312" w:hAnsi="华文楷体" w:eastAsia="楷体_GB2312"/>
          <w:szCs w:val="21"/>
        </w:rPr>
      </w:pPr>
    </w:p>
    <w:p w14:paraId="632A25B4">
      <w:pPr>
        <w:rPr>
          <w:rFonts w:hint="eastAsia"/>
          <w:b/>
          <w:color w:val="FF0000"/>
        </w:rPr>
      </w:pPr>
      <w:r>
        <w:rPr>
          <w:rFonts w:hint="eastAsia"/>
          <w:b/>
          <w:color w:val="FF0000"/>
        </w:rPr>
        <w:t xml:space="preserve">    </w:t>
      </w:r>
      <w:r>
        <w:rPr>
          <w:b/>
          <w:color w:val="FF0000"/>
          <w:lang/>
        </w:rPr>
        <w:drawing>
          <wp:inline distT="0" distB="0" distL="114300" distR="114300">
            <wp:extent cx="5601335" cy="3581400"/>
            <wp:effectExtent l="0" t="0" r="12065" b="0"/>
            <wp:docPr id="679" name="图片 15" descr="IMG_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9" name="图片 15" descr="IMG_0001"/>
                    <pic:cNvPicPr>
                      <a:picLocks noChangeAspect="1"/>
                    </pic:cNvPicPr>
                  </pic:nvPicPr>
                  <pic:blipFill>
                    <a:blip r:embed="rId12">
                      <a:lum bright="-70001" contrast="40000"/>
                    </a:blip>
                    <a:srcRect b="52194"/>
                    <a:stretch>
                      <a:fillRect/>
                    </a:stretch>
                  </pic:blipFill>
                  <pic:spPr>
                    <a:xfrm>
                      <a:off x="0" y="0"/>
                      <a:ext cx="5601335" cy="3581400"/>
                    </a:xfrm>
                    <a:prstGeom prst="rect">
                      <a:avLst/>
                    </a:prstGeom>
                    <a:noFill/>
                    <a:ln>
                      <a:noFill/>
                    </a:ln>
                  </pic:spPr>
                </pic:pic>
              </a:graphicData>
            </a:graphic>
          </wp:inline>
        </w:drawing>
      </w:r>
    </w:p>
    <w:p w14:paraId="20E671B3">
      <w:pPr>
        <w:rPr>
          <w:rFonts w:hint="eastAsia"/>
          <w:b/>
          <w:color w:val="FF0000"/>
        </w:rPr>
      </w:pPr>
    </w:p>
    <w:p w14:paraId="11280618">
      <w:pPr>
        <w:rPr>
          <w:rFonts w:hint="eastAsia"/>
          <w:b/>
          <w:color w:val="FF0000"/>
        </w:rPr>
      </w:pPr>
      <w:r>
        <w:rPr>
          <w:b/>
          <w:color w:val="FF0000"/>
          <w:lang/>
        </w:rPr>
        <w:drawing>
          <wp:inline distT="0" distB="0" distL="114300" distR="114300">
            <wp:extent cx="6054725" cy="3806190"/>
            <wp:effectExtent l="0" t="0" r="3175" b="3810"/>
            <wp:docPr id="680" name="图片 16" descr="IMG_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 name="图片 16" descr="IMG_0009"/>
                    <pic:cNvPicPr>
                      <a:picLocks noChangeAspect="1"/>
                    </pic:cNvPicPr>
                  </pic:nvPicPr>
                  <pic:blipFill>
                    <a:blip r:embed="rId13">
                      <a:lum bright="-70001" contrast="40000"/>
                    </a:blip>
                    <a:srcRect t="1683" b="53877"/>
                    <a:stretch>
                      <a:fillRect/>
                    </a:stretch>
                  </pic:blipFill>
                  <pic:spPr>
                    <a:xfrm>
                      <a:off x="0" y="0"/>
                      <a:ext cx="6054725" cy="3806190"/>
                    </a:xfrm>
                    <a:prstGeom prst="rect">
                      <a:avLst/>
                    </a:prstGeom>
                    <a:noFill/>
                    <a:ln>
                      <a:noFill/>
                    </a:ln>
                  </pic:spPr>
                </pic:pic>
              </a:graphicData>
            </a:graphic>
          </wp:inline>
        </w:drawing>
      </w:r>
    </w:p>
    <w:p w14:paraId="70FF11A6">
      <w:pPr>
        <w:rPr>
          <w:rFonts w:hint="eastAsia"/>
          <w:b/>
          <w:color w:val="FF0000"/>
        </w:rPr>
      </w:pPr>
    </w:p>
    <w:p w14:paraId="61286AE7">
      <w:pPr>
        <w:rPr>
          <w:rFonts w:hint="eastAsia"/>
          <w:b/>
          <w:color w:val="FF0000"/>
        </w:rPr>
      </w:pPr>
    </w:p>
    <w:p w14:paraId="39EF306D">
      <w:pPr>
        <w:rPr>
          <w:rFonts w:hint="eastAsia"/>
          <w:b/>
          <w:color w:val="FF0000"/>
        </w:rPr>
      </w:pPr>
      <w:r>
        <w:rPr>
          <w:b/>
          <w:color w:val="FF0000"/>
          <w:lang/>
        </w:rPr>
        <w:drawing>
          <wp:inline distT="0" distB="0" distL="114300" distR="114300">
            <wp:extent cx="6054725" cy="3998595"/>
            <wp:effectExtent l="0" t="0" r="3175" b="1905"/>
            <wp:docPr id="681" name="图片 17" descr="IMG_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 name="图片 17" descr="IMG_0008"/>
                    <pic:cNvPicPr>
                      <a:picLocks noChangeAspect="1"/>
                    </pic:cNvPicPr>
                  </pic:nvPicPr>
                  <pic:blipFill>
                    <a:blip r:embed="rId14">
                      <a:lum bright="-70001" contrast="40000"/>
                    </a:blip>
                    <a:srcRect t="3368" b="49837"/>
                    <a:stretch>
                      <a:fillRect/>
                    </a:stretch>
                  </pic:blipFill>
                  <pic:spPr>
                    <a:xfrm>
                      <a:off x="0" y="0"/>
                      <a:ext cx="6054725" cy="3998595"/>
                    </a:xfrm>
                    <a:prstGeom prst="rect">
                      <a:avLst/>
                    </a:prstGeom>
                    <a:noFill/>
                    <a:ln>
                      <a:noFill/>
                    </a:ln>
                  </pic:spPr>
                </pic:pic>
              </a:graphicData>
            </a:graphic>
          </wp:inline>
        </w:drawing>
      </w:r>
    </w:p>
    <w:p w14:paraId="08185492">
      <w:pPr>
        <w:rPr>
          <w:rFonts w:hint="eastAsia"/>
          <w:b/>
          <w:color w:val="FF0000"/>
        </w:rPr>
      </w:pPr>
    </w:p>
    <w:p w14:paraId="2EC90C8A">
      <w:pPr>
        <w:rPr>
          <w:rFonts w:hint="eastAsia"/>
          <w:b/>
          <w:color w:val="FF0000"/>
        </w:rPr>
      </w:pPr>
    </w:p>
    <w:p w14:paraId="063FC5B4">
      <w:pPr>
        <w:rPr>
          <w:rFonts w:hint="eastAsia"/>
          <w:b/>
          <w:color w:val="FF0000"/>
        </w:rPr>
      </w:pPr>
      <w:r>
        <w:rPr>
          <w:b/>
          <w:color w:val="FF0000"/>
          <w:lang/>
        </w:rPr>
        <w:drawing>
          <wp:inline distT="0" distB="0" distL="114300" distR="114300">
            <wp:extent cx="6054725" cy="3367405"/>
            <wp:effectExtent l="0" t="0" r="3175" b="10795"/>
            <wp:docPr id="682" name="图片 18" descr="IMG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 name="图片 18" descr="IMG_0004"/>
                    <pic:cNvPicPr>
                      <a:picLocks noChangeAspect="1"/>
                    </pic:cNvPicPr>
                  </pic:nvPicPr>
                  <pic:blipFill>
                    <a:blip r:embed="rId15">
                      <a:lum bright="-70001" contrast="40000"/>
                    </a:blip>
                    <a:srcRect b="60612"/>
                    <a:stretch>
                      <a:fillRect/>
                    </a:stretch>
                  </pic:blipFill>
                  <pic:spPr>
                    <a:xfrm>
                      <a:off x="0" y="0"/>
                      <a:ext cx="6054725" cy="3367405"/>
                    </a:xfrm>
                    <a:prstGeom prst="rect">
                      <a:avLst/>
                    </a:prstGeom>
                    <a:noFill/>
                    <a:ln>
                      <a:noFill/>
                    </a:ln>
                  </pic:spPr>
                </pic:pic>
              </a:graphicData>
            </a:graphic>
          </wp:inline>
        </w:drawing>
      </w:r>
    </w:p>
    <w:p w14:paraId="4C987059">
      <w:pPr>
        <w:rPr>
          <w:rFonts w:hint="eastAsia"/>
          <w:b/>
          <w:color w:val="FF0000"/>
        </w:rPr>
      </w:pPr>
    </w:p>
    <w:p w14:paraId="645291CF">
      <w:pPr>
        <w:rPr>
          <w:rFonts w:hint="eastAsia"/>
          <w:b/>
          <w:color w:val="FF0000"/>
        </w:rPr>
      </w:pPr>
    </w:p>
    <w:p w14:paraId="222866A3">
      <w:pPr>
        <w:rPr>
          <w:rFonts w:hint="eastAsia"/>
          <w:b/>
          <w:color w:val="FF0000"/>
        </w:rPr>
      </w:pPr>
      <w:r>
        <w:rPr>
          <w:b/>
          <w:color w:val="FF0000"/>
          <w:lang/>
        </w:rPr>
        <w:drawing>
          <wp:inline distT="0" distB="0" distL="114300" distR="114300">
            <wp:extent cx="6054725" cy="3367405"/>
            <wp:effectExtent l="0" t="0" r="3175" b="10795"/>
            <wp:docPr id="683" name="图片 19" descr="IMG_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 name="图片 19" descr="IMG_0005"/>
                    <pic:cNvPicPr>
                      <a:picLocks noChangeAspect="1"/>
                    </pic:cNvPicPr>
                  </pic:nvPicPr>
                  <pic:blipFill>
                    <a:blip r:embed="rId16">
                      <a:lum bright="-70001" contrast="40000"/>
                    </a:blip>
                    <a:srcRect b="60612"/>
                    <a:stretch>
                      <a:fillRect/>
                    </a:stretch>
                  </pic:blipFill>
                  <pic:spPr>
                    <a:xfrm>
                      <a:off x="0" y="0"/>
                      <a:ext cx="6054725" cy="3367405"/>
                    </a:xfrm>
                    <a:prstGeom prst="rect">
                      <a:avLst/>
                    </a:prstGeom>
                    <a:noFill/>
                    <a:ln>
                      <a:noFill/>
                    </a:ln>
                  </pic:spPr>
                </pic:pic>
              </a:graphicData>
            </a:graphic>
          </wp:inline>
        </w:drawing>
      </w:r>
    </w:p>
    <w:p w14:paraId="7B76DB21">
      <w:pPr>
        <w:rPr>
          <w:rFonts w:hint="eastAsia"/>
          <w:b/>
          <w:color w:val="FF0000"/>
        </w:rPr>
      </w:pPr>
    </w:p>
    <w:p w14:paraId="38404EEE">
      <w:pPr>
        <w:rPr>
          <w:rFonts w:hint="eastAsia"/>
          <w:b/>
          <w:color w:val="FF0000"/>
        </w:rPr>
      </w:pPr>
      <w:r>
        <w:rPr>
          <w:b/>
          <w:color w:val="FF0000"/>
          <w:lang/>
        </w:rPr>
        <w:drawing>
          <wp:inline distT="0" distB="0" distL="114300" distR="114300">
            <wp:extent cx="5932170" cy="4603750"/>
            <wp:effectExtent l="0" t="0" r="11430" b="6350"/>
            <wp:docPr id="684" name="图片 61" descr="中通（改进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 name="图片 61" descr="中通（改进过）"/>
                    <pic:cNvPicPr>
                      <a:picLocks noChangeAspect="1"/>
                    </pic:cNvPicPr>
                  </pic:nvPicPr>
                  <pic:blipFill>
                    <a:blip r:embed="rId17"/>
                    <a:stretch>
                      <a:fillRect/>
                    </a:stretch>
                  </pic:blipFill>
                  <pic:spPr>
                    <a:xfrm>
                      <a:off x="0" y="0"/>
                      <a:ext cx="5932170" cy="4603750"/>
                    </a:xfrm>
                    <a:prstGeom prst="rect">
                      <a:avLst/>
                    </a:prstGeom>
                    <a:noFill/>
                    <a:ln>
                      <a:noFill/>
                    </a:ln>
                  </pic:spPr>
                </pic:pic>
              </a:graphicData>
            </a:graphic>
          </wp:inline>
        </w:drawing>
      </w:r>
    </w:p>
    <w:p w14:paraId="5A1EC16C">
      <w:pPr>
        <w:rPr>
          <w:rFonts w:hint="eastAsia"/>
          <w:b/>
          <w:color w:val="FF0000"/>
        </w:rPr>
      </w:pPr>
    </w:p>
    <w:p w14:paraId="2317E10E">
      <w:pPr>
        <w:rPr>
          <w:rFonts w:hint="eastAsia"/>
          <w:b/>
          <w:color w:val="FF0000"/>
        </w:rPr>
      </w:pPr>
      <w:r>
        <w:rPr>
          <w:b/>
          <w:color w:val="FF0000"/>
          <w:lang/>
        </w:rPr>
        <w:drawing>
          <wp:inline distT="0" distB="0" distL="114300" distR="114300">
            <wp:extent cx="2683510" cy="4821555"/>
            <wp:effectExtent l="0" t="0" r="8890" b="4445"/>
            <wp:docPr id="685" name="图片 21" descr="IMG_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5" name="图片 21" descr="IMG_0006"/>
                    <pic:cNvPicPr>
                      <a:picLocks noChangeAspect="1"/>
                    </pic:cNvPicPr>
                  </pic:nvPicPr>
                  <pic:blipFill>
                    <a:blip r:embed="rId18"/>
                    <a:srcRect b="8418"/>
                    <a:stretch>
                      <a:fillRect/>
                    </a:stretch>
                  </pic:blipFill>
                  <pic:spPr>
                    <a:xfrm>
                      <a:off x="0" y="0"/>
                      <a:ext cx="2683510" cy="4821555"/>
                    </a:xfrm>
                    <a:prstGeom prst="rect">
                      <a:avLst/>
                    </a:prstGeom>
                    <a:noFill/>
                    <a:ln>
                      <a:noFill/>
                    </a:ln>
                  </pic:spPr>
                </pic:pic>
              </a:graphicData>
            </a:graphic>
          </wp:inline>
        </w:drawing>
      </w:r>
      <w:r>
        <w:rPr>
          <w:rFonts w:hint="eastAsia"/>
          <w:b/>
          <w:color w:val="FF0000"/>
        </w:rPr>
        <w:t xml:space="preserve"> </w:t>
      </w:r>
      <w:r>
        <w:rPr>
          <w:b/>
          <w:color w:val="FF0000"/>
          <w:lang/>
        </w:rPr>
        <w:drawing>
          <wp:inline distT="0" distB="0" distL="114300" distR="114300">
            <wp:extent cx="2980055" cy="4866640"/>
            <wp:effectExtent l="0" t="0" r="4445" b="10160"/>
            <wp:docPr id="686" name="图片 22" descr="IMG_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图片 22" descr="IMG_0007"/>
                    <pic:cNvPicPr>
                      <a:picLocks noChangeAspect="1"/>
                    </pic:cNvPicPr>
                  </pic:nvPicPr>
                  <pic:blipFill>
                    <a:blip r:embed="rId19"/>
                    <a:srcRect t="9091"/>
                    <a:stretch>
                      <a:fillRect/>
                    </a:stretch>
                  </pic:blipFill>
                  <pic:spPr>
                    <a:xfrm>
                      <a:off x="0" y="0"/>
                      <a:ext cx="2980055" cy="4866640"/>
                    </a:xfrm>
                    <a:prstGeom prst="rect">
                      <a:avLst/>
                    </a:prstGeom>
                    <a:noFill/>
                    <a:ln>
                      <a:noFill/>
                    </a:ln>
                  </pic:spPr>
                </pic:pic>
              </a:graphicData>
            </a:graphic>
          </wp:inline>
        </w:drawing>
      </w:r>
    </w:p>
    <w:p w14:paraId="4E79794F">
      <w:pPr>
        <w:rPr>
          <w:rFonts w:hint="eastAsia"/>
          <w:szCs w:val="21"/>
        </w:rPr>
      </w:pPr>
      <w:r>
        <w:rPr>
          <w:rFonts w:hint="eastAsia"/>
        </w:rPr>
        <w:t xml:space="preserve">  </w:t>
      </w:r>
    </w:p>
    <w:p w14:paraId="51170BBF">
      <w:pPr>
        <w:pStyle w:val="8"/>
        <w:shd w:val="clear" w:color="auto" w:fill="FFFFFF"/>
        <w:spacing w:line="240" w:lineRule="auto"/>
        <w:jc w:val="center"/>
        <w:rPr>
          <w:rFonts w:hint="eastAsia"/>
          <w:sz w:val="21"/>
          <w:szCs w:val="21"/>
        </w:rPr>
      </w:pPr>
      <w:r>
        <w:rPr>
          <w:sz w:val="21"/>
          <w:szCs w:val="21"/>
          <w:lang/>
        </w:rPr>
        <w:drawing>
          <wp:inline distT="0" distB="0" distL="114300" distR="114300">
            <wp:extent cx="5818505" cy="4019550"/>
            <wp:effectExtent l="0" t="0" r="10795" b="6350"/>
            <wp:docPr id="687" name="图片 23" descr="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 name="图片 23" descr="000"/>
                    <pic:cNvPicPr>
                      <a:picLocks noChangeAspect="1"/>
                    </pic:cNvPicPr>
                  </pic:nvPicPr>
                  <pic:blipFill>
                    <a:blip r:embed="rId20"/>
                    <a:stretch>
                      <a:fillRect/>
                    </a:stretch>
                  </pic:blipFill>
                  <pic:spPr>
                    <a:xfrm>
                      <a:off x="0" y="0"/>
                      <a:ext cx="5818505" cy="4019550"/>
                    </a:xfrm>
                    <a:prstGeom prst="rect">
                      <a:avLst/>
                    </a:prstGeom>
                    <a:noFill/>
                    <a:ln>
                      <a:noFill/>
                    </a:ln>
                  </pic:spPr>
                </pic:pic>
              </a:graphicData>
            </a:graphic>
          </wp:inline>
        </w:drawing>
      </w:r>
    </w:p>
    <w:p w14:paraId="06E45BB9">
      <w:pPr>
        <w:rPr>
          <w:rFonts w:hint="eastAsia"/>
          <w:szCs w:val="21"/>
        </w:rPr>
      </w:pPr>
    </w:p>
    <w:p w14:paraId="6AA14F4B">
      <w:pPr>
        <w:rPr>
          <w:rFonts w:hint="eastAsia"/>
        </w:rPr>
      </w:pPr>
    </w:p>
    <w:p w14:paraId="61AEF06D">
      <w:pPr>
        <w:adjustRightInd w:val="0"/>
        <w:snapToGrid w:val="0"/>
        <w:jc w:val="center"/>
        <w:rPr>
          <w:rFonts w:hint="eastAsia" w:ascii="黑体" w:eastAsia="黑体"/>
          <w:b/>
          <w:bCs/>
          <w:color w:val="000000"/>
          <w:szCs w:val="13"/>
        </w:rPr>
      </w:pPr>
      <w:r>
        <mc:AlternateContent>
          <mc:Choice Requires="wps">
            <w:drawing>
              <wp:anchor distT="0" distB="0" distL="114300" distR="114300" simplePos="0" relativeHeight="251685888" behindDoc="0" locked="0" layoutInCell="1" allowOverlap="1">
                <wp:simplePos x="0" y="0"/>
                <wp:positionH relativeFrom="column">
                  <wp:posOffset>66675</wp:posOffset>
                </wp:positionH>
                <wp:positionV relativeFrom="paragraph">
                  <wp:posOffset>136525</wp:posOffset>
                </wp:positionV>
                <wp:extent cx="2133600" cy="396240"/>
                <wp:effectExtent l="4445" t="4445" r="8255" b="5715"/>
                <wp:wrapNone/>
                <wp:docPr id="671" name="文本框 62"/>
                <wp:cNvGraphicFramePr/>
                <a:graphic xmlns:a="http://schemas.openxmlformats.org/drawingml/2006/main">
                  <a:graphicData uri="http://schemas.microsoft.com/office/word/2010/wordprocessingShape">
                    <wps:wsp>
                      <wps:cNvSpPr txBox="1"/>
                      <wps:spPr>
                        <a:xfrm>
                          <a:off x="0" y="0"/>
                          <a:ext cx="2133600" cy="39624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224AA978">
                            <w:pPr>
                              <w:adjustRightInd w:val="0"/>
                              <w:snapToGrid w:val="0"/>
                              <w:rPr>
                                <w:rFonts w:ascii="黑体" w:eastAsia="黑体"/>
                                <w:color w:val="000000"/>
                                <w:sz w:val="18"/>
                                <w:szCs w:val="18"/>
                              </w:rPr>
                            </w:pPr>
                            <w:r>
                              <w:rPr>
                                <w:rFonts w:hint="eastAsia" w:ascii="黑体" w:eastAsia="黑体"/>
                                <w:color w:val="000000"/>
                                <w:sz w:val="18"/>
                                <w:szCs w:val="18"/>
                              </w:rPr>
                              <w:t xml:space="preserve">快递服务组织名称、标识 </w:t>
                            </w:r>
                          </w:p>
                          <w:p w14:paraId="687A1B34">
                            <w:pPr>
                              <w:adjustRightInd w:val="0"/>
                              <w:snapToGrid w:val="0"/>
                              <w:rPr>
                                <w:rFonts w:hint="eastAsia" w:eastAsia="楷体_GB2312"/>
                                <w:color w:val="000000"/>
                                <w:sz w:val="18"/>
                                <w:szCs w:val="18"/>
                              </w:rPr>
                            </w:pPr>
                            <w:r>
                              <w:rPr>
                                <w:rFonts w:eastAsia="楷体_GB2312"/>
                                <w:color w:val="000000"/>
                                <w:sz w:val="18"/>
                                <w:szCs w:val="18"/>
                              </w:rPr>
                              <w:t>Express Service Provider Name &amp; Logo</w:t>
                            </w:r>
                          </w:p>
                        </w:txbxContent>
                      </wps:txbx>
                      <wps:bodyPr wrap="square" upright="1"/>
                    </wps:wsp>
                  </a:graphicData>
                </a:graphic>
              </wp:anchor>
            </w:drawing>
          </mc:Choice>
          <mc:Fallback>
            <w:pict>
              <v:shape id="文本框 62" o:spid="_x0000_s1026" o:spt="202" type="#_x0000_t202" style="position:absolute;left:0pt;margin-left:5.25pt;margin-top:10.75pt;height:31.2pt;width:168pt;z-index:251685888;mso-width-relative:page;mso-height-relative:page;" fillcolor="#FFFFFF" filled="t" stroked="t" coordsize="21600,21600" o:gfxdata="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JFnv1vXAAAACAEAAA8AAAAA&#10;AAAAAQAgAAAAIgAAAGRycy9kb3ducmV2LnhtbFBLAQIUABQAAAAIAIdO4kAh/zDYFQIAAEcEAAAO&#10;AAAAAAAAAAEAIAAAACYBAABkcnMvZTJvRG9jLnhtbFBLBQYAAAAABgAGAFkBAACtBQAAAAA=&#10;">
                <v:fill on="t" focussize="0,0"/>
                <v:stroke color="#FFFFFF" joinstyle="miter"/>
                <v:imagedata o:title=""/>
                <o:lock v:ext="edit" aspectratio="f"/>
                <v:textbox>
                  <w:txbxContent>
                    <w:p w14:paraId="224AA978">
                      <w:pPr>
                        <w:adjustRightInd w:val="0"/>
                        <w:snapToGrid w:val="0"/>
                        <w:rPr>
                          <w:rFonts w:ascii="黑体" w:eastAsia="黑体"/>
                          <w:color w:val="000000"/>
                          <w:sz w:val="18"/>
                          <w:szCs w:val="18"/>
                        </w:rPr>
                      </w:pPr>
                      <w:r>
                        <w:rPr>
                          <w:rFonts w:hint="eastAsia" w:ascii="黑体" w:eastAsia="黑体"/>
                          <w:color w:val="000000"/>
                          <w:sz w:val="18"/>
                          <w:szCs w:val="18"/>
                        </w:rPr>
                        <w:t xml:space="preserve">快递服务组织名称、标识 </w:t>
                      </w:r>
                    </w:p>
                    <w:p w14:paraId="687A1B34">
                      <w:pPr>
                        <w:adjustRightInd w:val="0"/>
                        <w:snapToGrid w:val="0"/>
                        <w:rPr>
                          <w:rFonts w:hint="eastAsia" w:eastAsia="楷体_GB2312"/>
                          <w:color w:val="000000"/>
                          <w:sz w:val="18"/>
                          <w:szCs w:val="18"/>
                        </w:rPr>
                      </w:pPr>
                      <w:r>
                        <w:rPr>
                          <w:rFonts w:eastAsia="楷体_GB2312"/>
                          <w:color w:val="000000"/>
                          <w:sz w:val="18"/>
                          <w:szCs w:val="18"/>
                        </w:rPr>
                        <w:t>Express Service Provider Name &amp; Logo</w:t>
                      </w:r>
                    </w:p>
                  </w:txbxContent>
                </v:textbox>
              </v:shape>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6867525</wp:posOffset>
                </wp:positionH>
                <wp:positionV relativeFrom="paragraph">
                  <wp:posOffset>0</wp:posOffset>
                </wp:positionV>
                <wp:extent cx="1257300" cy="396240"/>
                <wp:effectExtent l="5080" t="4445" r="7620" b="5715"/>
                <wp:wrapNone/>
                <wp:docPr id="672" name="文本框 63"/>
                <wp:cNvGraphicFramePr/>
                <a:graphic xmlns:a="http://schemas.openxmlformats.org/drawingml/2006/main">
                  <a:graphicData uri="http://schemas.microsoft.com/office/word/2010/wordprocessingShape">
                    <wps:wsp>
                      <wps:cNvSpPr txBox="1"/>
                      <wps:spPr>
                        <a:xfrm>
                          <a:off x="0" y="0"/>
                          <a:ext cx="1257300" cy="396240"/>
                        </a:xfrm>
                        <a:prstGeom prst="rect">
                          <a:avLst/>
                        </a:prstGeom>
                        <a:solidFill>
                          <a:srgbClr val="FFFFFF"/>
                        </a:solidFill>
                        <a:ln w="9525" cap="flat" cmpd="sng">
                          <a:solidFill>
                            <a:srgbClr val="FFFFFF"/>
                          </a:solidFill>
                          <a:prstDash val="solid"/>
                          <a:miter/>
                          <a:headEnd type="none" w="med" len="med"/>
                          <a:tailEnd type="none" w="med" len="med"/>
                        </a:ln>
                      </wps:spPr>
                      <wps:txbx>
                        <w:txbxContent>
                          <w:p w14:paraId="6D127944">
                            <w:pPr>
                              <w:rPr>
                                <w:rFonts w:ascii="黑体" w:eastAsia="黑体"/>
                                <w:color w:val="000000"/>
                                <w:sz w:val="15"/>
                                <w:szCs w:val="21"/>
                              </w:rPr>
                            </w:pPr>
                            <w:r>
                              <w:rPr>
                                <w:rFonts w:hint="eastAsia" w:ascii="黑体" w:eastAsia="黑体"/>
                                <w:color w:val="000000"/>
                                <w:sz w:val="15"/>
                                <w:szCs w:val="21"/>
                              </w:rPr>
                              <w:t>条形码或编号位置</w:t>
                            </w:r>
                          </w:p>
                          <w:p w14:paraId="296CCB50">
                            <w:pPr>
                              <w:adjustRightInd w:val="0"/>
                              <w:snapToGrid w:val="0"/>
                              <w:spacing w:line="0" w:lineRule="atLeast"/>
                              <w:rPr>
                                <w:rFonts w:hint="eastAsia"/>
                                <w:szCs w:val="21"/>
                              </w:rPr>
                            </w:pPr>
                            <w:r>
                              <w:rPr>
                                <w:rFonts w:eastAsia="楷体_GB2312"/>
                                <w:color w:val="000000"/>
                                <w:sz w:val="15"/>
                                <w:szCs w:val="21"/>
                              </w:rPr>
                              <w:t>Barcode or Waybill No.</w:t>
                            </w:r>
                          </w:p>
                        </w:txbxContent>
                      </wps:txbx>
                      <wps:bodyPr wrap="square" upright="1"/>
                    </wps:wsp>
                  </a:graphicData>
                </a:graphic>
              </wp:anchor>
            </w:drawing>
          </mc:Choice>
          <mc:Fallback>
            <w:pict>
              <v:shape id="文本框 63" o:spid="_x0000_s1026" o:spt="202" type="#_x0000_t202" style="position:absolute;left:0pt;margin-left:540.75pt;margin-top:0pt;height:31.2pt;width:99pt;z-index:251686912;mso-width-relative:page;mso-height-relative:page;" fillcolor="#FFFFFF" filled="t" stroked="t" coordsize="21600,21600" o:gfxdata="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rmwLs1QAAAAkBAAAPAAAAAAAA&#10;AAEAIAAAACIAAABkcnMvZG93bnJldi54bWxQSwECFAAUAAAACACHTuJApnR6lhUCAABHBAAADgAA&#10;AAAAAAABACAAAAAkAQAAZHJzL2Uyb0RvYy54bWxQSwUGAAAAAAYABgBZAQAAqwUAAAAA&#10;">
                <v:fill on="t" focussize="0,0"/>
                <v:stroke color="#FFFFFF" joinstyle="miter"/>
                <v:imagedata o:title=""/>
                <o:lock v:ext="edit" aspectratio="f"/>
                <v:textbox>
                  <w:txbxContent>
                    <w:p w14:paraId="6D127944">
                      <w:pPr>
                        <w:rPr>
                          <w:rFonts w:ascii="黑体" w:eastAsia="黑体"/>
                          <w:color w:val="000000"/>
                          <w:sz w:val="15"/>
                          <w:szCs w:val="21"/>
                        </w:rPr>
                      </w:pPr>
                      <w:r>
                        <w:rPr>
                          <w:rFonts w:hint="eastAsia" w:ascii="黑体" w:eastAsia="黑体"/>
                          <w:color w:val="000000"/>
                          <w:sz w:val="15"/>
                          <w:szCs w:val="21"/>
                        </w:rPr>
                        <w:t>条形码或编号位置</w:t>
                      </w:r>
                    </w:p>
                    <w:p w14:paraId="296CCB50">
                      <w:pPr>
                        <w:adjustRightInd w:val="0"/>
                        <w:snapToGrid w:val="0"/>
                        <w:spacing w:line="0" w:lineRule="atLeast"/>
                        <w:rPr>
                          <w:rFonts w:hint="eastAsia"/>
                          <w:szCs w:val="21"/>
                        </w:rPr>
                      </w:pPr>
                      <w:r>
                        <w:rPr>
                          <w:rFonts w:eastAsia="楷体_GB2312"/>
                          <w:color w:val="000000"/>
                          <w:sz w:val="15"/>
                          <w:szCs w:val="21"/>
                        </w:rPr>
                        <w:t>Barcode or Waybill No.</w:t>
                      </w:r>
                    </w:p>
                  </w:txbxContent>
                </v:textbox>
              </v:shape>
            </w:pict>
          </mc:Fallback>
        </mc:AlternateContent>
      </w:r>
      <w:r>
        <w:rPr>
          <w:rFonts w:hint="eastAsia" w:ascii="黑体" w:eastAsia="黑体"/>
          <w:b/>
          <w:bCs/>
          <w:color w:val="000000"/>
          <w:szCs w:val="13"/>
        </w:rPr>
        <w:t>国 内 快 递 详 情 单</w:t>
      </w:r>
    </w:p>
    <w:p w14:paraId="7FB58E23">
      <w:pPr>
        <w:adjustRightInd w:val="0"/>
        <w:snapToGrid w:val="0"/>
        <w:jc w:val="center"/>
        <w:rPr>
          <w:rFonts w:ascii="黑体" w:eastAsia="黑体"/>
          <w:b/>
          <w:bCs/>
          <w:color w:val="000000"/>
          <w:szCs w:val="13"/>
        </w:rPr>
      </w:pPr>
    </w:p>
    <w:p w14:paraId="7F99B393">
      <w:pPr>
        <w:adjustRightInd w:val="0"/>
        <w:snapToGrid w:val="0"/>
        <w:jc w:val="center"/>
        <w:rPr>
          <w:rFonts w:hint="eastAsia" w:ascii="楷体_GB2312" w:eastAsia="楷体_GB2312"/>
          <w:color w:val="000000"/>
          <w:szCs w:val="13"/>
        </w:rPr>
      </w:pPr>
      <w:r>
        <w:rPr>
          <w:szCs w:val="13"/>
        </w:rPr>
        <w:t>EXPRESS WAYBILL</w:t>
      </w:r>
    </w:p>
    <w:p w14:paraId="31DB9041">
      <w:pPr>
        <w:adjustRightInd w:val="0"/>
        <w:snapToGrid w:val="0"/>
        <w:rPr>
          <w:rFonts w:hint="eastAsia" w:ascii="华文中宋" w:hAnsi="华文中宋" w:eastAsia="华文中宋"/>
          <w:sz w:val="13"/>
          <w:szCs w:val="13"/>
        </w:rPr>
      </w:pPr>
      <w:r>
        <w:rPr>
          <w:rFonts w:hint="eastAsia" w:ascii="华文中宋" w:hAnsi="华文中宋" w:eastAsia="华文中宋"/>
          <w:sz w:val="13"/>
          <w:szCs w:val="13"/>
        </w:rPr>
        <w:t xml:space="preserve">                                           </w:t>
      </w:r>
    </w:p>
    <w:tbl>
      <w:tblPr>
        <w:tblStyle w:val="9"/>
        <w:tblW w:w="9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629"/>
        <w:gridCol w:w="1050"/>
        <w:gridCol w:w="2483"/>
        <w:gridCol w:w="7"/>
        <w:gridCol w:w="909"/>
        <w:gridCol w:w="185"/>
        <w:gridCol w:w="774"/>
        <w:gridCol w:w="385"/>
        <w:gridCol w:w="909"/>
        <w:gridCol w:w="1530"/>
      </w:tblGrid>
      <w:tr w14:paraId="75C79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59" w:hRule="atLeast"/>
          <w:jc w:val="center"/>
        </w:trPr>
        <w:tc>
          <w:tcPr>
            <w:tcW w:w="2413" w:type="dxa"/>
            <w:gridSpan w:val="3"/>
            <w:tcBorders>
              <w:top w:val="single" w:color="auto" w:sz="4" w:space="0"/>
              <w:left w:val="single" w:color="auto" w:sz="4" w:space="0"/>
              <w:bottom w:val="single" w:color="auto" w:sz="4" w:space="0"/>
              <w:right w:val="single" w:color="auto" w:sz="4" w:space="0"/>
            </w:tcBorders>
            <w:noWrap w:val="0"/>
            <w:vAlign w:val="top"/>
          </w:tcPr>
          <w:p w14:paraId="3F9B17F7">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寄件人姓名</w:t>
            </w:r>
          </w:p>
          <w:p w14:paraId="481FB75F">
            <w:pPr>
              <w:adjustRightInd w:val="0"/>
              <w:snapToGrid w:val="0"/>
              <w:rPr>
                <w:rFonts w:eastAsia="楷体_GB2312"/>
                <w:color w:val="000000"/>
                <w:sz w:val="18"/>
                <w:szCs w:val="18"/>
              </w:rPr>
            </w:pPr>
            <w:r>
              <w:rPr>
                <w:rFonts w:eastAsia="楷体_GB2312"/>
                <w:color w:val="000000"/>
                <w:sz w:val="18"/>
                <w:szCs w:val="18"/>
              </w:rPr>
              <w:t>FROM</w:t>
            </w:r>
            <w:r>
              <w:rPr>
                <w:rFonts w:hint="eastAsia" w:ascii="楷体_GB2312" w:eastAsia="楷体_GB2312"/>
                <w:color w:val="000000"/>
                <w:sz w:val="18"/>
                <w:szCs w:val="18"/>
              </w:rPr>
              <w:t xml:space="preserve">  </w:t>
            </w:r>
          </w:p>
        </w:tc>
        <w:tc>
          <w:tcPr>
            <w:tcW w:w="2483" w:type="dxa"/>
            <w:tcBorders>
              <w:top w:val="single" w:color="auto" w:sz="4" w:space="0"/>
              <w:left w:val="single" w:color="auto" w:sz="4" w:space="0"/>
              <w:bottom w:val="single" w:color="auto" w:sz="4" w:space="0"/>
              <w:right w:val="single" w:color="auto" w:sz="4" w:space="0"/>
            </w:tcBorders>
            <w:noWrap w:val="0"/>
            <w:vAlign w:val="top"/>
          </w:tcPr>
          <w:p w14:paraId="1B5E51AA">
            <w:pPr>
              <w:adjustRightInd w:val="0"/>
              <w:snapToGrid w:val="0"/>
              <w:rPr>
                <w:rFonts w:ascii="楷体_GB2312" w:eastAsia="楷体_GB2312"/>
                <w:color w:val="000000"/>
                <w:sz w:val="18"/>
                <w:szCs w:val="18"/>
              </w:rPr>
            </w:pPr>
            <w:r>
              <w:rPr>
                <w:rFonts w:hint="eastAsia" w:ascii="楷体_GB2312" w:eastAsia="楷体_GB2312"/>
                <w:color w:val="000000"/>
                <w:sz w:val="18"/>
                <w:szCs w:val="18"/>
              </w:rPr>
              <w:t>联系电话(非常重要)</w:t>
            </w:r>
          </w:p>
          <w:p w14:paraId="504856FA">
            <w:pPr>
              <w:adjustRightInd w:val="0"/>
              <w:snapToGrid w:val="0"/>
              <w:rPr>
                <w:rFonts w:eastAsia="楷体_GB2312"/>
                <w:color w:val="000000"/>
                <w:sz w:val="13"/>
                <w:szCs w:val="13"/>
              </w:rPr>
            </w:pPr>
            <w:r>
              <w:rPr>
                <w:rFonts w:eastAsia="楷体_GB2312"/>
                <w:color w:val="000000"/>
                <w:sz w:val="18"/>
                <w:szCs w:val="18"/>
              </w:rPr>
              <w:t>PHONE</w:t>
            </w:r>
            <w:r>
              <w:rPr>
                <w:rFonts w:hint="eastAsia" w:eastAsia="楷体_GB2312"/>
                <w:color w:val="000000"/>
                <w:sz w:val="18"/>
                <w:szCs w:val="18"/>
              </w:rPr>
              <w:t>(</w:t>
            </w:r>
            <w:r>
              <w:rPr>
                <w:rFonts w:eastAsia="楷体_GB2312"/>
                <w:color w:val="000000"/>
                <w:sz w:val="18"/>
                <w:szCs w:val="18"/>
              </w:rPr>
              <w:t>VERY MPORTANT</w:t>
            </w:r>
            <w:r>
              <w:rPr>
                <w:rFonts w:hint="eastAsia" w:eastAsia="楷体_GB2312"/>
                <w:color w:val="000000"/>
                <w:sz w:val="18"/>
                <w:szCs w:val="18"/>
              </w:rPr>
              <w:t>）</w:t>
            </w:r>
          </w:p>
        </w:tc>
        <w:tc>
          <w:tcPr>
            <w:tcW w:w="1875" w:type="dxa"/>
            <w:gridSpan w:val="4"/>
            <w:tcBorders>
              <w:top w:val="single" w:color="auto" w:sz="4" w:space="0"/>
              <w:left w:val="single" w:color="auto" w:sz="4" w:space="0"/>
              <w:bottom w:val="single" w:color="auto" w:sz="4" w:space="0"/>
              <w:right w:val="single" w:color="auto" w:sz="4" w:space="0"/>
            </w:tcBorders>
            <w:noWrap w:val="0"/>
            <w:vAlign w:val="top"/>
          </w:tcPr>
          <w:p w14:paraId="589C1BFD">
            <w:pPr>
              <w:adjustRightInd w:val="0"/>
              <w:snapToGrid w:val="0"/>
              <w:rPr>
                <w:rFonts w:ascii="楷体_GB2312" w:eastAsia="楷体_GB2312"/>
                <w:color w:val="000000"/>
                <w:sz w:val="18"/>
                <w:szCs w:val="18"/>
              </w:rPr>
            </w:pPr>
            <w:r>
              <w:rPr>
                <w:rFonts w:hint="eastAsia" w:ascii="楷体_GB2312" w:eastAsia="楷体_GB2312"/>
                <w:color w:val="000000"/>
                <w:sz w:val="18"/>
                <w:szCs w:val="18"/>
              </w:rPr>
              <w:t>收件人姓名</w:t>
            </w:r>
          </w:p>
          <w:p w14:paraId="028979AE">
            <w:pPr>
              <w:adjustRightInd w:val="0"/>
              <w:snapToGrid w:val="0"/>
              <w:rPr>
                <w:rFonts w:eastAsia="楷体_GB2312"/>
                <w:color w:val="000000"/>
                <w:sz w:val="13"/>
                <w:szCs w:val="13"/>
              </w:rPr>
            </w:pPr>
            <w:r>
              <w:rPr>
                <w:rFonts w:eastAsia="楷体_GB2312"/>
                <w:color w:val="000000"/>
                <w:sz w:val="18"/>
                <w:szCs w:val="18"/>
              </w:rPr>
              <w:t>TO</w:t>
            </w:r>
          </w:p>
        </w:tc>
        <w:tc>
          <w:tcPr>
            <w:tcW w:w="2824" w:type="dxa"/>
            <w:gridSpan w:val="3"/>
            <w:tcBorders>
              <w:top w:val="single" w:color="auto" w:sz="4" w:space="0"/>
              <w:left w:val="single" w:color="auto" w:sz="4" w:space="0"/>
              <w:bottom w:val="single" w:color="auto" w:sz="4" w:space="0"/>
              <w:right w:val="single" w:color="auto" w:sz="4" w:space="0"/>
            </w:tcBorders>
            <w:noWrap w:val="0"/>
            <w:vAlign w:val="top"/>
          </w:tcPr>
          <w:p w14:paraId="5ABCFC48">
            <w:pPr>
              <w:adjustRightInd w:val="0"/>
              <w:snapToGrid w:val="0"/>
              <w:rPr>
                <w:rFonts w:ascii="楷体_GB2312" w:eastAsia="楷体_GB2312"/>
                <w:color w:val="000000"/>
                <w:sz w:val="18"/>
                <w:szCs w:val="18"/>
              </w:rPr>
            </w:pPr>
            <w:r>
              <w:rPr>
                <w:rFonts w:hint="eastAsia" w:ascii="楷体_GB2312" w:eastAsia="楷体_GB2312"/>
                <w:color w:val="000000"/>
                <w:sz w:val="18"/>
                <w:szCs w:val="18"/>
              </w:rPr>
              <w:t>联系电话(非常重要)</w:t>
            </w:r>
          </w:p>
          <w:p w14:paraId="22B2EB60">
            <w:pPr>
              <w:adjustRightInd w:val="0"/>
              <w:snapToGrid w:val="0"/>
              <w:rPr>
                <w:rFonts w:eastAsia="楷体_GB2312"/>
                <w:color w:val="000000"/>
                <w:sz w:val="13"/>
                <w:szCs w:val="13"/>
              </w:rPr>
            </w:pPr>
            <w:r>
              <w:rPr>
                <w:rFonts w:eastAsia="楷体_GB2312"/>
                <w:color w:val="000000"/>
                <w:sz w:val="18"/>
                <w:szCs w:val="18"/>
              </w:rPr>
              <w:t>PHONE</w:t>
            </w:r>
            <w:r>
              <w:rPr>
                <w:rFonts w:hint="eastAsia" w:eastAsia="楷体_GB2312"/>
                <w:color w:val="000000"/>
                <w:sz w:val="18"/>
                <w:szCs w:val="18"/>
              </w:rPr>
              <w:t>（</w:t>
            </w:r>
            <w:r>
              <w:rPr>
                <w:rFonts w:eastAsia="楷体_GB2312"/>
                <w:color w:val="000000"/>
                <w:sz w:val="18"/>
                <w:szCs w:val="18"/>
              </w:rPr>
              <w:t>VERY IMPORTANT</w:t>
            </w:r>
            <w:r>
              <w:rPr>
                <w:rFonts w:hint="eastAsia" w:eastAsia="楷体_GB2312"/>
                <w:color w:val="000000"/>
                <w:sz w:val="18"/>
                <w:szCs w:val="18"/>
              </w:rPr>
              <w:t>）</w:t>
            </w:r>
          </w:p>
        </w:tc>
      </w:tr>
      <w:tr w14:paraId="25972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445" w:hRule="atLeast"/>
          <w:jc w:val="center"/>
        </w:trPr>
        <w:tc>
          <w:tcPr>
            <w:tcW w:w="4896" w:type="dxa"/>
            <w:gridSpan w:val="4"/>
            <w:tcBorders>
              <w:top w:val="single" w:color="auto" w:sz="4" w:space="0"/>
              <w:left w:val="single" w:color="auto" w:sz="4" w:space="0"/>
              <w:bottom w:val="single" w:color="auto" w:sz="4" w:space="0"/>
              <w:right w:val="single" w:color="auto" w:sz="4" w:space="0"/>
            </w:tcBorders>
            <w:noWrap w:val="0"/>
            <w:vAlign w:val="center"/>
          </w:tcPr>
          <w:p w14:paraId="2812116B">
            <w:pPr>
              <w:adjustRightInd w:val="0"/>
              <w:snapToGrid w:val="0"/>
              <w:rPr>
                <w:rFonts w:hint="eastAsia" w:eastAsia="楷体_GB2312"/>
                <w:color w:val="000000"/>
                <w:sz w:val="18"/>
                <w:szCs w:val="18"/>
              </w:rPr>
            </w:pPr>
            <w:r>
              <w:rPr>
                <w:rFonts w:hint="eastAsia" w:ascii="楷体_GB2312" w:eastAsia="楷体_GB2312"/>
                <w:color w:val="000000"/>
                <w:sz w:val="18"/>
                <w:szCs w:val="18"/>
              </w:rPr>
              <w:t>单位名称</w:t>
            </w:r>
            <w:r>
              <w:rPr>
                <w:rFonts w:eastAsia="楷体_GB2312"/>
                <w:color w:val="000000"/>
                <w:sz w:val="18"/>
                <w:szCs w:val="18"/>
              </w:rPr>
              <w:t xml:space="preserve">COMPANY </w:t>
            </w:r>
            <w:r>
              <w:rPr>
                <w:rFonts w:hint="eastAsia" w:eastAsia="楷体_GB2312"/>
                <w:color w:val="000000"/>
                <w:sz w:val="18"/>
                <w:szCs w:val="18"/>
              </w:rPr>
              <w:t>NAME</w:t>
            </w:r>
          </w:p>
        </w:tc>
        <w:tc>
          <w:tcPr>
            <w:tcW w:w="4699" w:type="dxa"/>
            <w:gridSpan w:val="7"/>
            <w:tcBorders>
              <w:top w:val="single" w:color="auto" w:sz="4" w:space="0"/>
              <w:left w:val="single" w:color="auto" w:sz="4" w:space="0"/>
              <w:bottom w:val="single" w:color="auto" w:sz="4" w:space="0"/>
              <w:right w:val="single" w:color="auto" w:sz="4" w:space="0"/>
            </w:tcBorders>
            <w:noWrap w:val="0"/>
            <w:vAlign w:val="center"/>
          </w:tcPr>
          <w:p w14:paraId="37E52EBE">
            <w:pPr>
              <w:adjustRightInd w:val="0"/>
              <w:snapToGrid w:val="0"/>
              <w:rPr>
                <w:rFonts w:hint="eastAsia" w:eastAsia="楷体_GB2312"/>
                <w:color w:val="000000"/>
                <w:sz w:val="18"/>
                <w:szCs w:val="18"/>
              </w:rPr>
            </w:pPr>
            <w:r>
              <w:rPr>
                <w:rFonts w:hint="eastAsia" w:ascii="楷体_GB2312" w:eastAsia="楷体_GB2312"/>
                <w:color w:val="000000"/>
                <w:sz w:val="18"/>
                <w:szCs w:val="18"/>
              </w:rPr>
              <w:t>单位名称</w:t>
            </w:r>
            <w:r>
              <w:rPr>
                <w:rFonts w:eastAsia="楷体_GB2312"/>
                <w:color w:val="000000"/>
                <w:sz w:val="18"/>
                <w:szCs w:val="18"/>
              </w:rPr>
              <w:t xml:space="preserve">COMPANY </w:t>
            </w:r>
            <w:r>
              <w:rPr>
                <w:rFonts w:hint="eastAsia" w:eastAsia="楷体_GB2312"/>
                <w:color w:val="000000"/>
                <w:sz w:val="18"/>
                <w:szCs w:val="18"/>
              </w:rPr>
              <w:t>NAME</w:t>
            </w:r>
          </w:p>
        </w:tc>
      </w:tr>
      <w:tr w14:paraId="00683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083" w:hRule="atLeast"/>
          <w:jc w:val="center"/>
        </w:trPr>
        <w:tc>
          <w:tcPr>
            <w:tcW w:w="4896" w:type="dxa"/>
            <w:gridSpan w:val="4"/>
            <w:tcBorders>
              <w:top w:val="single" w:color="auto" w:sz="4" w:space="0"/>
              <w:left w:val="single" w:color="auto" w:sz="4" w:space="0"/>
              <w:bottom w:val="single" w:color="auto" w:sz="4" w:space="0"/>
              <w:right w:val="single" w:color="auto" w:sz="4" w:space="0"/>
            </w:tcBorders>
            <w:noWrap w:val="0"/>
            <w:vAlign w:val="top"/>
          </w:tcPr>
          <w:p w14:paraId="124B586E">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寄件地址</w:t>
            </w:r>
            <w:r>
              <w:rPr>
                <w:rFonts w:eastAsia="楷体_GB2312"/>
                <w:color w:val="000000"/>
                <w:sz w:val="18"/>
                <w:szCs w:val="18"/>
              </w:rPr>
              <w:t xml:space="preserve">ADDRESS </w:t>
            </w:r>
            <w:r>
              <w:rPr>
                <w:rFonts w:hint="eastAsia" w:ascii="楷体_GB2312" w:eastAsia="楷体_GB2312"/>
                <w:color w:val="000000"/>
                <w:sz w:val="18"/>
                <w:szCs w:val="18"/>
              </w:rPr>
              <w:t xml:space="preserve"> </w:t>
            </w:r>
          </w:p>
          <w:p w14:paraId="67F26705">
            <w:pPr>
              <w:adjustRightInd w:val="0"/>
              <w:snapToGrid w:val="0"/>
              <w:rPr>
                <w:rFonts w:hint="eastAsia" w:ascii="楷体_GB2312" w:eastAsia="楷体_GB2312"/>
                <w:color w:val="000000"/>
                <w:sz w:val="13"/>
                <w:szCs w:val="13"/>
              </w:rPr>
            </w:pPr>
          </w:p>
          <w:p w14:paraId="44C5D9DF">
            <w:pPr>
              <w:adjustRightInd w:val="0"/>
              <w:snapToGrid w:val="0"/>
              <w:rPr>
                <w:rFonts w:hint="eastAsia" w:ascii="楷体_GB2312" w:eastAsia="楷体_GB2312"/>
                <w:color w:val="000000"/>
                <w:sz w:val="13"/>
                <w:szCs w:val="13"/>
              </w:rPr>
            </w:pPr>
          </w:p>
          <w:p w14:paraId="0DC6ED26">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用户代码</w:t>
            </w:r>
            <w:r>
              <w:rPr>
                <w:rFonts w:eastAsia="楷体_GB2312"/>
                <w:color w:val="000000"/>
                <w:sz w:val="18"/>
                <w:szCs w:val="18"/>
              </w:rPr>
              <w:t>CUSTOMER CODE</w:t>
            </w:r>
            <w:r>
              <w:rPr>
                <w:rFonts w:hint="eastAsia" w:ascii="楷体_GB2312" w:eastAsia="楷体_GB2312"/>
                <w:color w:val="000000"/>
                <w:sz w:val="18"/>
                <w:szCs w:val="18"/>
              </w:rPr>
              <w:t xml:space="preserve">                                 </w:t>
            </w:r>
          </w:p>
          <w:p w14:paraId="6D81B226">
            <w:pPr>
              <w:adjustRightInd w:val="0"/>
              <w:snapToGrid w:val="0"/>
              <w:rPr>
                <w:rFonts w:ascii="楷体_GB2312" w:eastAsia="楷体_GB2312"/>
                <w:color w:val="000000"/>
                <w:sz w:val="13"/>
                <w:szCs w:val="13"/>
              </w:rPr>
            </w:pPr>
            <w:r>
              <w:rPr>
                <w:rFonts w:hint="eastAsia" w:ascii="楷体_GB2312" w:eastAsia="楷体_GB2312"/>
                <w:color w:val="000000"/>
                <w:sz w:val="18"/>
                <w:szCs w:val="18"/>
              </w:rPr>
              <w:t xml:space="preserve">邮政编码 </w:t>
            </w:r>
            <w:r>
              <w:rPr>
                <w:rFonts w:eastAsia="楷体_GB2312"/>
                <w:color w:val="000000"/>
                <w:sz w:val="18"/>
                <w:szCs w:val="18"/>
              </w:rPr>
              <w:t>POSTAL CODE</w:t>
            </w:r>
            <w:r>
              <w:rPr>
                <w:rFonts w:hint="eastAsia" w:ascii="楷体_GB2312" w:eastAsia="楷体_GB2312"/>
                <w:color w:val="000000"/>
                <w:sz w:val="18"/>
                <w:szCs w:val="18"/>
              </w:rPr>
              <w:t xml:space="preserve">  □□□□□□</w:t>
            </w:r>
          </w:p>
        </w:tc>
        <w:tc>
          <w:tcPr>
            <w:tcW w:w="4699" w:type="dxa"/>
            <w:gridSpan w:val="7"/>
            <w:tcBorders>
              <w:top w:val="single" w:color="auto" w:sz="4" w:space="0"/>
              <w:left w:val="single" w:color="auto" w:sz="4" w:space="0"/>
              <w:bottom w:val="single" w:color="auto" w:sz="4" w:space="0"/>
              <w:right w:val="single" w:color="auto" w:sz="4" w:space="0"/>
            </w:tcBorders>
            <w:noWrap w:val="0"/>
            <w:vAlign w:val="top"/>
          </w:tcPr>
          <w:p w14:paraId="0135D534">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收件地址</w:t>
            </w:r>
            <w:r>
              <w:rPr>
                <w:rFonts w:eastAsia="楷体_GB2312"/>
                <w:color w:val="000000"/>
                <w:sz w:val="18"/>
                <w:szCs w:val="18"/>
              </w:rPr>
              <w:t>ADDRESS</w:t>
            </w:r>
            <w:r>
              <w:rPr>
                <w:rFonts w:hint="eastAsia" w:ascii="楷体_GB2312" w:eastAsia="楷体_GB2312"/>
                <w:color w:val="000000"/>
                <w:sz w:val="18"/>
                <w:szCs w:val="18"/>
              </w:rPr>
              <w:t xml:space="preserve">  </w:t>
            </w:r>
          </w:p>
          <w:p w14:paraId="1517CBE6">
            <w:pPr>
              <w:adjustRightInd w:val="0"/>
              <w:snapToGrid w:val="0"/>
              <w:rPr>
                <w:rFonts w:hint="eastAsia" w:ascii="楷体_GB2312" w:eastAsia="楷体_GB2312"/>
                <w:color w:val="000000"/>
                <w:sz w:val="13"/>
                <w:szCs w:val="13"/>
              </w:rPr>
            </w:pPr>
          </w:p>
          <w:p w14:paraId="5B60C97B">
            <w:pPr>
              <w:adjustRightInd w:val="0"/>
              <w:snapToGrid w:val="0"/>
              <w:ind w:firstLine="3510" w:firstLineChars="2700"/>
              <w:rPr>
                <w:rFonts w:hint="eastAsia" w:ascii="楷体_GB2312" w:eastAsia="楷体_GB2312"/>
                <w:color w:val="000000"/>
                <w:sz w:val="13"/>
                <w:szCs w:val="13"/>
              </w:rPr>
            </w:pPr>
          </w:p>
          <w:p w14:paraId="6D9FBEB5">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城市</w:t>
            </w:r>
            <w:r>
              <w:rPr>
                <w:rFonts w:eastAsia="楷体_GB2312"/>
                <w:color w:val="000000"/>
                <w:sz w:val="18"/>
                <w:szCs w:val="18"/>
              </w:rPr>
              <w:t>CITY</w:t>
            </w:r>
          </w:p>
          <w:p w14:paraId="62641857">
            <w:pPr>
              <w:adjustRightInd w:val="0"/>
              <w:snapToGrid w:val="0"/>
              <w:rPr>
                <w:rFonts w:ascii="楷体_GB2312" w:eastAsia="楷体_GB2312"/>
                <w:color w:val="000000"/>
                <w:sz w:val="18"/>
                <w:szCs w:val="18"/>
              </w:rPr>
            </w:pPr>
            <w:r>
              <w:rPr>
                <w:rFonts w:hint="eastAsia" w:ascii="楷体_GB2312" w:eastAsia="楷体_GB2312"/>
                <w:color w:val="000000"/>
                <w:sz w:val="18"/>
                <w:szCs w:val="18"/>
              </w:rPr>
              <w:t>邮政编码</w:t>
            </w:r>
            <w:r>
              <w:rPr>
                <w:rFonts w:eastAsia="楷体_GB2312"/>
                <w:color w:val="000000"/>
                <w:sz w:val="18"/>
                <w:szCs w:val="18"/>
              </w:rPr>
              <w:t xml:space="preserve">POSTAL CODE   </w:t>
            </w:r>
            <w:r>
              <w:rPr>
                <w:rFonts w:hint="eastAsia" w:ascii="楷体_GB2312" w:eastAsia="楷体_GB2312"/>
                <w:color w:val="000000"/>
                <w:sz w:val="18"/>
                <w:szCs w:val="18"/>
              </w:rPr>
              <w:t>□□□□□□</w:t>
            </w:r>
          </w:p>
        </w:tc>
      </w:tr>
      <w:tr w14:paraId="2C245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764" w:hRule="atLeast"/>
          <w:jc w:val="center"/>
        </w:trPr>
        <w:tc>
          <w:tcPr>
            <w:tcW w:w="734" w:type="dxa"/>
            <w:vMerge w:val="restart"/>
            <w:tcBorders>
              <w:top w:val="single" w:color="auto" w:sz="4" w:space="0"/>
              <w:left w:val="single" w:color="auto" w:sz="4" w:space="0"/>
              <w:bottom w:val="single" w:color="auto" w:sz="4" w:space="0"/>
              <w:right w:val="single" w:color="auto" w:sz="4" w:space="0"/>
            </w:tcBorders>
            <w:noWrap w:val="0"/>
            <w:vAlign w:val="center"/>
          </w:tcPr>
          <w:p w14:paraId="25F9D932">
            <w:pPr>
              <w:adjustRightInd w:val="0"/>
              <w:snapToGrid w:val="0"/>
              <w:jc w:val="left"/>
              <w:rPr>
                <w:rFonts w:ascii="楷体_GB2312" w:eastAsia="楷体_GB2312"/>
                <w:color w:val="000000"/>
                <w:sz w:val="13"/>
                <w:szCs w:val="13"/>
              </w:rPr>
            </w:pPr>
            <w:r>
              <w:rPr>
                <w:rFonts w:hint="eastAsia" w:ascii="楷体_GB2312" w:eastAsia="楷体_GB2312"/>
                <w:color w:val="000000"/>
                <w:sz w:val="18"/>
                <w:szCs w:val="18"/>
              </w:rPr>
              <w:t>文件</w:t>
            </w:r>
            <w:r>
              <w:rPr>
                <w:rFonts w:hint="eastAsia" w:ascii="楷体_GB2312" w:eastAsia="楷体_GB2312"/>
                <w:color w:val="000000"/>
                <w:sz w:val="13"/>
                <w:szCs w:val="13"/>
              </w:rPr>
              <w:t>□</w:t>
            </w:r>
          </w:p>
          <w:p w14:paraId="7F1A39A2">
            <w:pPr>
              <w:adjustRightInd w:val="0"/>
              <w:snapToGrid w:val="0"/>
              <w:jc w:val="left"/>
              <w:rPr>
                <w:rFonts w:eastAsia="楷体_GB2312"/>
                <w:color w:val="000000"/>
                <w:sz w:val="13"/>
                <w:szCs w:val="13"/>
              </w:rPr>
            </w:pPr>
            <w:r>
              <w:rPr>
                <w:rFonts w:eastAsia="楷体_GB2312"/>
                <w:color w:val="000000"/>
                <w:sz w:val="13"/>
                <w:szCs w:val="13"/>
              </w:rPr>
              <w:t>DOCUMENT</w:t>
            </w:r>
          </w:p>
        </w:tc>
        <w:tc>
          <w:tcPr>
            <w:tcW w:w="629" w:type="dxa"/>
            <w:vMerge w:val="restart"/>
            <w:tcBorders>
              <w:top w:val="single" w:color="auto" w:sz="4" w:space="0"/>
              <w:left w:val="single" w:color="auto" w:sz="4" w:space="0"/>
              <w:bottom w:val="single" w:color="auto" w:sz="4" w:space="0"/>
              <w:right w:val="single" w:color="auto" w:sz="4" w:space="0"/>
            </w:tcBorders>
            <w:noWrap w:val="0"/>
            <w:vAlign w:val="center"/>
          </w:tcPr>
          <w:p w14:paraId="1DEF4DB7">
            <w:pPr>
              <w:adjustRightInd w:val="0"/>
              <w:snapToGrid w:val="0"/>
              <w:rPr>
                <w:rFonts w:ascii="楷体_GB2312" w:eastAsia="楷体_GB2312"/>
                <w:color w:val="000000"/>
                <w:sz w:val="13"/>
                <w:szCs w:val="13"/>
              </w:rPr>
            </w:pPr>
            <w:r>
              <w:rPr>
                <w:rFonts w:hint="eastAsia" w:ascii="楷体_GB2312" w:eastAsia="楷体_GB2312"/>
                <w:color w:val="000000"/>
                <w:sz w:val="18"/>
                <w:szCs w:val="18"/>
              </w:rPr>
              <w:t>物品</w:t>
            </w:r>
            <w:r>
              <w:rPr>
                <w:rFonts w:hint="eastAsia" w:ascii="楷体_GB2312" w:eastAsia="楷体_GB2312"/>
                <w:color w:val="000000"/>
                <w:sz w:val="13"/>
                <w:szCs w:val="13"/>
              </w:rPr>
              <w:t xml:space="preserve"> □</w:t>
            </w:r>
          </w:p>
          <w:p w14:paraId="503E2E4F">
            <w:pPr>
              <w:adjustRightInd w:val="0"/>
              <w:snapToGrid w:val="0"/>
              <w:rPr>
                <w:rFonts w:eastAsia="楷体_GB2312"/>
                <w:color w:val="000000"/>
                <w:sz w:val="13"/>
                <w:szCs w:val="13"/>
              </w:rPr>
            </w:pPr>
            <w:r>
              <w:rPr>
                <w:rFonts w:eastAsia="楷体_GB2312"/>
                <w:color w:val="000000"/>
                <w:sz w:val="13"/>
                <w:szCs w:val="13"/>
              </w:rPr>
              <w:t>PARCEL</w:t>
            </w:r>
          </w:p>
        </w:tc>
        <w:tc>
          <w:tcPr>
            <w:tcW w:w="3533" w:type="dxa"/>
            <w:gridSpan w:val="2"/>
            <w:tcBorders>
              <w:top w:val="single" w:color="auto" w:sz="4" w:space="0"/>
              <w:left w:val="single" w:color="auto" w:sz="4" w:space="0"/>
              <w:bottom w:val="single" w:color="auto" w:sz="4" w:space="0"/>
              <w:right w:val="single" w:color="auto" w:sz="4" w:space="0"/>
            </w:tcBorders>
            <w:noWrap w:val="0"/>
            <w:vAlign w:val="top"/>
          </w:tcPr>
          <w:p w14:paraId="5332ED77">
            <w:pPr>
              <w:adjustRightInd w:val="0"/>
              <w:snapToGrid w:val="0"/>
              <w:rPr>
                <w:rFonts w:ascii="楷体_GB2312" w:eastAsia="楷体_GB2312"/>
                <w:color w:val="000000"/>
                <w:sz w:val="18"/>
                <w:szCs w:val="18"/>
              </w:rPr>
            </w:pPr>
            <w:r>
              <w:rPr>
                <w:rFonts w:hint="eastAsia" w:ascii="楷体_GB2312" w:eastAsia="楷体_GB2312"/>
                <w:color w:val="000000"/>
                <w:sz w:val="18"/>
                <w:szCs w:val="18"/>
              </w:rPr>
              <w:t>如系物品，请据实填写内件名称及数量。如需保价，请据实申报保价金额并交纳保价费。</w:t>
            </w:r>
          </w:p>
          <w:p w14:paraId="140543AB">
            <w:pPr>
              <w:adjustRightInd w:val="0"/>
              <w:snapToGrid w:val="0"/>
              <w:rPr>
                <w:rFonts w:eastAsia="楷体_GB2312"/>
                <w:color w:val="000000"/>
                <w:sz w:val="13"/>
                <w:szCs w:val="13"/>
              </w:rPr>
            </w:pPr>
            <w:r>
              <w:rPr>
                <w:rFonts w:eastAsia="楷体_GB2312"/>
                <w:color w:val="000000"/>
                <w:sz w:val="13"/>
                <w:szCs w:val="13"/>
              </w:rPr>
              <w:t xml:space="preserve">PLEASE SPECIFY THE CONTENTS AND AMOUNTS OF THE PARCEL. IF YOU WANT YOUR PARCEL INSURED, PLEASE SPECIFY THE VALUE OF YOUR PARCEL AND PAY THE INSURANCE FEE. </w:t>
            </w:r>
          </w:p>
        </w:tc>
        <w:tc>
          <w:tcPr>
            <w:tcW w:w="1101" w:type="dxa"/>
            <w:gridSpan w:val="3"/>
            <w:vMerge w:val="restart"/>
            <w:tcBorders>
              <w:top w:val="single" w:color="auto" w:sz="4" w:space="0"/>
              <w:left w:val="single" w:color="auto" w:sz="4" w:space="0"/>
              <w:bottom w:val="single" w:color="auto" w:sz="4" w:space="0"/>
              <w:right w:val="single" w:color="auto" w:sz="4" w:space="0"/>
            </w:tcBorders>
            <w:noWrap w:val="0"/>
            <w:vAlign w:val="top"/>
          </w:tcPr>
          <w:p w14:paraId="36DA635D">
            <w:pPr>
              <w:adjustRightInd w:val="0"/>
              <w:snapToGrid w:val="0"/>
              <w:jc w:val="left"/>
              <w:rPr>
                <w:rFonts w:ascii="楷体_GB2312" w:eastAsia="楷体_GB2312"/>
                <w:color w:val="000000"/>
                <w:sz w:val="13"/>
                <w:szCs w:val="13"/>
              </w:rPr>
            </w:pPr>
          </w:p>
          <w:p w14:paraId="60B81363">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重量         千克</w:t>
            </w:r>
          </w:p>
          <w:p w14:paraId="15644D03">
            <w:pPr>
              <w:adjustRightInd w:val="0"/>
              <w:snapToGrid w:val="0"/>
              <w:rPr>
                <w:rFonts w:eastAsia="楷体_GB2312"/>
                <w:color w:val="000000"/>
                <w:sz w:val="13"/>
                <w:szCs w:val="13"/>
              </w:rPr>
            </w:pPr>
            <w:r>
              <w:rPr>
                <w:rFonts w:eastAsia="楷体_GB2312"/>
                <w:color w:val="000000"/>
                <w:sz w:val="13"/>
                <w:szCs w:val="13"/>
              </w:rPr>
              <w:t>WEIGHT      KG</w:t>
            </w:r>
          </w:p>
        </w:tc>
        <w:tc>
          <w:tcPr>
            <w:tcW w:w="3598" w:type="dxa"/>
            <w:gridSpan w:val="4"/>
            <w:vMerge w:val="restart"/>
            <w:tcBorders>
              <w:top w:val="single" w:color="auto" w:sz="4" w:space="0"/>
              <w:left w:val="single" w:color="auto" w:sz="4" w:space="0"/>
              <w:bottom w:val="single" w:color="auto" w:sz="4" w:space="0"/>
              <w:right w:val="single" w:color="auto" w:sz="4" w:space="0"/>
            </w:tcBorders>
            <w:noWrap w:val="0"/>
            <w:vAlign w:val="top"/>
          </w:tcPr>
          <w:p w14:paraId="3B853FEE">
            <w:pPr>
              <w:adjustRightInd w:val="0"/>
              <w:snapToGrid w:val="0"/>
              <w:rPr>
                <w:rFonts w:ascii="楷体_GB2312" w:eastAsia="楷体_GB2312"/>
                <w:color w:val="000000"/>
                <w:sz w:val="13"/>
                <w:szCs w:val="13"/>
              </w:rPr>
            </w:pPr>
          </w:p>
          <w:p w14:paraId="21CEF702">
            <w:pPr>
              <w:adjustRightInd w:val="0"/>
              <w:snapToGrid w:val="0"/>
              <w:rPr>
                <w:rFonts w:hint="eastAsia" w:ascii="楷体_GB2312" w:eastAsia="楷体_GB2312"/>
                <w:color w:val="000000"/>
                <w:sz w:val="18"/>
                <w:szCs w:val="18"/>
                <w:vertAlign w:val="superscript"/>
              </w:rPr>
            </w:pPr>
            <w:r>
              <w:rPr>
                <w:rFonts w:hint="eastAsia" w:ascii="楷体_GB2312" w:eastAsia="楷体_GB2312"/>
                <w:color w:val="000000"/>
                <w:sz w:val="18"/>
                <w:szCs w:val="18"/>
              </w:rPr>
              <w:t xml:space="preserve">体积       长      ×宽       ×高       </w:t>
            </w:r>
            <w:r>
              <w:rPr>
                <w:rFonts w:eastAsia="楷体_GB2312"/>
                <w:color w:val="000000"/>
                <w:sz w:val="18"/>
                <w:szCs w:val="18"/>
              </w:rPr>
              <w:t>=</w:t>
            </w:r>
            <w:r>
              <w:rPr>
                <w:rFonts w:hint="eastAsia" w:ascii="楷体_GB2312" w:eastAsia="楷体_GB2312"/>
                <w:color w:val="000000"/>
                <w:sz w:val="18"/>
                <w:szCs w:val="18"/>
              </w:rPr>
              <w:t xml:space="preserve">      厘米</w:t>
            </w:r>
            <w:r>
              <w:rPr>
                <w:rFonts w:hint="eastAsia" w:ascii="楷体_GB2312" w:eastAsia="楷体_GB2312"/>
                <w:b/>
                <w:color w:val="000000"/>
                <w:sz w:val="18"/>
                <w:szCs w:val="18"/>
                <w:vertAlign w:val="superscript"/>
              </w:rPr>
              <w:t>3</w:t>
            </w:r>
          </w:p>
          <w:p w14:paraId="46B71C27">
            <w:pPr>
              <w:adjustRightInd w:val="0"/>
              <w:snapToGrid w:val="0"/>
              <w:rPr>
                <w:rFonts w:eastAsia="楷体_GB2312"/>
                <w:color w:val="000000"/>
                <w:sz w:val="13"/>
                <w:szCs w:val="13"/>
              </w:rPr>
            </w:pPr>
            <w:r>
              <w:rPr>
                <w:rFonts w:eastAsia="楷体_GB2312"/>
                <w:color w:val="000000"/>
                <w:sz w:val="13"/>
                <w:szCs w:val="13"/>
              </w:rPr>
              <w:t xml:space="preserve">VOLUME   L      </w:t>
            </w:r>
            <w:r>
              <w:rPr>
                <w:rFonts w:hint="eastAsia" w:eastAsia="楷体_GB2312"/>
                <w:color w:val="000000"/>
                <w:sz w:val="13"/>
                <w:szCs w:val="13"/>
              </w:rPr>
              <w:t>×</w:t>
            </w:r>
            <w:r>
              <w:rPr>
                <w:rFonts w:eastAsia="楷体_GB2312"/>
                <w:color w:val="000000"/>
                <w:sz w:val="13"/>
                <w:szCs w:val="13"/>
              </w:rPr>
              <w:t xml:space="preserve">W       </w:t>
            </w:r>
            <w:r>
              <w:rPr>
                <w:rFonts w:hint="eastAsia" w:eastAsia="楷体_GB2312"/>
                <w:color w:val="000000"/>
                <w:sz w:val="13"/>
                <w:szCs w:val="13"/>
              </w:rPr>
              <w:t>×</w:t>
            </w:r>
            <w:r>
              <w:rPr>
                <w:rFonts w:eastAsia="楷体_GB2312"/>
                <w:color w:val="000000"/>
                <w:sz w:val="13"/>
                <w:szCs w:val="13"/>
              </w:rPr>
              <w:t>H        =      CM</w:t>
            </w:r>
            <w:r>
              <w:rPr>
                <w:rFonts w:eastAsia="楷体_GB2312"/>
                <w:b/>
                <w:color w:val="000000"/>
                <w:sz w:val="13"/>
                <w:szCs w:val="13"/>
                <w:vertAlign w:val="superscript"/>
              </w:rPr>
              <w:t>3</w:t>
            </w:r>
          </w:p>
        </w:tc>
      </w:tr>
      <w:tr w14:paraId="51B06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67" w:hRule="atLeast"/>
          <w:jc w:val="center"/>
        </w:trPr>
        <w:tc>
          <w:tcPr>
            <w:tcW w:w="734" w:type="dxa"/>
            <w:vMerge w:val="continue"/>
            <w:tcBorders>
              <w:top w:val="single" w:color="auto" w:sz="4" w:space="0"/>
              <w:left w:val="single" w:color="auto" w:sz="4" w:space="0"/>
              <w:bottom w:val="single" w:color="auto" w:sz="4" w:space="0"/>
              <w:right w:val="single" w:color="auto" w:sz="4" w:space="0"/>
            </w:tcBorders>
            <w:noWrap w:val="0"/>
            <w:vAlign w:val="center"/>
          </w:tcPr>
          <w:p w14:paraId="0FD915B0">
            <w:pPr>
              <w:widowControl/>
              <w:jc w:val="left"/>
              <w:rPr>
                <w:rFonts w:eastAsia="楷体_GB2312"/>
                <w:color w:val="000000"/>
                <w:sz w:val="13"/>
                <w:szCs w:val="13"/>
              </w:rPr>
            </w:pPr>
          </w:p>
        </w:tc>
        <w:tc>
          <w:tcPr>
            <w:tcW w:w="629" w:type="dxa"/>
            <w:vMerge w:val="continue"/>
            <w:tcBorders>
              <w:top w:val="single" w:color="auto" w:sz="4" w:space="0"/>
              <w:left w:val="single" w:color="auto" w:sz="4" w:space="0"/>
              <w:bottom w:val="single" w:color="auto" w:sz="4" w:space="0"/>
              <w:right w:val="single" w:color="auto" w:sz="4" w:space="0"/>
            </w:tcBorders>
            <w:noWrap w:val="0"/>
            <w:vAlign w:val="center"/>
          </w:tcPr>
          <w:p w14:paraId="06904F50">
            <w:pPr>
              <w:widowControl/>
              <w:jc w:val="left"/>
              <w:rPr>
                <w:rFonts w:eastAsia="楷体_GB2312"/>
                <w:color w:val="000000"/>
                <w:sz w:val="13"/>
                <w:szCs w:val="13"/>
              </w:rPr>
            </w:pPr>
          </w:p>
        </w:tc>
        <w:tc>
          <w:tcPr>
            <w:tcW w:w="1050" w:type="dxa"/>
            <w:tcBorders>
              <w:top w:val="single" w:color="auto" w:sz="4" w:space="0"/>
              <w:left w:val="single" w:color="auto" w:sz="4" w:space="0"/>
              <w:bottom w:val="single" w:color="auto" w:sz="4" w:space="0"/>
              <w:right w:val="single" w:color="auto" w:sz="4" w:space="0"/>
            </w:tcBorders>
            <w:noWrap w:val="0"/>
            <w:vAlign w:val="center"/>
          </w:tcPr>
          <w:p w14:paraId="6A9462FE">
            <w:pPr>
              <w:adjustRightInd w:val="0"/>
              <w:snapToGrid w:val="0"/>
              <w:rPr>
                <w:rFonts w:ascii="楷体_GB2312" w:eastAsia="楷体_GB2312"/>
                <w:color w:val="000000"/>
                <w:sz w:val="13"/>
                <w:szCs w:val="13"/>
              </w:rPr>
            </w:pPr>
            <w:r>
              <w:rPr>
                <w:rFonts w:hint="eastAsia" w:ascii="楷体_GB2312" w:eastAsia="楷体_GB2312"/>
                <w:color w:val="000000"/>
                <w:sz w:val="18"/>
                <w:szCs w:val="18"/>
              </w:rPr>
              <w:t>保价</w:t>
            </w:r>
            <w:r>
              <w:rPr>
                <w:rFonts w:hint="eastAsia" w:ascii="楷体_GB2312" w:eastAsia="楷体_GB2312"/>
                <w:color w:val="000000"/>
                <w:sz w:val="13"/>
                <w:szCs w:val="13"/>
              </w:rPr>
              <w:t xml:space="preserve">  □</w:t>
            </w:r>
          </w:p>
          <w:p w14:paraId="49DD9B55">
            <w:pPr>
              <w:adjustRightInd w:val="0"/>
              <w:snapToGrid w:val="0"/>
              <w:rPr>
                <w:rFonts w:hint="eastAsia" w:eastAsia="楷体_GB2312"/>
                <w:color w:val="000000"/>
                <w:sz w:val="13"/>
                <w:szCs w:val="13"/>
              </w:rPr>
            </w:pPr>
            <w:r>
              <w:rPr>
                <w:rFonts w:hint="eastAsia" w:eastAsia="楷体_GB2312"/>
                <w:color w:val="000000"/>
                <w:sz w:val="13"/>
                <w:szCs w:val="13"/>
              </w:rPr>
              <w:t>INSURANCE</w:t>
            </w:r>
          </w:p>
        </w:tc>
        <w:tc>
          <w:tcPr>
            <w:tcW w:w="2483" w:type="dxa"/>
            <w:tcBorders>
              <w:top w:val="single" w:color="auto" w:sz="4" w:space="0"/>
              <w:left w:val="single" w:color="auto" w:sz="4" w:space="0"/>
              <w:bottom w:val="single" w:color="auto" w:sz="4" w:space="0"/>
              <w:right w:val="single" w:color="auto" w:sz="4" w:space="0"/>
            </w:tcBorders>
            <w:noWrap w:val="0"/>
            <w:vAlign w:val="center"/>
          </w:tcPr>
          <w:p w14:paraId="40673CD3">
            <w:pPr>
              <w:adjustRightInd w:val="0"/>
              <w:snapToGrid w:val="0"/>
              <w:rPr>
                <w:rFonts w:ascii="楷体_GB2312" w:eastAsia="楷体_GB2312"/>
                <w:color w:val="000000"/>
                <w:sz w:val="18"/>
                <w:szCs w:val="18"/>
              </w:rPr>
            </w:pPr>
            <w:r>
              <w:rPr>
                <w:rFonts w:hint="eastAsia" w:ascii="楷体_GB2312" w:eastAsia="楷体_GB2312"/>
                <w:color w:val="000000"/>
                <w:sz w:val="18"/>
                <w:szCs w:val="18"/>
              </w:rPr>
              <w:t>保价金额：     万   仟   佰   拾   元（大写）</w:t>
            </w:r>
          </w:p>
          <w:p w14:paraId="0D03FCA7">
            <w:pPr>
              <w:adjustRightInd w:val="0"/>
              <w:snapToGrid w:val="0"/>
              <w:rPr>
                <w:rFonts w:eastAsia="楷体_GB2312"/>
                <w:color w:val="000000"/>
                <w:sz w:val="13"/>
                <w:szCs w:val="13"/>
              </w:rPr>
            </w:pPr>
            <w:r>
              <w:rPr>
                <w:rFonts w:eastAsia="楷体_GB2312"/>
                <w:color w:val="000000"/>
                <w:sz w:val="13"/>
                <w:szCs w:val="13"/>
              </w:rPr>
              <w:t xml:space="preserve">INSURANCE AMOUNT </w:t>
            </w:r>
          </w:p>
        </w:tc>
        <w:tc>
          <w:tcPr>
            <w:tcW w:w="1101" w:type="dxa"/>
            <w:gridSpan w:val="3"/>
            <w:vMerge w:val="continue"/>
            <w:tcBorders>
              <w:top w:val="single" w:color="auto" w:sz="4" w:space="0"/>
              <w:left w:val="single" w:color="auto" w:sz="4" w:space="0"/>
              <w:bottom w:val="single" w:color="auto" w:sz="4" w:space="0"/>
              <w:right w:val="single" w:color="auto" w:sz="4" w:space="0"/>
            </w:tcBorders>
            <w:noWrap w:val="0"/>
            <w:vAlign w:val="center"/>
          </w:tcPr>
          <w:p w14:paraId="6043710E">
            <w:pPr>
              <w:widowControl/>
              <w:jc w:val="left"/>
              <w:rPr>
                <w:rFonts w:eastAsia="楷体_GB2312"/>
                <w:color w:val="000000"/>
                <w:sz w:val="13"/>
                <w:szCs w:val="13"/>
              </w:rPr>
            </w:pPr>
          </w:p>
        </w:tc>
        <w:tc>
          <w:tcPr>
            <w:tcW w:w="3598" w:type="dxa"/>
            <w:gridSpan w:val="4"/>
            <w:vMerge w:val="continue"/>
            <w:tcBorders>
              <w:top w:val="single" w:color="auto" w:sz="4" w:space="0"/>
              <w:left w:val="single" w:color="auto" w:sz="4" w:space="0"/>
              <w:bottom w:val="single" w:color="auto" w:sz="4" w:space="0"/>
              <w:right w:val="single" w:color="auto" w:sz="4" w:space="0"/>
            </w:tcBorders>
            <w:noWrap w:val="0"/>
            <w:vAlign w:val="center"/>
          </w:tcPr>
          <w:p w14:paraId="2FC3C439">
            <w:pPr>
              <w:widowControl/>
              <w:jc w:val="left"/>
              <w:rPr>
                <w:rFonts w:eastAsia="楷体_GB2312"/>
                <w:color w:val="000000"/>
                <w:sz w:val="13"/>
                <w:szCs w:val="13"/>
              </w:rPr>
            </w:pPr>
          </w:p>
        </w:tc>
      </w:tr>
      <w:tr w14:paraId="4E4A1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99" w:hRule="atLeast"/>
          <w:jc w:val="center"/>
        </w:trPr>
        <w:tc>
          <w:tcPr>
            <w:tcW w:w="2413" w:type="dxa"/>
            <w:gridSpan w:val="3"/>
            <w:tcBorders>
              <w:top w:val="single" w:color="auto" w:sz="4" w:space="0"/>
              <w:left w:val="single" w:color="auto" w:sz="4" w:space="0"/>
              <w:bottom w:val="single" w:color="auto" w:sz="4" w:space="0"/>
              <w:right w:val="single" w:color="auto" w:sz="4" w:space="0"/>
            </w:tcBorders>
            <w:noWrap w:val="0"/>
            <w:vAlign w:val="top"/>
          </w:tcPr>
          <w:p w14:paraId="0B9DEFDF">
            <w:pPr>
              <w:adjustRightInd w:val="0"/>
              <w:snapToGrid w:val="0"/>
              <w:jc w:val="center"/>
              <w:rPr>
                <w:rFonts w:ascii="楷体_GB2312" w:eastAsia="楷体_GB2312"/>
                <w:color w:val="000000"/>
                <w:sz w:val="18"/>
                <w:szCs w:val="18"/>
              </w:rPr>
            </w:pPr>
            <w:r>
              <w:rPr>
                <w:rFonts w:hint="eastAsia" w:ascii="楷体_GB2312" w:eastAsia="楷体_GB2312"/>
                <w:color w:val="000000"/>
                <w:sz w:val="18"/>
                <w:szCs w:val="18"/>
              </w:rPr>
              <w:t>内件品名</w:t>
            </w:r>
          </w:p>
          <w:p w14:paraId="3E922DB3">
            <w:pPr>
              <w:adjustRightInd w:val="0"/>
              <w:snapToGrid w:val="0"/>
              <w:jc w:val="center"/>
              <w:rPr>
                <w:rFonts w:eastAsia="楷体_GB2312"/>
                <w:color w:val="000000"/>
                <w:sz w:val="13"/>
                <w:szCs w:val="13"/>
              </w:rPr>
            </w:pPr>
            <w:r>
              <w:rPr>
                <w:rFonts w:eastAsia="楷体_GB2312"/>
                <w:color w:val="000000"/>
                <w:sz w:val="13"/>
                <w:szCs w:val="13"/>
              </w:rPr>
              <w:t>NAME OF CONTENTS</w:t>
            </w:r>
          </w:p>
        </w:tc>
        <w:tc>
          <w:tcPr>
            <w:tcW w:w="2483" w:type="dxa"/>
            <w:tcBorders>
              <w:top w:val="single" w:color="auto" w:sz="4" w:space="0"/>
              <w:left w:val="single" w:color="auto" w:sz="4" w:space="0"/>
              <w:bottom w:val="single" w:color="auto" w:sz="4" w:space="0"/>
              <w:right w:val="single" w:color="auto" w:sz="4" w:space="0"/>
            </w:tcBorders>
            <w:noWrap w:val="0"/>
            <w:vAlign w:val="top"/>
          </w:tcPr>
          <w:p w14:paraId="309E48EA">
            <w:pPr>
              <w:adjustRightInd w:val="0"/>
              <w:snapToGrid w:val="0"/>
              <w:jc w:val="center"/>
              <w:rPr>
                <w:rFonts w:ascii="楷体_GB2312" w:eastAsia="楷体_GB2312"/>
                <w:color w:val="000000"/>
                <w:sz w:val="18"/>
                <w:szCs w:val="18"/>
              </w:rPr>
            </w:pPr>
            <w:r>
              <w:rPr>
                <w:rFonts w:hint="eastAsia" w:ascii="楷体_GB2312" w:eastAsia="楷体_GB2312"/>
                <w:color w:val="000000"/>
                <w:sz w:val="18"/>
                <w:szCs w:val="18"/>
              </w:rPr>
              <w:t>数  量</w:t>
            </w:r>
          </w:p>
          <w:p w14:paraId="37067326">
            <w:pPr>
              <w:adjustRightInd w:val="0"/>
              <w:snapToGrid w:val="0"/>
              <w:jc w:val="center"/>
              <w:rPr>
                <w:rFonts w:eastAsia="楷体_GB2312"/>
                <w:color w:val="000000"/>
                <w:sz w:val="13"/>
                <w:szCs w:val="13"/>
              </w:rPr>
            </w:pPr>
            <w:r>
              <w:rPr>
                <w:rFonts w:eastAsia="楷体_GB2312"/>
                <w:color w:val="000000"/>
                <w:sz w:val="13"/>
                <w:szCs w:val="13"/>
              </w:rPr>
              <w:t>AMOUNT</w:t>
            </w:r>
          </w:p>
        </w:tc>
        <w:tc>
          <w:tcPr>
            <w:tcW w:w="4699" w:type="dxa"/>
            <w:gridSpan w:val="7"/>
            <w:tcBorders>
              <w:top w:val="single" w:color="auto" w:sz="4" w:space="0"/>
              <w:left w:val="single" w:color="auto" w:sz="4" w:space="0"/>
              <w:bottom w:val="nil"/>
              <w:right w:val="single" w:color="auto" w:sz="4" w:space="0"/>
            </w:tcBorders>
            <w:noWrap w:val="0"/>
            <w:vAlign w:val="center"/>
          </w:tcPr>
          <w:p w14:paraId="257F4810">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付款方式</w:t>
            </w:r>
            <w:r>
              <w:rPr>
                <w:rFonts w:eastAsia="楷体_GB2312"/>
                <w:color w:val="000000"/>
                <w:sz w:val="13"/>
                <w:szCs w:val="13"/>
              </w:rPr>
              <w:t xml:space="preserve"> </w:t>
            </w:r>
            <w:r>
              <w:rPr>
                <w:rFonts w:eastAsia="楷体_GB2312"/>
                <w:sz w:val="13"/>
              </w:rPr>
              <w:t>MEANS OF PAYMENT</w:t>
            </w:r>
            <w:r>
              <w:rPr>
                <w:rFonts w:hint="eastAsia" w:ascii="楷体_GB2312" w:eastAsia="楷体_GB2312"/>
                <w:color w:val="000000"/>
                <w:sz w:val="13"/>
                <w:szCs w:val="13"/>
              </w:rPr>
              <w:t xml:space="preserve">          </w:t>
            </w:r>
            <w:r>
              <w:rPr>
                <w:rFonts w:hint="eastAsia" w:ascii="楷体_GB2312" w:eastAsia="楷体_GB2312"/>
                <w:color w:val="000000"/>
                <w:sz w:val="18"/>
                <w:szCs w:val="18"/>
              </w:rPr>
              <w:t xml:space="preserve"> </w:t>
            </w:r>
          </w:p>
          <w:p w14:paraId="2FD9B56C">
            <w:pPr>
              <w:adjustRightInd w:val="0"/>
              <w:snapToGrid w:val="0"/>
              <w:rPr>
                <w:rFonts w:ascii="楷体_GB2312" w:eastAsia="楷体_GB2312"/>
                <w:color w:val="000000"/>
                <w:sz w:val="13"/>
                <w:szCs w:val="13"/>
              </w:rPr>
            </w:pPr>
            <w:r>
              <w:rPr>
                <w:rFonts w:hint="eastAsia" w:ascii="楷体_GB2312" w:eastAsia="楷体_GB2312"/>
                <w:color w:val="000000"/>
                <w:sz w:val="18"/>
                <w:szCs w:val="18"/>
              </w:rPr>
              <w:t>现金</w:t>
            </w:r>
            <w:r>
              <w:rPr>
                <w:rFonts w:eastAsia="楷体_GB2312"/>
                <w:color w:val="000000"/>
                <w:sz w:val="13"/>
                <w:szCs w:val="13"/>
              </w:rPr>
              <w:t xml:space="preserve"> CASH  </w:t>
            </w:r>
            <w:r>
              <w:rPr>
                <w:rFonts w:hint="eastAsia" w:ascii="楷体_GB2312" w:eastAsia="楷体_GB2312"/>
                <w:color w:val="000000"/>
                <w:sz w:val="13"/>
                <w:szCs w:val="13"/>
              </w:rPr>
              <w:t xml:space="preserve">  □            </w:t>
            </w:r>
            <w:r>
              <w:rPr>
                <w:rFonts w:hint="eastAsia" w:ascii="楷体_GB2312" w:eastAsia="楷体_GB2312"/>
                <w:color w:val="000000"/>
                <w:sz w:val="18"/>
                <w:szCs w:val="18"/>
              </w:rPr>
              <w:t xml:space="preserve">协议结算  </w:t>
            </w:r>
            <w:r>
              <w:rPr>
                <w:rFonts w:eastAsia="楷体_GB2312"/>
                <w:color w:val="000000"/>
                <w:sz w:val="13"/>
                <w:szCs w:val="13"/>
              </w:rPr>
              <w:t xml:space="preserve">AGREEMENT </w:t>
            </w:r>
            <w:r>
              <w:rPr>
                <w:rFonts w:hint="eastAsia" w:ascii="楷体_GB2312" w:eastAsia="楷体_GB2312"/>
                <w:color w:val="000000"/>
                <w:sz w:val="13"/>
                <w:szCs w:val="13"/>
              </w:rPr>
              <w:t xml:space="preserve">  □</w:t>
            </w:r>
          </w:p>
        </w:tc>
      </w:tr>
      <w:tr w14:paraId="53517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785" w:hRule="atLeast"/>
          <w:jc w:val="center"/>
        </w:trPr>
        <w:tc>
          <w:tcPr>
            <w:tcW w:w="2413" w:type="dxa"/>
            <w:gridSpan w:val="3"/>
            <w:vMerge w:val="restart"/>
            <w:tcBorders>
              <w:top w:val="single" w:color="auto" w:sz="4" w:space="0"/>
              <w:left w:val="single" w:color="auto" w:sz="4" w:space="0"/>
              <w:bottom w:val="single" w:color="auto" w:sz="4" w:space="0"/>
              <w:right w:val="single" w:color="auto" w:sz="4" w:space="0"/>
            </w:tcBorders>
            <w:noWrap w:val="0"/>
            <w:vAlign w:val="center"/>
          </w:tcPr>
          <w:p w14:paraId="5E2090D4">
            <w:pPr>
              <w:adjustRightInd w:val="0"/>
              <w:snapToGrid w:val="0"/>
              <w:rPr>
                <w:rFonts w:ascii="楷体_GB2312" w:eastAsia="楷体_GB2312"/>
                <w:color w:val="000000"/>
                <w:sz w:val="13"/>
                <w:szCs w:val="13"/>
              </w:rPr>
            </w:pPr>
          </w:p>
        </w:tc>
        <w:tc>
          <w:tcPr>
            <w:tcW w:w="2483" w:type="dxa"/>
            <w:vMerge w:val="restart"/>
            <w:tcBorders>
              <w:top w:val="single" w:color="auto" w:sz="4" w:space="0"/>
              <w:left w:val="single" w:color="auto" w:sz="4" w:space="0"/>
              <w:bottom w:val="single" w:color="auto" w:sz="4" w:space="0"/>
              <w:right w:val="single" w:color="auto" w:sz="4" w:space="0"/>
            </w:tcBorders>
            <w:noWrap w:val="0"/>
            <w:vAlign w:val="center"/>
          </w:tcPr>
          <w:p w14:paraId="3C269FAA">
            <w:pPr>
              <w:adjustRightInd w:val="0"/>
              <w:snapToGrid w:val="0"/>
              <w:rPr>
                <w:rFonts w:ascii="楷体_GB2312" w:eastAsia="楷体_GB2312"/>
                <w:color w:val="000000"/>
                <w:sz w:val="13"/>
                <w:szCs w:val="13"/>
              </w:rPr>
            </w:pPr>
          </w:p>
        </w:tc>
        <w:tc>
          <w:tcPr>
            <w:tcW w:w="1101" w:type="dxa"/>
            <w:gridSpan w:val="3"/>
            <w:tcBorders>
              <w:top w:val="single" w:color="auto" w:sz="4" w:space="0"/>
              <w:left w:val="single" w:color="auto" w:sz="4" w:space="0"/>
              <w:bottom w:val="single" w:color="auto" w:sz="4" w:space="0"/>
              <w:right w:val="single" w:color="auto" w:sz="4" w:space="0"/>
            </w:tcBorders>
            <w:noWrap w:val="0"/>
            <w:vAlign w:val="center"/>
          </w:tcPr>
          <w:p w14:paraId="50AD39B7">
            <w:pPr>
              <w:adjustRightInd w:val="0"/>
              <w:snapToGrid w:val="0"/>
              <w:jc w:val="center"/>
              <w:rPr>
                <w:rFonts w:ascii="楷体_GB2312" w:eastAsia="楷体_GB2312"/>
                <w:color w:val="000000"/>
                <w:sz w:val="18"/>
                <w:szCs w:val="18"/>
              </w:rPr>
            </w:pPr>
            <w:r>
              <w:rPr>
                <w:rFonts w:hint="eastAsia" w:ascii="楷体_GB2312" w:eastAsia="楷体_GB2312"/>
                <w:color w:val="000000"/>
                <w:sz w:val="18"/>
                <w:szCs w:val="18"/>
              </w:rPr>
              <w:t>资  费</w:t>
            </w:r>
          </w:p>
          <w:p w14:paraId="779692AF">
            <w:pPr>
              <w:adjustRightInd w:val="0"/>
              <w:snapToGrid w:val="0"/>
              <w:jc w:val="center"/>
              <w:rPr>
                <w:rFonts w:eastAsia="楷体_GB2312"/>
                <w:color w:val="000000"/>
                <w:sz w:val="13"/>
                <w:szCs w:val="13"/>
              </w:rPr>
            </w:pPr>
            <w:r>
              <w:rPr>
                <w:rFonts w:eastAsia="楷体_GB2312"/>
                <w:color w:val="000000"/>
                <w:sz w:val="13"/>
                <w:szCs w:val="13"/>
              </w:rPr>
              <w:t>CHARGE</w:t>
            </w:r>
          </w:p>
          <w:p w14:paraId="66F8A0B1">
            <w:pPr>
              <w:adjustRightInd w:val="0"/>
              <w:snapToGrid w:val="0"/>
              <w:rPr>
                <w:rFonts w:ascii="楷体_GB2312" w:eastAsia="楷体_GB2312"/>
                <w:color w:val="000000"/>
                <w:sz w:val="13"/>
                <w:szCs w:val="13"/>
              </w:rPr>
            </w:pPr>
            <w:r>
              <w:rPr>
                <w:rFonts w:hint="eastAsia" w:ascii="楷体_GB2312" w:eastAsia="楷体_GB2312"/>
                <w:color w:val="000000"/>
                <w:sz w:val="13"/>
                <w:szCs w:val="13"/>
              </w:rPr>
              <w:t>￥</w:t>
            </w:r>
          </w:p>
        </w:tc>
        <w:tc>
          <w:tcPr>
            <w:tcW w:w="1159" w:type="dxa"/>
            <w:gridSpan w:val="2"/>
            <w:tcBorders>
              <w:top w:val="single" w:color="auto" w:sz="4" w:space="0"/>
              <w:left w:val="single" w:color="auto" w:sz="4" w:space="0"/>
              <w:bottom w:val="single" w:color="auto" w:sz="4" w:space="0"/>
              <w:right w:val="single" w:color="auto" w:sz="4" w:space="0"/>
            </w:tcBorders>
            <w:noWrap w:val="0"/>
            <w:vAlign w:val="center"/>
          </w:tcPr>
          <w:p w14:paraId="3CFB098A">
            <w:pPr>
              <w:adjustRightInd w:val="0"/>
              <w:snapToGrid w:val="0"/>
              <w:jc w:val="center"/>
              <w:rPr>
                <w:rFonts w:ascii="楷体_GB2312" w:eastAsia="楷体_GB2312"/>
                <w:color w:val="000000"/>
                <w:sz w:val="18"/>
                <w:szCs w:val="18"/>
              </w:rPr>
            </w:pPr>
            <w:r>
              <w:rPr>
                <w:rFonts w:hint="eastAsia" w:ascii="楷体_GB2312" w:eastAsia="楷体_GB2312"/>
                <w:color w:val="000000"/>
                <w:sz w:val="18"/>
                <w:szCs w:val="18"/>
              </w:rPr>
              <w:t>加急费</w:t>
            </w:r>
          </w:p>
          <w:p w14:paraId="51E79733">
            <w:pPr>
              <w:adjustRightInd w:val="0"/>
              <w:snapToGrid w:val="0"/>
              <w:jc w:val="center"/>
              <w:rPr>
                <w:rFonts w:hint="eastAsia" w:eastAsia="楷体_GB2312"/>
                <w:color w:val="000000"/>
                <w:sz w:val="13"/>
                <w:szCs w:val="13"/>
              </w:rPr>
            </w:pPr>
            <w:r>
              <w:rPr>
                <w:rFonts w:eastAsia="楷体_GB2312"/>
                <w:color w:val="000000"/>
                <w:sz w:val="13"/>
                <w:szCs w:val="13"/>
              </w:rPr>
              <w:t>EMERGENCY</w:t>
            </w:r>
          </w:p>
          <w:p w14:paraId="48727576">
            <w:pPr>
              <w:adjustRightInd w:val="0"/>
              <w:snapToGrid w:val="0"/>
              <w:jc w:val="center"/>
              <w:rPr>
                <w:rFonts w:eastAsia="楷体_GB2312"/>
                <w:color w:val="000000"/>
                <w:sz w:val="13"/>
                <w:szCs w:val="13"/>
              </w:rPr>
            </w:pPr>
            <w:r>
              <w:rPr>
                <w:rFonts w:eastAsia="楷体_GB2312"/>
                <w:color w:val="000000"/>
                <w:sz w:val="13"/>
                <w:szCs w:val="13"/>
              </w:rPr>
              <w:t xml:space="preserve"> SURCHARGE</w:t>
            </w:r>
          </w:p>
          <w:p w14:paraId="26601538">
            <w:pPr>
              <w:adjustRightInd w:val="0"/>
              <w:snapToGrid w:val="0"/>
              <w:rPr>
                <w:rFonts w:ascii="楷体_GB2312" w:eastAsia="楷体_GB2312"/>
                <w:color w:val="000000"/>
                <w:sz w:val="13"/>
                <w:szCs w:val="13"/>
              </w:rPr>
            </w:pPr>
            <w:r>
              <w:rPr>
                <w:rFonts w:hint="eastAsia" w:ascii="楷体_GB2312" w:eastAsia="楷体_GB2312"/>
                <w:color w:val="000000"/>
                <w:sz w:val="13"/>
                <w:szCs w:val="13"/>
              </w:rPr>
              <w:t>￥</w:t>
            </w:r>
          </w:p>
        </w:tc>
        <w:tc>
          <w:tcPr>
            <w:tcW w:w="909" w:type="dxa"/>
            <w:tcBorders>
              <w:top w:val="single" w:color="auto" w:sz="4" w:space="0"/>
              <w:left w:val="single" w:color="auto" w:sz="4" w:space="0"/>
              <w:bottom w:val="single" w:color="auto" w:sz="4" w:space="0"/>
              <w:right w:val="single" w:color="auto" w:sz="4" w:space="0"/>
            </w:tcBorders>
            <w:noWrap w:val="0"/>
            <w:vAlign w:val="center"/>
          </w:tcPr>
          <w:p w14:paraId="16469106">
            <w:pPr>
              <w:adjustRightInd w:val="0"/>
              <w:snapToGrid w:val="0"/>
              <w:jc w:val="center"/>
              <w:rPr>
                <w:rFonts w:ascii="楷体_GB2312" w:eastAsia="楷体_GB2312"/>
                <w:color w:val="000000"/>
                <w:sz w:val="18"/>
                <w:szCs w:val="18"/>
              </w:rPr>
            </w:pPr>
            <w:r>
              <w:rPr>
                <w:rFonts w:hint="eastAsia" w:ascii="楷体_GB2312" w:eastAsia="楷体_GB2312"/>
                <w:color w:val="000000"/>
                <w:sz w:val="18"/>
                <w:szCs w:val="18"/>
              </w:rPr>
              <w:t>包装费</w:t>
            </w:r>
          </w:p>
          <w:p w14:paraId="4BDF11C5">
            <w:pPr>
              <w:adjustRightInd w:val="0"/>
              <w:snapToGrid w:val="0"/>
              <w:jc w:val="center"/>
              <w:rPr>
                <w:rFonts w:eastAsia="楷体_GB2312"/>
                <w:color w:val="000000"/>
                <w:sz w:val="13"/>
                <w:szCs w:val="13"/>
              </w:rPr>
            </w:pPr>
            <w:r>
              <w:rPr>
                <w:rFonts w:eastAsia="楷体_GB2312"/>
                <w:color w:val="000000"/>
                <w:sz w:val="13"/>
                <w:szCs w:val="13"/>
              </w:rPr>
              <w:t>PACKAGINGFEE</w:t>
            </w:r>
          </w:p>
          <w:p w14:paraId="4F0DF03E">
            <w:pPr>
              <w:adjustRightInd w:val="0"/>
              <w:snapToGrid w:val="0"/>
              <w:rPr>
                <w:rFonts w:ascii="楷体_GB2312" w:eastAsia="楷体_GB2312"/>
                <w:color w:val="000000"/>
                <w:sz w:val="13"/>
                <w:szCs w:val="13"/>
              </w:rPr>
            </w:pPr>
            <w:r>
              <w:rPr>
                <w:rFonts w:hint="eastAsia" w:ascii="楷体_GB2312" w:eastAsia="楷体_GB2312"/>
                <w:color w:val="000000"/>
                <w:sz w:val="13"/>
                <w:szCs w:val="13"/>
              </w:rPr>
              <w:t>￥</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01DDD1D1">
            <w:pPr>
              <w:adjustRightInd w:val="0"/>
              <w:snapToGrid w:val="0"/>
              <w:jc w:val="left"/>
              <w:rPr>
                <w:rFonts w:ascii="楷体_GB2312" w:eastAsia="楷体_GB2312"/>
                <w:color w:val="000000"/>
                <w:sz w:val="18"/>
                <w:szCs w:val="18"/>
              </w:rPr>
            </w:pPr>
            <w:r>
              <w:rPr>
                <w:rFonts w:hint="eastAsia" w:ascii="楷体_GB2312" w:eastAsia="楷体_GB2312"/>
                <w:color w:val="000000"/>
                <w:sz w:val="18"/>
                <w:szCs w:val="18"/>
              </w:rPr>
              <w:t>保价费</w:t>
            </w:r>
          </w:p>
          <w:p w14:paraId="6AF05638">
            <w:pPr>
              <w:adjustRightInd w:val="0"/>
              <w:snapToGrid w:val="0"/>
              <w:rPr>
                <w:rFonts w:eastAsia="楷体_GB2312"/>
                <w:color w:val="000000"/>
                <w:sz w:val="13"/>
                <w:szCs w:val="13"/>
              </w:rPr>
            </w:pPr>
            <w:r>
              <w:rPr>
                <w:rFonts w:eastAsia="楷体_GB2312"/>
                <w:color w:val="000000"/>
                <w:sz w:val="13"/>
                <w:szCs w:val="13"/>
              </w:rPr>
              <w:t>INSURANCE FEE</w:t>
            </w:r>
          </w:p>
          <w:p w14:paraId="444124DB">
            <w:pPr>
              <w:adjustRightInd w:val="0"/>
              <w:snapToGrid w:val="0"/>
              <w:rPr>
                <w:rFonts w:ascii="楷体_GB2312" w:eastAsia="楷体_GB2312"/>
                <w:color w:val="000000"/>
                <w:sz w:val="13"/>
                <w:szCs w:val="13"/>
              </w:rPr>
            </w:pPr>
            <w:r>
              <w:rPr>
                <w:rFonts w:hint="eastAsia" w:ascii="楷体_GB2312" w:eastAsia="楷体_GB2312"/>
                <w:color w:val="000000"/>
                <w:sz w:val="13"/>
                <w:szCs w:val="13"/>
              </w:rPr>
              <w:t>￥</w:t>
            </w:r>
          </w:p>
        </w:tc>
      </w:tr>
      <w:tr w14:paraId="40284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229" w:hRule="atLeast"/>
          <w:jc w:val="center"/>
        </w:trPr>
        <w:tc>
          <w:tcPr>
            <w:tcW w:w="2413" w:type="dxa"/>
            <w:gridSpan w:val="3"/>
            <w:vMerge w:val="continue"/>
            <w:tcBorders>
              <w:top w:val="single" w:color="auto" w:sz="4" w:space="0"/>
              <w:left w:val="single" w:color="auto" w:sz="4" w:space="0"/>
              <w:bottom w:val="single" w:color="auto" w:sz="4" w:space="0"/>
              <w:right w:val="single" w:color="auto" w:sz="4" w:space="0"/>
            </w:tcBorders>
            <w:noWrap w:val="0"/>
            <w:vAlign w:val="center"/>
          </w:tcPr>
          <w:p w14:paraId="6FE84DE1">
            <w:pPr>
              <w:widowControl/>
              <w:jc w:val="left"/>
              <w:rPr>
                <w:rFonts w:ascii="楷体_GB2312" w:eastAsia="楷体_GB2312"/>
                <w:color w:val="000000"/>
                <w:sz w:val="13"/>
                <w:szCs w:val="13"/>
              </w:rPr>
            </w:pPr>
          </w:p>
        </w:tc>
        <w:tc>
          <w:tcPr>
            <w:tcW w:w="2483" w:type="dxa"/>
            <w:vMerge w:val="continue"/>
            <w:tcBorders>
              <w:top w:val="single" w:color="auto" w:sz="4" w:space="0"/>
              <w:left w:val="single" w:color="auto" w:sz="4" w:space="0"/>
              <w:bottom w:val="single" w:color="auto" w:sz="4" w:space="0"/>
              <w:right w:val="single" w:color="auto" w:sz="4" w:space="0"/>
            </w:tcBorders>
            <w:noWrap w:val="0"/>
            <w:vAlign w:val="center"/>
          </w:tcPr>
          <w:p w14:paraId="188135D6">
            <w:pPr>
              <w:widowControl/>
              <w:jc w:val="left"/>
              <w:rPr>
                <w:rFonts w:ascii="楷体_GB2312" w:eastAsia="楷体_GB2312"/>
                <w:color w:val="000000"/>
                <w:sz w:val="13"/>
                <w:szCs w:val="13"/>
              </w:rPr>
            </w:pPr>
          </w:p>
        </w:tc>
        <w:tc>
          <w:tcPr>
            <w:tcW w:w="916" w:type="dxa"/>
            <w:gridSpan w:val="2"/>
            <w:tcBorders>
              <w:top w:val="single" w:color="auto" w:sz="4" w:space="0"/>
              <w:left w:val="single" w:color="auto" w:sz="4" w:space="0"/>
              <w:bottom w:val="single" w:color="auto" w:sz="4" w:space="0"/>
              <w:right w:val="single" w:color="auto" w:sz="4" w:space="0"/>
            </w:tcBorders>
            <w:noWrap w:val="0"/>
            <w:vAlign w:val="center"/>
          </w:tcPr>
          <w:p w14:paraId="6F8E86EB">
            <w:pPr>
              <w:adjustRightInd w:val="0"/>
              <w:snapToGrid w:val="0"/>
              <w:jc w:val="center"/>
              <w:rPr>
                <w:rFonts w:ascii="楷体_GB2312" w:eastAsia="楷体_GB2312"/>
                <w:color w:val="000000"/>
                <w:sz w:val="18"/>
                <w:szCs w:val="18"/>
              </w:rPr>
            </w:pPr>
            <w:r>
              <w:rPr>
                <w:rFonts w:hint="eastAsia" w:ascii="楷体_GB2312" w:eastAsia="楷体_GB2312"/>
                <w:color w:val="000000"/>
                <w:sz w:val="18"/>
                <w:szCs w:val="18"/>
              </w:rPr>
              <w:t>费用总计</w:t>
            </w:r>
          </w:p>
          <w:p w14:paraId="4CEEDC54">
            <w:pPr>
              <w:adjustRightInd w:val="0"/>
              <w:snapToGrid w:val="0"/>
              <w:jc w:val="center"/>
              <w:rPr>
                <w:rFonts w:hint="eastAsia" w:eastAsia="楷体_GB2312"/>
                <w:color w:val="000000"/>
                <w:sz w:val="13"/>
                <w:szCs w:val="13"/>
              </w:rPr>
            </w:pPr>
            <w:r>
              <w:rPr>
                <w:rFonts w:eastAsia="楷体_GB2312"/>
                <w:color w:val="000000"/>
                <w:sz w:val="13"/>
                <w:szCs w:val="13"/>
              </w:rPr>
              <w:t>TOTAL</w:t>
            </w:r>
          </w:p>
        </w:tc>
        <w:tc>
          <w:tcPr>
            <w:tcW w:w="2253" w:type="dxa"/>
            <w:gridSpan w:val="4"/>
            <w:tcBorders>
              <w:top w:val="single" w:color="auto" w:sz="4" w:space="0"/>
              <w:left w:val="single" w:color="auto" w:sz="4" w:space="0"/>
              <w:bottom w:val="single" w:color="auto" w:sz="4" w:space="0"/>
              <w:right w:val="single" w:color="auto" w:sz="4" w:space="0"/>
            </w:tcBorders>
            <w:noWrap w:val="0"/>
            <w:vAlign w:val="center"/>
          </w:tcPr>
          <w:p w14:paraId="612F07A3">
            <w:pPr>
              <w:adjustRightInd w:val="0"/>
              <w:snapToGrid w:val="0"/>
              <w:rPr>
                <w:rFonts w:ascii="楷体_GB2312" w:eastAsia="楷体_GB2312"/>
                <w:color w:val="000000"/>
                <w:sz w:val="13"/>
                <w:szCs w:val="13"/>
              </w:rPr>
            </w:pPr>
            <w:r>
              <w:rPr>
                <w:rFonts w:hint="eastAsia" w:ascii="楷体_GB2312" w:eastAsia="楷体_GB2312"/>
                <w:color w:val="000000"/>
                <w:sz w:val="13"/>
                <w:szCs w:val="13"/>
              </w:rPr>
              <w:t>￥</w:t>
            </w:r>
          </w:p>
        </w:tc>
        <w:tc>
          <w:tcPr>
            <w:tcW w:w="1530" w:type="dxa"/>
            <w:tcBorders>
              <w:top w:val="single" w:color="auto" w:sz="4" w:space="0"/>
              <w:left w:val="single" w:color="auto" w:sz="4" w:space="0"/>
              <w:bottom w:val="single" w:color="auto" w:sz="4" w:space="0"/>
              <w:right w:val="single" w:color="auto" w:sz="4" w:space="0"/>
            </w:tcBorders>
            <w:noWrap w:val="0"/>
            <w:vAlign w:val="center"/>
          </w:tcPr>
          <w:p w14:paraId="5299E877">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1%□     2%□   3%□</w:t>
            </w:r>
          </w:p>
          <w:p w14:paraId="3EF5DA01">
            <w:pPr>
              <w:adjustRightInd w:val="0"/>
              <w:snapToGrid w:val="0"/>
              <w:rPr>
                <w:rFonts w:ascii="楷体_GB2312" w:eastAsia="楷体_GB2312"/>
                <w:color w:val="000000"/>
                <w:sz w:val="13"/>
                <w:szCs w:val="13"/>
              </w:rPr>
            </w:pPr>
            <w:r>
              <w:rPr>
                <w:rFonts w:hint="eastAsia" w:ascii="楷体_GB2312" w:eastAsia="楷体_GB2312"/>
                <w:color w:val="000000"/>
                <w:sz w:val="18"/>
                <w:szCs w:val="18"/>
              </w:rPr>
              <w:t>商定</w:t>
            </w:r>
            <w:r>
              <w:rPr>
                <w:rFonts w:eastAsia="楷体_GB2312"/>
                <w:color w:val="000000"/>
                <w:sz w:val="13"/>
                <w:szCs w:val="13"/>
              </w:rPr>
              <w:t>AGREEMENT</w:t>
            </w:r>
            <w:r>
              <w:rPr>
                <w:rFonts w:hint="eastAsia" w:ascii="楷体_GB2312" w:eastAsia="楷体_GB2312"/>
                <w:color w:val="000000"/>
                <w:sz w:val="13"/>
                <w:szCs w:val="13"/>
              </w:rPr>
              <w:t>□</w:t>
            </w:r>
          </w:p>
        </w:tc>
      </w:tr>
      <w:tr w14:paraId="7FFB2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349" w:hRule="atLeast"/>
          <w:jc w:val="center"/>
        </w:trPr>
        <w:tc>
          <w:tcPr>
            <w:tcW w:w="1363" w:type="dxa"/>
            <w:gridSpan w:val="2"/>
            <w:vMerge w:val="restart"/>
            <w:tcBorders>
              <w:top w:val="single" w:color="auto" w:sz="4" w:space="0"/>
              <w:left w:val="single" w:color="auto" w:sz="4" w:space="0"/>
              <w:bottom w:val="single" w:color="auto" w:sz="4" w:space="0"/>
              <w:right w:val="single" w:color="auto" w:sz="4" w:space="0"/>
            </w:tcBorders>
            <w:noWrap w:val="0"/>
            <w:vAlign w:val="top"/>
          </w:tcPr>
          <w:p w14:paraId="4FD21F53">
            <w:pPr>
              <w:adjustRightInd w:val="0"/>
              <w:snapToGrid w:val="0"/>
              <w:rPr>
                <w:rFonts w:ascii="楷体_GB2312" w:eastAsia="楷体_GB2312"/>
                <w:color w:val="000000"/>
                <w:sz w:val="18"/>
                <w:szCs w:val="18"/>
              </w:rPr>
            </w:pPr>
            <w:r>
              <w:rPr>
                <w:rFonts w:hint="eastAsia" w:ascii="楷体_GB2312" w:eastAsia="楷体_GB2312"/>
                <w:color w:val="000000"/>
                <w:sz w:val="18"/>
                <w:szCs w:val="18"/>
              </w:rPr>
              <w:t>特别声明</w:t>
            </w:r>
          </w:p>
          <w:p w14:paraId="31DD5F8A">
            <w:pPr>
              <w:adjustRightInd w:val="0"/>
              <w:snapToGrid w:val="0"/>
              <w:rPr>
                <w:rFonts w:eastAsia="楷体_GB2312"/>
                <w:color w:val="000000"/>
                <w:sz w:val="13"/>
                <w:szCs w:val="13"/>
              </w:rPr>
            </w:pPr>
            <w:r>
              <w:rPr>
                <w:rFonts w:eastAsia="楷体_GB2312"/>
                <w:color w:val="000000"/>
                <w:sz w:val="13"/>
                <w:szCs w:val="13"/>
              </w:rPr>
              <w:t>SPECIAL STATEMENT</w:t>
            </w:r>
          </w:p>
        </w:tc>
        <w:tc>
          <w:tcPr>
            <w:tcW w:w="3540" w:type="dxa"/>
            <w:gridSpan w:val="3"/>
            <w:vMerge w:val="restart"/>
            <w:tcBorders>
              <w:top w:val="single" w:color="auto" w:sz="4" w:space="0"/>
              <w:left w:val="single" w:color="auto" w:sz="4" w:space="0"/>
              <w:bottom w:val="single" w:color="auto" w:sz="4" w:space="0"/>
              <w:right w:val="single" w:color="auto" w:sz="4" w:space="0"/>
            </w:tcBorders>
            <w:noWrap w:val="0"/>
            <w:vAlign w:val="top"/>
          </w:tcPr>
          <w:p w14:paraId="25586062">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 xml:space="preserve">非禁寄品   □      易碎   □      </w:t>
            </w:r>
          </w:p>
          <w:p w14:paraId="15CD0FE1">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加急       □      其他   □</w:t>
            </w:r>
          </w:p>
          <w:p w14:paraId="2291634E">
            <w:pPr>
              <w:adjustRightInd w:val="0"/>
              <w:snapToGrid w:val="0"/>
              <w:rPr>
                <w:rFonts w:ascii="楷体_GB2312" w:eastAsia="楷体_GB2312"/>
                <w:color w:val="000000"/>
                <w:sz w:val="13"/>
                <w:szCs w:val="13"/>
              </w:rPr>
            </w:pPr>
            <w:r>
              <w:rPr>
                <w:rFonts w:eastAsia="楷体_GB2312"/>
                <w:color w:val="000000"/>
                <w:sz w:val="13"/>
                <w:szCs w:val="13"/>
              </w:rPr>
              <w:t xml:space="preserve">ARTICLES SENT DO NOT </w:t>
            </w:r>
            <w:r>
              <w:rPr>
                <w:rFonts w:hint="eastAsia" w:eastAsia="楷体_GB2312"/>
                <w:color w:val="000000"/>
                <w:sz w:val="13"/>
                <w:szCs w:val="13"/>
              </w:rPr>
              <w:t xml:space="preserve"> </w:t>
            </w:r>
            <w:r>
              <w:rPr>
                <w:rFonts w:eastAsia="楷体_GB2312"/>
                <w:color w:val="000000"/>
                <w:sz w:val="13"/>
                <w:szCs w:val="13"/>
              </w:rPr>
              <w:t>FRAGILE     EMERGENCY     OTHERS</w:t>
            </w:r>
            <w:r>
              <w:rPr>
                <w:rFonts w:hint="eastAsia" w:eastAsia="楷体_GB2312"/>
                <w:color w:val="000000"/>
                <w:sz w:val="13"/>
                <w:szCs w:val="13"/>
              </w:rPr>
              <w:t xml:space="preserve">  </w:t>
            </w:r>
            <w:r>
              <w:rPr>
                <w:rFonts w:eastAsia="楷体_GB2312"/>
                <w:color w:val="000000"/>
                <w:sz w:val="13"/>
                <w:szCs w:val="13"/>
              </w:rPr>
              <w:t>BELONG TO PROHIBITED</w:t>
            </w:r>
            <w:r>
              <w:rPr>
                <w:rFonts w:hint="eastAsia" w:eastAsia="楷体_GB2312"/>
                <w:color w:val="000000"/>
                <w:sz w:val="13"/>
                <w:szCs w:val="13"/>
              </w:rPr>
              <w:t xml:space="preserve"> </w:t>
            </w:r>
            <w:r>
              <w:rPr>
                <w:rFonts w:eastAsia="楷体_GB2312"/>
                <w:color w:val="000000"/>
                <w:sz w:val="13"/>
                <w:szCs w:val="13"/>
              </w:rPr>
              <w:t>ONES</w:t>
            </w:r>
          </w:p>
        </w:tc>
        <w:tc>
          <w:tcPr>
            <w:tcW w:w="1094" w:type="dxa"/>
            <w:gridSpan w:val="2"/>
            <w:tcBorders>
              <w:top w:val="single" w:color="auto" w:sz="4" w:space="0"/>
              <w:left w:val="single" w:color="auto" w:sz="4" w:space="0"/>
              <w:bottom w:val="single" w:color="auto" w:sz="4" w:space="0"/>
              <w:right w:val="single" w:color="auto" w:sz="4" w:space="0"/>
            </w:tcBorders>
            <w:noWrap w:val="0"/>
            <w:vAlign w:val="center"/>
          </w:tcPr>
          <w:p w14:paraId="33DB1064">
            <w:pPr>
              <w:adjustRightInd w:val="0"/>
              <w:snapToGrid w:val="0"/>
              <w:jc w:val="center"/>
              <w:rPr>
                <w:rFonts w:hint="eastAsia" w:eastAsia="楷体_GB2312"/>
                <w:color w:val="000000"/>
                <w:sz w:val="13"/>
                <w:szCs w:val="13"/>
              </w:rPr>
            </w:pPr>
            <w:r>
              <w:rPr>
                <w:rFonts w:hint="eastAsia" w:ascii="楷体_GB2312" w:eastAsia="楷体_GB2312"/>
                <w:sz w:val="18"/>
                <w:szCs w:val="18"/>
              </w:rPr>
              <w:t>非保价快件</w:t>
            </w:r>
            <w:r>
              <w:rPr>
                <w:rFonts w:hint="eastAsia" w:ascii="楷体_GB2312" w:eastAsia="楷体_GB2312"/>
                <w:color w:val="000000"/>
                <w:sz w:val="18"/>
                <w:szCs w:val="18"/>
              </w:rPr>
              <w:t>赔偿限额</w:t>
            </w:r>
            <w:r>
              <w:rPr>
                <w:rFonts w:eastAsia="楷体_GB2312"/>
                <w:color w:val="000000"/>
                <w:sz w:val="13"/>
                <w:szCs w:val="13"/>
              </w:rPr>
              <w:t xml:space="preserve"> C</w:t>
            </w:r>
            <w:r>
              <w:rPr>
                <w:rFonts w:eastAsia="楷体_GB2312"/>
                <w:color w:val="000000"/>
                <w:spacing w:val="-2"/>
                <w:sz w:val="13"/>
                <w:szCs w:val="13"/>
              </w:rPr>
              <w:t>OMPENSATION</w:t>
            </w:r>
            <w:r>
              <w:rPr>
                <w:rFonts w:eastAsia="楷体_GB2312"/>
                <w:color w:val="000000"/>
                <w:sz w:val="13"/>
                <w:szCs w:val="13"/>
              </w:rPr>
              <w:t xml:space="preserve"> LIMITS</w:t>
            </w:r>
            <w:r>
              <w:rPr>
                <w:rFonts w:hint="eastAsia" w:eastAsia="楷体_GB2312"/>
                <w:color w:val="000000"/>
                <w:sz w:val="13"/>
                <w:szCs w:val="13"/>
              </w:rPr>
              <w:t xml:space="preserve"> FOR UNINSURED ITEMS</w:t>
            </w:r>
          </w:p>
        </w:tc>
        <w:tc>
          <w:tcPr>
            <w:tcW w:w="3598" w:type="dxa"/>
            <w:gridSpan w:val="4"/>
            <w:tcBorders>
              <w:top w:val="single" w:color="auto" w:sz="4" w:space="0"/>
              <w:left w:val="single" w:color="auto" w:sz="4" w:space="0"/>
              <w:bottom w:val="single" w:color="auto" w:sz="4" w:space="0"/>
              <w:right w:val="single" w:color="auto" w:sz="4" w:space="0"/>
            </w:tcBorders>
            <w:noWrap w:val="0"/>
            <w:vAlign w:val="center"/>
          </w:tcPr>
          <w:p w14:paraId="593234CC">
            <w:pPr>
              <w:adjustRightInd w:val="0"/>
              <w:snapToGrid w:val="0"/>
              <w:rPr>
                <w:rFonts w:ascii="楷体_GB2312" w:eastAsia="楷体_GB2312"/>
                <w:color w:val="000000"/>
                <w:sz w:val="18"/>
                <w:szCs w:val="18"/>
              </w:rPr>
            </w:pPr>
            <w:r>
              <w:rPr>
                <w:rFonts w:hint="eastAsia" w:ascii="楷体_GB2312" w:eastAsia="楷体_GB2312"/>
                <w:color w:val="000000"/>
                <w:sz w:val="18"/>
                <w:szCs w:val="18"/>
              </w:rPr>
              <w:t xml:space="preserve">资费2倍   □     资费5倍   □      商定 □  </w:t>
            </w:r>
            <w:r>
              <w:rPr>
                <w:rFonts w:hint="eastAsia" w:ascii="楷体_GB2312" w:eastAsia="楷体_GB2312"/>
                <w:color w:val="000000"/>
                <w:sz w:val="18"/>
                <w:szCs w:val="18"/>
                <w:u w:val="single"/>
              </w:rPr>
              <w:t xml:space="preserve">        </w:t>
            </w:r>
            <w:r>
              <w:rPr>
                <w:rFonts w:hint="eastAsia" w:ascii="楷体_GB2312" w:eastAsia="楷体_GB2312"/>
                <w:color w:val="000000"/>
                <w:sz w:val="18"/>
                <w:szCs w:val="18"/>
              </w:rPr>
              <w:t xml:space="preserve">             </w:t>
            </w:r>
          </w:p>
          <w:p w14:paraId="1E57FB2B">
            <w:pPr>
              <w:adjustRightInd w:val="0"/>
              <w:snapToGrid w:val="0"/>
              <w:rPr>
                <w:rFonts w:ascii="楷体_GB2312" w:eastAsia="楷体_GB2312"/>
                <w:color w:val="000000"/>
                <w:sz w:val="13"/>
                <w:szCs w:val="13"/>
              </w:rPr>
            </w:pPr>
            <w:r>
              <w:rPr>
                <w:rFonts w:hint="eastAsia" w:eastAsia="楷体_GB2312"/>
                <w:color w:val="000000"/>
                <w:sz w:val="13"/>
                <w:szCs w:val="13"/>
              </w:rPr>
              <w:t>CHARGE</w:t>
            </w:r>
            <w:r>
              <w:rPr>
                <w:rFonts w:eastAsia="楷体_GB2312"/>
                <w:color w:val="000000"/>
                <w:sz w:val="13"/>
                <w:szCs w:val="13"/>
              </w:rPr>
              <w:t xml:space="preserve"> X 2  </w:t>
            </w:r>
            <w:r>
              <w:rPr>
                <w:rFonts w:hint="eastAsia" w:ascii="楷体_GB2312" w:eastAsia="楷体_GB2312"/>
                <w:color w:val="000000"/>
                <w:sz w:val="13"/>
                <w:szCs w:val="13"/>
              </w:rPr>
              <w:t xml:space="preserve">    </w:t>
            </w:r>
            <w:r>
              <w:rPr>
                <w:rFonts w:hint="eastAsia" w:eastAsia="楷体_GB2312"/>
                <w:color w:val="000000"/>
                <w:sz w:val="13"/>
                <w:szCs w:val="13"/>
              </w:rPr>
              <w:t xml:space="preserve">    CHARGE</w:t>
            </w:r>
            <w:r>
              <w:rPr>
                <w:rFonts w:eastAsia="楷体_GB2312"/>
                <w:color w:val="000000"/>
                <w:sz w:val="13"/>
                <w:szCs w:val="13"/>
              </w:rPr>
              <w:t xml:space="preserve"> X 5         AGREEMENT</w:t>
            </w:r>
          </w:p>
        </w:tc>
      </w:tr>
      <w:tr w14:paraId="06535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363" w:hRule="atLeast"/>
          <w:jc w:val="center"/>
        </w:trPr>
        <w:tc>
          <w:tcPr>
            <w:tcW w:w="1363" w:type="dxa"/>
            <w:gridSpan w:val="2"/>
            <w:vMerge w:val="continue"/>
            <w:tcBorders>
              <w:top w:val="single" w:color="auto" w:sz="4" w:space="0"/>
              <w:left w:val="single" w:color="auto" w:sz="4" w:space="0"/>
              <w:bottom w:val="single" w:color="auto" w:sz="4" w:space="0"/>
              <w:right w:val="single" w:color="auto" w:sz="4" w:space="0"/>
            </w:tcBorders>
            <w:noWrap w:val="0"/>
            <w:vAlign w:val="center"/>
          </w:tcPr>
          <w:p w14:paraId="7E1CE0DC">
            <w:pPr>
              <w:widowControl/>
              <w:jc w:val="left"/>
              <w:rPr>
                <w:rFonts w:eastAsia="楷体_GB2312"/>
                <w:color w:val="000000"/>
                <w:sz w:val="13"/>
                <w:szCs w:val="13"/>
              </w:rPr>
            </w:pPr>
          </w:p>
        </w:tc>
        <w:tc>
          <w:tcPr>
            <w:tcW w:w="3540" w:type="dxa"/>
            <w:gridSpan w:val="3"/>
            <w:vMerge w:val="continue"/>
            <w:tcBorders>
              <w:top w:val="single" w:color="auto" w:sz="4" w:space="0"/>
              <w:left w:val="single" w:color="auto" w:sz="4" w:space="0"/>
              <w:bottom w:val="single" w:color="auto" w:sz="4" w:space="0"/>
              <w:right w:val="single" w:color="auto" w:sz="4" w:space="0"/>
            </w:tcBorders>
            <w:noWrap w:val="0"/>
            <w:vAlign w:val="center"/>
          </w:tcPr>
          <w:p w14:paraId="37BB2AFA">
            <w:pPr>
              <w:widowControl/>
              <w:jc w:val="left"/>
              <w:rPr>
                <w:rFonts w:ascii="楷体_GB2312" w:eastAsia="楷体_GB2312"/>
                <w:color w:val="000000"/>
                <w:sz w:val="13"/>
                <w:szCs w:val="13"/>
              </w:rPr>
            </w:pPr>
          </w:p>
        </w:tc>
        <w:tc>
          <w:tcPr>
            <w:tcW w:w="2253" w:type="dxa"/>
            <w:gridSpan w:val="4"/>
            <w:tcBorders>
              <w:top w:val="single" w:color="auto" w:sz="4" w:space="0"/>
              <w:left w:val="single" w:color="auto" w:sz="4" w:space="0"/>
              <w:bottom w:val="single" w:color="auto" w:sz="4" w:space="0"/>
              <w:right w:val="single" w:color="auto" w:sz="4" w:space="0"/>
            </w:tcBorders>
            <w:noWrap w:val="0"/>
            <w:vAlign w:val="top"/>
          </w:tcPr>
          <w:p w14:paraId="3CBEC1E6">
            <w:pPr>
              <w:adjustRightInd w:val="0"/>
              <w:snapToGrid w:val="0"/>
              <w:rPr>
                <w:rFonts w:ascii="楷体_GB2312" w:eastAsia="楷体_GB2312"/>
                <w:color w:val="000000"/>
                <w:sz w:val="18"/>
                <w:szCs w:val="18"/>
              </w:rPr>
            </w:pPr>
            <w:r>
              <w:rPr>
                <w:rFonts w:hint="eastAsia" w:ascii="楷体_GB2312" w:eastAsia="楷体_GB2312"/>
                <w:color w:val="000000"/>
                <w:sz w:val="18"/>
                <w:szCs w:val="18"/>
              </w:rPr>
              <w:t>收件人签名</w:t>
            </w:r>
          </w:p>
          <w:p w14:paraId="4C01762D">
            <w:pPr>
              <w:adjustRightInd w:val="0"/>
              <w:snapToGrid w:val="0"/>
              <w:rPr>
                <w:rFonts w:hint="eastAsia" w:eastAsia="楷体_GB2312"/>
                <w:color w:val="000000"/>
                <w:sz w:val="13"/>
                <w:szCs w:val="13"/>
              </w:rPr>
            </w:pPr>
            <w:r>
              <w:rPr>
                <w:rFonts w:eastAsia="楷体_GB2312"/>
                <w:color w:val="000000"/>
                <w:sz w:val="13"/>
                <w:szCs w:val="13"/>
              </w:rPr>
              <w:t>RECEIVER’S SIGNATURE</w:t>
            </w:r>
          </w:p>
          <w:p w14:paraId="3F0D163D">
            <w:pPr>
              <w:adjustRightInd w:val="0"/>
              <w:snapToGrid w:val="0"/>
              <w:rPr>
                <w:rFonts w:hint="eastAsia" w:ascii="楷体_GB2312" w:eastAsia="楷体_GB2312"/>
                <w:color w:val="000000"/>
                <w:sz w:val="18"/>
                <w:szCs w:val="18"/>
              </w:rPr>
            </w:pPr>
            <w:r>
              <w:rPr>
                <w:rFonts w:eastAsia="楷体_GB2312"/>
                <w:color w:val="000000"/>
                <w:sz w:val="18"/>
                <w:szCs w:val="18"/>
              </w:rPr>
              <w:t>Y</w:t>
            </w:r>
            <w:r>
              <w:rPr>
                <w:rFonts w:hint="eastAsia" w:ascii="楷体_GB2312" w:eastAsia="楷体_GB2312"/>
                <w:color w:val="000000"/>
                <w:sz w:val="18"/>
                <w:szCs w:val="18"/>
              </w:rPr>
              <w:t xml:space="preserve">年  </w:t>
            </w:r>
            <w:r>
              <w:rPr>
                <w:rFonts w:eastAsia="楷体_GB2312"/>
                <w:color w:val="000000"/>
                <w:sz w:val="18"/>
                <w:szCs w:val="18"/>
              </w:rPr>
              <w:t xml:space="preserve"> M</w:t>
            </w:r>
            <w:r>
              <w:rPr>
                <w:rFonts w:hint="eastAsia" w:ascii="楷体_GB2312" w:eastAsia="楷体_GB2312"/>
                <w:color w:val="000000"/>
                <w:sz w:val="18"/>
                <w:szCs w:val="18"/>
              </w:rPr>
              <w:t xml:space="preserve">月  </w:t>
            </w:r>
            <w:r>
              <w:rPr>
                <w:rFonts w:eastAsia="楷体_GB2312"/>
                <w:color w:val="000000"/>
                <w:sz w:val="18"/>
                <w:szCs w:val="18"/>
              </w:rPr>
              <w:t>D</w:t>
            </w:r>
            <w:r>
              <w:rPr>
                <w:rFonts w:hint="eastAsia" w:ascii="楷体_GB2312" w:eastAsia="楷体_GB2312"/>
                <w:color w:val="000000"/>
                <w:sz w:val="18"/>
                <w:szCs w:val="18"/>
              </w:rPr>
              <w:t xml:space="preserve">日  </w:t>
            </w:r>
            <w:r>
              <w:rPr>
                <w:rFonts w:eastAsia="楷体_GB2312"/>
                <w:color w:val="000000"/>
                <w:sz w:val="18"/>
                <w:szCs w:val="18"/>
              </w:rPr>
              <w:t>H</w:t>
            </w:r>
            <w:r>
              <w:rPr>
                <w:rFonts w:hint="eastAsia" w:ascii="楷体_GB2312" w:eastAsia="楷体_GB2312"/>
                <w:color w:val="000000"/>
                <w:sz w:val="18"/>
                <w:szCs w:val="18"/>
              </w:rPr>
              <w:t>时</w:t>
            </w:r>
            <w:r>
              <w:rPr>
                <w:rFonts w:hint="eastAsia" w:ascii="楷体_GB2312" w:eastAsia="楷体_GB2312"/>
                <w:color w:val="000000"/>
                <w:sz w:val="13"/>
                <w:szCs w:val="13"/>
              </w:rPr>
              <w:t xml:space="preserve">                                                              </w:t>
            </w:r>
          </w:p>
          <w:p w14:paraId="5A99E710">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证件:       证件号：</w:t>
            </w:r>
          </w:p>
          <w:p w14:paraId="67FFDEB9">
            <w:pPr>
              <w:adjustRightInd w:val="0"/>
              <w:snapToGrid w:val="0"/>
              <w:rPr>
                <w:rFonts w:eastAsia="楷体_GB2312"/>
                <w:color w:val="000000"/>
                <w:sz w:val="13"/>
                <w:szCs w:val="13"/>
              </w:rPr>
            </w:pPr>
            <w:r>
              <w:rPr>
                <w:rFonts w:eastAsia="楷体_GB2312"/>
                <w:color w:val="000000"/>
                <w:sz w:val="13"/>
                <w:szCs w:val="13"/>
              </w:rPr>
              <w:t>ID               ID NUMBER</w:t>
            </w:r>
          </w:p>
        </w:tc>
        <w:tc>
          <w:tcPr>
            <w:tcW w:w="2439" w:type="dxa"/>
            <w:gridSpan w:val="2"/>
            <w:tcBorders>
              <w:top w:val="single" w:color="auto" w:sz="4" w:space="0"/>
              <w:left w:val="single" w:color="auto" w:sz="4" w:space="0"/>
              <w:bottom w:val="single" w:color="auto" w:sz="4" w:space="0"/>
              <w:right w:val="single" w:color="auto" w:sz="4" w:space="0"/>
            </w:tcBorders>
            <w:noWrap w:val="0"/>
            <w:vAlign w:val="center"/>
          </w:tcPr>
          <w:p w14:paraId="03CA5256">
            <w:pPr>
              <w:adjustRightInd w:val="0"/>
              <w:snapToGrid w:val="0"/>
              <w:rPr>
                <w:rFonts w:ascii="楷体_GB2312" w:eastAsia="楷体_GB2312"/>
                <w:color w:val="000000"/>
                <w:sz w:val="18"/>
                <w:szCs w:val="18"/>
              </w:rPr>
            </w:pPr>
            <w:r>
              <w:rPr>
                <w:rFonts w:hint="eastAsia" w:ascii="楷体_GB2312" w:eastAsia="楷体_GB2312"/>
                <w:color w:val="000000"/>
                <w:sz w:val="18"/>
                <w:szCs w:val="18"/>
              </w:rPr>
              <w:t>代签人签名：</w:t>
            </w:r>
          </w:p>
          <w:p w14:paraId="4DD40D6C">
            <w:pPr>
              <w:adjustRightInd w:val="0"/>
              <w:snapToGrid w:val="0"/>
              <w:rPr>
                <w:rFonts w:hint="eastAsia" w:eastAsia="楷体_GB2312"/>
                <w:color w:val="000000"/>
                <w:sz w:val="13"/>
                <w:szCs w:val="13"/>
              </w:rPr>
            </w:pPr>
            <w:r>
              <w:rPr>
                <w:rFonts w:eastAsia="楷体_GB2312"/>
                <w:color w:val="000000"/>
                <w:sz w:val="13"/>
                <w:szCs w:val="13"/>
              </w:rPr>
              <w:t>COLLECTED BY:</w:t>
            </w:r>
          </w:p>
          <w:p w14:paraId="36B3E41D">
            <w:pPr>
              <w:adjustRightInd w:val="0"/>
              <w:snapToGrid w:val="0"/>
              <w:rPr>
                <w:rFonts w:ascii="楷体_GB2312" w:eastAsia="楷体_GB2312"/>
                <w:color w:val="000000"/>
                <w:sz w:val="13"/>
                <w:szCs w:val="13"/>
              </w:rPr>
            </w:pPr>
            <w:r>
              <w:rPr>
                <w:rFonts w:eastAsia="楷体_GB2312"/>
                <w:color w:val="000000"/>
                <w:sz w:val="18"/>
                <w:szCs w:val="18"/>
              </w:rPr>
              <w:t>Y</w:t>
            </w:r>
            <w:r>
              <w:rPr>
                <w:rFonts w:hint="eastAsia" w:ascii="楷体_GB2312" w:eastAsia="楷体_GB2312"/>
                <w:color w:val="000000"/>
                <w:sz w:val="18"/>
                <w:szCs w:val="18"/>
              </w:rPr>
              <w:t xml:space="preserve">年  </w:t>
            </w:r>
            <w:r>
              <w:rPr>
                <w:rFonts w:eastAsia="楷体_GB2312"/>
                <w:color w:val="000000"/>
                <w:sz w:val="18"/>
                <w:szCs w:val="18"/>
              </w:rPr>
              <w:t xml:space="preserve"> M</w:t>
            </w:r>
            <w:r>
              <w:rPr>
                <w:rFonts w:hint="eastAsia" w:ascii="楷体_GB2312" w:eastAsia="楷体_GB2312"/>
                <w:color w:val="000000"/>
                <w:sz w:val="18"/>
                <w:szCs w:val="18"/>
              </w:rPr>
              <w:t xml:space="preserve">月  </w:t>
            </w:r>
            <w:r>
              <w:rPr>
                <w:rFonts w:eastAsia="楷体_GB2312"/>
                <w:color w:val="000000"/>
                <w:sz w:val="18"/>
                <w:szCs w:val="18"/>
              </w:rPr>
              <w:t>D</w:t>
            </w:r>
            <w:r>
              <w:rPr>
                <w:rFonts w:hint="eastAsia" w:ascii="楷体_GB2312" w:eastAsia="楷体_GB2312"/>
                <w:color w:val="000000"/>
                <w:sz w:val="18"/>
                <w:szCs w:val="18"/>
              </w:rPr>
              <w:t xml:space="preserve">日  </w:t>
            </w:r>
            <w:r>
              <w:rPr>
                <w:rFonts w:eastAsia="楷体_GB2312"/>
                <w:color w:val="000000"/>
                <w:sz w:val="18"/>
                <w:szCs w:val="18"/>
              </w:rPr>
              <w:t>H</w:t>
            </w:r>
            <w:r>
              <w:rPr>
                <w:rFonts w:hint="eastAsia" w:ascii="楷体_GB2312" w:eastAsia="楷体_GB2312"/>
                <w:color w:val="000000"/>
                <w:sz w:val="18"/>
                <w:szCs w:val="18"/>
              </w:rPr>
              <w:t>时</w:t>
            </w:r>
          </w:p>
          <w:p w14:paraId="2978289C">
            <w:pPr>
              <w:adjustRightInd w:val="0"/>
              <w:snapToGrid w:val="0"/>
              <w:rPr>
                <w:rFonts w:hint="eastAsia" w:ascii="楷体_GB2312" w:eastAsia="楷体_GB2312"/>
                <w:color w:val="000000"/>
                <w:sz w:val="18"/>
                <w:szCs w:val="18"/>
              </w:rPr>
            </w:pPr>
            <w:r>
              <w:rPr>
                <w:rFonts w:hint="eastAsia" w:ascii="楷体_GB2312" w:eastAsia="楷体_GB2312"/>
                <w:color w:val="000000"/>
                <w:sz w:val="18"/>
                <w:szCs w:val="18"/>
              </w:rPr>
              <w:t>证件:      证件号：</w:t>
            </w:r>
          </w:p>
          <w:p w14:paraId="73CCD371">
            <w:pPr>
              <w:adjustRightInd w:val="0"/>
              <w:snapToGrid w:val="0"/>
              <w:rPr>
                <w:rFonts w:eastAsia="楷体_GB2312"/>
                <w:color w:val="000000"/>
                <w:sz w:val="13"/>
                <w:szCs w:val="13"/>
              </w:rPr>
            </w:pPr>
            <w:r>
              <w:rPr>
                <w:rFonts w:eastAsia="楷体_GB2312"/>
                <w:color w:val="000000"/>
                <w:sz w:val="13"/>
                <w:szCs w:val="13"/>
              </w:rPr>
              <w:t>ID                 ID NUMBER</w:t>
            </w:r>
          </w:p>
        </w:tc>
      </w:tr>
      <w:tr w14:paraId="1E776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cantSplit/>
          <w:trHeight w:val="912" w:hRule="atLeast"/>
          <w:jc w:val="center"/>
        </w:trPr>
        <w:tc>
          <w:tcPr>
            <w:tcW w:w="2413" w:type="dxa"/>
            <w:gridSpan w:val="3"/>
            <w:tcBorders>
              <w:top w:val="single" w:color="auto" w:sz="4" w:space="0"/>
              <w:left w:val="single" w:color="auto" w:sz="4" w:space="0"/>
              <w:bottom w:val="single" w:color="auto" w:sz="4" w:space="0"/>
              <w:right w:val="single" w:color="auto" w:sz="4" w:space="0"/>
            </w:tcBorders>
            <w:noWrap w:val="0"/>
            <w:vAlign w:val="top"/>
          </w:tcPr>
          <w:p w14:paraId="5996AAD6">
            <w:pPr>
              <w:adjustRightInd w:val="0"/>
              <w:snapToGrid w:val="0"/>
              <w:rPr>
                <w:rFonts w:ascii="楷体_GB2312" w:eastAsia="楷体_GB2312"/>
                <w:color w:val="000000"/>
                <w:sz w:val="18"/>
                <w:szCs w:val="18"/>
              </w:rPr>
            </w:pPr>
            <w:r>
              <w:rPr>
                <w:rFonts w:hint="eastAsia" w:ascii="楷体_GB2312" w:eastAsia="楷体_GB2312"/>
                <w:color w:val="000000"/>
                <w:sz w:val="18"/>
                <w:szCs w:val="18"/>
              </w:rPr>
              <w:t>寄件人签名:</w:t>
            </w:r>
          </w:p>
          <w:p w14:paraId="7C9136EB">
            <w:pPr>
              <w:adjustRightInd w:val="0"/>
              <w:snapToGrid w:val="0"/>
              <w:rPr>
                <w:rFonts w:hint="eastAsia" w:eastAsia="楷体_GB2312"/>
                <w:color w:val="000000"/>
                <w:sz w:val="13"/>
                <w:szCs w:val="13"/>
              </w:rPr>
            </w:pPr>
            <w:r>
              <w:rPr>
                <w:rFonts w:eastAsia="楷体_GB2312"/>
                <w:color w:val="000000"/>
                <w:sz w:val="13"/>
                <w:szCs w:val="13"/>
              </w:rPr>
              <w:t>SENDER</w:t>
            </w:r>
            <w:r>
              <w:rPr>
                <w:rFonts w:hint="eastAsia" w:eastAsia="楷体_GB2312"/>
                <w:color w:val="000000"/>
                <w:sz w:val="13"/>
                <w:szCs w:val="13"/>
              </w:rPr>
              <w:t>’</w:t>
            </w:r>
            <w:r>
              <w:rPr>
                <w:rFonts w:eastAsia="楷体_GB2312"/>
                <w:color w:val="000000"/>
                <w:sz w:val="13"/>
                <w:szCs w:val="13"/>
              </w:rPr>
              <w:t>S SIGNATURE</w:t>
            </w:r>
          </w:p>
          <w:p w14:paraId="28D7EDE0">
            <w:pPr>
              <w:adjustRightInd w:val="0"/>
              <w:snapToGrid w:val="0"/>
              <w:rPr>
                <w:rFonts w:ascii="楷体_GB2312" w:eastAsia="楷体_GB2312"/>
                <w:color w:val="000000"/>
                <w:sz w:val="18"/>
                <w:szCs w:val="18"/>
              </w:rPr>
            </w:pPr>
            <w:r>
              <w:rPr>
                <w:rFonts w:hint="eastAsia" w:ascii="楷体_GB2312" w:eastAsia="楷体_GB2312"/>
                <w:color w:val="000000"/>
                <w:sz w:val="13"/>
                <w:szCs w:val="13"/>
              </w:rPr>
              <w:t xml:space="preserve"> </w:t>
            </w:r>
            <w:r>
              <w:rPr>
                <w:rFonts w:hint="eastAsia" w:eastAsia="楷体_GB2312"/>
                <w:color w:val="000000"/>
                <w:sz w:val="18"/>
                <w:szCs w:val="18"/>
              </w:rPr>
              <w:t>Y</w:t>
            </w:r>
            <w:r>
              <w:rPr>
                <w:rFonts w:hint="eastAsia" w:ascii="楷体_GB2312" w:eastAsia="楷体_GB2312"/>
                <w:color w:val="000000"/>
                <w:sz w:val="18"/>
                <w:szCs w:val="18"/>
              </w:rPr>
              <w:t xml:space="preserve">年  </w:t>
            </w:r>
            <w:r>
              <w:rPr>
                <w:rFonts w:hint="eastAsia" w:eastAsia="楷体_GB2312"/>
                <w:color w:val="000000"/>
                <w:sz w:val="18"/>
                <w:szCs w:val="18"/>
              </w:rPr>
              <w:t>M</w:t>
            </w:r>
            <w:r>
              <w:rPr>
                <w:rFonts w:hint="eastAsia" w:ascii="楷体_GB2312" w:eastAsia="楷体_GB2312"/>
                <w:color w:val="000000"/>
                <w:sz w:val="18"/>
                <w:szCs w:val="18"/>
              </w:rPr>
              <w:t xml:space="preserve">月  </w:t>
            </w:r>
            <w:r>
              <w:rPr>
                <w:rFonts w:hint="eastAsia" w:eastAsia="楷体_GB2312"/>
                <w:color w:val="000000"/>
                <w:sz w:val="18"/>
                <w:szCs w:val="18"/>
              </w:rPr>
              <w:t>D</w:t>
            </w:r>
            <w:r>
              <w:rPr>
                <w:rFonts w:hint="eastAsia" w:ascii="楷体_GB2312" w:eastAsia="楷体_GB2312"/>
                <w:color w:val="000000"/>
                <w:sz w:val="18"/>
                <w:szCs w:val="18"/>
              </w:rPr>
              <w:t xml:space="preserve">日 </w:t>
            </w:r>
            <w:r>
              <w:rPr>
                <w:rFonts w:hint="eastAsia" w:eastAsia="楷体_GB2312"/>
                <w:color w:val="000000"/>
                <w:sz w:val="18"/>
                <w:szCs w:val="18"/>
              </w:rPr>
              <w:t xml:space="preserve"> H</w:t>
            </w:r>
            <w:r>
              <w:rPr>
                <w:rFonts w:hint="eastAsia" w:ascii="楷体_GB2312" w:eastAsia="楷体_GB2312"/>
                <w:color w:val="000000"/>
                <w:sz w:val="18"/>
                <w:szCs w:val="18"/>
              </w:rPr>
              <w:t>时</w:t>
            </w:r>
          </w:p>
        </w:tc>
        <w:tc>
          <w:tcPr>
            <w:tcW w:w="2483" w:type="dxa"/>
            <w:tcBorders>
              <w:top w:val="single" w:color="auto" w:sz="4" w:space="0"/>
              <w:left w:val="single" w:color="auto" w:sz="4" w:space="0"/>
              <w:bottom w:val="single" w:color="auto" w:sz="4" w:space="0"/>
              <w:right w:val="single" w:color="auto" w:sz="4" w:space="0"/>
            </w:tcBorders>
            <w:noWrap w:val="0"/>
            <w:vAlign w:val="top"/>
          </w:tcPr>
          <w:p w14:paraId="5A33A541">
            <w:pPr>
              <w:adjustRightInd w:val="0"/>
              <w:snapToGrid w:val="0"/>
              <w:rPr>
                <w:rFonts w:ascii="楷体_GB2312" w:eastAsia="楷体_GB2312"/>
                <w:color w:val="000000"/>
                <w:sz w:val="18"/>
                <w:szCs w:val="18"/>
              </w:rPr>
            </w:pPr>
            <w:r>
              <w:rPr>
                <w:rFonts w:hint="eastAsia" w:ascii="楷体_GB2312" w:eastAsia="楷体_GB2312"/>
                <w:color w:val="000000"/>
                <w:sz w:val="18"/>
                <w:szCs w:val="18"/>
              </w:rPr>
              <w:t>收寄人员签章:</w:t>
            </w:r>
          </w:p>
          <w:p w14:paraId="1712CC7E">
            <w:pPr>
              <w:adjustRightInd w:val="0"/>
              <w:snapToGrid w:val="0"/>
              <w:rPr>
                <w:rFonts w:eastAsia="楷体_GB2312"/>
                <w:color w:val="000000"/>
                <w:sz w:val="13"/>
                <w:szCs w:val="13"/>
              </w:rPr>
            </w:pPr>
            <w:r>
              <w:rPr>
                <w:rFonts w:eastAsia="楷体_GB2312"/>
                <w:color w:val="000000"/>
                <w:sz w:val="13"/>
                <w:szCs w:val="13"/>
              </w:rPr>
              <w:t>ACCEPTED BY(SIGNATURE)</w:t>
            </w:r>
          </w:p>
        </w:tc>
        <w:tc>
          <w:tcPr>
            <w:tcW w:w="2260" w:type="dxa"/>
            <w:gridSpan w:val="5"/>
            <w:tcBorders>
              <w:top w:val="single" w:color="auto" w:sz="4" w:space="0"/>
              <w:left w:val="single" w:color="auto" w:sz="4" w:space="0"/>
              <w:right w:val="single" w:color="auto" w:sz="4" w:space="0"/>
            </w:tcBorders>
            <w:noWrap w:val="0"/>
            <w:vAlign w:val="top"/>
          </w:tcPr>
          <w:p w14:paraId="0513F78C">
            <w:pPr>
              <w:adjustRightInd w:val="0"/>
              <w:snapToGrid w:val="0"/>
              <w:rPr>
                <w:sz w:val="18"/>
                <w:szCs w:val="18"/>
              </w:rPr>
            </w:pPr>
            <w:r>
              <w:rPr>
                <w:rFonts w:hint="eastAsia"/>
                <w:sz w:val="18"/>
                <w:szCs w:val="18"/>
              </w:rPr>
              <w:t>收寄单位业务专用章</w:t>
            </w:r>
          </w:p>
          <w:p w14:paraId="08AA3498">
            <w:pPr>
              <w:widowControl/>
              <w:rPr>
                <w:rFonts w:eastAsia="楷体_GB2312"/>
                <w:color w:val="000000"/>
                <w:sz w:val="13"/>
                <w:szCs w:val="13"/>
              </w:rPr>
            </w:pPr>
            <w:r>
              <w:rPr>
                <w:b/>
                <w:sz w:val="13"/>
                <w:szCs w:val="13"/>
              </w:rPr>
              <w:t xml:space="preserve"> Business Seal of the express service provide</w:t>
            </w:r>
            <w:r>
              <w:rPr>
                <w:rFonts w:hint="eastAsia"/>
                <w:b/>
                <w:sz w:val="13"/>
                <w:szCs w:val="13"/>
              </w:rPr>
              <w:t>r</w:t>
            </w:r>
          </w:p>
        </w:tc>
        <w:tc>
          <w:tcPr>
            <w:tcW w:w="2439" w:type="dxa"/>
            <w:gridSpan w:val="2"/>
            <w:tcBorders>
              <w:top w:val="single" w:color="auto" w:sz="4" w:space="0"/>
              <w:left w:val="single" w:color="auto" w:sz="4" w:space="0"/>
              <w:right w:val="single" w:color="auto" w:sz="4" w:space="0"/>
            </w:tcBorders>
            <w:noWrap w:val="0"/>
            <w:vAlign w:val="top"/>
          </w:tcPr>
          <w:p w14:paraId="5C773E4C">
            <w:pPr>
              <w:widowControl/>
              <w:rPr>
                <w:rFonts w:eastAsia="楷体_GB2312"/>
                <w:color w:val="000000"/>
                <w:sz w:val="13"/>
                <w:szCs w:val="13"/>
              </w:rPr>
            </w:pPr>
            <w:r>
              <w:rPr>
                <w:rFonts w:hint="eastAsia" w:ascii="楷体_GB2312" w:eastAsia="楷体_GB2312"/>
                <w:color w:val="000000"/>
                <w:sz w:val="18"/>
                <w:szCs w:val="18"/>
              </w:rPr>
              <w:t>备注</w:t>
            </w:r>
            <w:r>
              <w:rPr>
                <w:rFonts w:eastAsia="楷体_GB2312"/>
                <w:color w:val="000000"/>
                <w:sz w:val="13"/>
                <w:szCs w:val="13"/>
              </w:rPr>
              <w:t>REMARKS</w:t>
            </w:r>
          </w:p>
        </w:tc>
      </w:tr>
    </w:tbl>
    <w:p w14:paraId="5780FE4F">
      <w:pPr>
        <w:adjustRightInd w:val="0"/>
        <w:snapToGrid w:val="0"/>
        <w:rPr>
          <w:rFonts w:hint="eastAsia" w:ascii="楷体_GB2312" w:eastAsia="楷体_GB2312"/>
          <w:color w:val="000000"/>
          <w:sz w:val="13"/>
          <w:szCs w:val="13"/>
        </w:rPr>
      </w:pPr>
      <w:r>
        <w:rPr>
          <w:rFonts w:hint="eastAsia" w:ascii="楷体_GB2312" w:eastAsia="楷体_GB2312"/>
          <w:color w:val="000000"/>
          <w:szCs w:val="21"/>
        </w:rPr>
        <w:t xml:space="preserve">         WAYBILL NO.</w:t>
      </w:r>
      <w:r>
        <w:rPr>
          <w:rFonts w:hint="eastAsia" w:ascii="楷体_GB2312" w:eastAsia="楷体_GB2312"/>
          <w:color w:val="000000"/>
          <w:sz w:val="13"/>
          <w:szCs w:val="13"/>
        </w:rPr>
        <w:t xml:space="preserve">         </w:t>
      </w:r>
      <w:r>
        <w:rPr>
          <w:rFonts w:hint="eastAsia" w:ascii="楷体_GB2312" w:eastAsia="楷体_GB2312"/>
          <w:color w:val="000000"/>
          <w:sz w:val="18"/>
          <w:szCs w:val="18"/>
        </w:rPr>
        <w:t xml:space="preserve"> 填写本单前，务请阅读背面快递服务协议！您的签名意味着您理解并接受协议内容。</w:t>
      </w:r>
    </w:p>
    <w:p w14:paraId="572F0999">
      <w:pPr>
        <w:adjustRightInd w:val="0"/>
        <w:snapToGrid w:val="0"/>
        <w:rPr>
          <w:rFonts w:hint="eastAsia" w:eastAsia="楷体_GB2312"/>
          <w:color w:val="000000"/>
          <w:sz w:val="13"/>
          <w:szCs w:val="13"/>
        </w:rPr>
      </w:pPr>
      <w:r>
        <w:rPr>
          <w:rFonts w:hint="eastAsia" w:ascii="楷体_GB2312" w:eastAsia="楷体_GB2312"/>
          <w:color w:val="000000"/>
          <w:sz w:val="13"/>
          <w:szCs w:val="13"/>
        </w:rPr>
        <w:tab/>
      </w:r>
      <w:r>
        <w:rPr>
          <w:rFonts w:eastAsia="楷体_GB2312"/>
          <w:color w:val="000000"/>
          <w:sz w:val="13"/>
          <w:szCs w:val="13"/>
        </w:rPr>
        <w:t>PLEASE READ THE “DOMESTIC EXPRESS SERVICE AGREEMENT” BEFORE FILLING THIS WAYBILL. YOUR SIGNATURE MEANS YOU FULLY UNDERSTAND AND ACCEPT THE AGREEMENT.</w:t>
      </w:r>
    </w:p>
    <w:p w14:paraId="6DA59A05">
      <w:pPr>
        <w:adjustRightInd w:val="0"/>
        <w:snapToGrid w:val="0"/>
        <w:ind w:firstLine="520" w:firstLineChars="400"/>
        <w:rPr>
          <w:rFonts w:ascii="楷体_GB2312" w:eastAsia="楷体_GB2312"/>
          <w:color w:val="000000"/>
          <w:sz w:val="18"/>
          <w:szCs w:val="18"/>
        </w:rPr>
      </w:pPr>
      <w:r>
        <w:rPr>
          <w:rFonts w:hint="eastAsia" w:ascii="楷体_GB2312" w:eastAsia="楷体_GB2312"/>
          <w:color w:val="000000"/>
          <w:sz w:val="13"/>
          <w:szCs w:val="13"/>
        </w:rPr>
        <w:t xml:space="preserve"> </w:t>
      </w:r>
      <w:r>
        <w:rPr>
          <w:rFonts w:hint="eastAsia" w:ascii="楷体_GB2312" w:eastAsia="楷体_GB2312"/>
          <w:color w:val="000000"/>
          <w:sz w:val="13"/>
          <w:szCs w:val="13"/>
        </w:rPr>
        <w:tab/>
      </w:r>
      <w:r>
        <w:rPr>
          <w:rFonts w:hint="eastAsia" w:ascii="楷体_GB2312" w:eastAsia="楷体_GB2312"/>
          <w:color w:val="000000"/>
          <w:sz w:val="18"/>
          <w:szCs w:val="18"/>
        </w:rPr>
        <w:t xml:space="preserve">请正楷用力填写！           </w:t>
      </w:r>
      <w:r>
        <w:rPr>
          <w:rFonts w:hint="eastAsia" w:ascii="楷体_GB2312" w:eastAsia="楷体_GB2312"/>
          <w:color w:val="000000"/>
          <w:sz w:val="18"/>
          <w:szCs w:val="18"/>
        </w:rPr>
        <w:tab/>
      </w:r>
      <w:r>
        <w:rPr>
          <w:rFonts w:hint="eastAsia" w:ascii="楷体_GB2312" w:eastAsia="楷体_GB2312"/>
          <w:color w:val="000000"/>
          <w:sz w:val="18"/>
          <w:szCs w:val="18"/>
        </w:rPr>
        <w:t>服务电话：           查询电话            网址</w:t>
      </w:r>
    </w:p>
    <w:p w14:paraId="12B4DE67">
      <w:pPr>
        <w:adjustRightInd w:val="0"/>
        <w:snapToGrid w:val="0"/>
        <w:rPr>
          <w:rFonts w:hint="eastAsia" w:eastAsia="楷体_GB2312"/>
          <w:color w:val="000000"/>
          <w:sz w:val="13"/>
          <w:szCs w:val="13"/>
        </w:rPr>
      </w:pPr>
      <w:r>
        <w:rPr>
          <w:sz w:val="13"/>
          <w:szCs w:val="13"/>
        </w:rPr>
        <w:t xml:space="preserve">        </w:t>
      </w:r>
      <w:r>
        <w:rPr>
          <w:rFonts w:hint="eastAsia"/>
          <w:sz w:val="13"/>
          <w:szCs w:val="13"/>
        </w:rPr>
        <w:t xml:space="preserve">       </w:t>
      </w:r>
      <w:r>
        <w:rPr>
          <w:sz w:val="13"/>
          <w:szCs w:val="13"/>
        </w:rPr>
        <w:t xml:space="preserve">    </w:t>
      </w:r>
      <w:r>
        <w:rPr>
          <w:rFonts w:eastAsia="楷体_GB2312"/>
          <w:color w:val="000000"/>
          <w:sz w:val="13"/>
          <w:szCs w:val="13"/>
        </w:rPr>
        <w:t xml:space="preserve">PRESS HARD  </w:t>
      </w:r>
      <w:r>
        <w:rPr>
          <w:rFonts w:eastAsia="楷体_GB2312"/>
          <w:sz w:val="13"/>
          <w:szCs w:val="13"/>
        </w:rPr>
        <w:t xml:space="preserve">  </w:t>
      </w:r>
      <w:r>
        <w:rPr>
          <w:rFonts w:hint="eastAsia" w:eastAsia="楷体_GB2312"/>
          <w:sz w:val="13"/>
          <w:szCs w:val="13"/>
        </w:rPr>
        <w:t xml:space="preserve"> </w:t>
      </w:r>
      <w:r>
        <w:rPr>
          <w:rFonts w:eastAsia="楷体_GB2312"/>
          <w:color w:val="000000"/>
          <w:sz w:val="13"/>
          <w:szCs w:val="13"/>
        </w:rPr>
        <w:t xml:space="preserve">     </w:t>
      </w:r>
      <w:r>
        <w:rPr>
          <w:sz w:val="13"/>
          <w:szCs w:val="13"/>
        </w:rPr>
        <w:t xml:space="preserve">    </w:t>
      </w:r>
      <w:r>
        <w:rPr>
          <w:rFonts w:hint="eastAsia"/>
          <w:sz w:val="13"/>
          <w:szCs w:val="13"/>
        </w:rPr>
        <w:t xml:space="preserve">    </w:t>
      </w:r>
      <w:r>
        <w:rPr>
          <w:sz w:val="13"/>
          <w:szCs w:val="13"/>
        </w:rPr>
        <w:t xml:space="preserve">   </w:t>
      </w:r>
      <w:r>
        <w:rPr>
          <w:rFonts w:eastAsia="楷体_GB2312"/>
          <w:color w:val="000000"/>
          <w:sz w:val="13"/>
          <w:szCs w:val="13"/>
        </w:rPr>
        <w:t xml:space="preserve">HOTLINE                </w:t>
      </w:r>
      <w:r>
        <w:rPr>
          <w:rFonts w:hint="eastAsia" w:eastAsia="楷体_GB2312"/>
          <w:color w:val="000000"/>
          <w:sz w:val="13"/>
          <w:szCs w:val="13"/>
        </w:rPr>
        <w:t xml:space="preserve">    </w:t>
      </w:r>
      <w:r>
        <w:rPr>
          <w:rFonts w:eastAsia="楷体_GB2312"/>
          <w:color w:val="000000"/>
          <w:sz w:val="13"/>
          <w:szCs w:val="13"/>
        </w:rPr>
        <w:t>INQUIRY LINE              WEBSITE</w:t>
      </w:r>
      <w:r>
        <w:rPr>
          <w:rFonts w:hint="eastAsia" w:eastAsia="楷体_GB2312"/>
          <w:color w:val="000000"/>
          <w:sz w:val="13"/>
          <w:szCs w:val="13"/>
        </w:rPr>
        <w:t>：</w:t>
      </w:r>
    </w:p>
    <w:p w14:paraId="49002DEC">
      <w:pPr>
        <w:adjustRightInd w:val="0"/>
        <w:snapToGrid w:val="0"/>
        <w:rPr>
          <w:rFonts w:hint="eastAsia"/>
        </w:rPr>
      </w:pPr>
    </w:p>
    <w:p w14:paraId="6386866B">
      <w:pPr>
        <w:adjustRightInd w:val="0"/>
        <w:snapToGrid w:val="0"/>
        <w:jc w:val="center"/>
        <w:rPr>
          <w:rFonts w:hint="eastAsia"/>
        </w:rPr>
      </w:pPr>
      <w:r>
        <w:rPr>
          <w:rFonts w:hint="eastAsia"/>
        </w:rPr>
        <w:t>图1-5  运单的图例</w:t>
      </w:r>
    </w:p>
    <w:p w14:paraId="5D252F0E">
      <w:pPr>
        <w:jc w:val="center"/>
        <w:rPr>
          <w:rFonts w:hint="eastAsia"/>
          <w:b/>
          <w:sz w:val="32"/>
          <w:szCs w:val="32"/>
        </w:rPr>
      </w:pPr>
      <w:r>
        <w:rPr>
          <w:rFonts w:hint="eastAsia"/>
          <w:b/>
          <w:sz w:val="32"/>
          <w:szCs w:val="32"/>
        </w:rPr>
        <w:t>模块一　　概论</w:t>
      </w:r>
    </w:p>
    <w:p w14:paraId="7EB51F05">
      <w:pPr>
        <w:jc w:val="center"/>
        <w:rPr>
          <w:rFonts w:hint="eastAsia"/>
          <w:sz w:val="30"/>
          <w:szCs w:val="30"/>
        </w:rPr>
      </w:pPr>
      <w:r>
        <w:rPr>
          <w:rFonts w:hint="eastAsia"/>
          <w:b/>
          <w:sz w:val="30"/>
          <w:szCs w:val="30"/>
        </w:rPr>
        <w:t>学习情境3　包装</w:t>
      </w:r>
    </w:p>
    <w:p w14:paraId="6DC4CF45">
      <w:pPr>
        <w:rPr>
          <w:rFonts w:hint="eastAsia"/>
          <w:sz w:val="28"/>
          <w:szCs w:val="28"/>
        </w:rPr>
      </w:pPr>
      <w:r>
        <w:rPr>
          <w:rFonts w:hint="eastAsia" w:ascii="楷体_GB2312" w:hAnsi="华文楷体" w:eastAsia="楷体_GB2312"/>
          <w:b/>
          <w:sz w:val="28"/>
          <w:szCs w:val="28"/>
        </w:rPr>
        <w:t>实训场景1：包装原则</w:t>
      </w:r>
    </w:p>
    <w:p w14:paraId="4B819680">
      <w:pPr>
        <w:rPr>
          <w:rFonts w:hint="eastAsia" w:ascii="楷体_GB2312" w:hAnsi="华文楷体" w:eastAsia="楷体_GB2312"/>
          <w:b/>
          <w:sz w:val="28"/>
          <w:szCs w:val="28"/>
        </w:rPr>
      </w:pPr>
      <w:r>
        <w:rPr>
          <w:rFonts w:hint="eastAsia" w:ascii="楷体_GB2312" w:hAnsi="华文楷体" w:eastAsia="楷体_GB2312"/>
          <w:b/>
          <w:sz w:val="28"/>
          <w:szCs w:val="28"/>
        </w:rPr>
        <w:t>实训场景2：包装物料说明</w:t>
      </w:r>
    </w:p>
    <w:p w14:paraId="04DCD2F7">
      <w:pPr>
        <w:ind w:left="540" w:hanging="540"/>
        <w:rPr>
          <w:rFonts w:hint="eastAsia" w:ascii="宋体" w:hAnsi="宋体" w:cs="宋体"/>
          <w:b/>
          <w:sz w:val="32"/>
          <w:szCs w:val="32"/>
        </w:rPr>
      </w:pPr>
      <w:r>
        <w:rPr>
          <w:rFonts w:hint="eastAsia" w:ascii="楷体_GB2312" w:hAnsi="华文楷体" w:eastAsia="楷体_GB2312"/>
          <w:b/>
          <w:sz w:val="28"/>
          <w:szCs w:val="28"/>
        </w:rPr>
        <w:t>实训场景3：各类快件包装方法及标准</w:t>
      </w:r>
    </w:p>
    <w:p w14:paraId="15D60ED8">
      <w:pPr>
        <w:widowControl/>
        <w:shd w:val="clear" w:color="auto" w:fill="FFFFFF"/>
        <w:outlineLvl w:val="1"/>
        <w:rPr>
          <w:rFonts w:hint="eastAsia"/>
          <w:b/>
          <w:sz w:val="28"/>
          <w:szCs w:val="28"/>
        </w:rPr>
      </w:pPr>
      <w:r>
        <w:rPr>
          <w:rFonts w:hint="eastAsia" w:ascii="楷体_GB2312" w:hAnsi="华文楷体" w:eastAsia="楷体_GB2312"/>
          <w:b/>
          <w:sz w:val="28"/>
          <w:szCs w:val="28"/>
        </w:rPr>
        <w:t>实训场景4：节绳方法及其变化</w:t>
      </w:r>
    </w:p>
    <w:p w14:paraId="155A2E18">
      <w:pPr>
        <w:rPr>
          <w:rFonts w:hint="eastAsia"/>
          <w:sz w:val="28"/>
          <w:szCs w:val="28"/>
        </w:rPr>
      </w:pPr>
      <w:r>
        <w:rPr>
          <w:rFonts w:hint="eastAsia"/>
          <w:sz w:val="28"/>
          <w:szCs w:val="28"/>
        </w:rPr>
        <w:t>【学习目标】</w:t>
      </w:r>
    </w:p>
    <w:p w14:paraId="14A81C3C">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素质目标：认知包装操作指引</w:t>
      </w:r>
    </w:p>
    <w:p w14:paraId="5D9EC732">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知识目标：熟悉包装原则</w:t>
      </w:r>
    </w:p>
    <w:p w14:paraId="10EC4D5C">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技能目标：掌握各类快件包装方法及标准</w:t>
      </w:r>
    </w:p>
    <w:p w14:paraId="0D202D06">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拓展目标：了解包装物料说明</w:t>
      </w:r>
    </w:p>
    <w:p w14:paraId="3DFA38CE">
      <w:pPr>
        <w:rPr>
          <w:rFonts w:hint="eastAsia"/>
          <w:sz w:val="28"/>
          <w:szCs w:val="28"/>
        </w:rPr>
      </w:pPr>
      <w:r>
        <w:rPr>
          <w:rFonts w:hint="eastAsia"/>
          <w:sz w:val="28"/>
          <w:szCs w:val="28"/>
        </w:rPr>
        <w:t>正文</w:t>
      </w:r>
    </w:p>
    <w:p w14:paraId="7CE5D2F5">
      <w:pPr>
        <w:jc w:val="center"/>
        <w:rPr>
          <w:rFonts w:hint="eastAsia"/>
          <w:b/>
          <w:sz w:val="28"/>
          <w:szCs w:val="28"/>
        </w:rPr>
      </w:pPr>
      <w:r>
        <w:rPr>
          <w:rFonts w:hint="eastAsia" w:ascii="楷体_GB2312" w:hAnsi="华文楷体" w:eastAsia="楷体_GB2312"/>
          <w:b/>
          <w:sz w:val="28"/>
          <w:szCs w:val="28"/>
        </w:rPr>
        <w:t>实训场景1　包装原则</w:t>
      </w:r>
    </w:p>
    <w:p w14:paraId="23EE3A07">
      <w:pPr>
        <w:ind w:firstLine="420" w:firstLineChars="200"/>
        <w:rPr>
          <w:rFonts w:hint="eastAsia" w:ascii="楷体_GB2312" w:hAnsi="华文楷体" w:eastAsia="楷体_GB2312"/>
          <w:szCs w:val="21"/>
        </w:rPr>
      </w:pPr>
      <w:r>
        <w:rPr>
          <w:rFonts w:hint="eastAsia" w:ascii="楷体_GB2312" w:hAnsi="华文楷体" w:eastAsia="楷体_GB2312"/>
          <w:szCs w:val="21"/>
        </w:rPr>
        <w:t>知识点：包装操作指引</w:t>
      </w:r>
    </w:p>
    <w:p w14:paraId="31CB440E">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关键技能点：包装原则</w:t>
      </w:r>
    </w:p>
    <w:p w14:paraId="0AEE43F7">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实例任务1：认知包装操作指引</w:t>
      </w:r>
    </w:p>
    <w:p w14:paraId="2D1F4B8C">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rPr>
        <w:t>包装是否符合要求，对保证快件安全、准确、迅速的传递，起着极为重要的作用。尤其是流质和易碎物品，如果包装不妥，不但快件自身容易遭受损坏，而且还会污损其他快件，危及工作人员的安全。</w:t>
      </w:r>
    </w:p>
    <w:p w14:paraId="7EB39014">
      <w:pPr>
        <w:ind w:firstLine="420" w:firstLineChars="200"/>
        <w:rPr>
          <w:rFonts w:hint="eastAsia" w:ascii="宋体" w:hAnsi="宋体"/>
          <w:szCs w:val="21"/>
        </w:rPr>
      </w:pPr>
      <w:r>
        <w:rPr>
          <w:rFonts w:hint="eastAsia" w:ascii="楷体_GB2312" w:hAnsi="华文楷体" w:eastAsia="楷体_GB2312"/>
          <w:szCs w:val="21"/>
        </w:rPr>
        <w:t>知识窗2：</w:t>
      </w:r>
      <w:r>
        <w:rPr>
          <w:rFonts w:hint="eastAsia"/>
        </w:rPr>
        <w:t>判断包装是否牢固，主要要看经过包装后的快件是否能够经受长途运输和正常碰撞、摩擦、震荡、压力以及气候变化，而不致损坏。因此，一定要按照物品性质、大小、轻重、寄递路程以及运输情况等，选用适当的包装材料对快件进行妥善包装。</w:t>
      </w:r>
    </w:p>
    <w:p w14:paraId="34114906">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实例任务2：熟悉包装原则</w:t>
      </w:r>
    </w:p>
    <w:p w14:paraId="40EC697F">
      <w:pPr>
        <w:ind w:firstLine="420" w:firstLineChars="200"/>
        <w:rPr>
          <w:rFonts w:hint="eastAsia"/>
        </w:rPr>
      </w:pPr>
      <w:r>
        <w:rPr>
          <w:rFonts w:hint="eastAsia" w:ascii="楷体_GB2312" w:hAnsi="华文楷体" w:eastAsia="楷体_GB2312"/>
          <w:szCs w:val="21"/>
        </w:rPr>
        <w:t>知识窗1：</w:t>
      </w:r>
      <w:r>
        <w:rPr>
          <w:rFonts w:hint="eastAsia"/>
        </w:rPr>
        <w:t>包装箱合理：需根据快物尺寸、重量和运输特性，选择大小合适的外包装及填充物，因未装满的包裹容易坍陷，而包裹装的过满容易胀裂。对未满的包装，须使用足够的填充物，避免包裹内物品的晃动及相互碰撞，不足包装和过度包装都不可取。不足包装容易造成快件损坏，过度包装造成包装材料浪费。操作中不能使用各种有色垃圾袋、较薄的类似垃圾袋的袋子包装快件，以防止包装破损。</w:t>
      </w:r>
    </w:p>
    <w:p w14:paraId="7D03664B">
      <w:pPr>
        <w:ind w:firstLine="420" w:firstLineChars="200"/>
        <w:rPr>
          <w:rFonts w:hint="eastAsia"/>
          <w:b/>
          <w:sz w:val="28"/>
          <w:szCs w:val="28"/>
        </w:rPr>
      </w:pPr>
      <w:r>
        <w:rPr>
          <w:rFonts w:hint="eastAsia" w:ascii="楷体_GB2312" w:hAnsi="华文楷体" w:eastAsia="楷体_GB2312"/>
          <w:szCs w:val="21"/>
        </w:rPr>
        <w:t>知识窗2：</w:t>
      </w:r>
      <w:r>
        <w:rPr>
          <w:rFonts w:hint="eastAsia"/>
        </w:rPr>
        <w:t>便于装卸原则：包装材料除应适合快件的性质、状态和重量外，还要整洁、干燥、没有异味和油渍；还要包装外表面不能有凸出的钉、钩、刺等，要便于搬运、装卸和摆放。</w:t>
      </w:r>
    </w:p>
    <w:p w14:paraId="048BDEB4">
      <w:pPr>
        <w:ind w:firstLine="420" w:firstLineChars="200"/>
        <w:rPr>
          <w:rFonts w:hint="eastAsia"/>
        </w:rPr>
      </w:pPr>
      <w:r>
        <w:rPr>
          <w:rFonts w:hint="eastAsia" w:ascii="楷体_GB2312" w:hAnsi="华文楷体" w:eastAsia="楷体_GB2312"/>
          <w:szCs w:val="21"/>
        </w:rPr>
        <w:t>知识窗3：</w:t>
      </w:r>
      <w:r>
        <w:rPr>
          <w:rFonts w:hint="eastAsia"/>
        </w:rPr>
        <w:t xml:space="preserve">外包装平滑：包装外表面不能有突出的钉、钩、刺等，以便于摆放并避免划破其他快件。    </w:t>
      </w:r>
    </w:p>
    <w:p w14:paraId="06AC6776">
      <w:pPr>
        <w:ind w:firstLine="420" w:firstLineChars="200"/>
        <w:rPr>
          <w:rFonts w:hint="eastAsia"/>
        </w:rPr>
      </w:pPr>
      <w:r>
        <w:rPr>
          <w:rFonts w:hint="eastAsia" w:ascii="楷体_GB2312" w:hAnsi="华文楷体" w:eastAsia="楷体_GB2312"/>
          <w:szCs w:val="21"/>
        </w:rPr>
        <w:t>知识窗4：</w:t>
      </w:r>
      <w:r>
        <w:rPr>
          <w:rFonts w:hint="eastAsia"/>
        </w:rPr>
        <w:t>包装加固：不使用玻璃纸的带子或绳子封箱托运货物，所有货物都必须用强力胶带（最好用封箱胶带）密封，以加固包装，在运输过程中能防止包装破裂、内物漏出、散失；防止因摆放、摩擦、震荡或因气压、气温变化，而引起货物损坏或变质；能够防止伤害操作人员或污染运输设备、地面设备及其他物品。</w:t>
      </w:r>
    </w:p>
    <w:p w14:paraId="69198773">
      <w:pPr>
        <w:ind w:firstLine="420" w:firstLineChars="200"/>
        <w:rPr>
          <w:rFonts w:hint="eastAsia"/>
        </w:rPr>
      </w:pPr>
      <w:r>
        <w:rPr>
          <w:rFonts w:hint="eastAsia" w:ascii="楷体_GB2312" w:hAnsi="华文楷体" w:eastAsia="楷体_GB2312"/>
          <w:szCs w:val="21"/>
        </w:rPr>
        <w:t>知识窗5：</w:t>
      </w:r>
      <w:r>
        <w:rPr>
          <w:rFonts w:hint="eastAsia"/>
        </w:rPr>
        <w:t>除某些特殊的货品可用透明包装，其它货品请不要使用透明材料包装。可用透明包装的货品，如大圆柱形物品或原材料；适合用胶袋装的物品，如布匹、皮料鞋材、泡沫等。</w:t>
      </w:r>
    </w:p>
    <w:p w14:paraId="26044A28">
      <w:pPr>
        <w:ind w:firstLine="420" w:firstLineChars="200"/>
        <w:rPr>
          <w:rFonts w:hint="eastAsia"/>
        </w:rPr>
      </w:pPr>
      <w:r>
        <w:rPr>
          <w:rFonts w:hint="eastAsia" w:ascii="楷体_GB2312" w:hAnsi="华文楷体" w:eastAsia="楷体_GB2312"/>
          <w:szCs w:val="21"/>
        </w:rPr>
        <w:t>知识窗6：</w:t>
      </w:r>
      <w:r>
        <w:rPr>
          <w:rFonts w:hint="eastAsia"/>
        </w:rPr>
        <w:t>捆扎货物所用的打包带，应能承受该货物的全部重量，并保证提起货物时不致断开。</w:t>
      </w:r>
    </w:p>
    <w:p w14:paraId="6474FC87">
      <w:pPr>
        <w:ind w:firstLine="420" w:firstLineChars="200"/>
        <w:rPr>
          <w:rFonts w:hint="eastAsia"/>
        </w:rPr>
      </w:pPr>
      <w:r>
        <w:rPr>
          <w:rFonts w:hint="eastAsia" w:ascii="楷体_GB2312" w:hAnsi="华文楷体" w:eastAsia="楷体_GB2312"/>
          <w:szCs w:val="21"/>
        </w:rPr>
        <w:t>知识窗7：</w:t>
      </w:r>
      <w:r>
        <w:rPr>
          <w:rFonts w:hint="eastAsia"/>
        </w:rPr>
        <w:t>为保证物品在运输过程中的安全、完整，应该根据其性质和需要，选用防震、防压、防潮、防盗、防雨、防锈、防漏等防护包装。包装内的衬垫材料（如防震板、气垫膜等）应填充满实、不能晃动，不能外漏。</w:t>
      </w:r>
    </w:p>
    <w:p w14:paraId="75AA3FE3">
      <w:pPr>
        <w:ind w:firstLine="420" w:firstLineChars="200"/>
        <w:rPr>
          <w:rFonts w:hint="eastAsia"/>
        </w:rPr>
      </w:pPr>
      <w:r>
        <w:rPr>
          <w:rFonts w:hint="eastAsia" w:ascii="楷体_GB2312" w:hAnsi="华文楷体" w:eastAsia="楷体_GB2312"/>
          <w:szCs w:val="21"/>
        </w:rPr>
        <w:t>知识窗8：</w:t>
      </w:r>
      <w:r>
        <w:rPr>
          <w:rFonts w:hint="eastAsia"/>
        </w:rPr>
        <w:t>重心平衡：快件重心在一条直线上，以防止货物在运输过程中由于车辆起动、转弯和刹车，给货物带来的碰撞及晃动，</w:t>
      </w:r>
      <w:r>
        <w:rPr>
          <w:rFonts w:hint="eastAsia" w:ascii="宋体" w:hAnsi="宋体" w:cs="宋体"/>
          <w:kern w:val="0"/>
          <w:szCs w:val="21"/>
        </w:rPr>
        <w:t>不要将物品分散放在箱内，务必填满空隙以保护物品</w:t>
      </w:r>
      <w:r>
        <w:rPr>
          <w:rFonts w:hint="eastAsia"/>
        </w:rPr>
        <w:t>。</w:t>
      </w:r>
    </w:p>
    <w:p w14:paraId="0F7F484D">
      <w:pPr>
        <w:ind w:firstLine="420" w:firstLineChars="200"/>
        <w:rPr>
          <w:rFonts w:hint="eastAsia" w:ascii="宋体" w:hAnsi="宋体" w:cs="宋体"/>
          <w:kern w:val="0"/>
          <w:szCs w:val="21"/>
        </w:rPr>
      </w:pPr>
      <w:r>
        <w:rPr>
          <w:rFonts w:hint="eastAsia" w:ascii="楷体_GB2312" w:hAnsi="华文楷体" w:eastAsia="楷体_GB2312"/>
          <w:szCs w:val="21"/>
        </w:rPr>
        <w:t>知识窗9：</w:t>
      </w:r>
      <w:r>
        <w:rPr>
          <w:rFonts w:hint="eastAsia" w:ascii="宋体" w:hAnsi="宋体" w:cs="宋体"/>
          <w:kern w:val="0"/>
          <w:szCs w:val="21"/>
        </w:rPr>
        <w:t>易碎物品应以个别包装分隔，并以适当填充固定。</w:t>
      </w:r>
    </w:p>
    <w:p w14:paraId="4D2AE053">
      <w:pPr>
        <w:ind w:firstLine="420" w:firstLineChars="200"/>
        <w:rPr>
          <w:rFonts w:hint="eastAsia"/>
        </w:rPr>
      </w:pPr>
      <w:r>
        <w:rPr>
          <w:rFonts w:hint="eastAsia" w:ascii="楷体_GB2312" w:hAnsi="华文楷体" w:eastAsia="楷体_GB2312"/>
          <w:szCs w:val="21"/>
        </w:rPr>
        <w:t>知识窗10：</w:t>
      </w:r>
      <w:r>
        <w:rPr>
          <w:rFonts w:hint="eastAsia"/>
        </w:rPr>
        <w:t>每份快件为一个独立包装，外部不能附插其他物品。尽量不要将多件捆绑成一件；箱、包、袋，零散物品及外包装破损后缝合或粘贴的物品，都必须另加外包装或装入编织袋内，捆扎牢固。</w:t>
      </w:r>
    </w:p>
    <w:p w14:paraId="617FAA10">
      <w:pPr>
        <w:ind w:firstLine="420" w:firstLineChars="200"/>
        <w:rPr>
          <w:rFonts w:hint="eastAsia"/>
        </w:rPr>
      </w:pPr>
      <w:r>
        <w:rPr>
          <w:rFonts w:hint="eastAsia" w:ascii="楷体_GB2312" w:hAnsi="华文楷体" w:eastAsia="楷体_GB2312"/>
          <w:szCs w:val="21"/>
        </w:rPr>
        <w:t>知识窗11：</w:t>
      </w:r>
      <w:r>
        <w:rPr>
          <w:rFonts w:hint="eastAsia"/>
        </w:rPr>
        <w:t>多件操作规范：一票多件的进出口货物，由于海关限制，严禁托寄物多件捆扎寄递，必须按照子母件操作规范进行操作；国内的一票多件货物，原则上按子母件操作规范操作，但单票重量不超1千克，且每件货物外包装形状相同、体积最大的快件一侧面积小于运单的，可以多件捆扎寄递，同时必须在连体快件上批注运单号码，并将连体快件捆扎牢固。</w:t>
      </w:r>
    </w:p>
    <w:p w14:paraId="6CE9F740">
      <w:pPr>
        <w:ind w:firstLine="420" w:firstLineChars="200"/>
        <w:rPr>
          <w:rFonts w:hint="eastAsia"/>
        </w:rPr>
      </w:pPr>
      <w:r>
        <w:rPr>
          <w:rFonts w:hint="eastAsia" w:ascii="楷体_GB2312" w:hAnsi="华文楷体" w:eastAsia="楷体_GB2312"/>
          <w:szCs w:val="21"/>
        </w:rPr>
        <w:t>知识窗12：</w:t>
      </w:r>
      <w:r>
        <w:rPr>
          <w:rFonts w:hint="eastAsia"/>
        </w:rPr>
        <w:t>包装材料重复使用：重复利用的旧包装材料（含同行的旧包装），须清除原有旧包装表面的运单号、运单及同行LOGO等标记后方可使用。</w:t>
      </w:r>
    </w:p>
    <w:p w14:paraId="62A919A8">
      <w:pPr>
        <w:ind w:firstLine="420" w:firstLineChars="200"/>
        <w:rPr>
          <w:rFonts w:hint="eastAsia" w:ascii="宋体" w:hAnsi="宋体" w:cs="宋体"/>
          <w:kern w:val="0"/>
          <w:szCs w:val="21"/>
        </w:rPr>
      </w:pPr>
      <w:r>
        <w:rPr>
          <w:rFonts w:hint="eastAsia" w:ascii="楷体_GB2312" w:hAnsi="华文楷体" w:eastAsia="楷体_GB2312"/>
          <w:szCs w:val="21"/>
        </w:rPr>
        <w:t>知识窗13：</w:t>
      </w:r>
      <w:r>
        <w:rPr>
          <w:rFonts w:hint="eastAsia"/>
        </w:rPr>
        <w:t>特殊禁忌：不能使用报刊类物品作为快件的外包装。　</w:t>
      </w:r>
    </w:p>
    <w:p w14:paraId="5DA14CE1">
      <w:pPr>
        <w:ind w:firstLine="413" w:firstLineChars="196"/>
        <w:rPr>
          <w:rFonts w:hint="eastAsia" w:ascii="楷体_GB2312" w:hAnsi="华文楷体" w:eastAsia="楷体_GB2312"/>
          <w:b/>
          <w:szCs w:val="21"/>
        </w:rPr>
      </w:pPr>
    </w:p>
    <w:p w14:paraId="2FD0BD3E">
      <w:pPr>
        <w:jc w:val="center"/>
        <w:rPr>
          <w:rFonts w:hint="eastAsia"/>
          <w:b/>
          <w:sz w:val="28"/>
          <w:szCs w:val="28"/>
        </w:rPr>
      </w:pPr>
      <w:r>
        <w:rPr>
          <w:rFonts w:hint="eastAsia" w:ascii="楷体_GB2312" w:hAnsi="华文楷体" w:eastAsia="楷体_GB2312"/>
          <w:b/>
          <w:sz w:val="28"/>
          <w:szCs w:val="28"/>
        </w:rPr>
        <w:t>实训场景2　包装物料说明</w:t>
      </w:r>
    </w:p>
    <w:p w14:paraId="2531CDC1">
      <w:pPr>
        <w:ind w:firstLine="420" w:firstLineChars="200"/>
        <w:rPr>
          <w:rFonts w:hint="eastAsia" w:ascii="楷体_GB2312" w:hAnsi="华文楷体" w:eastAsia="楷体_GB2312"/>
          <w:szCs w:val="21"/>
        </w:rPr>
      </w:pPr>
      <w:r>
        <w:rPr>
          <w:rFonts w:hint="eastAsia" w:ascii="楷体_GB2312" w:hAnsi="华文楷体" w:eastAsia="楷体_GB2312"/>
          <w:szCs w:val="21"/>
        </w:rPr>
        <w:t>知识点：包装物料说明</w:t>
      </w:r>
    </w:p>
    <w:p w14:paraId="1AD1D3BD">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关键技能点：包装物料说明</w:t>
      </w:r>
    </w:p>
    <w:p w14:paraId="41E49DA3">
      <w:pPr>
        <w:ind w:firstLine="413" w:firstLineChars="196"/>
        <w:rPr>
          <w:b/>
          <w:sz w:val="28"/>
          <w:szCs w:val="28"/>
        </w:rPr>
      </w:pPr>
      <w:r>
        <w:rPr>
          <w:rFonts w:hint="eastAsia" w:ascii="楷体_GB2312" w:hAnsi="华文楷体" w:eastAsia="楷体_GB2312"/>
          <w:b/>
          <w:szCs w:val="21"/>
        </w:rPr>
        <w:t>实例任务：了解包装物料说明</w:t>
      </w:r>
    </w:p>
    <w:p w14:paraId="45629C60">
      <w:pPr>
        <w:ind w:firstLine="420" w:firstLineChars="200"/>
        <w:rPr>
          <w:rFonts w:hint="eastAsia" w:ascii="楷体_GB2312" w:hAnsi="华文楷体" w:eastAsia="楷体_GB2312"/>
          <w:szCs w:val="21"/>
        </w:rPr>
      </w:pPr>
      <w:r>
        <w:rPr>
          <w:rFonts w:hint="eastAsia" w:ascii="楷体_GB2312" w:hAnsi="华文楷体" w:eastAsia="楷体_GB2312"/>
          <w:szCs w:val="21"/>
        </w:rPr>
        <w:t>知识窗：</w:t>
      </w:r>
      <w:r>
        <w:rPr>
          <w:rFonts w:hint="eastAsia"/>
        </w:rPr>
        <w:t>具体包装物料说明见表</w:t>
      </w:r>
      <w:r>
        <w:t>1-</w:t>
      </w:r>
      <w:r>
        <w:rPr>
          <w:rFonts w:hint="eastAsia"/>
        </w:rPr>
        <w:t>10所示。</w:t>
      </w:r>
    </w:p>
    <w:p w14:paraId="6482AC98">
      <w:pPr>
        <w:jc w:val="center"/>
      </w:pPr>
      <w:r>
        <w:rPr>
          <w:rFonts w:hint="eastAsia"/>
        </w:rPr>
        <w:t>表</w:t>
      </w:r>
      <w:r>
        <w:t>1-</w:t>
      </w:r>
      <w:r>
        <w:rPr>
          <w:rFonts w:hint="eastAsia"/>
        </w:rPr>
        <w:t>10  包装物料说明</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0"/>
        <w:gridCol w:w="4725"/>
        <w:gridCol w:w="3570"/>
      </w:tblGrid>
      <w:tr w14:paraId="5C662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0EC96795">
            <w:pPr>
              <w:jc w:val="center"/>
              <w:rPr>
                <w:rFonts w:hint="eastAsia" w:ascii="Times New Roman" w:hAnsi="Times New Roman"/>
                <w:kern w:val="0"/>
                <w:sz w:val="18"/>
                <w:szCs w:val="18"/>
              </w:rPr>
            </w:pPr>
            <w:r>
              <w:rPr>
                <w:rFonts w:hint="eastAsia" w:ascii="Times New Roman" w:hAnsi="Times New Roman"/>
                <w:kern w:val="0"/>
                <w:sz w:val="18"/>
                <w:szCs w:val="18"/>
              </w:rPr>
              <w:t>包装材料</w:t>
            </w:r>
          </w:p>
        </w:tc>
        <w:tc>
          <w:tcPr>
            <w:tcW w:w="8295" w:type="dxa"/>
            <w:gridSpan w:val="2"/>
            <w:noWrap w:val="0"/>
            <w:vAlign w:val="top"/>
          </w:tcPr>
          <w:p w14:paraId="4B233A87">
            <w:pPr>
              <w:jc w:val="center"/>
              <w:rPr>
                <w:rFonts w:hint="eastAsia" w:ascii="Times New Roman" w:hAnsi="Times New Roman"/>
                <w:kern w:val="0"/>
                <w:sz w:val="18"/>
                <w:szCs w:val="18"/>
              </w:rPr>
            </w:pPr>
            <w:r>
              <w:rPr>
                <w:rFonts w:hint="eastAsia" w:ascii="Times New Roman" w:hAnsi="Times New Roman"/>
                <w:kern w:val="0"/>
                <w:sz w:val="18"/>
                <w:szCs w:val="18"/>
              </w:rPr>
              <w:t>物料说明</w:t>
            </w:r>
          </w:p>
        </w:tc>
      </w:tr>
      <w:tr w14:paraId="06071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337F7103">
            <w:pPr>
              <w:jc w:val="center"/>
              <w:rPr>
                <w:rFonts w:hint="eastAsia" w:ascii="Times New Roman" w:hAnsi="Times New Roman"/>
                <w:kern w:val="0"/>
                <w:sz w:val="18"/>
                <w:szCs w:val="18"/>
              </w:rPr>
            </w:pPr>
            <w:r>
              <w:rPr>
                <w:rFonts w:hint="eastAsia" w:ascii="Times New Roman" w:hAnsi="Times New Roman"/>
                <w:kern w:val="0"/>
                <w:sz w:val="18"/>
                <w:szCs w:val="18"/>
              </w:rPr>
              <w:t>包装袋</w:t>
            </w:r>
          </w:p>
        </w:tc>
        <w:tc>
          <w:tcPr>
            <w:tcW w:w="8295" w:type="dxa"/>
            <w:gridSpan w:val="2"/>
            <w:noWrap w:val="0"/>
            <w:vAlign w:val="top"/>
          </w:tcPr>
          <w:p w14:paraId="4DB21748">
            <w:pPr>
              <w:rPr>
                <w:rFonts w:hint="eastAsia" w:ascii="Times New Roman" w:hAnsi="Times New Roman"/>
                <w:kern w:val="0"/>
                <w:sz w:val="18"/>
                <w:szCs w:val="18"/>
              </w:rPr>
            </w:pPr>
            <w:r>
              <w:rPr>
                <w:rFonts w:hint="eastAsia" w:ascii="Times New Roman" w:hAnsi="Times New Roman"/>
                <w:kern w:val="0"/>
                <w:sz w:val="18"/>
                <w:szCs w:val="18"/>
              </w:rPr>
              <w:t>包装袋的封口为一次性粘胶，密封后防水、安全，适用于样品及不易破碎、抗压类的物品</w:t>
            </w:r>
          </w:p>
        </w:tc>
      </w:tr>
      <w:tr w14:paraId="330F3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6DDDF62E">
            <w:pPr>
              <w:jc w:val="center"/>
              <w:rPr>
                <w:rFonts w:hint="eastAsia" w:ascii="Times New Roman" w:hAnsi="Times New Roman"/>
                <w:kern w:val="0"/>
                <w:sz w:val="18"/>
                <w:szCs w:val="18"/>
              </w:rPr>
            </w:pPr>
            <w:r>
              <w:rPr>
                <w:rFonts w:hint="eastAsia" w:ascii="Times New Roman" w:hAnsi="Times New Roman"/>
                <w:kern w:val="0"/>
                <w:sz w:val="18"/>
                <w:szCs w:val="18"/>
              </w:rPr>
              <w:t>包装筒</w:t>
            </w:r>
          </w:p>
        </w:tc>
        <w:tc>
          <w:tcPr>
            <w:tcW w:w="8295" w:type="dxa"/>
            <w:gridSpan w:val="2"/>
            <w:noWrap w:val="0"/>
            <w:vAlign w:val="top"/>
          </w:tcPr>
          <w:p w14:paraId="0AEB0668">
            <w:pPr>
              <w:rPr>
                <w:rFonts w:hint="eastAsia" w:ascii="Times New Roman" w:hAnsi="Times New Roman"/>
                <w:kern w:val="0"/>
                <w:sz w:val="18"/>
                <w:szCs w:val="18"/>
              </w:rPr>
            </w:pPr>
            <w:r>
              <w:rPr>
                <w:rFonts w:hint="eastAsia" w:ascii="Times New Roman" w:hAnsi="Times New Roman"/>
                <w:kern w:val="0"/>
                <w:sz w:val="18"/>
                <w:szCs w:val="18"/>
              </w:rPr>
              <w:t>是圆柱型的包装材料，材质有塑料、PVC、纸质多种，用于包装不可折叠，不可挤压的物品，例如：墙纸、地图、图画作品、圆柱形的布匹等</w:t>
            </w:r>
          </w:p>
        </w:tc>
      </w:tr>
      <w:tr w14:paraId="25F6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74C1179A">
            <w:pPr>
              <w:jc w:val="center"/>
              <w:rPr>
                <w:rFonts w:hint="eastAsia" w:ascii="Times New Roman" w:hAnsi="Times New Roman"/>
                <w:kern w:val="0"/>
                <w:sz w:val="18"/>
                <w:szCs w:val="18"/>
              </w:rPr>
            </w:pPr>
            <w:r>
              <w:rPr>
                <w:rFonts w:hint="eastAsia" w:ascii="Times New Roman" w:hAnsi="Times New Roman"/>
                <w:kern w:val="0"/>
                <w:sz w:val="18"/>
                <w:szCs w:val="18"/>
              </w:rPr>
              <w:t>防震板</w:t>
            </w:r>
          </w:p>
        </w:tc>
        <w:tc>
          <w:tcPr>
            <w:tcW w:w="8295" w:type="dxa"/>
            <w:gridSpan w:val="2"/>
            <w:noWrap w:val="0"/>
            <w:vAlign w:val="top"/>
          </w:tcPr>
          <w:p w14:paraId="76A15A0D">
            <w:pPr>
              <w:rPr>
                <w:rFonts w:hint="eastAsia" w:ascii="Times New Roman" w:hAnsi="Times New Roman"/>
                <w:kern w:val="0"/>
                <w:sz w:val="18"/>
                <w:szCs w:val="18"/>
              </w:rPr>
            </w:pPr>
            <w:r>
              <w:rPr>
                <w:rFonts w:hint="eastAsia" w:ascii="Times New Roman" w:hAnsi="Times New Roman"/>
                <w:kern w:val="0"/>
                <w:sz w:val="18"/>
                <w:szCs w:val="18"/>
              </w:rPr>
              <w:t>俗称泡沫，为内填充材料，当受到震荡或坠落地面时，能起到缓冲、防震的作用。在特殊情况下，还可以提高它的表面密度，来承受较大的荷载，在防震、防破碎包装中起重要作用</w:t>
            </w:r>
          </w:p>
        </w:tc>
      </w:tr>
      <w:tr w14:paraId="5175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4B8E1909">
            <w:pPr>
              <w:jc w:val="center"/>
              <w:rPr>
                <w:rFonts w:hint="eastAsia" w:ascii="Times New Roman" w:hAnsi="Times New Roman"/>
                <w:kern w:val="0"/>
                <w:sz w:val="18"/>
                <w:szCs w:val="18"/>
              </w:rPr>
            </w:pPr>
            <w:r>
              <w:rPr>
                <w:rFonts w:hint="eastAsia" w:ascii="Times New Roman" w:hAnsi="Times New Roman"/>
                <w:kern w:val="0"/>
                <w:sz w:val="18"/>
                <w:szCs w:val="18"/>
              </w:rPr>
              <w:t>编织袋</w:t>
            </w:r>
          </w:p>
        </w:tc>
        <w:tc>
          <w:tcPr>
            <w:tcW w:w="8295" w:type="dxa"/>
            <w:gridSpan w:val="2"/>
            <w:noWrap w:val="0"/>
            <w:vAlign w:val="top"/>
          </w:tcPr>
          <w:p w14:paraId="75590330">
            <w:pPr>
              <w:rPr>
                <w:rFonts w:hint="eastAsia" w:ascii="Times New Roman" w:hAnsi="Times New Roman"/>
                <w:kern w:val="0"/>
                <w:sz w:val="18"/>
                <w:szCs w:val="18"/>
              </w:rPr>
            </w:pPr>
            <w:r>
              <w:rPr>
                <w:rFonts w:hint="eastAsia" w:ascii="Times New Roman" w:hAnsi="Times New Roman"/>
                <w:kern w:val="0"/>
                <w:sz w:val="18"/>
                <w:szCs w:val="18"/>
              </w:rPr>
              <w:t>适用于建总包或者用于对不易碎、抗压、不易损坏物品的包装</w:t>
            </w:r>
          </w:p>
        </w:tc>
      </w:tr>
      <w:tr w14:paraId="19F4B2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7D936879">
            <w:pPr>
              <w:jc w:val="center"/>
              <w:rPr>
                <w:rFonts w:hint="eastAsia" w:ascii="Times New Roman" w:hAnsi="Times New Roman"/>
                <w:kern w:val="0"/>
                <w:sz w:val="18"/>
                <w:szCs w:val="18"/>
              </w:rPr>
            </w:pPr>
            <w:r>
              <w:rPr>
                <w:rFonts w:hint="eastAsia" w:ascii="Times New Roman" w:hAnsi="Times New Roman"/>
                <w:kern w:val="0"/>
                <w:sz w:val="18"/>
                <w:szCs w:val="18"/>
              </w:rPr>
              <w:t>打包带</w:t>
            </w:r>
          </w:p>
        </w:tc>
        <w:tc>
          <w:tcPr>
            <w:tcW w:w="8295" w:type="dxa"/>
            <w:gridSpan w:val="2"/>
            <w:noWrap w:val="0"/>
            <w:vAlign w:val="top"/>
          </w:tcPr>
          <w:p w14:paraId="767E3851">
            <w:pPr>
              <w:rPr>
                <w:rFonts w:hint="eastAsia" w:ascii="Times New Roman" w:hAnsi="Times New Roman"/>
                <w:kern w:val="0"/>
                <w:sz w:val="18"/>
                <w:szCs w:val="18"/>
              </w:rPr>
            </w:pPr>
            <w:r>
              <w:rPr>
                <w:rFonts w:hint="eastAsia" w:ascii="Times New Roman" w:hAnsi="Times New Roman"/>
                <w:kern w:val="0"/>
                <w:sz w:val="18"/>
                <w:szCs w:val="18"/>
              </w:rPr>
              <w:t>中、大号纸箱、编织袋、木箱包装的快件，封口后用打包带捆扎货物，进行二次加固，单件重量在30千克以上的快件，要用手动打包器，以确保牢固程度</w:t>
            </w:r>
          </w:p>
        </w:tc>
      </w:tr>
      <w:tr w14:paraId="5A832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vMerge w:val="restart"/>
            <w:noWrap w:val="0"/>
            <w:vAlign w:val="center"/>
          </w:tcPr>
          <w:p w14:paraId="50E2C364">
            <w:pPr>
              <w:jc w:val="center"/>
              <w:rPr>
                <w:rFonts w:hint="eastAsia" w:ascii="Times New Roman" w:hAnsi="Times New Roman"/>
                <w:kern w:val="0"/>
                <w:sz w:val="18"/>
                <w:szCs w:val="18"/>
              </w:rPr>
            </w:pPr>
            <w:r>
              <w:rPr>
                <w:rFonts w:hint="eastAsia" w:ascii="Times New Roman" w:hAnsi="Times New Roman"/>
                <w:kern w:val="0"/>
                <w:sz w:val="18"/>
                <w:szCs w:val="18"/>
              </w:rPr>
              <w:t>纸箱</w:t>
            </w:r>
          </w:p>
        </w:tc>
        <w:tc>
          <w:tcPr>
            <w:tcW w:w="4725" w:type="dxa"/>
            <w:noWrap w:val="0"/>
            <w:vAlign w:val="top"/>
          </w:tcPr>
          <w:p w14:paraId="56D0DA74">
            <w:pPr>
              <w:rPr>
                <w:rFonts w:hint="eastAsia" w:ascii="Times New Roman" w:hAnsi="Times New Roman"/>
                <w:kern w:val="0"/>
                <w:sz w:val="18"/>
                <w:szCs w:val="18"/>
              </w:rPr>
            </w:pPr>
            <w:r>
              <w:rPr>
                <w:rFonts w:hint="eastAsia" w:ascii="Times New Roman" w:hAnsi="Times New Roman"/>
                <w:kern w:val="0"/>
                <w:sz w:val="18"/>
                <w:szCs w:val="18"/>
              </w:rPr>
              <w:t>纸箱制作选用的纸板通常包括挂面纸、博汇纸、三联纸、牛皮卡纸等</w:t>
            </w:r>
          </w:p>
        </w:tc>
        <w:tc>
          <w:tcPr>
            <w:tcW w:w="3570" w:type="dxa"/>
            <w:vMerge w:val="restart"/>
            <w:noWrap w:val="0"/>
            <w:vAlign w:val="top"/>
          </w:tcPr>
          <w:p w14:paraId="0A17B726">
            <w:pPr>
              <w:rPr>
                <w:rFonts w:hint="eastAsia" w:ascii="Times New Roman" w:hAnsi="Times New Roman"/>
                <w:kern w:val="0"/>
                <w:sz w:val="18"/>
                <w:szCs w:val="18"/>
              </w:rPr>
            </w:pPr>
            <w:r>
              <w:rPr>
                <w:rFonts w:hint="eastAsia" w:ascii="Times New Roman" w:hAnsi="Times New Roman"/>
                <w:kern w:val="0"/>
                <w:sz w:val="18"/>
                <w:szCs w:val="18"/>
              </w:rPr>
              <w:t>适用于规则快件的包装，不同材质和规格的纸箱具有不同的承重和承压能力。在使用纸箱包装快件时，需要根据快件的重量和尺寸，选择合适的纸箱，以确保快件的安全</w:t>
            </w:r>
          </w:p>
        </w:tc>
      </w:tr>
      <w:tr w14:paraId="03831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vMerge w:val="continue"/>
            <w:noWrap w:val="0"/>
            <w:vAlign w:val="center"/>
          </w:tcPr>
          <w:p w14:paraId="387C9E26">
            <w:pPr>
              <w:jc w:val="center"/>
              <w:rPr>
                <w:rFonts w:hint="eastAsia" w:ascii="Times New Roman" w:hAnsi="Times New Roman"/>
                <w:kern w:val="0"/>
                <w:sz w:val="18"/>
                <w:szCs w:val="18"/>
              </w:rPr>
            </w:pPr>
          </w:p>
        </w:tc>
        <w:tc>
          <w:tcPr>
            <w:tcW w:w="4725" w:type="dxa"/>
            <w:noWrap w:val="0"/>
            <w:vAlign w:val="top"/>
          </w:tcPr>
          <w:p w14:paraId="54846C97">
            <w:pPr>
              <w:rPr>
                <w:rFonts w:hint="eastAsia" w:ascii="Times New Roman" w:hAnsi="Times New Roman"/>
                <w:kern w:val="0"/>
                <w:sz w:val="18"/>
                <w:szCs w:val="18"/>
              </w:rPr>
            </w:pPr>
            <w:r>
              <w:rPr>
                <w:rFonts w:hint="eastAsia" w:ascii="Times New Roman" w:hAnsi="Times New Roman"/>
                <w:kern w:val="0"/>
                <w:sz w:val="18"/>
                <w:szCs w:val="18"/>
              </w:rPr>
              <w:t>从纸板的横截面上看，又分为3层瓦楞纸和5层瓦楞纸</w:t>
            </w:r>
          </w:p>
        </w:tc>
        <w:tc>
          <w:tcPr>
            <w:tcW w:w="3570" w:type="dxa"/>
            <w:vMerge w:val="continue"/>
            <w:noWrap w:val="0"/>
            <w:vAlign w:val="top"/>
          </w:tcPr>
          <w:p w14:paraId="09967410">
            <w:pPr>
              <w:rPr>
                <w:rFonts w:hint="eastAsia" w:ascii="Times New Roman" w:hAnsi="Times New Roman"/>
                <w:kern w:val="0"/>
                <w:sz w:val="18"/>
                <w:szCs w:val="18"/>
              </w:rPr>
            </w:pPr>
          </w:p>
        </w:tc>
      </w:tr>
      <w:tr w14:paraId="4E020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vMerge w:val="restart"/>
            <w:noWrap w:val="0"/>
            <w:vAlign w:val="center"/>
          </w:tcPr>
          <w:p w14:paraId="395754D9">
            <w:pPr>
              <w:jc w:val="center"/>
              <w:rPr>
                <w:rFonts w:hint="eastAsia" w:ascii="Times New Roman" w:hAnsi="Times New Roman"/>
                <w:kern w:val="0"/>
                <w:sz w:val="18"/>
                <w:szCs w:val="18"/>
              </w:rPr>
            </w:pPr>
            <w:r>
              <w:rPr>
                <w:rFonts w:hint="eastAsia" w:ascii="Times New Roman" w:hAnsi="Times New Roman"/>
                <w:kern w:val="0"/>
                <w:sz w:val="18"/>
                <w:szCs w:val="18"/>
              </w:rPr>
              <w:t>文件封、牛皮纸袋</w:t>
            </w:r>
          </w:p>
        </w:tc>
        <w:tc>
          <w:tcPr>
            <w:tcW w:w="4725" w:type="dxa"/>
            <w:noWrap w:val="0"/>
            <w:vAlign w:val="top"/>
          </w:tcPr>
          <w:p w14:paraId="18F7B78A">
            <w:pPr>
              <w:rPr>
                <w:rFonts w:hint="eastAsia" w:ascii="Times New Roman" w:hAnsi="Times New Roman"/>
                <w:kern w:val="0"/>
                <w:sz w:val="18"/>
                <w:szCs w:val="18"/>
              </w:rPr>
            </w:pPr>
            <w:r>
              <w:rPr>
                <w:rFonts w:hint="eastAsia" w:ascii="Times New Roman" w:hAnsi="Times New Roman"/>
                <w:kern w:val="0"/>
                <w:sz w:val="18"/>
                <w:szCs w:val="18"/>
              </w:rPr>
              <w:t>文件封是用硬纸板制作的，文件封的表面分为自带运单袋、不带运单袋两种。在文件封的表面刷了一层防水光油，可以防止细小雨水的渗透</w:t>
            </w:r>
          </w:p>
        </w:tc>
        <w:tc>
          <w:tcPr>
            <w:tcW w:w="3570" w:type="dxa"/>
            <w:vMerge w:val="restart"/>
            <w:noWrap w:val="0"/>
            <w:vAlign w:val="top"/>
          </w:tcPr>
          <w:p w14:paraId="473F935C">
            <w:pPr>
              <w:rPr>
                <w:rFonts w:hint="eastAsia" w:ascii="Times New Roman" w:hAnsi="Times New Roman"/>
                <w:kern w:val="0"/>
                <w:sz w:val="18"/>
                <w:szCs w:val="18"/>
              </w:rPr>
            </w:pPr>
            <w:r>
              <w:rPr>
                <w:rFonts w:hint="eastAsia" w:ascii="Times New Roman" w:hAnsi="Times New Roman"/>
                <w:kern w:val="0"/>
                <w:sz w:val="18"/>
                <w:szCs w:val="18"/>
              </w:rPr>
              <w:t>两种包装材料．都有一次性自粘封口．简单易用，适用于在运输、中转操作等过程中易发生折皱、划花的重要单据和文件类快件．或具有复写功能的文件类快件</w:t>
            </w:r>
          </w:p>
        </w:tc>
      </w:tr>
      <w:tr w14:paraId="31C5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vMerge w:val="continue"/>
            <w:noWrap w:val="0"/>
            <w:vAlign w:val="center"/>
          </w:tcPr>
          <w:p w14:paraId="148BE95B">
            <w:pPr>
              <w:jc w:val="center"/>
              <w:rPr>
                <w:rFonts w:hint="eastAsia" w:ascii="Times New Roman" w:hAnsi="Times New Roman"/>
                <w:kern w:val="0"/>
                <w:sz w:val="18"/>
                <w:szCs w:val="18"/>
              </w:rPr>
            </w:pPr>
          </w:p>
        </w:tc>
        <w:tc>
          <w:tcPr>
            <w:tcW w:w="4725" w:type="dxa"/>
            <w:noWrap w:val="0"/>
            <w:vAlign w:val="top"/>
          </w:tcPr>
          <w:p w14:paraId="194FFD73">
            <w:pPr>
              <w:rPr>
                <w:rFonts w:hint="eastAsia" w:ascii="Times New Roman" w:hAnsi="Times New Roman"/>
                <w:kern w:val="0"/>
                <w:sz w:val="18"/>
                <w:szCs w:val="18"/>
              </w:rPr>
            </w:pPr>
            <w:r>
              <w:rPr>
                <w:rFonts w:hint="eastAsia" w:ascii="Times New Roman" w:hAnsi="Times New Roman"/>
                <w:kern w:val="0"/>
                <w:sz w:val="18"/>
                <w:szCs w:val="18"/>
              </w:rPr>
              <w:t>牛皮纸袋的外层是牛皮纸，里层有内衬气泡，有不容易撕烂、坚韧、防震、良好保护性的特点</w:t>
            </w:r>
          </w:p>
        </w:tc>
        <w:tc>
          <w:tcPr>
            <w:tcW w:w="3570" w:type="dxa"/>
            <w:vMerge w:val="continue"/>
            <w:noWrap w:val="0"/>
            <w:vAlign w:val="top"/>
          </w:tcPr>
          <w:p w14:paraId="6EBC4A75">
            <w:pPr>
              <w:rPr>
                <w:rFonts w:hint="eastAsia" w:ascii="Times New Roman" w:hAnsi="Times New Roman"/>
                <w:kern w:val="0"/>
                <w:sz w:val="18"/>
                <w:szCs w:val="18"/>
              </w:rPr>
            </w:pPr>
          </w:p>
        </w:tc>
      </w:tr>
      <w:tr w14:paraId="0F26B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1BF43CF6">
            <w:pPr>
              <w:jc w:val="center"/>
              <w:rPr>
                <w:rFonts w:hint="eastAsia" w:ascii="Times New Roman" w:hAnsi="Times New Roman"/>
                <w:kern w:val="0"/>
                <w:sz w:val="18"/>
                <w:szCs w:val="18"/>
              </w:rPr>
            </w:pPr>
            <w:r>
              <w:rPr>
                <w:rFonts w:hint="eastAsia" w:ascii="Times New Roman" w:hAnsi="Times New Roman"/>
                <w:kern w:val="0"/>
                <w:sz w:val="18"/>
                <w:szCs w:val="18"/>
              </w:rPr>
              <w:t>封箱胶纸</w:t>
            </w:r>
          </w:p>
        </w:tc>
        <w:tc>
          <w:tcPr>
            <w:tcW w:w="8295" w:type="dxa"/>
            <w:gridSpan w:val="2"/>
            <w:noWrap w:val="0"/>
            <w:vAlign w:val="top"/>
          </w:tcPr>
          <w:p w14:paraId="1523CAAF">
            <w:pPr>
              <w:rPr>
                <w:rFonts w:hint="eastAsia" w:ascii="Times New Roman" w:hAnsi="Times New Roman"/>
                <w:kern w:val="0"/>
                <w:sz w:val="18"/>
                <w:szCs w:val="18"/>
              </w:rPr>
            </w:pPr>
            <w:r>
              <w:rPr>
                <w:rFonts w:hint="eastAsia" w:ascii="Times New Roman" w:hAnsi="Times New Roman"/>
                <w:kern w:val="0"/>
                <w:sz w:val="18"/>
                <w:szCs w:val="18"/>
              </w:rPr>
              <w:t>封箱胶纸是最普遍的包装材料之一．主要用于对寄递物品的封固包装操作。在封箱胶纸上面印刷快递公司的标志或广告，可起到宣传作用，也可以作为责任界定的依据</w:t>
            </w:r>
          </w:p>
        </w:tc>
      </w:tr>
      <w:tr w14:paraId="42AF2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0A11502B">
            <w:pPr>
              <w:jc w:val="center"/>
              <w:rPr>
                <w:rFonts w:hint="eastAsia" w:ascii="Times New Roman" w:hAnsi="Times New Roman"/>
                <w:kern w:val="0"/>
                <w:sz w:val="18"/>
                <w:szCs w:val="18"/>
              </w:rPr>
            </w:pPr>
            <w:r>
              <w:rPr>
                <w:rFonts w:hint="eastAsia" w:ascii="Times New Roman" w:hAnsi="Times New Roman"/>
                <w:kern w:val="0"/>
                <w:sz w:val="18"/>
                <w:szCs w:val="18"/>
              </w:rPr>
              <w:t>防雨膜</w:t>
            </w:r>
          </w:p>
        </w:tc>
        <w:tc>
          <w:tcPr>
            <w:tcW w:w="8295" w:type="dxa"/>
            <w:gridSpan w:val="2"/>
            <w:noWrap w:val="0"/>
            <w:vAlign w:val="top"/>
          </w:tcPr>
          <w:p w14:paraId="692BDA12">
            <w:pPr>
              <w:rPr>
                <w:rFonts w:hint="eastAsia" w:ascii="Times New Roman" w:hAnsi="Times New Roman"/>
                <w:kern w:val="0"/>
                <w:sz w:val="18"/>
                <w:szCs w:val="18"/>
              </w:rPr>
            </w:pPr>
            <w:r>
              <w:rPr>
                <w:rFonts w:hint="eastAsia" w:ascii="Times New Roman" w:hAnsi="Times New Roman"/>
                <w:kern w:val="0"/>
                <w:sz w:val="18"/>
                <w:szCs w:val="18"/>
              </w:rPr>
              <w:t>防雨膜用于防止水渗透包装而浸湿快件。雨雪雾天气时，包裹一层防雨膜，可以有效保护快件不被淋湿损坏，并且能够保护快件的整洁</w:t>
            </w:r>
          </w:p>
        </w:tc>
      </w:tr>
      <w:tr w14:paraId="6E2B6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47700C10">
            <w:pPr>
              <w:jc w:val="center"/>
              <w:rPr>
                <w:rFonts w:hint="eastAsia" w:ascii="Times New Roman" w:hAnsi="Times New Roman"/>
                <w:kern w:val="0"/>
                <w:sz w:val="18"/>
                <w:szCs w:val="18"/>
              </w:rPr>
            </w:pPr>
            <w:r>
              <w:rPr>
                <w:rFonts w:hint="eastAsia" w:ascii="Times New Roman" w:hAnsi="Times New Roman"/>
                <w:kern w:val="0"/>
                <w:sz w:val="18"/>
                <w:szCs w:val="18"/>
              </w:rPr>
              <w:t>缓冲材料</w:t>
            </w:r>
          </w:p>
        </w:tc>
        <w:tc>
          <w:tcPr>
            <w:tcW w:w="8295" w:type="dxa"/>
            <w:gridSpan w:val="2"/>
            <w:noWrap w:val="0"/>
            <w:vAlign w:val="top"/>
          </w:tcPr>
          <w:p w14:paraId="72A0E039">
            <w:pPr>
              <w:rPr>
                <w:rFonts w:hint="eastAsia" w:ascii="Times New Roman" w:hAnsi="Times New Roman"/>
                <w:kern w:val="0"/>
                <w:sz w:val="18"/>
                <w:szCs w:val="18"/>
              </w:rPr>
            </w:pPr>
            <w:r>
              <w:rPr>
                <w:rFonts w:hint="eastAsia" w:ascii="Times New Roman" w:hAnsi="Times New Roman"/>
                <w:kern w:val="0"/>
                <w:sz w:val="18"/>
                <w:szCs w:val="18"/>
              </w:rPr>
              <w:t>也称填充树料，包括气泡膜、珍珠棉、泡沫缓冲材料、缓冲纸条、海绵、废旧报纸和碎布片等．能够有效缓冲或者减轻快件在运输过程中与箱体发生碰撞而引起的损坏，还将有效缓解其他快件对该快件的挤压。适合于易碎的快件、表面易划伤的快件</w:t>
            </w:r>
          </w:p>
        </w:tc>
      </w:tr>
      <w:tr w14:paraId="102D2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55C81DBE">
            <w:pPr>
              <w:jc w:val="center"/>
              <w:rPr>
                <w:rFonts w:hint="eastAsia" w:ascii="Times New Roman" w:hAnsi="Times New Roman"/>
                <w:kern w:val="0"/>
                <w:sz w:val="18"/>
                <w:szCs w:val="18"/>
              </w:rPr>
            </w:pPr>
            <w:r>
              <w:rPr>
                <w:rFonts w:hint="eastAsia" w:ascii="Times New Roman" w:hAnsi="Times New Roman"/>
                <w:kern w:val="0"/>
                <w:sz w:val="18"/>
                <w:szCs w:val="18"/>
              </w:rPr>
              <w:t>打包带</w:t>
            </w:r>
          </w:p>
        </w:tc>
        <w:tc>
          <w:tcPr>
            <w:tcW w:w="8295" w:type="dxa"/>
            <w:gridSpan w:val="2"/>
            <w:noWrap w:val="0"/>
            <w:vAlign w:val="top"/>
          </w:tcPr>
          <w:p w14:paraId="3BB356AF">
            <w:pPr>
              <w:rPr>
                <w:rFonts w:hint="eastAsia" w:ascii="Times New Roman" w:hAnsi="Times New Roman"/>
                <w:kern w:val="0"/>
                <w:sz w:val="18"/>
                <w:szCs w:val="18"/>
              </w:rPr>
            </w:pPr>
            <w:r>
              <w:rPr>
                <w:rFonts w:hint="eastAsia" w:ascii="Times New Roman" w:hAnsi="Times New Roman"/>
                <w:kern w:val="0"/>
                <w:sz w:val="18"/>
                <w:szCs w:val="18"/>
              </w:rPr>
              <w:t>使用体积较大纸箱、编织袋、木箱包装的快件，封口后再用打包带捆扎快件，进行二次加固．保护快件</w:t>
            </w:r>
          </w:p>
        </w:tc>
      </w:tr>
      <w:tr w14:paraId="174D0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top"/>
          </w:tcPr>
          <w:p w14:paraId="2BCA107A">
            <w:pPr>
              <w:jc w:val="center"/>
              <w:rPr>
                <w:rFonts w:hint="eastAsia" w:ascii="Times New Roman" w:hAnsi="Times New Roman"/>
                <w:kern w:val="0"/>
                <w:sz w:val="18"/>
                <w:szCs w:val="18"/>
              </w:rPr>
            </w:pPr>
            <w:r>
              <w:rPr>
                <w:rFonts w:hint="eastAsia" w:ascii="Times New Roman" w:hAnsi="Times New Roman"/>
                <w:kern w:val="0"/>
                <w:sz w:val="18"/>
                <w:szCs w:val="18"/>
              </w:rPr>
              <w:t>木箱</w:t>
            </w:r>
          </w:p>
        </w:tc>
        <w:tc>
          <w:tcPr>
            <w:tcW w:w="8295" w:type="dxa"/>
            <w:gridSpan w:val="2"/>
            <w:noWrap w:val="0"/>
            <w:vAlign w:val="top"/>
          </w:tcPr>
          <w:p w14:paraId="6FF21891">
            <w:pPr>
              <w:rPr>
                <w:rFonts w:hint="eastAsia" w:ascii="Times New Roman" w:hAnsi="Times New Roman"/>
                <w:kern w:val="0"/>
                <w:sz w:val="18"/>
                <w:szCs w:val="18"/>
              </w:rPr>
            </w:pPr>
            <w:r>
              <w:rPr>
                <w:rFonts w:hint="eastAsia" w:ascii="Times New Roman" w:hAnsi="Times New Roman"/>
                <w:kern w:val="0"/>
                <w:sz w:val="18"/>
                <w:szCs w:val="18"/>
              </w:rPr>
              <w:t>主要用于大型贵重物品、精密仪器、易碎物品、不抗压物品的包装。木箱厚度及打板结构要适合快件安全运输的需要</w:t>
            </w:r>
          </w:p>
        </w:tc>
      </w:tr>
      <w:tr w14:paraId="42386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top"/>
          </w:tcPr>
          <w:p w14:paraId="14E1A4CD">
            <w:pPr>
              <w:jc w:val="center"/>
              <w:rPr>
                <w:rFonts w:hint="eastAsia" w:ascii="Times New Roman" w:hAnsi="Times New Roman"/>
                <w:kern w:val="0"/>
                <w:sz w:val="18"/>
                <w:szCs w:val="18"/>
              </w:rPr>
            </w:pPr>
            <w:r>
              <w:rPr>
                <w:rFonts w:hint="eastAsia" w:ascii="Times New Roman" w:hAnsi="Times New Roman"/>
                <w:kern w:val="0"/>
                <w:sz w:val="18"/>
                <w:szCs w:val="18"/>
              </w:rPr>
              <w:t>木格</w:t>
            </w:r>
          </w:p>
        </w:tc>
        <w:tc>
          <w:tcPr>
            <w:tcW w:w="8295" w:type="dxa"/>
            <w:gridSpan w:val="2"/>
            <w:noWrap w:val="0"/>
            <w:vAlign w:val="top"/>
          </w:tcPr>
          <w:p w14:paraId="52FECE7B">
            <w:pPr>
              <w:rPr>
                <w:rFonts w:hint="eastAsia" w:ascii="Times New Roman" w:hAnsi="Times New Roman"/>
                <w:kern w:val="0"/>
                <w:sz w:val="18"/>
                <w:szCs w:val="18"/>
              </w:rPr>
            </w:pPr>
            <w:r>
              <w:rPr>
                <w:rFonts w:hint="eastAsia" w:ascii="Times New Roman" w:hAnsi="Times New Roman"/>
                <w:kern w:val="0"/>
                <w:sz w:val="18"/>
                <w:szCs w:val="18"/>
              </w:rPr>
              <w:t>木格包装的物品与木箱的包装种类相似。对于不能密封的物品，可用木格子包装。木格厚度及结构要适合快件安全运输的需要，间隔空隙要匀称适度，以不漏出快件为准，可用于包装需要透气的大型重型设备、石材等</w:t>
            </w:r>
          </w:p>
        </w:tc>
      </w:tr>
      <w:tr w14:paraId="712F5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7703BC29">
            <w:pPr>
              <w:jc w:val="center"/>
              <w:rPr>
                <w:rFonts w:hint="eastAsia" w:ascii="Times New Roman" w:hAnsi="Times New Roman"/>
                <w:kern w:val="0"/>
                <w:sz w:val="18"/>
                <w:szCs w:val="18"/>
              </w:rPr>
            </w:pPr>
            <w:r>
              <w:rPr>
                <w:rFonts w:hint="eastAsia" w:ascii="Times New Roman" w:hAnsi="Times New Roman"/>
                <w:kern w:val="0"/>
                <w:sz w:val="18"/>
                <w:szCs w:val="18"/>
              </w:rPr>
              <w:t>条筐、竹篓</w:t>
            </w:r>
          </w:p>
        </w:tc>
        <w:tc>
          <w:tcPr>
            <w:tcW w:w="8295" w:type="dxa"/>
            <w:gridSpan w:val="2"/>
            <w:noWrap w:val="0"/>
            <w:vAlign w:val="top"/>
          </w:tcPr>
          <w:p w14:paraId="25D35024">
            <w:pPr>
              <w:rPr>
                <w:rFonts w:hint="eastAsia" w:ascii="Times New Roman" w:hAnsi="Times New Roman"/>
                <w:kern w:val="0"/>
                <w:sz w:val="18"/>
                <w:szCs w:val="18"/>
              </w:rPr>
            </w:pPr>
            <w:r>
              <w:rPr>
                <w:rFonts w:hint="eastAsia" w:ascii="Times New Roman" w:hAnsi="Times New Roman"/>
                <w:kern w:val="0"/>
                <w:sz w:val="18"/>
                <w:szCs w:val="18"/>
              </w:rPr>
              <w:t>外型尺寸以不超过50×50×60厘米为宜，单件毛重以不超过40千克为宜，内装货物及衬垫材料不得漏出，可用于包装需要透气的时令产品、食品</w:t>
            </w:r>
          </w:p>
        </w:tc>
      </w:tr>
      <w:tr w14:paraId="022DB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050" w:type="dxa"/>
            <w:noWrap w:val="0"/>
            <w:vAlign w:val="center"/>
          </w:tcPr>
          <w:p w14:paraId="22E3C4BB">
            <w:pPr>
              <w:jc w:val="center"/>
              <w:rPr>
                <w:rFonts w:hint="eastAsia" w:ascii="Times New Roman" w:hAnsi="Times New Roman"/>
                <w:kern w:val="0"/>
                <w:sz w:val="18"/>
                <w:szCs w:val="18"/>
              </w:rPr>
            </w:pPr>
            <w:r>
              <w:rPr>
                <w:rFonts w:hint="eastAsia" w:ascii="Times New Roman" w:hAnsi="Times New Roman"/>
                <w:kern w:val="0"/>
                <w:sz w:val="18"/>
                <w:szCs w:val="18"/>
              </w:rPr>
              <w:t>铁箱、铁桶</w:t>
            </w:r>
          </w:p>
        </w:tc>
        <w:tc>
          <w:tcPr>
            <w:tcW w:w="8295" w:type="dxa"/>
            <w:gridSpan w:val="2"/>
            <w:noWrap w:val="0"/>
            <w:vAlign w:val="top"/>
          </w:tcPr>
          <w:p w14:paraId="24FC07ED">
            <w:pPr>
              <w:rPr>
                <w:rFonts w:hint="eastAsia" w:ascii="Times New Roman" w:hAnsi="Times New Roman"/>
                <w:kern w:val="0"/>
                <w:sz w:val="18"/>
                <w:szCs w:val="18"/>
              </w:rPr>
            </w:pPr>
            <w:r>
              <w:rPr>
                <w:rFonts w:hint="eastAsia" w:ascii="Times New Roman" w:hAnsi="Times New Roman"/>
                <w:kern w:val="0"/>
                <w:sz w:val="18"/>
                <w:szCs w:val="18"/>
              </w:rPr>
              <w:t xml:space="preserve">厚度应与内装货物重量相对应，25—100千克的中小型铁桶，应使用0.60—1.00毫米的铁皮制作，单件毛重在101—180千克的大型铁桶，应使用1.25—1.50毫米的铁皮制作，适用于需要严格保护的托寄物，如油漆、奶粉等 </w:t>
            </w:r>
          </w:p>
        </w:tc>
      </w:tr>
    </w:tbl>
    <w:p w14:paraId="07E9AFD6">
      <w:pPr>
        <w:rPr>
          <w:rFonts w:hint="eastAsia"/>
        </w:rPr>
      </w:pPr>
    </w:p>
    <w:p w14:paraId="4015DFA8">
      <w:pPr>
        <w:rPr>
          <w:rFonts w:hint="eastAsia"/>
        </w:rPr>
      </w:pPr>
    </w:p>
    <w:p w14:paraId="338705C5">
      <w:pPr>
        <w:jc w:val="center"/>
        <w:rPr>
          <w:rFonts w:hint="eastAsia"/>
          <w:b/>
          <w:sz w:val="28"/>
          <w:szCs w:val="28"/>
        </w:rPr>
      </w:pPr>
      <w:r>
        <w:rPr>
          <w:rFonts w:hint="eastAsia" w:ascii="楷体_GB2312" w:hAnsi="华文楷体" w:eastAsia="楷体_GB2312"/>
          <w:b/>
          <w:sz w:val="28"/>
          <w:szCs w:val="28"/>
        </w:rPr>
        <w:t>实训场景3　各类快件包装方法及标准</w:t>
      </w:r>
    </w:p>
    <w:p w14:paraId="2BB70497">
      <w:pPr>
        <w:ind w:firstLine="420" w:firstLineChars="200"/>
        <w:rPr>
          <w:rFonts w:hint="eastAsia" w:ascii="楷体_GB2312" w:hAnsi="华文楷体" w:eastAsia="楷体_GB2312"/>
          <w:szCs w:val="21"/>
        </w:rPr>
      </w:pPr>
      <w:r>
        <w:rPr>
          <w:rFonts w:hint="eastAsia" w:ascii="楷体_GB2312" w:hAnsi="华文楷体" w:eastAsia="楷体_GB2312"/>
          <w:szCs w:val="21"/>
        </w:rPr>
        <w:t>知识点：各类快件包装方法及标准</w:t>
      </w:r>
    </w:p>
    <w:p w14:paraId="64F9870C">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关键技能点：各类快件包装方法及标准</w:t>
      </w:r>
    </w:p>
    <w:p w14:paraId="06293518">
      <w:pPr>
        <w:ind w:firstLine="413" w:firstLineChars="196"/>
        <w:rPr>
          <w:b/>
          <w:sz w:val="28"/>
          <w:szCs w:val="28"/>
        </w:rPr>
      </w:pPr>
      <w:r>
        <w:rPr>
          <w:rFonts w:hint="eastAsia" w:ascii="楷体_GB2312" w:hAnsi="华文楷体" w:eastAsia="楷体_GB2312"/>
          <w:b/>
          <w:szCs w:val="21"/>
        </w:rPr>
        <w:t>实例任务：掌握各类快件包装方法及标准</w:t>
      </w:r>
    </w:p>
    <w:p w14:paraId="3E37B68B">
      <w:pPr>
        <w:ind w:firstLine="420" w:firstLineChars="200"/>
        <w:rPr>
          <w:rFonts w:hint="eastAsia"/>
        </w:rPr>
      </w:pPr>
      <w:r>
        <w:rPr>
          <w:rFonts w:hint="eastAsia" w:ascii="楷体_GB2312" w:hAnsi="华文楷体" w:eastAsia="楷体_GB2312"/>
          <w:szCs w:val="21"/>
        </w:rPr>
        <w:t>知识窗：</w:t>
      </w:r>
      <w:r>
        <w:rPr>
          <w:rFonts w:hint="eastAsia"/>
        </w:rPr>
        <w:t>具体包装方法及标准见表</w:t>
      </w:r>
      <w:r>
        <w:t>1-</w:t>
      </w:r>
      <w:r>
        <w:rPr>
          <w:rFonts w:hint="eastAsia"/>
        </w:rPr>
        <w:t>11所示。</w:t>
      </w:r>
    </w:p>
    <w:p w14:paraId="3B5B8256">
      <w:pPr>
        <w:jc w:val="center"/>
        <w:rPr>
          <w:rFonts w:hint="eastAsia"/>
        </w:rPr>
      </w:pPr>
      <w:r>
        <w:rPr>
          <w:rFonts w:hint="eastAsia"/>
        </w:rPr>
        <w:t>表</w:t>
      </w:r>
      <w:r>
        <w:t>1-</w:t>
      </w:r>
      <w:r>
        <w:rPr>
          <w:rFonts w:hint="eastAsia"/>
        </w:rPr>
        <w:t>11  各类快件包装方法及标准</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1785"/>
        <w:gridCol w:w="6825"/>
      </w:tblGrid>
      <w:tr w14:paraId="1AB43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top"/>
          </w:tcPr>
          <w:p w14:paraId="5DEBAF98">
            <w:pPr>
              <w:jc w:val="center"/>
              <w:rPr>
                <w:rFonts w:hint="eastAsia" w:ascii="Times New Roman" w:hAnsi="Times New Roman"/>
                <w:kern w:val="0"/>
                <w:sz w:val="18"/>
                <w:szCs w:val="18"/>
              </w:rPr>
            </w:pPr>
            <w:r>
              <w:rPr>
                <w:rFonts w:hint="eastAsia" w:ascii="Times New Roman" w:hAnsi="Times New Roman"/>
                <w:kern w:val="0"/>
                <w:sz w:val="18"/>
                <w:szCs w:val="18"/>
              </w:rPr>
              <w:t>序号</w:t>
            </w:r>
          </w:p>
        </w:tc>
        <w:tc>
          <w:tcPr>
            <w:tcW w:w="1785" w:type="dxa"/>
            <w:noWrap w:val="0"/>
            <w:vAlign w:val="top"/>
          </w:tcPr>
          <w:p w14:paraId="3F35FCDB">
            <w:pPr>
              <w:jc w:val="center"/>
              <w:rPr>
                <w:rFonts w:hint="eastAsia" w:ascii="Times New Roman" w:hAnsi="Times New Roman"/>
                <w:kern w:val="0"/>
                <w:sz w:val="18"/>
                <w:szCs w:val="18"/>
              </w:rPr>
            </w:pPr>
            <w:r>
              <w:rPr>
                <w:rFonts w:hint="eastAsia" w:ascii="Times New Roman" w:hAnsi="Times New Roman"/>
                <w:kern w:val="0"/>
                <w:sz w:val="18"/>
                <w:szCs w:val="18"/>
              </w:rPr>
              <w:t>货品类型</w:t>
            </w:r>
          </w:p>
        </w:tc>
        <w:tc>
          <w:tcPr>
            <w:tcW w:w="6825" w:type="dxa"/>
            <w:noWrap w:val="0"/>
            <w:vAlign w:val="top"/>
          </w:tcPr>
          <w:p w14:paraId="6343A10B">
            <w:pPr>
              <w:jc w:val="center"/>
              <w:rPr>
                <w:rFonts w:hint="eastAsia" w:ascii="Times New Roman" w:hAnsi="Times New Roman"/>
                <w:kern w:val="0"/>
                <w:sz w:val="18"/>
                <w:szCs w:val="18"/>
              </w:rPr>
            </w:pPr>
            <w:r>
              <w:rPr>
                <w:rFonts w:hint="eastAsia" w:ascii="Times New Roman" w:hAnsi="Times New Roman"/>
                <w:kern w:val="0"/>
                <w:sz w:val="18"/>
                <w:szCs w:val="18"/>
              </w:rPr>
              <w:t>包装方法及标准</w:t>
            </w:r>
          </w:p>
        </w:tc>
      </w:tr>
      <w:tr w14:paraId="52397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4EEADB27">
            <w:pPr>
              <w:jc w:val="center"/>
              <w:rPr>
                <w:rFonts w:hint="eastAsia" w:ascii="Times New Roman" w:hAnsi="Times New Roman"/>
                <w:kern w:val="0"/>
                <w:sz w:val="18"/>
                <w:szCs w:val="18"/>
              </w:rPr>
            </w:pPr>
            <w:r>
              <w:rPr>
                <w:rFonts w:hint="eastAsia" w:ascii="Times New Roman" w:hAnsi="Times New Roman"/>
                <w:kern w:val="0"/>
                <w:sz w:val="18"/>
                <w:szCs w:val="18"/>
              </w:rPr>
              <w:t>1</w:t>
            </w:r>
          </w:p>
        </w:tc>
        <w:tc>
          <w:tcPr>
            <w:tcW w:w="1785" w:type="dxa"/>
            <w:noWrap w:val="0"/>
            <w:vAlign w:val="top"/>
          </w:tcPr>
          <w:p w14:paraId="2D4693E3">
            <w:pPr>
              <w:rPr>
                <w:rFonts w:hint="eastAsia" w:ascii="Times New Roman" w:hAnsi="Times New Roman"/>
                <w:b/>
                <w:kern w:val="0"/>
                <w:sz w:val="18"/>
                <w:szCs w:val="18"/>
              </w:rPr>
            </w:pPr>
            <w:r>
              <w:rPr>
                <w:rFonts w:hint="eastAsia" w:ascii="Times New Roman" w:hAnsi="Times New Roman"/>
                <w:kern w:val="0"/>
                <w:sz w:val="18"/>
                <w:szCs w:val="18"/>
              </w:rPr>
              <w:t>纸质类托寄物</w:t>
            </w:r>
          </w:p>
        </w:tc>
        <w:tc>
          <w:tcPr>
            <w:tcW w:w="6825" w:type="dxa"/>
            <w:noWrap w:val="0"/>
            <w:vAlign w:val="top"/>
          </w:tcPr>
          <w:p w14:paraId="62683718">
            <w:pPr>
              <w:rPr>
                <w:rFonts w:hint="eastAsia" w:ascii="Times New Roman" w:hAnsi="Times New Roman"/>
                <w:b/>
                <w:kern w:val="0"/>
                <w:sz w:val="18"/>
                <w:szCs w:val="18"/>
              </w:rPr>
            </w:pPr>
            <w:r>
              <w:rPr>
                <w:rFonts w:hint="eastAsia" w:ascii="Times New Roman" w:hAnsi="Times New Roman"/>
                <w:kern w:val="0"/>
                <w:sz w:val="18"/>
                <w:szCs w:val="18"/>
              </w:rPr>
              <w:t>厚度不超过l厘米的纸质物品，使用文件封包装；厚度超过1厘米且不易破碎、抗压类的书刊、样品等托寄物可选择小件袋包装</w:t>
            </w:r>
          </w:p>
        </w:tc>
      </w:tr>
      <w:tr w14:paraId="559C3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45E79F44">
            <w:pPr>
              <w:jc w:val="center"/>
              <w:rPr>
                <w:rFonts w:hint="eastAsia" w:ascii="Times New Roman" w:hAnsi="Times New Roman"/>
                <w:kern w:val="0"/>
                <w:sz w:val="18"/>
                <w:szCs w:val="18"/>
              </w:rPr>
            </w:pPr>
            <w:r>
              <w:rPr>
                <w:rFonts w:hint="eastAsia" w:ascii="Times New Roman" w:hAnsi="Times New Roman"/>
                <w:kern w:val="0"/>
                <w:sz w:val="18"/>
                <w:szCs w:val="18"/>
              </w:rPr>
              <w:t>2</w:t>
            </w:r>
          </w:p>
        </w:tc>
        <w:tc>
          <w:tcPr>
            <w:tcW w:w="1785" w:type="dxa"/>
            <w:vMerge w:val="restart"/>
            <w:noWrap w:val="0"/>
            <w:vAlign w:val="top"/>
          </w:tcPr>
          <w:p w14:paraId="65A96DBA">
            <w:pPr>
              <w:rPr>
                <w:rFonts w:hint="eastAsia" w:ascii="Times New Roman" w:hAnsi="Times New Roman"/>
                <w:b/>
                <w:kern w:val="0"/>
                <w:sz w:val="18"/>
                <w:szCs w:val="18"/>
              </w:rPr>
            </w:pPr>
            <w:r>
              <w:rPr>
                <w:rFonts w:hint="eastAsia" w:ascii="Times New Roman" w:hAnsi="Times New Roman"/>
                <w:kern w:val="0"/>
                <w:sz w:val="18"/>
                <w:szCs w:val="18"/>
              </w:rPr>
              <w:t>质脆易碎货物，如玻璃、光碟、灯饰、陶瓷类的货物</w:t>
            </w:r>
          </w:p>
        </w:tc>
        <w:tc>
          <w:tcPr>
            <w:tcW w:w="6825" w:type="dxa"/>
            <w:noWrap w:val="0"/>
            <w:vAlign w:val="top"/>
          </w:tcPr>
          <w:p w14:paraId="478F8E78">
            <w:pPr>
              <w:rPr>
                <w:rFonts w:hint="eastAsia" w:ascii="Times New Roman" w:hAnsi="Times New Roman"/>
                <w:b/>
                <w:kern w:val="0"/>
                <w:sz w:val="18"/>
                <w:szCs w:val="18"/>
              </w:rPr>
            </w:pPr>
            <w:r>
              <w:rPr>
                <w:rFonts w:hint="eastAsia" w:ascii="Times New Roman" w:hAnsi="Times New Roman"/>
                <w:kern w:val="0"/>
                <w:sz w:val="18"/>
                <w:szCs w:val="18"/>
              </w:rPr>
              <w:t>多层次包装，即货物——衬垫材料——内包装——衬垫    材料——运输包装（外包装）</w:t>
            </w:r>
          </w:p>
        </w:tc>
      </w:tr>
      <w:tr w14:paraId="1E602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0D295D89">
            <w:pPr>
              <w:jc w:val="center"/>
              <w:rPr>
                <w:rFonts w:hint="eastAsia" w:ascii="Times New Roman" w:hAnsi="Times New Roman"/>
                <w:kern w:val="0"/>
                <w:sz w:val="18"/>
                <w:szCs w:val="18"/>
              </w:rPr>
            </w:pPr>
          </w:p>
        </w:tc>
        <w:tc>
          <w:tcPr>
            <w:tcW w:w="1785" w:type="dxa"/>
            <w:vMerge w:val="continue"/>
            <w:noWrap w:val="0"/>
            <w:vAlign w:val="top"/>
          </w:tcPr>
          <w:p w14:paraId="070D46A0">
            <w:pPr>
              <w:rPr>
                <w:rFonts w:hint="eastAsia" w:ascii="Times New Roman" w:hAnsi="Times New Roman"/>
                <w:b/>
                <w:kern w:val="0"/>
                <w:sz w:val="18"/>
                <w:szCs w:val="18"/>
              </w:rPr>
            </w:pPr>
          </w:p>
        </w:tc>
        <w:tc>
          <w:tcPr>
            <w:tcW w:w="6825" w:type="dxa"/>
            <w:noWrap w:val="0"/>
            <w:vAlign w:val="top"/>
          </w:tcPr>
          <w:p w14:paraId="13DDE9F5">
            <w:pPr>
              <w:rPr>
                <w:rFonts w:hint="eastAsia" w:ascii="Times New Roman" w:hAnsi="Times New Roman"/>
                <w:kern w:val="0"/>
                <w:sz w:val="18"/>
                <w:szCs w:val="18"/>
              </w:rPr>
            </w:pPr>
            <w:r>
              <w:rPr>
                <w:rFonts w:hint="eastAsia" w:ascii="Times New Roman" w:hAnsi="Times New Roman"/>
                <w:kern w:val="0"/>
                <w:sz w:val="18"/>
                <w:szCs w:val="18"/>
              </w:rPr>
              <w:t>对于玻璃器皿类物品，应使用足够厚度的泡沫或其它衬垫材料围裹严实，外加材质坚固的纸箱、木箱或其它包装，并使用填充材料填充严实，使箱内物品不产生晃动。同时使用易碎标签，易碎标签粘贴在与工作单同一平面的货物的右上角</w:t>
            </w:r>
          </w:p>
        </w:tc>
      </w:tr>
      <w:tr w14:paraId="29EC7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0E04F233">
            <w:pPr>
              <w:jc w:val="center"/>
              <w:rPr>
                <w:rFonts w:hint="eastAsia" w:ascii="Times New Roman" w:hAnsi="Times New Roman"/>
                <w:kern w:val="0"/>
                <w:sz w:val="18"/>
                <w:szCs w:val="18"/>
              </w:rPr>
            </w:pPr>
            <w:r>
              <w:rPr>
                <w:rFonts w:hint="eastAsia" w:ascii="Times New Roman" w:hAnsi="Times New Roman"/>
                <w:kern w:val="0"/>
                <w:sz w:val="18"/>
                <w:szCs w:val="18"/>
              </w:rPr>
              <w:t>3</w:t>
            </w:r>
          </w:p>
        </w:tc>
        <w:tc>
          <w:tcPr>
            <w:tcW w:w="1785" w:type="dxa"/>
            <w:vMerge w:val="restart"/>
            <w:noWrap w:val="0"/>
            <w:vAlign w:val="top"/>
          </w:tcPr>
          <w:p w14:paraId="6B5D5A6F">
            <w:pPr>
              <w:rPr>
                <w:rFonts w:hint="eastAsia" w:ascii="Times New Roman" w:hAnsi="Times New Roman"/>
                <w:b/>
                <w:kern w:val="0"/>
                <w:sz w:val="18"/>
                <w:szCs w:val="18"/>
              </w:rPr>
            </w:pPr>
            <w:r>
              <w:rPr>
                <w:rFonts w:hint="eastAsia" w:ascii="Times New Roman" w:hAnsi="Times New Roman"/>
                <w:kern w:val="0"/>
                <w:sz w:val="18"/>
                <w:szCs w:val="18"/>
              </w:rPr>
              <w:t>形状不规则，超大、超长快件</w:t>
            </w:r>
          </w:p>
        </w:tc>
        <w:tc>
          <w:tcPr>
            <w:tcW w:w="6825" w:type="dxa"/>
            <w:noWrap w:val="0"/>
            <w:vAlign w:val="top"/>
          </w:tcPr>
          <w:p w14:paraId="66C248C1">
            <w:pPr>
              <w:rPr>
                <w:rFonts w:hint="eastAsia" w:ascii="Times New Roman" w:hAnsi="Times New Roman"/>
                <w:b/>
                <w:kern w:val="0"/>
                <w:sz w:val="18"/>
                <w:szCs w:val="18"/>
              </w:rPr>
            </w:pPr>
            <w:r>
              <w:rPr>
                <w:rFonts w:hint="eastAsia" w:ascii="Times New Roman" w:hAnsi="Times New Roman"/>
                <w:kern w:val="0"/>
                <w:sz w:val="18"/>
                <w:szCs w:val="18"/>
              </w:rPr>
              <w:t>对于此类货物应以气泡垫等材质较软的材料进行全部或局部包装。细长快件还应尽可能捆绑加固，减少运输过程中折损的可能性</w:t>
            </w:r>
          </w:p>
        </w:tc>
      </w:tr>
      <w:tr w14:paraId="7BF87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7337A4A9">
            <w:pPr>
              <w:jc w:val="center"/>
              <w:rPr>
                <w:rFonts w:hint="eastAsia" w:ascii="Times New Roman" w:hAnsi="Times New Roman"/>
                <w:kern w:val="0"/>
                <w:sz w:val="18"/>
                <w:szCs w:val="18"/>
              </w:rPr>
            </w:pPr>
          </w:p>
        </w:tc>
        <w:tc>
          <w:tcPr>
            <w:tcW w:w="1785" w:type="dxa"/>
            <w:vMerge w:val="continue"/>
            <w:noWrap w:val="0"/>
            <w:vAlign w:val="top"/>
          </w:tcPr>
          <w:p w14:paraId="40551121">
            <w:pPr>
              <w:rPr>
                <w:rFonts w:hint="eastAsia" w:ascii="Times New Roman" w:hAnsi="Times New Roman"/>
                <w:b/>
                <w:kern w:val="0"/>
                <w:sz w:val="18"/>
                <w:szCs w:val="18"/>
              </w:rPr>
            </w:pPr>
          </w:p>
        </w:tc>
        <w:tc>
          <w:tcPr>
            <w:tcW w:w="6825" w:type="dxa"/>
            <w:noWrap w:val="0"/>
            <w:vAlign w:val="top"/>
          </w:tcPr>
          <w:p w14:paraId="30C779D2">
            <w:pPr>
              <w:rPr>
                <w:rFonts w:hint="eastAsia" w:ascii="Times New Roman" w:hAnsi="Times New Roman"/>
                <w:b/>
                <w:kern w:val="0"/>
                <w:sz w:val="18"/>
                <w:szCs w:val="18"/>
              </w:rPr>
            </w:pPr>
            <w:r>
              <w:rPr>
                <w:rFonts w:hint="eastAsia" w:ascii="Times New Roman" w:hAnsi="Times New Roman"/>
                <w:kern w:val="0"/>
                <w:sz w:val="18"/>
                <w:szCs w:val="18"/>
              </w:rPr>
              <w:t>易折货物应在快件明显位置粘贴易碎标签</w:t>
            </w:r>
          </w:p>
        </w:tc>
      </w:tr>
      <w:tr w14:paraId="4E5D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2AA51E4F">
            <w:pPr>
              <w:jc w:val="center"/>
              <w:rPr>
                <w:rFonts w:hint="eastAsia" w:ascii="Times New Roman" w:hAnsi="Times New Roman"/>
                <w:kern w:val="0"/>
                <w:sz w:val="18"/>
                <w:szCs w:val="18"/>
              </w:rPr>
            </w:pPr>
            <w:r>
              <w:rPr>
                <w:rFonts w:hint="eastAsia" w:ascii="Times New Roman" w:hAnsi="Times New Roman"/>
                <w:kern w:val="0"/>
                <w:sz w:val="18"/>
                <w:szCs w:val="18"/>
              </w:rPr>
              <w:t>4</w:t>
            </w:r>
          </w:p>
        </w:tc>
        <w:tc>
          <w:tcPr>
            <w:tcW w:w="1785" w:type="dxa"/>
            <w:vMerge w:val="restart"/>
            <w:noWrap w:val="0"/>
            <w:vAlign w:val="top"/>
          </w:tcPr>
          <w:p w14:paraId="2F1C9EFF">
            <w:pPr>
              <w:rPr>
                <w:rFonts w:hint="eastAsia" w:ascii="Times New Roman" w:hAnsi="Times New Roman"/>
                <w:kern w:val="0"/>
                <w:sz w:val="18"/>
                <w:szCs w:val="18"/>
              </w:rPr>
            </w:pPr>
            <w:r>
              <w:rPr>
                <w:rFonts w:hint="eastAsia" w:ascii="Times New Roman" w:hAnsi="Times New Roman"/>
                <w:kern w:val="0"/>
                <w:sz w:val="18"/>
                <w:szCs w:val="18"/>
              </w:rPr>
              <w:t>体积较大的圆柱形或原材料物品，如：布匹、皮鞋、泡沫等</w:t>
            </w:r>
          </w:p>
        </w:tc>
        <w:tc>
          <w:tcPr>
            <w:tcW w:w="6825" w:type="dxa"/>
            <w:noWrap w:val="0"/>
            <w:vAlign w:val="top"/>
          </w:tcPr>
          <w:p w14:paraId="0E70C2A3">
            <w:pPr>
              <w:rPr>
                <w:rFonts w:hint="eastAsia" w:ascii="Times New Roman" w:hAnsi="Times New Roman"/>
                <w:b/>
                <w:kern w:val="0"/>
                <w:sz w:val="18"/>
                <w:szCs w:val="18"/>
              </w:rPr>
            </w:pPr>
            <w:r>
              <w:rPr>
                <w:rFonts w:hint="eastAsia" w:ascii="Times New Roman" w:hAnsi="Times New Roman"/>
                <w:kern w:val="0"/>
                <w:sz w:val="18"/>
                <w:szCs w:val="18"/>
              </w:rPr>
              <w:t>对于此类货物可以先使用透明的防水膜（塑料薄膜）进行包裹，然后使用胶纸对其进行缠绕包装</w:t>
            </w:r>
          </w:p>
        </w:tc>
      </w:tr>
      <w:tr w14:paraId="728E5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1BD94015">
            <w:pPr>
              <w:jc w:val="center"/>
              <w:rPr>
                <w:rFonts w:hint="eastAsia" w:ascii="Times New Roman" w:hAnsi="Times New Roman"/>
                <w:kern w:val="0"/>
                <w:sz w:val="18"/>
                <w:szCs w:val="18"/>
              </w:rPr>
            </w:pPr>
          </w:p>
        </w:tc>
        <w:tc>
          <w:tcPr>
            <w:tcW w:w="1785" w:type="dxa"/>
            <w:vMerge w:val="continue"/>
            <w:noWrap w:val="0"/>
            <w:vAlign w:val="top"/>
          </w:tcPr>
          <w:p w14:paraId="1ED5ECE3">
            <w:pPr>
              <w:rPr>
                <w:rFonts w:hint="eastAsia" w:ascii="Times New Roman" w:hAnsi="Times New Roman"/>
                <w:b/>
                <w:kern w:val="0"/>
                <w:sz w:val="18"/>
                <w:szCs w:val="18"/>
              </w:rPr>
            </w:pPr>
          </w:p>
        </w:tc>
        <w:tc>
          <w:tcPr>
            <w:tcW w:w="6825" w:type="dxa"/>
            <w:noWrap w:val="0"/>
            <w:vAlign w:val="top"/>
          </w:tcPr>
          <w:p w14:paraId="5F195373">
            <w:pPr>
              <w:rPr>
                <w:rFonts w:hint="eastAsia" w:ascii="Times New Roman" w:hAnsi="Times New Roman"/>
                <w:b/>
                <w:kern w:val="0"/>
                <w:sz w:val="18"/>
                <w:szCs w:val="18"/>
              </w:rPr>
            </w:pPr>
            <w:r>
              <w:rPr>
                <w:rFonts w:hint="eastAsia" w:ascii="Times New Roman" w:hAnsi="Times New Roman"/>
                <w:kern w:val="0"/>
                <w:sz w:val="18"/>
                <w:szCs w:val="18"/>
              </w:rPr>
              <w:t>严禁使用各种有色的垃圾袋包装</w:t>
            </w:r>
          </w:p>
        </w:tc>
      </w:tr>
      <w:tr w14:paraId="230C5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23F8D13">
            <w:pPr>
              <w:jc w:val="center"/>
              <w:rPr>
                <w:rFonts w:hint="eastAsia" w:ascii="Times New Roman" w:hAnsi="Times New Roman"/>
                <w:kern w:val="0"/>
                <w:sz w:val="18"/>
                <w:szCs w:val="18"/>
              </w:rPr>
            </w:pPr>
            <w:r>
              <w:rPr>
                <w:rFonts w:hint="eastAsia" w:ascii="Times New Roman" w:hAnsi="Times New Roman"/>
                <w:kern w:val="0"/>
                <w:sz w:val="18"/>
                <w:szCs w:val="18"/>
              </w:rPr>
              <w:t>5</w:t>
            </w:r>
          </w:p>
        </w:tc>
        <w:tc>
          <w:tcPr>
            <w:tcW w:w="1785" w:type="dxa"/>
            <w:noWrap w:val="0"/>
            <w:vAlign w:val="top"/>
          </w:tcPr>
          <w:p w14:paraId="2AB335AA">
            <w:pPr>
              <w:rPr>
                <w:rFonts w:hint="eastAsia" w:ascii="Times New Roman" w:hAnsi="Times New Roman"/>
                <w:b/>
                <w:kern w:val="0"/>
                <w:sz w:val="18"/>
                <w:szCs w:val="18"/>
              </w:rPr>
            </w:pPr>
            <w:r>
              <w:rPr>
                <w:rFonts w:hint="eastAsia" w:ascii="Times New Roman" w:hAnsi="Times New Roman"/>
                <w:kern w:val="0"/>
                <w:sz w:val="18"/>
                <w:szCs w:val="18"/>
              </w:rPr>
              <w:t>时令特产类物品，如：水果、大闸蟹、月饼等</w:t>
            </w:r>
          </w:p>
        </w:tc>
        <w:tc>
          <w:tcPr>
            <w:tcW w:w="6825" w:type="dxa"/>
            <w:noWrap w:val="0"/>
            <w:vAlign w:val="top"/>
          </w:tcPr>
          <w:p w14:paraId="33ED4901">
            <w:pPr>
              <w:rPr>
                <w:rFonts w:hint="eastAsia" w:ascii="Times New Roman" w:hAnsi="Times New Roman"/>
                <w:b/>
                <w:kern w:val="0"/>
                <w:sz w:val="18"/>
                <w:szCs w:val="18"/>
              </w:rPr>
            </w:pPr>
            <w:r>
              <w:rPr>
                <w:rFonts w:hint="eastAsia" w:ascii="Times New Roman" w:hAnsi="Times New Roman"/>
                <w:kern w:val="0"/>
                <w:sz w:val="18"/>
                <w:szCs w:val="18"/>
              </w:rPr>
              <w:t xml:space="preserve">对于此类货物必须进行保护性包装，具体包装方法可因物而异，以既能防止破损变质，又不污染其它快件为原则  </w:t>
            </w:r>
          </w:p>
        </w:tc>
      </w:tr>
      <w:tr w14:paraId="0C33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03863244">
            <w:pPr>
              <w:jc w:val="center"/>
              <w:rPr>
                <w:rFonts w:hint="eastAsia" w:ascii="Times New Roman" w:hAnsi="Times New Roman"/>
                <w:kern w:val="0"/>
                <w:sz w:val="18"/>
                <w:szCs w:val="18"/>
              </w:rPr>
            </w:pPr>
            <w:r>
              <w:rPr>
                <w:rFonts w:hint="eastAsia" w:ascii="Times New Roman" w:hAnsi="Times New Roman"/>
                <w:kern w:val="0"/>
                <w:sz w:val="18"/>
                <w:szCs w:val="18"/>
              </w:rPr>
              <w:t>6</w:t>
            </w:r>
          </w:p>
        </w:tc>
        <w:tc>
          <w:tcPr>
            <w:tcW w:w="1785" w:type="dxa"/>
            <w:noWrap w:val="0"/>
            <w:vAlign w:val="top"/>
          </w:tcPr>
          <w:p w14:paraId="29CB1B34">
            <w:pPr>
              <w:rPr>
                <w:rFonts w:hint="eastAsia" w:ascii="Times New Roman" w:hAnsi="Times New Roman"/>
                <w:b/>
                <w:kern w:val="0"/>
                <w:sz w:val="18"/>
                <w:szCs w:val="18"/>
              </w:rPr>
            </w:pPr>
            <w:r>
              <w:rPr>
                <w:rFonts w:hint="eastAsia" w:ascii="Times New Roman" w:hAnsi="Times New Roman"/>
                <w:kern w:val="0"/>
                <w:sz w:val="18"/>
                <w:szCs w:val="18"/>
              </w:rPr>
              <w:t>液体货物的包装</w:t>
            </w:r>
          </w:p>
        </w:tc>
        <w:tc>
          <w:tcPr>
            <w:tcW w:w="6825" w:type="dxa"/>
            <w:noWrap w:val="0"/>
            <w:vAlign w:val="top"/>
          </w:tcPr>
          <w:p w14:paraId="3158ADCB">
            <w:pPr>
              <w:rPr>
                <w:rFonts w:hint="eastAsia" w:ascii="Times New Roman" w:hAnsi="Times New Roman"/>
                <w:b/>
                <w:kern w:val="0"/>
                <w:sz w:val="18"/>
                <w:szCs w:val="18"/>
              </w:rPr>
            </w:pPr>
            <w:r>
              <w:rPr>
                <w:rFonts w:hint="eastAsia" w:ascii="Times New Roman" w:hAnsi="Times New Roman"/>
                <w:kern w:val="0"/>
                <w:sz w:val="18"/>
                <w:szCs w:val="18"/>
              </w:rPr>
              <w:t>对于此类货物，必须采用纸箱或木箱，对容器进行加固包装，且箱内应使用缓冲材料填实，防止晃动或液体渗出，污染其它快件，并在外包装上粘贴易碎标签</w:t>
            </w:r>
          </w:p>
        </w:tc>
      </w:tr>
      <w:tr w14:paraId="7F1EF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0E73AFED">
            <w:pPr>
              <w:jc w:val="center"/>
              <w:rPr>
                <w:rFonts w:hint="eastAsia" w:ascii="Times New Roman" w:hAnsi="Times New Roman"/>
                <w:kern w:val="0"/>
                <w:sz w:val="18"/>
                <w:szCs w:val="18"/>
              </w:rPr>
            </w:pPr>
            <w:r>
              <w:rPr>
                <w:rFonts w:hint="eastAsia" w:ascii="Times New Roman" w:hAnsi="Times New Roman"/>
                <w:kern w:val="0"/>
                <w:sz w:val="18"/>
                <w:szCs w:val="18"/>
              </w:rPr>
              <w:t>7</w:t>
            </w:r>
          </w:p>
        </w:tc>
        <w:tc>
          <w:tcPr>
            <w:tcW w:w="1785" w:type="dxa"/>
            <w:vMerge w:val="restart"/>
            <w:noWrap w:val="0"/>
            <w:vAlign w:val="top"/>
          </w:tcPr>
          <w:p w14:paraId="5EA3C43B">
            <w:pPr>
              <w:rPr>
                <w:rFonts w:hint="eastAsia" w:ascii="Times New Roman" w:hAnsi="Times New Roman"/>
                <w:b/>
                <w:kern w:val="0"/>
                <w:sz w:val="18"/>
                <w:szCs w:val="18"/>
              </w:rPr>
            </w:pPr>
            <w:r>
              <w:rPr>
                <w:rFonts w:hint="eastAsia" w:ascii="Times New Roman" w:hAnsi="Times New Roman"/>
                <w:kern w:val="0"/>
                <w:sz w:val="18"/>
                <w:szCs w:val="18"/>
              </w:rPr>
              <w:t xml:space="preserve">粉状货物（难以辨认成分的白色粉状物品除外） </w:t>
            </w:r>
          </w:p>
        </w:tc>
        <w:tc>
          <w:tcPr>
            <w:tcW w:w="6825" w:type="dxa"/>
            <w:noWrap w:val="0"/>
            <w:vAlign w:val="top"/>
          </w:tcPr>
          <w:p w14:paraId="49396FCB">
            <w:pPr>
              <w:rPr>
                <w:rFonts w:hint="eastAsia" w:ascii="Times New Roman" w:hAnsi="Times New Roman"/>
                <w:b/>
                <w:kern w:val="0"/>
                <w:sz w:val="18"/>
                <w:szCs w:val="18"/>
              </w:rPr>
            </w:pPr>
            <w:r>
              <w:rPr>
                <w:rFonts w:hint="eastAsia" w:ascii="Times New Roman" w:hAnsi="Times New Roman"/>
                <w:kern w:val="0"/>
                <w:sz w:val="18"/>
                <w:szCs w:val="18"/>
              </w:rPr>
              <w:t>若货物的外包装是塑料袋包装的情况，使用塑料涂膜编织袋作外包装，保证粉末不致漏出，单件货物毛重不得超过50公斤</w:t>
            </w:r>
          </w:p>
        </w:tc>
      </w:tr>
      <w:tr w14:paraId="580DD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6099A492">
            <w:pPr>
              <w:jc w:val="center"/>
              <w:rPr>
                <w:rFonts w:hint="eastAsia" w:ascii="Times New Roman" w:hAnsi="Times New Roman"/>
                <w:kern w:val="0"/>
                <w:sz w:val="18"/>
                <w:szCs w:val="18"/>
              </w:rPr>
            </w:pPr>
          </w:p>
        </w:tc>
        <w:tc>
          <w:tcPr>
            <w:tcW w:w="1785" w:type="dxa"/>
            <w:vMerge w:val="continue"/>
            <w:noWrap w:val="0"/>
            <w:vAlign w:val="top"/>
          </w:tcPr>
          <w:p w14:paraId="443993DE">
            <w:pPr>
              <w:rPr>
                <w:rFonts w:hint="eastAsia" w:ascii="Times New Roman" w:hAnsi="Times New Roman"/>
                <w:b/>
                <w:kern w:val="0"/>
                <w:sz w:val="18"/>
                <w:szCs w:val="18"/>
              </w:rPr>
            </w:pPr>
          </w:p>
        </w:tc>
        <w:tc>
          <w:tcPr>
            <w:tcW w:w="6825" w:type="dxa"/>
            <w:noWrap w:val="0"/>
            <w:vAlign w:val="top"/>
          </w:tcPr>
          <w:p w14:paraId="35202F4F">
            <w:pPr>
              <w:rPr>
                <w:rFonts w:hint="eastAsia" w:ascii="Times New Roman" w:hAnsi="Times New Roman"/>
                <w:b/>
                <w:kern w:val="0"/>
                <w:sz w:val="18"/>
                <w:szCs w:val="18"/>
              </w:rPr>
            </w:pPr>
            <w:r>
              <w:rPr>
                <w:rFonts w:hint="eastAsia" w:ascii="Times New Roman" w:hAnsi="Times New Roman"/>
                <w:kern w:val="0"/>
                <w:sz w:val="18"/>
                <w:szCs w:val="18"/>
              </w:rPr>
              <w:t>若货物的原包装用硬纸桶、木桶、胶合板桶盛装的情况，要求桶身不破、接缝严密、桶盖密封、桶箍坚固结实，桶身两端应有钢带打包带</w:t>
            </w:r>
          </w:p>
        </w:tc>
      </w:tr>
      <w:tr w14:paraId="78345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59531652">
            <w:pPr>
              <w:jc w:val="center"/>
              <w:rPr>
                <w:rFonts w:hint="eastAsia" w:ascii="Times New Roman" w:hAnsi="Times New Roman"/>
                <w:kern w:val="0"/>
                <w:sz w:val="18"/>
                <w:szCs w:val="18"/>
              </w:rPr>
            </w:pPr>
          </w:p>
        </w:tc>
        <w:tc>
          <w:tcPr>
            <w:tcW w:w="1785" w:type="dxa"/>
            <w:vMerge w:val="continue"/>
            <w:noWrap w:val="0"/>
            <w:vAlign w:val="top"/>
          </w:tcPr>
          <w:p w14:paraId="46B1D942">
            <w:pPr>
              <w:rPr>
                <w:rFonts w:hint="eastAsia" w:ascii="Times New Roman" w:hAnsi="Times New Roman"/>
                <w:b/>
                <w:kern w:val="0"/>
                <w:sz w:val="18"/>
                <w:szCs w:val="18"/>
              </w:rPr>
            </w:pPr>
          </w:p>
        </w:tc>
        <w:tc>
          <w:tcPr>
            <w:tcW w:w="6825" w:type="dxa"/>
            <w:noWrap w:val="0"/>
            <w:vAlign w:val="top"/>
          </w:tcPr>
          <w:p w14:paraId="31E64916">
            <w:pPr>
              <w:rPr>
                <w:rFonts w:hint="eastAsia" w:ascii="Times New Roman" w:hAnsi="Times New Roman"/>
                <w:b/>
                <w:kern w:val="0"/>
                <w:sz w:val="18"/>
                <w:szCs w:val="18"/>
              </w:rPr>
            </w:pPr>
            <w:r>
              <w:rPr>
                <w:rFonts w:hint="eastAsia" w:ascii="Times New Roman" w:hAnsi="Times New Roman"/>
                <w:kern w:val="0"/>
                <w:sz w:val="18"/>
                <w:szCs w:val="18"/>
              </w:rPr>
              <w:t>若货物的原包装用玻璃器皿包装的情况，每瓶内装物的重量不得超过1公斤。如容器本身的强度不够，则须用铁制或木制材料外包装，且箱内应用缓冲材料填实。单件货物毛重以不超过25公斤为宜</w:t>
            </w:r>
          </w:p>
        </w:tc>
      </w:tr>
      <w:tr w14:paraId="381B6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6A0AB5C8">
            <w:pPr>
              <w:jc w:val="center"/>
              <w:rPr>
                <w:rFonts w:hint="eastAsia" w:ascii="Times New Roman" w:hAnsi="Times New Roman"/>
                <w:kern w:val="0"/>
                <w:sz w:val="18"/>
                <w:szCs w:val="18"/>
              </w:rPr>
            </w:pPr>
            <w:r>
              <w:rPr>
                <w:rFonts w:hint="eastAsia" w:ascii="Times New Roman" w:hAnsi="Times New Roman"/>
                <w:kern w:val="0"/>
                <w:sz w:val="18"/>
                <w:szCs w:val="18"/>
              </w:rPr>
              <w:t>8</w:t>
            </w:r>
          </w:p>
        </w:tc>
        <w:tc>
          <w:tcPr>
            <w:tcW w:w="1785" w:type="dxa"/>
            <w:vMerge w:val="restart"/>
            <w:noWrap w:val="0"/>
            <w:vAlign w:val="top"/>
          </w:tcPr>
          <w:p w14:paraId="5BED5D5E">
            <w:pPr>
              <w:rPr>
                <w:rFonts w:hint="eastAsia" w:ascii="Times New Roman" w:hAnsi="Times New Roman"/>
                <w:b/>
                <w:kern w:val="0"/>
                <w:sz w:val="18"/>
                <w:szCs w:val="18"/>
              </w:rPr>
            </w:pPr>
            <w:r>
              <w:rPr>
                <w:rFonts w:hint="eastAsia" w:ascii="Times New Roman" w:hAnsi="Times New Roman"/>
                <w:kern w:val="0"/>
                <w:sz w:val="18"/>
                <w:szCs w:val="18"/>
              </w:rPr>
              <w:t>服装、被褥、羽绒制品、毛线等</w:t>
            </w:r>
          </w:p>
        </w:tc>
        <w:tc>
          <w:tcPr>
            <w:tcW w:w="6825" w:type="dxa"/>
            <w:noWrap w:val="0"/>
            <w:vAlign w:val="top"/>
          </w:tcPr>
          <w:p w14:paraId="09A91781">
            <w:pPr>
              <w:rPr>
                <w:rFonts w:hint="eastAsia" w:ascii="Times New Roman" w:hAnsi="Times New Roman"/>
                <w:b/>
                <w:kern w:val="0"/>
                <w:sz w:val="18"/>
                <w:szCs w:val="18"/>
              </w:rPr>
            </w:pPr>
            <w:r>
              <w:rPr>
                <w:rFonts w:hint="eastAsia" w:ascii="Times New Roman" w:hAnsi="Times New Roman"/>
                <w:kern w:val="0"/>
                <w:sz w:val="18"/>
                <w:szCs w:val="18"/>
              </w:rPr>
              <w:t xml:space="preserve">对于此类货物可采用布袋、麻袋、纸箱包装，禁选用布袋的材料应使用坚固结实的棉布；麻袋的坯布应无破洞，具有一    定强度，封口处应用封口机一次封口  </w:t>
            </w:r>
          </w:p>
        </w:tc>
      </w:tr>
      <w:tr w14:paraId="6C46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5CD91B7C">
            <w:pPr>
              <w:jc w:val="center"/>
              <w:rPr>
                <w:rFonts w:hint="eastAsia" w:ascii="Times New Roman" w:hAnsi="Times New Roman"/>
                <w:kern w:val="0"/>
                <w:sz w:val="18"/>
                <w:szCs w:val="18"/>
              </w:rPr>
            </w:pPr>
          </w:p>
        </w:tc>
        <w:tc>
          <w:tcPr>
            <w:tcW w:w="1785" w:type="dxa"/>
            <w:vMerge w:val="continue"/>
            <w:noWrap w:val="0"/>
            <w:vAlign w:val="top"/>
          </w:tcPr>
          <w:p w14:paraId="347623C9">
            <w:pPr>
              <w:rPr>
                <w:rFonts w:hint="eastAsia" w:ascii="Times New Roman" w:hAnsi="Times New Roman"/>
                <w:b/>
                <w:kern w:val="0"/>
                <w:sz w:val="18"/>
                <w:szCs w:val="18"/>
              </w:rPr>
            </w:pPr>
          </w:p>
        </w:tc>
        <w:tc>
          <w:tcPr>
            <w:tcW w:w="6825" w:type="dxa"/>
            <w:noWrap w:val="0"/>
            <w:vAlign w:val="top"/>
          </w:tcPr>
          <w:p w14:paraId="4BD3FCE2">
            <w:pPr>
              <w:rPr>
                <w:rFonts w:hint="eastAsia" w:ascii="Times New Roman" w:hAnsi="Times New Roman"/>
                <w:b/>
                <w:kern w:val="0"/>
                <w:sz w:val="18"/>
                <w:szCs w:val="18"/>
              </w:rPr>
            </w:pPr>
            <w:r>
              <w:rPr>
                <w:rFonts w:hint="eastAsia" w:ascii="Times New Roman" w:hAnsi="Times New Roman"/>
                <w:kern w:val="0"/>
                <w:sz w:val="18"/>
                <w:szCs w:val="18"/>
              </w:rPr>
              <w:t>若使用纸箱包装，必须对箱角及边缘用胶纸加固，确保不会在运输过程中破裂，凡纸箱任何一边超过60厘米，还需用打包带加固。若纸箱质量较差，还可在其外面套编织袋，以防止在搬运、拖拽过程中造成部分遗失或损坏</w:t>
            </w:r>
          </w:p>
        </w:tc>
      </w:tr>
      <w:tr w14:paraId="51EF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5CD0660D">
            <w:pPr>
              <w:jc w:val="center"/>
              <w:rPr>
                <w:rFonts w:hint="eastAsia" w:ascii="Times New Roman" w:hAnsi="Times New Roman"/>
                <w:kern w:val="0"/>
                <w:sz w:val="18"/>
                <w:szCs w:val="18"/>
              </w:rPr>
            </w:pPr>
            <w:r>
              <w:rPr>
                <w:rFonts w:hint="eastAsia" w:ascii="Times New Roman" w:hAnsi="Times New Roman"/>
                <w:kern w:val="0"/>
                <w:sz w:val="18"/>
                <w:szCs w:val="18"/>
              </w:rPr>
              <w:t>9</w:t>
            </w:r>
          </w:p>
        </w:tc>
        <w:tc>
          <w:tcPr>
            <w:tcW w:w="1785" w:type="dxa"/>
            <w:vMerge w:val="restart"/>
            <w:noWrap w:val="0"/>
            <w:vAlign w:val="top"/>
          </w:tcPr>
          <w:p w14:paraId="6BABB83D">
            <w:pPr>
              <w:rPr>
                <w:rFonts w:hint="eastAsia" w:ascii="Times New Roman" w:hAnsi="Times New Roman"/>
                <w:b/>
                <w:kern w:val="0"/>
                <w:sz w:val="18"/>
                <w:szCs w:val="18"/>
              </w:rPr>
            </w:pPr>
            <w:r>
              <w:rPr>
                <w:rFonts w:hint="eastAsia" w:ascii="Times New Roman" w:hAnsi="Times New Roman"/>
                <w:kern w:val="0"/>
                <w:sz w:val="18"/>
                <w:szCs w:val="18"/>
              </w:rPr>
              <w:t>精密产品、摄影机、精密仪器、仪表等</w:t>
            </w:r>
          </w:p>
        </w:tc>
        <w:tc>
          <w:tcPr>
            <w:tcW w:w="6825" w:type="dxa"/>
            <w:noWrap w:val="0"/>
            <w:vAlign w:val="top"/>
          </w:tcPr>
          <w:p w14:paraId="6126ED51">
            <w:pPr>
              <w:rPr>
                <w:rFonts w:hint="eastAsia" w:ascii="Times New Roman" w:hAnsi="Times New Roman"/>
                <w:kern w:val="0"/>
                <w:sz w:val="18"/>
                <w:szCs w:val="18"/>
              </w:rPr>
            </w:pPr>
            <w:r>
              <w:rPr>
                <w:rFonts w:hint="eastAsia" w:ascii="Times New Roman" w:hAnsi="Times New Roman"/>
                <w:kern w:val="0"/>
                <w:sz w:val="18"/>
                <w:szCs w:val="18"/>
              </w:rPr>
              <w:t>对于此类货物应采用纸箱或全木箱包装，货物与箱壁应预留2厘米的空隙，用缓冲材料填充</w:t>
            </w:r>
          </w:p>
        </w:tc>
      </w:tr>
      <w:tr w14:paraId="56BE2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6D5DBB6">
            <w:pPr>
              <w:jc w:val="center"/>
              <w:rPr>
                <w:rFonts w:hint="eastAsia" w:ascii="Times New Roman" w:hAnsi="Times New Roman"/>
                <w:kern w:val="0"/>
                <w:sz w:val="18"/>
                <w:szCs w:val="18"/>
              </w:rPr>
            </w:pPr>
          </w:p>
        </w:tc>
        <w:tc>
          <w:tcPr>
            <w:tcW w:w="1785" w:type="dxa"/>
            <w:vMerge w:val="continue"/>
            <w:noWrap w:val="0"/>
            <w:vAlign w:val="top"/>
          </w:tcPr>
          <w:p w14:paraId="2AA72E04">
            <w:pPr>
              <w:rPr>
                <w:rFonts w:hint="eastAsia" w:ascii="Times New Roman" w:hAnsi="Times New Roman"/>
                <w:b/>
                <w:kern w:val="0"/>
                <w:sz w:val="18"/>
                <w:szCs w:val="18"/>
              </w:rPr>
            </w:pPr>
          </w:p>
        </w:tc>
        <w:tc>
          <w:tcPr>
            <w:tcW w:w="6825" w:type="dxa"/>
            <w:noWrap w:val="0"/>
            <w:vAlign w:val="top"/>
          </w:tcPr>
          <w:p w14:paraId="7A00AC3A">
            <w:pPr>
              <w:rPr>
                <w:rFonts w:hint="eastAsia" w:ascii="Times New Roman" w:hAnsi="Times New Roman"/>
                <w:b/>
                <w:kern w:val="0"/>
                <w:sz w:val="18"/>
                <w:szCs w:val="18"/>
              </w:rPr>
            </w:pPr>
            <w:r>
              <w:rPr>
                <w:rFonts w:hint="eastAsia" w:ascii="Times New Roman" w:hAnsi="Times New Roman"/>
                <w:kern w:val="0"/>
                <w:sz w:val="18"/>
                <w:szCs w:val="18"/>
              </w:rPr>
              <w:t>若使用纸箱包装，箱体表面不允许粘贴任何非本公司的胶纸，客户自备纸箱的情况，在检查完托寄物后，；清除原客户使用的胶纸，并用我们XX快递公司专用胶纸封口，若原客户使用的胶纸无法清除干净，在体积允许的情况下，还应将纸箱入我公司装袋；或用我公司包装箱重新进行包装</w:t>
            </w:r>
          </w:p>
        </w:tc>
      </w:tr>
    </w:tbl>
    <w:p w14:paraId="31E45071">
      <w:pPr>
        <w:rPr>
          <w:rFonts w:hint="eastAsia"/>
        </w:rPr>
      </w:pPr>
    </w:p>
    <w:p w14:paraId="668AF8A9">
      <w:pPr>
        <w:rPr>
          <w:rFonts w:hint="eastAsia"/>
        </w:rPr>
      </w:pPr>
    </w:p>
    <w:p w14:paraId="0A57A392">
      <w:pPr>
        <w:widowControl/>
        <w:shd w:val="clear" w:color="auto" w:fill="FFFFFF"/>
        <w:jc w:val="center"/>
        <w:outlineLvl w:val="1"/>
        <w:rPr>
          <w:rFonts w:hint="eastAsia"/>
          <w:b/>
          <w:sz w:val="28"/>
          <w:szCs w:val="28"/>
        </w:rPr>
      </w:pPr>
      <w:r>
        <w:rPr>
          <w:rFonts w:hint="eastAsia" w:ascii="楷体_GB2312" w:hAnsi="华文楷体" w:eastAsia="楷体_GB2312"/>
          <w:b/>
          <w:sz w:val="28"/>
          <w:szCs w:val="28"/>
        </w:rPr>
        <w:t>实训场景4　节绳方法及其变化</w:t>
      </w:r>
    </w:p>
    <w:p w14:paraId="4BC0A9DA">
      <w:pPr>
        <w:ind w:firstLine="420" w:firstLineChars="200"/>
        <w:rPr>
          <w:rFonts w:hint="eastAsia" w:ascii="楷体_GB2312" w:hAnsi="华文楷体" w:eastAsia="楷体_GB2312"/>
          <w:szCs w:val="21"/>
        </w:rPr>
      </w:pPr>
      <w:r>
        <w:rPr>
          <w:rFonts w:hint="eastAsia" w:ascii="楷体_GB2312" w:hAnsi="华文楷体" w:eastAsia="楷体_GB2312"/>
          <w:szCs w:val="21"/>
        </w:rPr>
        <w:t>知识点：节绳</w:t>
      </w:r>
    </w:p>
    <w:p w14:paraId="52C4CB3C">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关键技能点：节绳的变化技巧</w:t>
      </w:r>
    </w:p>
    <w:p w14:paraId="6C80E8F5">
      <w:pPr>
        <w:ind w:firstLine="413" w:firstLineChars="196"/>
        <w:rPr>
          <w:b/>
          <w:sz w:val="28"/>
          <w:szCs w:val="28"/>
        </w:rPr>
      </w:pPr>
      <w:r>
        <w:rPr>
          <w:rFonts w:hint="eastAsia" w:ascii="楷体_GB2312" w:hAnsi="华文楷体" w:eastAsia="楷体_GB2312"/>
          <w:b/>
          <w:szCs w:val="21"/>
        </w:rPr>
        <w:t>实例任务1：了解节绳</w:t>
      </w:r>
    </w:p>
    <w:p w14:paraId="0D922675">
      <w:pPr>
        <w:ind w:firstLine="420" w:firstLineChars="200"/>
        <w:rPr>
          <w:rFonts w:hint="eastAsia" w:ascii="Arial" w:hAnsi="Arial" w:cs="Arial"/>
          <w:kern w:val="0"/>
          <w:szCs w:val="21"/>
        </w:rPr>
      </w:pPr>
      <w:r>
        <w:rPr>
          <w:rFonts w:hint="eastAsia" w:ascii="楷体_GB2312" w:hAnsi="华文楷体" w:eastAsia="楷体_GB2312"/>
          <w:szCs w:val="21"/>
        </w:rPr>
        <w:t>知识窗：</w:t>
      </w:r>
      <w:r>
        <w:rPr>
          <w:rFonts w:hint="eastAsia" w:ascii="Arial" w:hAnsi="Arial" w:cs="Arial"/>
          <w:kern w:val="0"/>
          <w:szCs w:val="21"/>
        </w:rPr>
        <w:t>最简单的结就是单结，因为它的结很像一个人两手环着的样子，所以就要它称为交腕结</w:t>
      </w:r>
      <w:r>
        <w:rPr>
          <w:rFonts w:ascii="Arial" w:hAnsi="Arial" w:cs="Arial"/>
          <w:kern w:val="0"/>
          <w:szCs w:val="21"/>
        </w:rPr>
        <w:t>(Over Hand)</w:t>
      </w:r>
      <w:r>
        <w:rPr>
          <w:rFonts w:hint="eastAsia" w:ascii="Arial" w:hAnsi="Arial" w:cs="Arial"/>
          <w:kern w:val="0"/>
          <w:szCs w:val="21"/>
        </w:rPr>
        <w:t>，这在日本称为止结，使用在日常生活中的情况相当多。这个结最单纯的使用法是在绳子上打一个结，但也不要因为它的单纯而太小扯它。用它来作为绳栓、防止滑动，或是绳子末端绽线时可作为暂时的防止其继续脱线等，在意外的情况下使用的范围也相当广泛。只要稍微加点技巧，就会产生种种变化。就这些变化而言不只是打结而已，还可以将绳子与绳相连接，也可以做成圈套，就用范围更是广泛。创造性的绳结世界是由单结所开创的。</w:t>
      </w:r>
    </w:p>
    <w:p w14:paraId="1C338D2A">
      <w:pPr>
        <w:widowControl/>
        <w:shd w:val="clear" w:color="auto" w:fill="FFFFFF"/>
        <w:ind w:firstLine="422" w:firstLineChars="200"/>
        <w:jc w:val="left"/>
        <w:rPr>
          <w:b/>
          <w:szCs w:val="21"/>
        </w:rPr>
      </w:pPr>
      <w:r>
        <w:rPr>
          <w:rFonts w:hint="eastAsia" w:ascii="楷体_GB2312" w:hAnsi="华文楷体" w:eastAsia="楷体_GB2312"/>
          <w:b/>
          <w:szCs w:val="21"/>
        </w:rPr>
        <w:t>实例任务2：熟悉单结</w:t>
      </w:r>
      <w:r>
        <w:rPr>
          <w:rFonts w:ascii="楷体_GB2312" w:hAnsi="华文楷体" w:eastAsia="楷体_GB2312"/>
          <w:b/>
          <w:szCs w:val="21"/>
        </w:rPr>
        <w:t>(Overhand Knot)</w:t>
      </w:r>
    </w:p>
    <w:p w14:paraId="0D26C945">
      <w:pPr>
        <w:ind w:firstLine="420" w:firstLineChars="200"/>
        <w:rPr>
          <w:rFonts w:hint="eastAsia"/>
          <w:szCs w:val="21"/>
        </w:rPr>
      </w:pPr>
      <w:r>
        <w:rPr>
          <w:rFonts w:hint="eastAsia" w:ascii="楷体_GB2312" w:hAnsi="华文楷体" w:eastAsia="楷体_GB2312"/>
          <w:szCs w:val="21"/>
        </w:rPr>
        <w:t>知识窗：</w:t>
      </w:r>
      <w:r>
        <w:rPr>
          <w:rFonts w:hint="eastAsia" w:ascii="Arial" w:hAnsi="Arial" w:cs="Arial"/>
          <w:kern w:val="0"/>
          <w:szCs w:val="21"/>
        </w:rPr>
        <w:t>若想在绳子上打一个结，单结是最简单的结，当绳子穿过滑轮成洞穴时，单结可发挥绳栓的作用，除此之外，在拉握绳子时，单结可以用来防止滑动，而且它也可以用来作为当绳端绽线时，暂时地防止其继续脱线。然而单结的缺点是，当结打太紧或弄湿时就很难解开。以这个结作为基本，还可以变化成结形较大的多重单结、圈套结之一的活索、将绳与绳连接的固定单结、作成一个固定圆圈的环结、以及在一条绳子上连续打好几个单结的连续单结等。</w:t>
      </w:r>
    </w:p>
    <w:p w14:paraId="3E646D65">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1、将绳端与绳子相交，穿过绳环；</w:t>
      </w:r>
      <w:r>
        <w:rPr>
          <w:rFonts w:ascii="Arial" w:hAnsi="Arial" w:cs="Arial"/>
          <w:kern w:val="0"/>
          <w:szCs w:val="21"/>
          <w:lang/>
        </w:rPr>
        <w:drawing>
          <wp:inline distT="0" distB="0" distL="114300" distR="114300">
            <wp:extent cx="2724785" cy="791210"/>
            <wp:effectExtent l="0" t="0" r="5715" b="8890"/>
            <wp:docPr id="688" name="图片 30" descr="mhtml:file://C:\Documents%20and%20Settings\Administrator\桌面\给绳子打结的方法（一）_百度经验.mht!http://hiphotos.baidu.com/exp/pic/item/b9d8b70158059b521d9583c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 name="图片 30" descr="mhtml:file://C:\Documents%20and%20Settings\Administrator\桌面\给绳子打结的方法（一）_百度经验.mht!http://hiphotos.baidu.com/exp/pic/item/b9d8b70158059b521d9583c7.jpg"/>
                    <pic:cNvPicPr>
                      <a:picLocks noChangeAspect="1"/>
                    </pic:cNvPicPr>
                  </pic:nvPicPr>
                  <pic:blipFill>
                    <a:blip r:embed="rId21"/>
                    <a:stretch>
                      <a:fillRect/>
                    </a:stretch>
                  </pic:blipFill>
                  <pic:spPr>
                    <a:xfrm>
                      <a:off x="0" y="0"/>
                      <a:ext cx="2724785" cy="791210"/>
                    </a:xfrm>
                    <a:prstGeom prst="rect">
                      <a:avLst/>
                    </a:prstGeom>
                    <a:noFill/>
                    <a:ln>
                      <a:noFill/>
                    </a:ln>
                  </pic:spPr>
                </pic:pic>
              </a:graphicData>
            </a:graphic>
          </wp:inline>
        </w:drawing>
      </w:r>
    </w:p>
    <w:p w14:paraId="295C7546">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2、打成一个结。</w:t>
      </w:r>
      <w:r>
        <w:rPr>
          <w:rFonts w:ascii="Arial" w:hAnsi="Arial" w:cs="Arial"/>
          <w:kern w:val="0"/>
          <w:szCs w:val="21"/>
          <w:lang/>
        </w:rPr>
        <w:drawing>
          <wp:inline distT="0" distB="0" distL="114300" distR="114300">
            <wp:extent cx="3390900" cy="790575"/>
            <wp:effectExtent l="0" t="0" r="0" b="9525"/>
            <wp:docPr id="689" name="图片 29" descr="mhtml:file://C:\Documents%20and%20Settings\Administrator\桌面\给绳子打结的方法（一）_百度经验.mht!http://hiphotos.baidu.com/exp/pic/item/5202e5f2e81f6647b07ec5c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 name="图片 29" descr="mhtml:file://C:\Documents%20and%20Settings\Administrator\桌面\给绳子打结的方法（一）_百度经验.mht!http://hiphotos.baidu.com/exp/pic/item/5202e5f2e81f6647b07ec5c0.jpg"/>
                    <pic:cNvPicPr>
                      <a:picLocks noChangeAspect="1"/>
                    </pic:cNvPicPr>
                  </pic:nvPicPr>
                  <pic:blipFill>
                    <a:blip r:embed="rId22"/>
                    <a:stretch>
                      <a:fillRect/>
                    </a:stretch>
                  </pic:blipFill>
                  <pic:spPr>
                    <a:xfrm>
                      <a:off x="0" y="0"/>
                      <a:ext cx="3390900" cy="790575"/>
                    </a:xfrm>
                    <a:prstGeom prst="rect">
                      <a:avLst/>
                    </a:prstGeom>
                    <a:noFill/>
                    <a:ln>
                      <a:noFill/>
                    </a:ln>
                  </pic:spPr>
                </pic:pic>
              </a:graphicData>
            </a:graphic>
          </wp:inline>
        </w:drawing>
      </w:r>
    </w:p>
    <w:p w14:paraId="7272B0E4">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3、完成</w:t>
      </w:r>
      <w:r>
        <w:rPr>
          <w:rFonts w:ascii="Arial" w:hAnsi="Arial" w:cs="Arial"/>
          <w:kern w:val="0"/>
          <w:szCs w:val="21"/>
          <w:lang/>
        </w:rPr>
        <w:drawing>
          <wp:inline distT="0" distB="0" distL="114300" distR="114300">
            <wp:extent cx="3390265" cy="904875"/>
            <wp:effectExtent l="0" t="0" r="635" b="9525"/>
            <wp:docPr id="690" name="图片 28" descr="mhtml:file://C:\Documents%20and%20Settings\Administrator\桌面\给绳子打结的方法（一）_百度经验.mht!http://hiphotos.baidu.com/exp/pic/item/7ac88051d3a1fa7042a75b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 name="图片 28" descr="mhtml:file://C:\Documents%20and%20Settings\Administrator\桌面\给绳子打结的方法（一）_百度经验.mht!http://hiphotos.baidu.com/exp/pic/item/7ac88051d3a1fa7042a75bcc.jpg"/>
                    <pic:cNvPicPr>
                      <a:picLocks noChangeAspect="1"/>
                    </pic:cNvPicPr>
                  </pic:nvPicPr>
                  <pic:blipFill>
                    <a:blip r:embed="rId23"/>
                    <a:stretch>
                      <a:fillRect/>
                    </a:stretch>
                  </pic:blipFill>
                  <pic:spPr>
                    <a:xfrm>
                      <a:off x="0" y="0"/>
                      <a:ext cx="3390265" cy="904875"/>
                    </a:xfrm>
                    <a:prstGeom prst="rect">
                      <a:avLst/>
                    </a:prstGeom>
                    <a:noFill/>
                    <a:ln>
                      <a:noFill/>
                    </a:ln>
                  </pic:spPr>
                </pic:pic>
              </a:graphicData>
            </a:graphic>
          </wp:inline>
        </w:drawing>
      </w:r>
    </w:p>
    <w:p w14:paraId="121E3FED">
      <w:pPr>
        <w:widowControl/>
        <w:shd w:val="clear" w:color="auto" w:fill="FFFFFF"/>
        <w:ind w:firstLine="422" w:firstLineChars="200"/>
        <w:jc w:val="left"/>
        <w:rPr>
          <w:rFonts w:hint="eastAsia" w:ascii="楷体_GB2312" w:hAnsi="华文楷体" w:eastAsia="楷体_GB2312"/>
          <w:b/>
          <w:szCs w:val="21"/>
        </w:rPr>
      </w:pPr>
      <w:r>
        <w:rPr>
          <w:rFonts w:hint="eastAsia" w:ascii="楷体_GB2312" w:hAnsi="华文楷体" w:eastAsia="楷体_GB2312"/>
          <w:b/>
          <w:szCs w:val="21"/>
        </w:rPr>
        <w:t>实例任务3：熟悉多重单结</w:t>
      </w:r>
      <w:r>
        <w:rPr>
          <w:rFonts w:ascii="楷体_GB2312" w:hAnsi="华文楷体" w:eastAsia="楷体_GB2312"/>
          <w:b/>
          <w:szCs w:val="21"/>
        </w:rPr>
        <w:t>(Multiple Overhand Knot)</w:t>
      </w:r>
    </w:p>
    <w:p w14:paraId="27C57957">
      <w:pPr>
        <w:ind w:firstLine="420" w:firstLineChars="200"/>
        <w:rPr>
          <w:rFonts w:hint="eastAsia" w:ascii="Arial" w:hAnsi="Arial" w:cs="Arial"/>
          <w:kern w:val="0"/>
          <w:szCs w:val="21"/>
        </w:rPr>
      </w:pPr>
      <w:r>
        <w:rPr>
          <w:rFonts w:hint="eastAsia" w:ascii="楷体_GB2312" w:hAnsi="华文楷体" w:eastAsia="楷体_GB2312"/>
          <w:szCs w:val="21"/>
        </w:rPr>
        <w:t>知识窗：</w:t>
      </w:r>
      <w:r>
        <w:rPr>
          <w:rFonts w:hint="eastAsia" w:ascii="Arial" w:hAnsi="Arial" w:cs="Arial"/>
          <w:kern w:val="0"/>
          <w:szCs w:val="21"/>
        </w:rPr>
        <w:t>增加缠绕次数（２－４次左右），打成较大的结形。为了不让结打乱，须</w:t>
      </w:r>
      <w:r>
        <w:rPr>
          <w:rFonts w:ascii="Arial" w:hAnsi="Arial" w:cs="Arial"/>
          <w:kern w:val="0"/>
          <w:szCs w:val="21"/>
        </w:rPr>
        <w:t>“</w:t>
      </w:r>
      <w:r>
        <w:rPr>
          <w:rFonts w:hint="eastAsia" w:ascii="Arial" w:hAnsi="Arial" w:cs="Arial"/>
          <w:kern w:val="0"/>
          <w:szCs w:val="21"/>
        </w:rPr>
        <w:t>边打结边整理</w:t>
      </w:r>
      <w:r>
        <w:rPr>
          <w:rFonts w:ascii="Arial" w:hAnsi="Arial" w:cs="Arial"/>
          <w:kern w:val="0"/>
          <w:szCs w:val="21"/>
        </w:rPr>
        <w:t>”</w:t>
      </w:r>
      <w:r>
        <w:rPr>
          <w:rFonts w:hint="eastAsia" w:ascii="Arial" w:hAnsi="Arial" w:cs="Arial"/>
          <w:kern w:val="0"/>
          <w:szCs w:val="21"/>
        </w:rPr>
        <w:t>为重点所在。这种结用在作为绳子的手握处，或是当绳子要抛向远处理加重其力量。</w:t>
      </w:r>
    </w:p>
    <w:p w14:paraId="27268031">
      <w:pPr>
        <w:widowControl/>
        <w:shd w:val="clear" w:color="auto" w:fill="FFFFFF"/>
        <w:ind w:firstLine="420" w:firstLineChars="200"/>
        <w:jc w:val="left"/>
        <w:rPr>
          <w:rFonts w:hint="eastAsia" w:ascii="Arial" w:hAnsi="Arial" w:cs="Arial"/>
          <w:kern w:val="0"/>
          <w:szCs w:val="21"/>
        </w:rPr>
      </w:pPr>
      <w:r>
        <w:rPr>
          <w:rFonts w:hint="eastAsia" w:ascii="Arial" w:hAnsi="Arial" w:cs="Arial"/>
          <w:kern w:val="0"/>
          <w:szCs w:val="21"/>
        </w:rPr>
        <w:t>1、</w:t>
      </w:r>
      <w:r>
        <w:rPr>
          <w:rFonts w:ascii="Arial" w:hAnsi="Arial" w:cs="Arial"/>
          <w:kern w:val="0"/>
          <w:szCs w:val="21"/>
          <w:lang/>
        </w:rPr>
        <w:drawing>
          <wp:inline distT="0" distB="0" distL="114300" distR="114300">
            <wp:extent cx="2266950" cy="885825"/>
            <wp:effectExtent l="0" t="0" r="6350" b="3175"/>
            <wp:docPr id="691" name="图片 27" descr="mhtml:file://C:\Documents%20and%20Settings\Administrator\桌面\给绳子打结的方法（一）_百度经验.mht!http://hiphotos.baidu.com/exp/pic/item/148f28d3852043543af3cfc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 name="图片 27" descr="mhtml:file://C:\Documents%20and%20Settings\Administrator\桌面\给绳子打结的方法（一）_百度经验.mht!http://hiphotos.baidu.com/exp/pic/item/148f28d3852043543af3cfcb.jpg"/>
                    <pic:cNvPicPr>
                      <a:picLocks noChangeAspect="1"/>
                    </pic:cNvPicPr>
                  </pic:nvPicPr>
                  <pic:blipFill>
                    <a:blip r:embed="rId24"/>
                    <a:stretch>
                      <a:fillRect/>
                    </a:stretch>
                  </pic:blipFill>
                  <pic:spPr>
                    <a:xfrm>
                      <a:off x="0" y="0"/>
                      <a:ext cx="2266950" cy="885825"/>
                    </a:xfrm>
                    <a:prstGeom prst="rect">
                      <a:avLst/>
                    </a:prstGeom>
                    <a:noFill/>
                    <a:ln>
                      <a:noFill/>
                    </a:ln>
                  </pic:spPr>
                </pic:pic>
              </a:graphicData>
            </a:graphic>
          </wp:inline>
        </w:drawing>
      </w:r>
      <w:r>
        <w:rPr>
          <w:rFonts w:hint="eastAsia" w:ascii="Arial" w:hAnsi="Arial" w:cs="Arial"/>
          <w:kern w:val="0"/>
          <w:szCs w:val="21"/>
        </w:rPr>
        <w:t>2、</w:t>
      </w:r>
      <w:r>
        <w:rPr>
          <w:rFonts w:ascii="Arial" w:hAnsi="Arial" w:cs="Arial"/>
          <w:kern w:val="0"/>
          <w:szCs w:val="21"/>
          <w:lang/>
        </w:rPr>
        <w:drawing>
          <wp:inline distT="0" distB="0" distL="114300" distR="114300">
            <wp:extent cx="2667000" cy="866775"/>
            <wp:effectExtent l="0" t="0" r="0" b="9525"/>
            <wp:docPr id="692" name="图片 26" descr="mhtml:file://C:\Documents%20and%20Settings\Administrator\桌面\给绳子打结的方法（一）_百度经验.mht!http://hiphotos.baidu.com/exp/pic/item/3bb22487bd4bc07ec65cc3d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 name="图片 26" descr="mhtml:file://C:\Documents%20and%20Settings\Administrator\桌面\给绳子打结的方法（一）_百度经验.mht!http://hiphotos.baidu.com/exp/pic/item/3bb22487bd4bc07ec65cc3d5.jpg"/>
                    <pic:cNvPicPr>
                      <a:picLocks noChangeAspect="1"/>
                    </pic:cNvPicPr>
                  </pic:nvPicPr>
                  <pic:blipFill>
                    <a:blip r:embed="rId25"/>
                    <a:stretch>
                      <a:fillRect/>
                    </a:stretch>
                  </pic:blipFill>
                  <pic:spPr>
                    <a:xfrm>
                      <a:off x="0" y="0"/>
                      <a:ext cx="2667000" cy="866775"/>
                    </a:xfrm>
                    <a:prstGeom prst="rect">
                      <a:avLst/>
                    </a:prstGeom>
                    <a:noFill/>
                    <a:ln>
                      <a:noFill/>
                    </a:ln>
                  </pic:spPr>
                </pic:pic>
              </a:graphicData>
            </a:graphic>
          </wp:inline>
        </w:drawing>
      </w:r>
      <w:r>
        <w:rPr>
          <w:rFonts w:hint="eastAsia" w:ascii="Arial" w:hAnsi="Arial" w:cs="Arial"/>
          <w:kern w:val="0"/>
          <w:szCs w:val="21"/>
        </w:rPr>
        <w:t>　　</w:t>
      </w:r>
    </w:p>
    <w:p w14:paraId="04287C56">
      <w:pPr>
        <w:widowControl/>
        <w:shd w:val="clear" w:color="auto" w:fill="FFFFFF"/>
        <w:ind w:firstLine="420" w:firstLineChars="200"/>
        <w:jc w:val="left"/>
        <w:rPr>
          <w:rFonts w:ascii="Arial" w:hAnsi="Arial" w:cs="Arial"/>
          <w:kern w:val="0"/>
          <w:szCs w:val="21"/>
        </w:rPr>
      </w:pPr>
      <w:r>
        <w:rPr>
          <w:rFonts w:hint="eastAsia" w:ascii="Arial" w:hAnsi="Arial" w:cs="Arial"/>
          <w:kern w:val="0"/>
          <w:szCs w:val="21"/>
        </w:rPr>
        <w:t>3、只要增加缠绕的次数，结形就会变得较大。</w:t>
      </w:r>
      <w:r>
        <w:rPr>
          <w:rFonts w:ascii="Arial" w:hAnsi="Arial" w:cs="Arial"/>
          <w:kern w:val="0"/>
          <w:szCs w:val="21"/>
          <w:lang/>
        </w:rPr>
        <w:drawing>
          <wp:inline distT="0" distB="0" distL="114300" distR="114300">
            <wp:extent cx="2647950" cy="819150"/>
            <wp:effectExtent l="0" t="0" r="6350" b="6350"/>
            <wp:docPr id="693" name="图片 25" descr="mhtml:file://C:\Documents%20and%20Settings\Administrator\桌面\给绳子打结的方法（一）_百度经验.mht!http://hiphotos.baidu.com/exp/pic/item/42e89c2639e7eb438a82a1d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 name="图片 25" descr="mhtml:file://C:\Documents%20and%20Settings\Administrator\桌面\给绳子打结的方法（一）_百度经验.mht!http://hiphotos.baidu.com/exp/pic/item/42e89c2639e7eb438a82a1d6.jpg"/>
                    <pic:cNvPicPr>
                      <a:picLocks noChangeAspect="1"/>
                    </pic:cNvPicPr>
                  </pic:nvPicPr>
                  <pic:blipFill>
                    <a:blip r:embed="rId26"/>
                    <a:stretch>
                      <a:fillRect/>
                    </a:stretch>
                  </pic:blipFill>
                  <pic:spPr>
                    <a:xfrm>
                      <a:off x="0" y="0"/>
                      <a:ext cx="2647950" cy="819150"/>
                    </a:xfrm>
                    <a:prstGeom prst="rect">
                      <a:avLst/>
                    </a:prstGeom>
                    <a:noFill/>
                    <a:ln>
                      <a:noFill/>
                    </a:ln>
                  </pic:spPr>
                </pic:pic>
              </a:graphicData>
            </a:graphic>
          </wp:inline>
        </w:drawing>
      </w:r>
    </w:p>
    <w:p w14:paraId="3191077F">
      <w:pPr>
        <w:ind w:firstLine="413" w:firstLineChars="196"/>
        <w:rPr>
          <w:b/>
          <w:szCs w:val="21"/>
        </w:rPr>
      </w:pPr>
      <w:r>
        <w:rPr>
          <w:rFonts w:hint="eastAsia" w:ascii="楷体_GB2312" w:hAnsi="华文楷体" w:eastAsia="楷体_GB2312"/>
          <w:b/>
          <w:szCs w:val="21"/>
        </w:rPr>
        <w:t>实例任务4：熟悉活索</w:t>
      </w:r>
    </w:p>
    <w:p w14:paraId="526081A1">
      <w:pPr>
        <w:ind w:firstLine="420" w:firstLineChars="200"/>
        <w:rPr>
          <w:rFonts w:hint="eastAsia" w:ascii="Arial" w:hAnsi="Arial" w:cs="Arial"/>
          <w:kern w:val="0"/>
          <w:szCs w:val="21"/>
        </w:rPr>
      </w:pPr>
      <w:r>
        <w:rPr>
          <w:rFonts w:hint="eastAsia" w:ascii="楷体_GB2312" w:hAnsi="华文楷体" w:eastAsia="楷体_GB2312"/>
          <w:szCs w:val="21"/>
        </w:rPr>
        <w:t>知识窗：</w:t>
      </w:r>
      <w:r>
        <w:rPr>
          <w:rFonts w:hint="eastAsia" w:ascii="Arial" w:hAnsi="Arial" w:cs="Arial"/>
          <w:kern w:val="0"/>
          <w:szCs w:val="21"/>
        </w:rPr>
        <w:t>一种简单的圈套结。拉紧绳子的前端即可做成一个圆圈，圆圈中间没有任何东西，一拉绳子即可将结解开。</w:t>
      </w:r>
    </w:p>
    <w:p w14:paraId="2641D4CB">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1、</w:t>
      </w:r>
      <w:r>
        <w:rPr>
          <w:rFonts w:ascii="Arial" w:hAnsi="Arial" w:cs="Arial"/>
          <w:kern w:val="0"/>
          <w:szCs w:val="21"/>
          <w:lang/>
        </w:rPr>
        <w:drawing>
          <wp:inline distT="0" distB="0" distL="114300" distR="114300">
            <wp:extent cx="1714500" cy="866775"/>
            <wp:effectExtent l="0" t="0" r="0" b="9525"/>
            <wp:docPr id="694" name="图片 24" descr="mhtml:file://C:\Documents%20and%20Settings\Administrator\桌面\给绳子打结的方法（一）_百度经验.mht!http://hiphotos.baidu.com/exp/pic/item/6a22e8245541f9678744f9d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4" name="图片 24" descr="mhtml:file://C:\Documents%20and%20Settings\Administrator\桌面\给绳子打结的方法（一）_百度经验.mht!http://hiphotos.baidu.com/exp/pic/item/6a22e8245541f9678744f9d3.jpg"/>
                    <pic:cNvPicPr>
                      <a:picLocks noChangeAspect="1"/>
                    </pic:cNvPicPr>
                  </pic:nvPicPr>
                  <pic:blipFill>
                    <a:blip r:embed="rId27"/>
                    <a:stretch>
                      <a:fillRect/>
                    </a:stretch>
                  </pic:blipFill>
                  <pic:spPr>
                    <a:xfrm>
                      <a:off x="0" y="0"/>
                      <a:ext cx="1714500" cy="866775"/>
                    </a:xfrm>
                    <a:prstGeom prst="rect">
                      <a:avLst/>
                    </a:prstGeom>
                    <a:noFill/>
                    <a:ln>
                      <a:noFill/>
                    </a:ln>
                  </pic:spPr>
                </pic:pic>
              </a:graphicData>
            </a:graphic>
          </wp:inline>
        </w:drawing>
      </w:r>
      <w:r>
        <w:rPr>
          <w:rFonts w:hint="eastAsia" w:ascii="Arial" w:hAnsi="Arial" w:cs="Arial"/>
          <w:kern w:val="0"/>
          <w:szCs w:val="21"/>
        </w:rPr>
        <w:t>2、</w:t>
      </w:r>
      <w:r>
        <w:rPr>
          <w:rFonts w:ascii="Arial" w:hAnsi="Arial" w:cs="Arial"/>
          <w:kern w:val="0"/>
          <w:szCs w:val="21"/>
          <w:lang/>
        </w:rPr>
        <w:drawing>
          <wp:inline distT="0" distB="0" distL="114300" distR="114300">
            <wp:extent cx="1790065" cy="952500"/>
            <wp:effectExtent l="0" t="0" r="635" b="0"/>
            <wp:docPr id="695" name="图片 23" descr="mhtml:file://C:\Documents%20and%20Settings\Administrator\桌面\给绳子打结的方法（一）_百度经验.mht!http://hiphotos.baidu.com/exp/pic/item/034965f410f3978df2d385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 name="图片 23" descr="mhtml:file://C:\Documents%20and%20Settings\Administrator\桌面\给绳子打结的方法（一）_百度经验.mht!http://hiphotos.baidu.com/exp/pic/item/034965f410f3978df2d385dc.jpg"/>
                    <pic:cNvPicPr>
                      <a:picLocks noChangeAspect="1"/>
                    </pic:cNvPicPr>
                  </pic:nvPicPr>
                  <pic:blipFill>
                    <a:blip r:embed="rId28"/>
                    <a:stretch>
                      <a:fillRect/>
                    </a:stretch>
                  </pic:blipFill>
                  <pic:spPr>
                    <a:xfrm>
                      <a:off x="0" y="0"/>
                      <a:ext cx="1790065" cy="952500"/>
                    </a:xfrm>
                    <a:prstGeom prst="rect">
                      <a:avLst/>
                    </a:prstGeom>
                    <a:noFill/>
                    <a:ln>
                      <a:noFill/>
                    </a:ln>
                  </pic:spPr>
                </pic:pic>
              </a:graphicData>
            </a:graphic>
          </wp:inline>
        </w:drawing>
      </w:r>
      <w:r>
        <w:rPr>
          <w:rFonts w:hint="eastAsia" w:ascii="Arial" w:hAnsi="Arial" w:cs="Arial"/>
          <w:kern w:val="0"/>
          <w:szCs w:val="21"/>
        </w:rPr>
        <w:t>3、</w:t>
      </w:r>
      <w:r>
        <w:rPr>
          <w:rFonts w:ascii="Arial" w:hAnsi="Arial" w:cs="Arial"/>
          <w:kern w:val="0"/>
          <w:szCs w:val="21"/>
          <w:lang/>
        </w:rPr>
        <w:drawing>
          <wp:inline distT="0" distB="0" distL="114300" distR="114300">
            <wp:extent cx="1599565" cy="894715"/>
            <wp:effectExtent l="0" t="0" r="635" b="6985"/>
            <wp:docPr id="696" name="图片 22" descr="mhtml:file://C:\Documents%20and%20Settings\Administrator\桌面\给绳子打结的方法（一）_百度经验.mht!http://hiphotos.baidu.com/exp/pic/item/6dc09e0abbfa496ab1351dd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 name="图片 22" descr="mhtml:file://C:\Documents%20and%20Settings\Administrator\桌面\给绳子打结的方法（一）_百度经验.mht!http://hiphotos.baidu.com/exp/pic/item/6dc09e0abbfa496ab1351ddc.jpg"/>
                    <pic:cNvPicPr>
                      <a:picLocks noChangeAspect="1"/>
                    </pic:cNvPicPr>
                  </pic:nvPicPr>
                  <pic:blipFill>
                    <a:blip r:embed="rId29"/>
                    <a:stretch>
                      <a:fillRect/>
                    </a:stretch>
                  </pic:blipFill>
                  <pic:spPr>
                    <a:xfrm>
                      <a:off x="0" y="0"/>
                      <a:ext cx="1599565" cy="894715"/>
                    </a:xfrm>
                    <a:prstGeom prst="rect">
                      <a:avLst/>
                    </a:prstGeom>
                    <a:noFill/>
                    <a:ln>
                      <a:noFill/>
                    </a:ln>
                  </pic:spPr>
                </pic:pic>
              </a:graphicData>
            </a:graphic>
          </wp:inline>
        </w:drawing>
      </w:r>
    </w:p>
    <w:p w14:paraId="5DC86EDD">
      <w:pPr>
        <w:ind w:firstLine="413" w:firstLineChars="196"/>
        <w:rPr>
          <w:rFonts w:hint="eastAsia" w:ascii="楷体_GB2312" w:hAnsi="华文楷体" w:eastAsia="楷体_GB2312"/>
          <w:b/>
          <w:szCs w:val="21"/>
        </w:rPr>
      </w:pPr>
    </w:p>
    <w:p w14:paraId="7C473D04">
      <w:pPr>
        <w:widowControl/>
        <w:shd w:val="clear" w:color="auto" w:fill="FFFFFF"/>
        <w:ind w:firstLine="422" w:firstLineChars="200"/>
        <w:jc w:val="left"/>
        <w:rPr>
          <w:rFonts w:hint="eastAsia" w:ascii="楷体_GB2312" w:hAnsi="华文楷体" w:eastAsia="楷体_GB2312"/>
          <w:b/>
          <w:szCs w:val="21"/>
        </w:rPr>
      </w:pPr>
      <w:r>
        <w:rPr>
          <w:rFonts w:hint="eastAsia" w:ascii="楷体_GB2312" w:hAnsi="华文楷体" w:eastAsia="楷体_GB2312"/>
          <w:b/>
          <w:szCs w:val="21"/>
        </w:rPr>
        <w:t>实例任务5：熟悉双重单结</w:t>
      </w:r>
      <w:r>
        <w:rPr>
          <w:rFonts w:ascii="楷体_GB2312" w:hAnsi="华文楷体" w:eastAsia="楷体_GB2312"/>
          <w:b/>
          <w:szCs w:val="21"/>
        </w:rPr>
        <w:t>(Loop Knot)</w:t>
      </w:r>
    </w:p>
    <w:p w14:paraId="5E0011C7">
      <w:pPr>
        <w:ind w:firstLine="420" w:firstLineChars="200"/>
        <w:rPr>
          <w:rFonts w:hint="eastAsia"/>
          <w:szCs w:val="21"/>
        </w:rPr>
      </w:pPr>
      <w:r>
        <w:rPr>
          <w:rFonts w:hint="eastAsia" w:ascii="楷体_GB2312" w:hAnsi="华文楷体" w:eastAsia="楷体_GB2312"/>
          <w:szCs w:val="21"/>
        </w:rPr>
        <w:t>知识窗：</w:t>
      </w:r>
      <w:r>
        <w:rPr>
          <w:rFonts w:hint="eastAsia" w:ascii="Arial" w:hAnsi="Arial" w:cs="Arial"/>
          <w:kern w:val="0"/>
          <w:szCs w:val="21"/>
        </w:rPr>
        <w:t>说双重单结是为了做成一个圆圈的结，但不如说它是为了避免使用绳子损坏部的的重要法宝。它的结法很简单，只要将绳子对折后打一个单结即可。这个时候如果绳环部份就是绳子的损坏部份的话，由于其无法产生施力作用，所以仍可安心使用绳子。</w:t>
      </w:r>
    </w:p>
    <w:p w14:paraId="201705D0">
      <w:pPr>
        <w:widowControl/>
        <w:shd w:val="clear" w:color="auto" w:fill="FFFFFF"/>
        <w:ind w:firstLine="720" w:firstLineChars="400"/>
        <w:jc w:val="left"/>
        <w:rPr>
          <w:rFonts w:hint="eastAsia" w:ascii="Arial" w:hAnsi="Arial" w:cs="Arial"/>
          <w:kern w:val="0"/>
          <w:sz w:val="18"/>
          <w:szCs w:val="18"/>
          <w:lang/>
        </w:rPr>
      </w:pPr>
      <w:r>
        <w:rPr>
          <w:rFonts w:hint="eastAsia" w:ascii="Arial" w:hAnsi="Arial" w:cs="Arial"/>
          <w:kern w:val="0"/>
          <w:sz w:val="18"/>
          <w:szCs w:val="18"/>
        </w:rPr>
        <w:t>1、</w:t>
      </w:r>
      <w:r>
        <w:rPr>
          <w:rFonts w:ascii="Arial" w:hAnsi="Arial" w:cs="Arial"/>
          <w:kern w:val="0"/>
          <w:sz w:val="18"/>
          <w:szCs w:val="18"/>
          <w:lang/>
        </w:rPr>
        <w:drawing>
          <wp:inline distT="0" distB="0" distL="114300" distR="114300">
            <wp:extent cx="2705100" cy="1009650"/>
            <wp:effectExtent l="0" t="0" r="0" b="6350"/>
            <wp:docPr id="697" name="图片 21" descr="mhtml:file://C:\Documents%20and%20Settings\Administrator\桌面\给绳子打结的方法（一）_百度经验.mht!http://hiphotos.baidu.com/exp/pic/item/21e558233bde65069822edd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 name="图片 21" descr="mhtml:file://C:\Documents%20and%20Settings\Administrator\桌面\给绳子打结的方法（一）_百度经验.mht!http://hiphotos.baidu.com/exp/pic/item/21e558233bde65069822eddb.jpg"/>
                    <pic:cNvPicPr>
                      <a:picLocks noChangeAspect="1"/>
                    </pic:cNvPicPr>
                  </pic:nvPicPr>
                  <pic:blipFill>
                    <a:blip r:embed="rId30"/>
                    <a:stretch>
                      <a:fillRect/>
                    </a:stretch>
                  </pic:blipFill>
                  <pic:spPr>
                    <a:xfrm>
                      <a:off x="0" y="0"/>
                      <a:ext cx="2705100" cy="1009650"/>
                    </a:xfrm>
                    <a:prstGeom prst="rect">
                      <a:avLst/>
                    </a:prstGeom>
                    <a:noFill/>
                    <a:ln>
                      <a:noFill/>
                    </a:ln>
                  </pic:spPr>
                </pic:pic>
              </a:graphicData>
            </a:graphic>
          </wp:inline>
        </w:drawing>
      </w:r>
      <w:r>
        <w:rPr>
          <w:rFonts w:hint="eastAsia" w:ascii="Arial" w:hAnsi="Arial" w:cs="Arial"/>
          <w:kern w:val="0"/>
          <w:sz w:val="18"/>
          <w:szCs w:val="18"/>
        </w:rPr>
        <w:t>2、</w:t>
      </w:r>
      <w:r>
        <w:rPr>
          <w:rFonts w:ascii="Arial" w:hAnsi="Arial" w:cs="Arial"/>
          <w:kern w:val="0"/>
          <w:sz w:val="18"/>
          <w:szCs w:val="18"/>
          <w:lang/>
        </w:rPr>
        <w:drawing>
          <wp:inline distT="0" distB="0" distL="114300" distR="114300">
            <wp:extent cx="2409825" cy="1104900"/>
            <wp:effectExtent l="0" t="0" r="3175" b="0"/>
            <wp:docPr id="698" name="图片 20" descr="mhtml:file://C:\Documents%20and%20Settings\Administrator\桌面\给绳子打结的方法（一）_百度经验.mht!http://hiphotos.baidu.com/exp/pic/item/8bc3a701b0b90357738da5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8" name="图片 20" descr="mhtml:file://C:\Documents%20and%20Settings\Administrator\桌面\给绳子打结的方法（一）_百度经验.mht!http://hiphotos.baidu.com/exp/pic/item/8bc3a701b0b90357738da5a4.jpg"/>
                    <pic:cNvPicPr>
                      <a:picLocks noChangeAspect="1"/>
                    </pic:cNvPicPr>
                  </pic:nvPicPr>
                  <pic:blipFill>
                    <a:blip r:embed="rId31"/>
                    <a:stretch>
                      <a:fillRect/>
                    </a:stretch>
                  </pic:blipFill>
                  <pic:spPr>
                    <a:xfrm>
                      <a:off x="0" y="0"/>
                      <a:ext cx="2409825" cy="1104900"/>
                    </a:xfrm>
                    <a:prstGeom prst="rect">
                      <a:avLst/>
                    </a:prstGeom>
                    <a:noFill/>
                    <a:ln>
                      <a:noFill/>
                    </a:ln>
                  </pic:spPr>
                </pic:pic>
              </a:graphicData>
            </a:graphic>
          </wp:inline>
        </w:drawing>
      </w:r>
    </w:p>
    <w:p w14:paraId="3A02C05D">
      <w:pPr>
        <w:widowControl/>
        <w:shd w:val="clear" w:color="auto" w:fill="FFFFFF"/>
        <w:ind w:firstLine="840" w:firstLineChars="400"/>
        <w:jc w:val="left"/>
        <w:rPr>
          <w:rFonts w:hint="eastAsia" w:ascii="Arial" w:hAnsi="Arial" w:cs="Arial"/>
          <w:kern w:val="0"/>
          <w:sz w:val="18"/>
          <w:szCs w:val="18"/>
        </w:rPr>
      </w:pPr>
      <w:r>
        <w:rPr>
          <w:rFonts w:hint="eastAsia" w:ascii="Arial" w:hAnsi="Arial" w:cs="Arial"/>
          <w:kern w:val="0"/>
          <w:szCs w:val="21"/>
        </w:rPr>
        <w:t>3、即使拉紧绳子两端，绳环部份也无法受力。</w:t>
      </w:r>
      <w:r>
        <w:rPr>
          <w:rFonts w:ascii="Arial" w:hAnsi="Arial" w:cs="Arial"/>
          <w:kern w:val="0"/>
          <w:sz w:val="18"/>
          <w:szCs w:val="18"/>
          <w:lang/>
        </w:rPr>
        <w:drawing>
          <wp:inline distT="0" distB="0" distL="114300" distR="114300">
            <wp:extent cx="2590800" cy="1085215"/>
            <wp:effectExtent l="0" t="0" r="0" b="6985"/>
            <wp:docPr id="699" name="图片 19" descr="mhtml:file://C:\Documents%20and%20Settings\Administrator\桌面\给绳子打结的方法（一）_百度经验.mht!http://hiphotos.baidu.com/exp/pic/item/ae10edde3ca5790094ee37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 name="图片 19" descr="mhtml:file://C:\Documents%20and%20Settings\Administrator\桌面\给绳子打结的方法（一）_百度经验.mht!http://hiphotos.baidu.com/exp/pic/item/ae10edde3ca5790094ee37a4.jpg"/>
                    <pic:cNvPicPr>
                      <a:picLocks noChangeAspect="1"/>
                    </pic:cNvPicPr>
                  </pic:nvPicPr>
                  <pic:blipFill>
                    <a:blip r:embed="rId32"/>
                    <a:stretch>
                      <a:fillRect/>
                    </a:stretch>
                  </pic:blipFill>
                  <pic:spPr>
                    <a:xfrm>
                      <a:off x="0" y="0"/>
                      <a:ext cx="2590800" cy="1085215"/>
                    </a:xfrm>
                    <a:prstGeom prst="rect">
                      <a:avLst/>
                    </a:prstGeom>
                    <a:noFill/>
                    <a:ln>
                      <a:noFill/>
                    </a:ln>
                  </pic:spPr>
                </pic:pic>
              </a:graphicData>
            </a:graphic>
          </wp:inline>
        </w:drawing>
      </w:r>
    </w:p>
    <w:p w14:paraId="17EFC996">
      <w:pPr>
        <w:widowControl/>
        <w:shd w:val="clear" w:color="auto" w:fill="FFFFFF"/>
        <w:ind w:firstLine="422" w:firstLineChars="200"/>
        <w:jc w:val="left"/>
        <w:rPr>
          <w:rFonts w:hint="eastAsia" w:ascii="楷体_GB2312" w:hAnsi="华文楷体" w:eastAsia="楷体_GB2312"/>
          <w:b/>
          <w:szCs w:val="21"/>
        </w:rPr>
      </w:pPr>
      <w:r>
        <w:rPr>
          <w:rFonts w:hint="eastAsia" w:ascii="楷体_GB2312" w:hAnsi="华文楷体" w:eastAsia="楷体_GB2312"/>
          <w:b/>
          <w:szCs w:val="21"/>
        </w:rPr>
        <w:t>实例任务6：熟悉固定单结</w:t>
      </w:r>
      <w:r>
        <w:rPr>
          <w:rFonts w:ascii="楷体_GB2312" w:hAnsi="华文楷体" w:eastAsia="楷体_GB2312"/>
          <w:b/>
          <w:szCs w:val="21"/>
        </w:rPr>
        <w:t>(Overhand Bend)</w:t>
      </w:r>
    </w:p>
    <w:p w14:paraId="45E3EE29">
      <w:pPr>
        <w:widowControl/>
        <w:shd w:val="clear" w:color="auto" w:fill="FFFFFF"/>
        <w:ind w:firstLine="420" w:firstLineChars="200"/>
        <w:jc w:val="left"/>
        <w:rPr>
          <w:rFonts w:hint="eastAsia" w:ascii="Arial" w:hAnsi="Arial" w:cs="Arial"/>
          <w:kern w:val="0"/>
          <w:szCs w:val="21"/>
        </w:rPr>
      </w:pPr>
      <w:r>
        <w:rPr>
          <w:rFonts w:hint="eastAsia" w:ascii="楷体_GB2312" w:hAnsi="华文楷体" w:eastAsia="楷体_GB2312"/>
          <w:szCs w:val="21"/>
        </w:rPr>
        <w:t>知识窗：</w:t>
      </w:r>
      <w:r>
        <w:rPr>
          <w:rFonts w:hint="eastAsia" w:ascii="Arial" w:hAnsi="Arial" w:cs="Arial"/>
          <w:kern w:val="0"/>
          <w:szCs w:val="21"/>
        </w:rPr>
        <w:t>固定单结的打法是将两条绳子的末端与末端重叠，然后打一个单结。这个结是用在将两条同样粗细的绳子迅速地连接，或是将一条绳子作成环状使用时等等。</w:t>
      </w:r>
    </w:p>
    <w:p w14:paraId="21C58FC0">
      <w:pPr>
        <w:widowControl/>
        <w:shd w:val="clear" w:color="auto" w:fill="FFFFFF"/>
        <w:ind w:firstLine="420" w:firstLineChars="200"/>
        <w:jc w:val="left"/>
        <w:rPr>
          <w:rFonts w:ascii="Arial" w:hAnsi="Arial" w:cs="Arial"/>
          <w:kern w:val="0"/>
          <w:szCs w:val="21"/>
        </w:rPr>
      </w:pPr>
      <w:r>
        <w:rPr>
          <w:rFonts w:hint="eastAsia" w:ascii="Arial" w:hAnsi="Arial" w:cs="Arial"/>
          <w:kern w:val="0"/>
          <w:szCs w:val="21"/>
        </w:rPr>
        <w:t>1、</w:t>
      </w:r>
      <w:r>
        <w:rPr>
          <w:rFonts w:ascii="Arial" w:hAnsi="Arial" w:cs="Arial"/>
          <w:kern w:val="0"/>
          <w:szCs w:val="21"/>
          <w:lang/>
        </w:rPr>
        <w:drawing>
          <wp:inline distT="0" distB="0" distL="114300" distR="114300">
            <wp:extent cx="2457450" cy="752475"/>
            <wp:effectExtent l="0" t="0" r="6350" b="9525"/>
            <wp:docPr id="700" name="图片 18" descr="mhtml:file://C:\Documents%20and%20Settings\Administrator\桌面\给绳子打结的方法（一）_百度经验.mht!http://hiphotos.baidu.com/exp/pic/item/ae826731fa7e464debc4af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 name="图片 18" descr="mhtml:file://C:\Documents%20and%20Settings\Administrator\桌面\给绳子打结的方法（一）_百度经验.mht!http://hiphotos.baidu.com/exp/pic/item/ae826731fa7e464debc4afa6.jpg"/>
                    <pic:cNvPicPr>
                      <a:picLocks noChangeAspect="1"/>
                    </pic:cNvPicPr>
                  </pic:nvPicPr>
                  <pic:blipFill>
                    <a:blip r:embed="rId33"/>
                    <a:stretch>
                      <a:fillRect/>
                    </a:stretch>
                  </pic:blipFill>
                  <pic:spPr>
                    <a:xfrm>
                      <a:off x="0" y="0"/>
                      <a:ext cx="2457450" cy="752475"/>
                    </a:xfrm>
                    <a:prstGeom prst="rect">
                      <a:avLst/>
                    </a:prstGeom>
                    <a:noFill/>
                    <a:ln>
                      <a:noFill/>
                    </a:ln>
                  </pic:spPr>
                </pic:pic>
              </a:graphicData>
            </a:graphic>
          </wp:inline>
        </w:drawing>
      </w:r>
      <w:r>
        <w:rPr>
          <w:rFonts w:hint="eastAsia" w:ascii="Arial" w:hAnsi="Arial" w:cs="Arial"/>
          <w:kern w:val="0"/>
          <w:szCs w:val="21"/>
        </w:rPr>
        <w:t>2、</w:t>
      </w:r>
      <w:r>
        <w:rPr>
          <w:rFonts w:ascii="Arial" w:hAnsi="Arial" w:cs="Arial"/>
          <w:kern w:val="0"/>
          <w:szCs w:val="21"/>
          <w:lang/>
        </w:rPr>
        <w:drawing>
          <wp:inline distT="0" distB="0" distL="114300" distR="114300">
            <wp:extent cx="2809875" cy="771525"/>
            <wp:effectExtent l="0" t="0" r="9525" b="3175"/>
            <wp:docPr id="701" name="图片 17" descr="mhtml:file://C:\Documents%20and%20Settings\Administrator\桌面\给绳子打结的方法（一）_百度经验.mht!http://hiphotos.baidu.com/exp/pic/item/109eb7ecaa3f967362d09f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 name="图片 17" descr="mhtml:file://C:\Documents%20and%20Settings\Administrator\桌面\给绳子打结的方法（一）_百度经验.mht!http://hiphotos.baidu.com/exp/pic/item/109eb7ecaa3f967362d09fa6.jpg"/>
                    <pic:cNvPicPr>
                      <a:picLocks noChangeAspect="1"/>
                    </pic:cNvPicPr>
                  </pic:nvPicPr>
                  <pic:blipFill>
                    <a:blip r:embed="rId34"/>
                    <a:stretch>
                      <a:fillRect/>
                    </a:stretch>
                  </pic:blipFill>
                  <pic:spPr>
                    <a:xfrm>
                      <a:off x="0" y="0"/>
                      <a:ext cx="2809875" cy="771525"/>
                    </a:xfrm>
                    <a:prstGeom prst="rect">
                      <a:avLst/>
                    </a:prstGeom>
                    <a:noFill/>
                    <a:ln>
                      <a:noFill/>
                    </a:ln>
                  </pic:spPr>
                </pic:pic>
              </a:graphicData>
            </a:graphic>
          </wp:inline>
        </w:drawing>
      </w:r>
    </w:p>
    <w:p w14:paraId="22B20AF0">
      <w:pPr>
        <w:ind w:firstLine="413" w:firstLineChars="196"/>
        <w:rPr>
          <w:rFonts w:hint="eastAsia" w:ascii="楷体_GB2312" w:hAnsi="华文楷体" w:eastAsia="楷体_GB2312"/>
          <w:b/>
          <w:szCs w:val="21"/>
        </w:rPr>
      </w:pPr>
    </w:p>
    <w:p w14:paraId="63549B87">
      <w:pPr>
        <w:widowControl/>
        <w:shd w:val="clear" w:color="auto" w:fill="FFFFFF"/>
        <w:ind w:firstLine="422" w:firstLineChars="200"/>
        <w:jc w:val="left"/>
        <w:rPr>
          <w:rFonts w:hint="eastAsia" w:ascii="楷体_GB2312" w:hAnsi="华文楷体" w:eastAsia="楷体_GB2312"/>
          <w:b/>
          <w:szCs w:val="21"/>
        </w:rPr>
      </w:pPr>
      <w:r>
        <w:rPr>
          <w:rFonts w:hint="eastAsia" w:ascii="楷体_GB2312" w:hAnsi="华文楷体" w:eastAsia="楷体_GB2312"/>
          <w:b/>
          <w:szCs w:val="21"/>
        </w:rPr>
        <w:t>实例任务7：熟悉连续单结</w:t>
      </w:r>
      <w:r>
        <w:rPr>
          <w:rFonts w:ascii="楷体_GB2312" w:hAnsi="华文楷体" w:eastAsia="楷体_GB2312"/>
          <w:b/>
          <w:szCs w:val="21"/>
        </w:rPr>
        <w:t>(Series of Overhand Knots)</w:t>
      </w:r>
    </w:p>
    <w:p w14:paraId="379E6E52">
      <w:pPr>
        <w:widowControl/>
        <w:shd w:val="clear" w:color="auto" w:fill="FFFFFF"/>
        <w:ind w:firstLine="420" w:firstLineChars="200"/>
        <w:jc w:val="left"/>
        <w:rPr>
          <w:rFonts w:hint="eastAsia" w:ascii="Arial" w:hAnsi="Arial" w:cs="Arial"/>
          <w:kern w:val="0"/>
          <w:szCs w:val="21"/>
        </w:rPr>
      </w:pPr>
      <w:r>
        <w:rPr>
          <w:rFonts w:hint="eastAsia" w:ascii="楷体_GB2312" w:hAnsi="华文楷体" w:eastAsia="楷体_GB2312"/>
          <w:szCs w:val="21"/>
        </w:rPr>
        <w:t>知识窗：</w:t>
      </w:r>
      <w:r>
        <w:rPr>
          <w:rFonts w:hint="eastAsia" w:ascii="Arial" w:hAnsi="Arial" w:cs="Arial"/>
          <w:kern w:val="0"/>
          <w:szCs w:val="21"/>
        </w:rPr>
        <w:t>这是欲紧急逃脱时使用的结，其特征是在一条绳子上连续打好几个单结。打法就如下图所示，但若不熟练的话，结与结之间很难做成等间隔。反复练习到抓到窍门为止。</w:t>
      </w:r>
    </w:p>
    <w:p w14:paraId="1FE44DFC">
      <w:pPr>
        <w:widowControl/>
        <w:shd w:val="clear" w:color="auto" w:fill="FFFFFF"/>
        <w:ind w:firstLine="420" w:firstLineChars="200"/>
        <w:jc w:val="left"/>
        <w:rPr>
          <w:rFonts w:hint="eastAsia" w:ascii="Arial" w:hAnsi="Arial" w:cs="Arial"/>
          <w:kern w:val="0"/>
          <w:sz w:val="18"/>
          <w:szCs w:val="18"/>
          <w:lang/>
        </w:rPr>
      </w:pPr>
      <w:r>
        <w:rPr>
          <w:rFonts w:hint="eastAsia" w:ascii="Arial" w:hAnsi="Arial" w:cs="Arial"/>
          <w:kern w:val="0"/>
          <w:szCs w:val="21"/>
        </w:rPr>
        <w:t>1、</w:t>
      </w:r>
      <w:r>
        <w:rPr>
          <w:rFonts w:ascii="Arial" w:hAnsi="Arial" w:cs="Arial"/>
          <w:kern w:val="0"/>
          <w:szCs w:val="21"/>
          <w:lang/>
        </w:rPr>
        <w:drawing>
          <wp:inline distT="0" distB="0" distL="114300" distR="114300">
            <wp:extent cx="2019935" cy="714375"/>
            <wp:effectExtent l="0" t="0" r="12065" b="9525"/>
            <wp:docPr id="702" name="图片 16" descr="mhtml:file://C:\Documents%20and%20Settings\Administrator\桌面\给绳子打结的方法（一）_百度经验.mht!http://hiphotos.baidu.com/exp/pic/item/83cab81e00fd084b413417a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 name="图片 16" descr="mhtml:file://C:\Documents%20and%20Settings\Administrator\桌面\给绳子打结的方法（一）_百度经验.mht!http://hiphotos.baidu.com/exp/pic/item/83cab81e00fd084b413417a0.jpg"/>
                    <pic:cNvPicPr>
                      <a:picLocks noChangeAspect="1"/>
                    </pic:cNvPicPr>
                  </pic:nvPicPr>
                  <pic:blipFill>
                    <a:blip r:embed="rId35"/>
                    <a:stretch>
                      <a:fillRect/>
                    </a:stretch>
                  </pic:blipFill>
                  <pic:spPr>
                    <a:xfrm>
                      <a:off x="0" y="0"/>
                      <a:ext cx="2019935" cy="714375"/>
                    </a:xfrm>
                    <a:prstGeom prst="rect">
                      <a:avLst/>
                    </a:prstGeom>
                    <a:noFill/>
                    <a:ln>
                      <a:noFill/>
                    </a:ln>
                  </pic:spPr>
                </pic:pic>
              </a:graphicData>
            </a:graphic>
          </wp:inline>
        </w:drawing>
      </w:r>
      <w:r>
        <w:rPr>
          <w:rFonts w:hint="eastAsia" w:ascii="Arial" w:hAnsi="Arial" w:cs="Arial"/>
          <w:kern w:val="0"/>
          <w:szCs w:val="21"/>
        </w:rPr>
        <w:t>2、</w:t>
      </w:r>
      <w:r>
        <w:rPr>
          <w:rFonts w:ascii="Arial" w:hAnsi="Arial" w:cs="Arial"/>
          <w:kern w:val="0"/>
          <w:szCs w:val="21"/>
          <w:lang/>
        </w:rPr>
        <w:drawing>
          <wp:inline distT="0" distB="0" distL="114300" distR="114300">
            <wp:extent cx="1657985" cy="733425"/>
            <wp:effectExtent l="0" t="0" r="5715" b="3175"/>
            <wp:docPr id="703" name="图片 15" descr="mhtml:file://C:\Documents%20and%20Settings\Administrator\桌面\给绳子打结的方法（一）_百度经验.mht!http://hiphotos.baidu.com/exp/pic/item/4d4970060bbaff2f020881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 name="图片 15" descr="mhtml:file://C:\Documents%20and%20Settings\Administrator\桌面\给绳子打结的方法（一）_百度经验.mht!http://hiphotos.baidu.com/exp/pic/item/4d4970060bbaff2f020881a1.jpg"/>
                    <pic:cNvPicPr>
                      <a:picLocks noChangeAspect="1"/>
                    </pic:cNvPicPr>
                  </pic:nvPicPr>
                  <pic:blipFill>
                    <a:blip r:embed="rId36"/>
                    <a:stretch>
                      <a:fillRect/>
                    </a:stretch>
                  </pic:blipFill>
                  <pic:spPr>
                    <a:xfrm>
                      <a:off x="0" y="0"/>
                      <a:ext cx="1657985" cy="733425"/>
                    </a:xfrm>
                    <a:prstGeom prst="rect">
                      <a:avLst/>
                    </a:prstGeom>
                    <a:noFill/>
                    <a:ln>
                      <a:noFill/>
                    </a:ln>
                  </pic:spPr>
                </pic:pic>
              </a:graphicData>
            </a:graphic>
          </wp:inline>
        </w:drawing>
      </w:r>
      <w:r>
        <w:rPr>
          <w:rFonts w:hint="eastAsia" w:ascii="Arial" w:hAnsi="Arial" w:cs="Arial"/>
          <w:kern w:val="0"/>
          <w:szCs w:val="21"/>
        </w:rPr>
        <w:t>3、</w:t>
      </w:r>
      <w:r>
        <w:rPr>
          <w:rFonts w:ascii="Arial" w:hAnsi="Arial" w:cs="Arial"/>
          <w:kern w:val="0"/>
          <w:sz w:val="18"/>
          <w:szCs w:val="18"/>
          <w:lang/>
        </w:rPr>
        <w:drawing>
          <wp:inline distT="0" distB="0" distL="114300" distR="114300">
            <wp:extent cx="1657350" cy="704850"/>
            <wp:effectExtent l="0" t="0" r="6350" b="6350"/>
            <wp:docPr id="704" name="图片 14" descr="mhtml:file://C:\Documents%20and%20Settings\Administrator\桌面\给绳子打结的方法（一）_百度经验.mht!http://hiphotos.baidu.com/exp/pic/item/77485536c080db89a3cc2b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 name="图片 14" descr="mhtml:file://C:\Documents%20and%20Settings\Administrator\桌面\给绳子打结的方法（一）_百度经验.mht!http://hiphotos.baidu.com/exp/pic/item/77485536c080db89a3cc2ba1.jpg"/>
                    <pic:cNvPicPr>
                      <a:picLocks noChangeAspect="1"/>
                    </pic:cNvPicPr>
                  </pic:nvPicPr>
                  <pic:blipFill>
                    <a:blip r:embed="rId37"/>
                    <a:stretch>
                      <a:fillRect/>
                    </a:stretch>
                  </pic:blipFill>
                  <pic:spPr>
                    <a:xfrm>
                      <a:off x="0" y="0"/>
                      <a:ext cx="1657350" cy="704850"/>
                    </a:xfrm>
                    <a:prstGeom prst="rect">
                      <a:avLst/>
                    </a:prstGeom>
                    <a:noFill/>
                    <a:ln>
                      <a:noFill/>
                    </a:ln>
                  </pic:spPr>
                </pic:pic>
              </a:graphicData>
            </a:graphic>
          </wp:inline>
        </w:drawing>
      </w:r>
    </w:p>
    <w:p w14:paraId="70F7977B">
      <w:pPr>
        <w:ind w:firstLine="413" w:firstLineChars="196"/>
        <w:rPr>
          <w:rFonts w:hint="eastAsia" w:ascii="楷体_GB2312" w:hAnsi="华文楷体" w:eastAsia="楷体_GB2312"/>
          <w:b/>
          <w:szCs w:val="21"/>
        </w:rPr>
      </w:pPr>
    </w:p>
    <w:p w14:paraId="256D4EB3">
      <w:pPr>
        <w:widowControl/>
        <w:shd w:val="clear" w:color="auto" w:fill="FFFFFF"/>
        <w:ind w:firstLine="422" w:firstLineChars="200"/>
        <w:jc w:val="left"/>
        <w:rPr>
          <w:b/>
          <w:sz w:val="28"/>
          <w:szCs w:val="28"/>
        </w:rPr>
      </w:pPr>
      <w:r>
        <w:rPr>
          <w:rFonts w:hint="eastAsia" w:ascii="楷体_GB2312" w:hAnsi="华文楷体" w:eastAsia="楷体_GB2312"/>
          <w:b/>
          <w:szCs w:val="21"/>
        </w:rPr>
        <w:t>实例任务8：熟悉水结</w:t>
      </w:r>
      <w:r>
        <w:rPr>
          <w:rFonts w:ascii="楷体_GB2312" w:hAnsi="华文楷体" w:eastAsia="楷体_GB2312"/>
          <w:b/>
          <w:szCs w:val="21"/>
        </w:rPr>
        <w:t>(Water Knot)</w:t>
      </w:r>
    </w:p>
    <w:p w14:paraId="4A04DDA7">
      <w:pPr>
        <w:widowControl/>
        <w:shd w:val="clear" w:color="auto" w:fill="FFFFFF"/>
        <w:ind w:firstLine="420" w:firstLineChars="200"/>
        <w:jc w:val="left"/>
        <w:rPr>
          <w:rFonts w:hint="eastAsia" w:ascii="Arial" w:hAnsi="Arial" w:cs="Arial"/>
          <w:kern w:val="0"/>
          <w:szCs w:val="21"/>
        </w:rPr>
      </w:pPr>
      <w:r>
        <w:rPr>
          <w:rFonts w:hint="eastAsia" w:ascii="楷体_GB2312" w:hAnsi="华文楷体" w:eastAsia="楷体_GB2312"/>
          <w:szCs w:val="21"/>
        </w:rPr>
        <w:t>知识窗：</w:t>
      </w:r>
      <w:r>
        <w:rPr>
          <w:rFonts w:hint="eastAsia" w:ascii="Arial" w:hAnsi="Arial" w:cs="Arial"/>
          <w:kern w:val="0"/>
          <w:szCs w:val="21"/>
        </w:rPr>
        <w:t>用在连接两条同样粗细的绳子上，一种简单且结实的结。日本名称的由来是由于利用这种结作为连接藤蔓时打的结。在攀岩的世界里称为环固结</w:t>
      </w:r>
      <w:r>
        <w:rPr>
          <w:rFonts w:ascii="Arial" w:hAnsi="Arial" w:cs="Arial"/>
          <w:kern w:val="0"/>
          <w:szCs w:val="21"/>
        </w:rPr>
        <w:t>(Ringbend)</w:t>
      </w:r>
      <w:r>
        <w:rPr>
          <w:rFonts w:hint="eastAsia" w:ascii="Arial" w:hAnsi="Arial" w:cs="Arial"/>
          <w:kern w:val="0"/>
          <w:szCs w:val="21"/>
        </w:rPr>
        <w:t>，将一条绳子的两端用这种方法相连结，即可做成吊索。这种结主要适用于连结扁平的带子。打法十分简单，在一条绳子的前端打一个单结后，另一条绳子逆着结形穿过前面一条绳子的圆圈即可。虽然结形可以打得而小漂亮，但是得注意有时会松开，所以在绳子末端一定要留下四－五公分的长度，并且须将结牢牢打紧。</w:t>
      </w:r>
    </w:p>
    <w:p w14:paraId="58309D0F">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1、在一条绳子的末端打一个单结，尾端要留下充份的长度；</w:t>
      </w:r>
      <w:r>
        <w:rPr>
          <w:rFonts w:ascii="Arial" w:hAnsi="Arial" w:cs="Arial"/>
          <w:kern w:val="0"/>
          <w:szCs w:val="21"/>
          <w:lang/>
        </w:rPr>
        <w:drawing>
          <wp:inline distT="0" distB="0" distL="114300" distR="114300">
            <wp:extent cx="2286635" cy="609600"/>
            <wp:effectExtent l="0" t="0" r="12065" b="0"/>
            <wp:docPr id="705" name="图片 13" descr="mhtml:file://C:\Documents%20and%20Settings\Administrator\桌面\给绳子打结的方法（一）_百度经验.mht!http://hiphotos.baidu.com/exp/pic/item/b110e6198459c32edab4bd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 name="图片 13" descr="mhtml:file://C:\Documents%20and%20Settings\Administrator\桌面\给绳子打结的方法（一）_百度经验.mht!http://hiphotos.baidu.com/exp/pic/item/b110e6198459c32edab4bdb3.jpg"/>
                    <pic:cNvPicPr>
                      <a:picLocks noChangeAspect="1"/>
                    </pic:cNvPicPr>
                  </pic:nvPicPr>
                  <pic:blipFill>
                    <a:blip r:embed="rId38"/>
                    <a:stretch>
                      <a:fillRect/>
                    </a:stretch>
                  </pic:blipFill>
                  <pic:spPr>
                    <a:xfrm>
                      <a:off x="0" y="0"/>
                      <a:ext cx="2286635" cy="609600"/>
                    </a:xfrm>
                    <a:prstGeom prst="rect">
                      <a:avLst/>
                    </a:prstGeom>
                    <a:noFill/>
                    <a:ln>
                      <a:noFill/>
                    </a:ln>
                  </pic:spPr>
                </pic:pic>
              </a:graphicData>
            </a:graphic>
          </wp:inline>
        </w:drawing>
      </w:r>
    </w:p>
    <w:p w14:paraId="6CD9971F">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2、将另一条绳子从前一条绳子的末端开始，顺着结形逆向穿过；</w:t>
      </w:r>
    </w:p>
    <w:p w14:paraId="5F295A4D">
      <w:pPr>
        <w:widowControl/>
        <w:shd w:val="clear" w:color="auto" w:fill="FFFFFF"/>
        <w:ind w:firstLine="420" w:firstLineChars="200"/>
        <w:jc w:val="left"/>
        <w:rPr>
          <w:rFonts w:hint="eastAsia" w:ascii="Arial" w:hAnsi="Arial" w:cs="Arial"/>
          <w:kern w:val="0"/>
          <w:szCs w:val="21"/>
          <w:lang/>
        </w:rPr>
      </w:pPr>
      <w:r>
        <w:rPr>
          <w:rFonts w:ascii="Arial" w:hAnsi="Arial" w:cs="Arial"/>
          <w:kern w:val="0"/>
          <w:szCs w:val="21"/>
          <w:lang/>
        </w:rPr>
        <w:drawing>
          <wp:inline distT="0" distB="0" distL="114300" distR="114300">
            <wp:extent cx="2723515" cy="828675"/>
            <wp:effectExtent l="0" t="0" r="6985" b="9525"/>
            <wp:docPr id="706" name="图片 12" descr="mhtml:file://C:\Documents%20and%20Settings\Administrator\桌面\给绳子打结的方法（一）_百度经验.mht!http://hiphotos.baidu.com/exp/pic/item/b3508d13ec3f3fd46538db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 name="图片 12" descr="mhtml:file://C:\Documents%20and%20Settings\Administrator\桌面\给绳子打结的方法（一）_百度经验.mht!http://hiphotos.baidu.com/exp/pic/item/b3508d13ec3f3fd46538dbb3.jpg"/>
                    <pic:cNvPicPr>
                      <a:picLocks noChangeAspect="1"/>
                    </pic:cNvPicPr>
                  </pic:nvPicPr>
                  <pic:blipFill>
                    <a:blip r:embed="rId39"/>
                    <a:stretch>
                      <a:fillRect/>
                    </a:stretch>
                  </pic:blipFill>
                  <pic:spPr>
                    <a:xfrm>
                      <a:off x="0" y="0"/>
                      <a:ext cx="2723515" cy="828675"/>
                    </a:xfrm>
                    <a:prstGeom prst="rect">
                      <a:avLst/>
                    </a:prstGeom>
                    <a:noFill/>
                    <a:ln>
                      <a:noFill/>
                    </a:ln>
                  </pic:spPr>
                </pic:pic>
              </a:graphicData>
            </a:graphic>
          </wp:inline>
        </w:drawing>
      </w:r>
      <w:r>
        <w:rPr>
          <w:rFonts w:hint="eastAsia" w:ascii="Arial" w:hAnsi="Arial" w:cs="Arial"/>
          <w:kern w:val="0"/>
          <w:szCs w:val="21"/>
          <w:lang/>
        </w:rPr>
        <w:t>　　</w:t>
      </w:r>
      <w:r>
        <w:rPr>
          <w:rFonts w:ascii="Arial" w:hAnsi="Arial" w:cs="Arial"/>
          <w:kern w:val="0"/>
          <w:szCs w:val="21"/>
          <w:lang/>
        </w:rPr>
        <w:drawing>
          <wp:inline distT="0" distB="0" distL="114300" distR="114300">
            <wp:extent cx="2665730" cy="770890"/>
            <wp:effectExtent l="0" t="0" r="1270" b="3810"/>
            <wp:docPr id="707" name="图片 11" descr="mhtml:file://C:\Documents%20and%20Settings\Administrator\桌面\给绳子打结的方法（一）_百度经验.mht!http://hiphotos.baidu.com/exp/pic/item/0e655ca706723dc1d14358b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 name="图片 11" descr="mhtml:file://C:\Documents%20and%20Settings\Administrator\桌面\给绳子打结的方法（一）_百度经验.mht!http://hiphotos.baidu.com/exp/pic/item/0e655ca706723dc1d14358b3.jpg"/>
                    <pic:cNvPicPr>
                      <a:picLocks noChangeAspect="1"/>
                    </pic:cNvPicPr>
                  </pic:nvPicPr>
                  <pic:blipFill>
                    <a:blip r:embed="rId40"/>
                    <a:stretch>
                      <a:fillRect/>
                    </a:stretch>
                  </pic:blipFill>
                  <pic:spPr>
                    <a:xfrm>
                      <a:off x="0" y="0"/>
                      <a:ext cx="2665730" cy="770890"/>
                    </a:xfrm>
                    <a:prstGeom prst="rect">
                      <a:avLst/>
                    </a:prstGeom>
                    <a:noFill/>
                    <a:ln>
                      <a:noFill/>
                    </a:ln>
                  </pic:spPr>
                </pic:pic>
              </a:graphicData>
            </a:graphic>
          </wp:inline>
        </w:drawing>
      </w:r>
    </w:p>
    <w:p w14:paraId="0AD6868B">
      <w:pPr>
        <w:widowControl/>
        <w:shd w:val="clear" w:color="auto" w:fill="FFFFFF"/>
        <w:ind w:firstLine="420" w:firstLineChars="200"/>
        <w:jc w:val="left"/>
        <w:rPr>
          <w:rFonts w:hint="eastAsia" w:ascii="Arial" w:hAnsi="Arial" w:cs="Arial"/>
          <w:kern w:val="0"/>
          <w:szCs w:val="21"/>
        </w:rPr>
      </w:pPr>
      <w:r>
        <w:rPr>
          <w:rFonts w:hint="eastAsia" w:ascii="Arial" w:hAnsi="Arial" w:cs="Arial"/>
          <w:kern w:val="0"/>
          <w:szCs w:val="21"/>
        </w:rPr>
        <w:t>3、两个绳子末端留下一定长度后，用力打成一个结。</w:t>
      </w:r>
    </w:p>
    <w:p w14:paraId="02F06ECC">
      <w:pPr>
        <w:widowControl/>
        <w:shd w:val="clear" w:color="auto" w:fill="FFFFFF"/>
        <w:jc w:val="left"/>
        <w:rPr>
          <w:rFonts w:hint="eastAsia" w:ascii="Arial" w:hAnsi="Arial" w:cs="Arial"/>
          <w:kern w:val="0"/>
          <w:szCs w:val="21"/>
          <w:lang/>
        </w:rPr>
      </w:pPr>
      <w:r>
        <w:rPr>
          <w:rFonts w:hint="eastAsia" w:ascii="Arial" w:hAnsi="Arial" w:cs="Arial"/>
          <w:kern w:val="0"/>
          <w:szCs w:val="21"/>
        </w:rPr>
        <w:t>　　</w:t>
      </w:r>
      <w:r>
        <w:rPr>
          <w:rFonts w:ascii="Arial" w:hAnsi="Arial" w:cs="Arial"/>
          <w:kern w:val="0"/>
          <w:szCs w:val="21"/>
          <w:lang/>
        </w:rPr>
        <w:drawing>
          <wp:inline distT="0" distB="0" distL="114300" distR="114300">
            <wp:extent cx="4190365" cy="523875"/>
            <wp:effectExtent l="0" t="0" r="635" b="9525"/>
            <wp:docPr id="708" name="图片 10" descr="mhtml:file://C:\Documents%20and%20Settings\Administrator\桌面\给绳子打结的方法（一）_百度经验.mht!http://hiphotos.baidu.com/exp/pic/item/a8ad941342659784f7039eb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 name="图片 10" descr="mhtml:file://C:\Documents%20and%20Settings\Administrator\桌面\给绳子打结的方法（一）_百度经验.mht!http://hiphotos.baidu.com/exp/pic/item/a8ad941342659784f7039ebc.jpg"/>
                    <pic:cNvPicPr>
                      <a:picLocks noChangeAspect="1"/>
                    </pic:cNvPicPr>
                  </pic:nvPicPr>
                  <pic:blipFill>
                    <a:blip r:embed="rId41"/>
                    <a:stretch>
                      <a:fillRect/>
                    </a:stretch>
                  </pic:blipFill>
                  <pic:spPr>
                    <a:xfrm>
                      <a:off x="0" y="0"/>
                      <a:ext cx="4190365" cy="523875"/>
                    </a:xfrm>
                    <a:prstGeom prst="rect">
                      <a:avLst/>
                    </a:prstGeom>
                    <a:noFill/>
                    <a:ln>
                      <a:noFill/>
                    </a:ln>
                  </pic:spPr>
                </pic:pic>
              </a:graphicData>
            </a:graphic>
          </wp:inline>
        </w:drawing>
      </w:r>
    </w:p>
    <w:p w14:paraId="030795B2">
      <w:pPr>
        <w:ind w:firstLine="413" w:firstLineChars="196"/>
        <w:rPr>
          <w:b/>
          <w:szCs w:val="21"/>
        </w:rPr>
      </w:pPr>
      <w:r>
        <w:rPr>
          <w:rFonts w:hint="eastAsia" w:ascii="楷体_GB2312" w:hAnsi="华文楷体" w:eastAsia="楷体_GB2312"/>
          <w:b/>
          <w:szCs w:val="21"/>
        </w:rPr>
        <w:t>实例任务9：熟悉渔人结</w:t>
      </w:r>
      <w:r>
        <w:rPr>
          <w:rFonts w:ascii="楷体_GB2312" w:hAnsi="华文楷体" w:eastAsia="楷体_GB2312"/>
          <w:b/>
          <w:szCs w:val="21"/>
        </w:rPr>
        <w:t>(Fisherman's Knot)</w:t>
      </w:r>
    </w:p>
    <w:p w14:paraId="32A83E86">
      <w:pPr>
        <w:widowControl/>
        <w:shd w:val="clear" w:color="auto" w:fill="FFFFFF"/>
        <w:ind w:firstLine="420" w:firstLineChars="200"/>
        <w:jc w:val="left"/>
        <w:rPr>
          <w:rFonts w:hint="eastAsia" w:ascii="Arial" w:hAnsi="Arial" w:cs="Arial"/>
          <w:kern w:val="0"/>
          <w:szCs w:val="21"/>
        </w:rPr>
      </w:pPr>
      <w:r>
        <w:rPr>
          <w:rFonts w:hint="eastAsia" w:ascii="楷体_GB2312" w:hAnsi="华文楷体" w:eastAsia="楷体_GB2312"/>
          <w:szCs w:val="21"/>
        </w:rPr>
        <w:t>知识窗：</w:t>
      </w:r>
      <w:r>
        <w:rPr>
          <w:rFonts w:hint="eastAsia" w:ascii="Arial" w:hAnsi="Arial" w:cs="Arial"/>
          <w:kern w:val="0"/>
          <w:szCs w:val="21"/>
        </w:rPr>
        <w:t>英式结、英人结、拖曳结、水结（前页的结容易混淆）、水人结、钓鱼人结，这些全都是渔人结的别名，用于连接细绳或线的结，虽然只是在两条绳子各自打上一个单结，然后将其连接起来这般简单的结构，但基强度很高，也可以使用在不同粗细的绳子上。然而这个结不太适用于太粗的绳子，或是用在容易滑动的纤线等绳子，有时很容易就解开了。双渔人结是多一次缠绕后打成的结，如此更可以增加其强度，这个结是用在连结两条绳索等情况上，结形大是其缺点。</w:t>
      </w:r>
    </w:p>
    <w:p w14:paraId="0B3B7975">
      <w:pPr>
        <w:widowControl/>
        <w:shd w:val="clear" w:color="auto" w:fill="FFFFFF"/>
        <w:ind w:firstLine="420" w:firstLineChars="200"/>
        <w:jc w:val="left"/>
        <w:rPr>
          <w:rFonts w:hint="eastAsia" w:ascii="Arial" w:hAnsi="Arial" w:cs="Arial"/>
          <w:kern w:val="0"/>
          <w:szCs w:val="21"/>
        </w:rPr>
      </w:pPr>
      <w:r>
        <w:rPr>
          <w:rFonts w:hint="eastAsia" w:ascii="Arial" w:hAnsi="Arial" w:cs="Arial"/>
          <w:kern w:val="0"/>
          <w:szCs w:val="21"/>
        </w:rPr>
        <w:t>1、将两条绳子的前端交互并列，基中一条绳子像卷住另一条绳子般打一个单结；</w:t>
      </w:r>
    </w:p>
    <w:p w14:paraId="094742B6">
      <w:pPr>
        <w:widowControl/>
        <w:shd w:val="clear" w:color="auto" w:fill="FFFFFF"/>
        <w:ind w:firstLine="420" w:firstLineChars="200"/>
        <w:jc w:val="left"/>
        <w:rPr>
          <w:rFonts w:hint="eastAsia" w:ascii="Arial" w:hAnsi="Arial" w:cs="Arial"/>
          <w:kern w:val="0"/>
          <w:szCs w:val="21"/>
          <w:lang/>
        </w:rPr>
      </w:pPr>
      <w:r>
        <w:rPr>
          <w:rFonts w:ascii="Arial" w:hAnsi="Arial" w:cs="Arial"/>
          <w:kern w:val="0"/>
          <w:szCs w:val="21"/>
          <w:lang/>
        </w:rPr>
        <w:drawing>
          <wp:inline distT="0" distB="0" distL="114300" distR="114300">
            <wp:extent cx="4867275" cy="1200150"/>
            <wp:effectExtent l="0" t="0" r="9525" b="6350"/>
            <wp:docPr id="709" name="图片 9" descr="mhtml:file://C:\Documents%20and%20Settings\Administrator\桌面\给绳子打结的方法（一）_百度经验.mht!http://hiphotos.baidu.com/exp/pic/item/0db2c9ca438fff12f21fe7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 name="图片 9" descr="mhtml:file://C:\Documents%20and%20Settings\Administrator\桌面\给绳子打结的方法（一）_百度经验.mht!http://hiphotos.baidu.com/exp/pic/item/0db2c9ca438fff12f21fe7be.jpg"/>
                    <pic:cNvPicPr>
                      <a:picLocks noChangeAspect="1"/>
                    </pic:cNvPicPr>
                  </pic:nvPicPr>
                  <pic:blipFill>
                    <a:blip r:embed="rId42"/>
                    <a:stretch>
                      <a:fillRect/>
                    </a:stretch>
                  </pic:blipFill>
                  <pic:spPr>
                    <a:xfrm>
                      <a:off x="0" y="0"/>
                      <a:ext cx="4867275" cy="1200150"/>
                    </a:xfrm>
                    <a:prstGeom prst="rect">
                      <a:avLst/>
                    </a:prstGeom>
                    <a:noFill/>
                    <a:ln>
                      <a:noFill/>
                    </a:ln>
                  </pic:spPr>
                </pic:pic>
              </a:graphicData>
            </a:graphic>
          </wp:inline>
        </w:drawing>
      </w:r>
    </w:p>
    <w:p w14:paraId="72664094">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2、另一边也同样打上一个结；</w:t>
      </w:r>
      <w:r>
        <w:rPr>
          <w:rFonts w:ascii="Arial" w:hAnsi="Arial" w:cs="Arial"/>
          <w:kern w:val="0"/>
          <w:szCs w:val="21"/>
          <w:lang/>
        </w:rPr>
        <w:drawing>
          <wp:inline distT="0" distB="0" distL="114300" distR="114300">
            <wp:extent cx="3390900" cy="1085850"/>
            <wp:effectExtent l="0" t="0" r="0" b="6350"/>
            <wp:docPr id="710" name="图片 8" descr="mhtml:file://C:\Documents%20and%20Settings\Administrator\桌面\给绳子打结的方法（一）_百度经验.mht!http://hiphotos.baidu.com/exp/pic/item/d66b7e596269217e2834f0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0" name="图片 8" descr="mhtml:file://C:\Documents%20and%20Settings\Administrator\桌面\给绳子打结的方法（一）_百度经验.mht!http://hiphotos.baidu.com/exp/pic/item/d66b7e596269217e2834f0be.jpg"/>
                    <pic:cNvPicPr>
                      <a:picLocks noChangeAspect="1"/>
                    </pic:cNvPicPr>
                  </pic:nvPicPr>
                  <pic:blipFill>
                    <a:blip r:embed="rId43"/>
                    <a:stretch>
                      <a:fillRect/>
                    </a:stretch>
                  </pic:blipFill>
                  <pic:spPr>
                    <a:xfrm>
                      <a:off x="0" y="0"/>
                      <a:ext cx="3390900" cy="1085850"/>
                    </a:xfrm>
                    <a:prstGeom prst="rect">
                      <a:avLst/>
                    </a:prstGeom>
                    <a:noFill/>
                    <a:ln>
                      <a:noFill/>
                    </a:ln>
                  </pic:spPr>
                </pic:pic>
              </a:graphicData>
            </a:graphic>
          </wp:inline>
        </w:drawing>
      </w:r>
    </w:p>
    <w:p w14:paraId="2BABD5F1">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3、将两条绳端用力向两边拉紧。</w:t>
      </w:r>
      <w:r>
        <w:rPr>
          <w:rFonts w:ascii="Arial" w:hAnsi="Arial" w:cs="Arial"/>
          <w:kern w:val="0"/>
          <w:szCs w:val="21"/>
          <w:lang/>
        </w:rPr>
        <w:drawing>
          <wp:inline distT="0" distB="0" distL="114300" distR="114300">
            <wp:extent cx="3314700" cy="952500"/>
            <wp:effectExtent l="0" t="0" r="0" b="0"/>
            <wp:docPr id="711" name="图片 7" descr="mhtml:file://C:\Documents%20and%20Settings\Administrator\桌面\给绳子打结的方法（一）_百度经验.mht!http://hiphotos.baidu.com/exp/pic/item/4651a71277b8369ac3fd78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 name="图片 7" descr="mhtml:file://C:\Documents%20and%20Settings\Administrator\桌面\给绳子打结的方法（一）_百度经验.mht!http://hiphotos.baidu.com/exp/pic/item/4651a71277b8369ac3fd78be.jpg"/>
                    <pic:cNvPicPr>
                      <a:picLocks noChangeAspect="1"/>
                    </pic:cNvPicPr>
                  </pic:nvPicPr>
                  <pic:blipFill>
                    <a:blip r:embed="rId44"/>
                    <a:stretch>
                      <a:fillRect/>
                    </a:stretch>
                  </pic:blipFill>
                  <pic:spPr>
                    <a:xfrm>
                      <a:off x="0" y="0"/>
                      <a:ext cx="3314700" cy="952500"/>
                    </a:xfrm>
                    <a:prstGeom prst="rect">
                      <a:avLst/>
                    </a:prstGeom>
                    <a:noFill/>
                    <a:ln>
                      <a:noFill/>
                    </a:ln>
                  </pic:spPr>
                </pic:pic>
              </a:graphicData>
            </a:graphic>
          </wp:inline>
        </w:drawing>
      </w:r>
    </w:p>
    <w:p w14:paraId="7EAC6949">
      <w:pPr>
        <w:ind w:firstLine="413" w:firstLineChars="196"/>
        <w:rPr>
          <w:rFonts w:hint="eastAsia" w:ascii="楷体_GB2312" w:hAnsi="华文楷体" w:eastAsia="楷体_GB2312"/>
          <w:b/>
          <w:szCs w:val="21"/>
        </w:rPr>
      </w:pPr>
    </w:p>
    <w:p w14:paraId="085F244C">
      <w:pPr>
        <w:widowControl/>
        <w:shd w:val="clear" w:color="auto" w:fill="FFFFFF"/>
        <w:ind w:firstLine="422" w:firstLineChars="200"/>
        <w:jc w:val="left"/>
        <w:rPr>
          <w:rFonts w:hint="eastAsia" w:ascii="楷体_GB2312" w:hAnsi="华文楷体" w:eastAsia="楷体_GB2312"/>
          <w:b/>
          <w:szCs w:val="21"/>
        </w:rPr>
      </w:pPr>
      <w:r>
        <w:rPr>
          <w:rFonts w:hint="eastAsia" w:ascii="楷体_GB2312" w:hAnsi="华文楷体" w:eastAsia="楷体_GB2312"/>
          <w:b/>
          <w:szCs w:val="21"/>
        </w:rPr>
        <w:t>实例任务10：熟悉双渔人结</w:t>
      </w:r>
      <w:r>
        <w:rPr>
          <w:rFonts w:ascii="楷体_GB2312" w:hAnsi="华文楷体" w:eastAsia="楷体_GB2312"/>
          <w:b/>
          <w:szCs w:val="21"/>
        </w:rPr>
        <w:t>(Double Fisherman's Knot)</w:t>
      </w:r>
    </w:p>
    <w:p w14:paraId="19E79E8D">
      <w:pPr>
        <w:widowControl/>
        <w:shd w:val="clear" w:color="auto" w:fill="FFFFFF"/>
        <w:ind w:firstLine="420" w:firstLineChars="200"/>
        <w:jc w:val="left"/>
        <w:rPr>
          <w:rFonts w:hint="eastAsia" w:ascii="楷体_GB2312" w:hAnsi="华文楷体" w:eastAsia="楷体_GB2312"/>
          <w:b/>
          <w:szCs w:val="21"/>
        </w:rPr>
      </w:pPr>
      <w:r>
        <w:rPr>
          <w:rFonts w:hint="eastAsia" w:ascii="楷体_GB2312" w:hAnsi="华文楷体" w:eastAsia="楷体_GB2312"/>
          <w:szCs w:val="21"/>
        </w:rPr>
        <w:t>知识窗：</w:t>
      </w:r>
      <w:r>
        <w:rPr>
          <w:rFonts w:ascii="Arial" w:hAnsi="Arial" w:cs="Arial"/>
          <w:b/>
          <w:bCs/>
          <w:kern w:val="0"/>
          <w:szCs w:val="21"/>
        </w:rPr>
        <w:t xml:space="preserve"> </w:t>
      </w:r>
    </w:p>
    <w:p w14:paraId="665B0BC5">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1、将渔人结的卷绕次数多增加一次后打结；</w:t>
      </w:r>
      <w:r>
        <w:rPr>
          <w:rFonts w:ascii="Arial" w:hAnsi="Arial" w:cs="Arial"/>
          <w:kern w:val="0"/>
          <w:szCs w:val="21"/>
          <w:lang/>
        </w:rPr>
        <w:drawing>
          <wp:inline distT="0" distB="0" distL="114300" distR="114300">
            <wp:extent cx="2647950" cy="628650"/>
            <wp:effectExtent l="0" t="0" r="6350" b="6350"/>
            <wp:docPr id="712" name="图片 6" descr="mhtml:file://C:\Documents%20and%20Settings\Administrator\桌面\给绳子打结的方法（一）_百度经验.mht!http://hiphotos.baidu.com/exp/pic/item/a28d62d9fd55f4bd39012f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 name="图片 6" descr="mhtml:file://C:\Documents%20and%20Settings\Administrator\桌面\给绳子打结的方法（一）_百度经验.mht!http://hiphotos.baidu.com/exp/pic/item/a28d62d9fd55f4bd39012fbf.jpg"/>
                    <pic:cNvPicPr>
                      <a:picLocks noChangeAspect="1"/>
                    </pic:cNvPicPr>
                  </pic:nvPicPr>
                  <pic:blipFill>
                    <a:blip r:embed="rId45"/>
                    <a:stretch>
                      <a:fillRect/>
                    </a:stretch>
                  </pic:blipFill>
                  <pic:spPr>
                    <a:xfrm>
                      <a:off x="0" y="0"/>
                      <a:ext cx="2647950" cy="628650"/>
                    </a:xfrm>
                    <a:prstGeom prst="rect">
                      <a:avLst/>
                    </a:prstGeom>
                    <a:noFill/>
                    <a:ln>
                      <a:noFill/>
                    </a:ln>
                  </pic:spPr>
                </pic:pic>
              </a:graphicData>
            </a:graphic>
          </wp:inline>
        </w:drawing>
      </w:r>
    </w:p>
    <w:p w14:paraId="1B76E72E">
      <w:pPr>
        <w:widowControl/>
        <w:shd w:val="clear" w:color="auto" w:fill="FFFFFF"/>
        <w:ind w:firstLine="420" w:firstLineChars="200"/>
        <w:jc w:val="left"/>
        <w:rPr>
          <w:rFonts w:hint="eastAsia" w:ascii="Arial" w:hAnsi="Arial" w:cs="Arial"/>
          <w:kern w:val="0"/>
          <w:szCs w:val="21"/>
          <w:lang/>
        </w:rPr>
      </w:pPr>
      <w:r>
        <w:rPr>
          <w:rFonts w:hint="eastAsia" w:ascii="Arial" w:hAnsi="Arial" w:cs="Arial"/>
          <w:kern w:val="0"/>
          <w:szCs w:val="21"/>
        </w:rPr>
        <w:t>2、另一边也同样打结；</w:t>
      </w:r>
      <w:r>
        <w:rPr>
          <w:rFonts w:ascii="Arial" w:hAnsi="Arial" w:cs="Arial"/>
          <w:kern w:val="0"/>
          <w:szCs w:val="21"/>
          <w:lang/>
        </w:rPr>
        <w:drawing>
          <wp:inline distT="0" distB="0" distL="114300" distR="114300">
            <wp:extent cx="2324100" cy="1028700"/>
            <wp:effectExtent l="0" t="0" r="0" b="0"/>
            <wp:docPr id="713" name="图片 5" descr="mhtml:file://C:\Documents%20and%20Settings\Administrator\桌面\给绳子打结的方法（一）_百度经验.mht!http://hiphotos.baidu.com/exp/pic/item/0ef211249ce22c67c89559b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 name="图片 5" descr="mhtml:file://C:\Documents%20and%20Settings\Administrator\桌面\给绳子打结的方法（一）_百度经验.mht!http://hiphotos.baidu.com/exp/pic/item/0ef211249ce22c67c89559bf.jpg"/>
                    <pic:cNvPicPr>
                      <a:picLocks noChangeAspect="1"/>
                    </pic:cNvPicPr>
                  </pic:nvPicPr>
                  <pic:blipFill>
                    <a:blip r:embed="rId46"/>
                    <a:stretch>
                      <a:fillRect/>
                    </a:stretch>
                  </pic:blipFill>
                  <pic:spPr>
                    <a:xfrm>
                      <a:off x="0" y="0"/>
                      <a:ext cx="2324100" cy="1028700"/>
                    </a:xfrm>
                    <a:prstGeom prst="rect">
                      <a:avLst/>
                    </a:prstGeom>
                    <a:noFill/>
                    <a:ln>
                      <a:noFill/>
                    </a:ln>
                  </pic:spPr>
                </pic:pic>
              </a:graphicData>
            </a:graphic>
          </wp:inline>
        </w:drawing>
      </w:r>
    </w:p>
    <w:p w14:paraId="0B9FCC98">
      <w:pPr>
        <w:widowControl/>
        <w:shd w:val="clear" w:color="auto" w:fill="FFFFFF"/>
        <w:ind w:firstLine="420" w:firstLineChars="200"/>
        <w:jc w:val="left"/>
        <w:rPr>
          <w:rFonts w:ascii="Arial" w:hAnsi="Arial" w:cs="Arial"/>
          <w:kern w:val="0"/>
          <w:szCs w:val="21"/>
        </w:rPr>
      </w:pPr>
      <w:r>
        <w:rPr>
          <w:rFonts w:hint="eastAsia" w:ascii="Arial" w:hAnsi="Arial" w:cs="Arial"/>
          <w:kern w:val="0"/>
          <w:szCs w:val="21"/>
        </w:rPr>
        <w:t>3、将两条绳端用力向两边拉紧。</w:t>
      </w:r>
      <w:r>
        <w:rPr>
          <w:rFonts w:ascii="Arial" w:hAnsi="Arial" w:cs="Arial"/>
          <w:kern w:val="0"/>
          <w:szCs w:val="21"/>
          <w:lang/>
        </w:rPr>
        <w:drawing>
          <wp:inline distT="0" distB="0" distL="114300" distR="114300">
            <wp:extent cx="2780665" cy="990600"/>
            <wp:effectExtent l="0" t="0" r="635" b="0"/>
            <wp:docPr id="714" name="图片 4" descr="mhtml:file://C:\Documents%20and%20Settings\Administrator\桌面\给绳子打结的方法（一）_百度经验.mht!http://hiphotos.baidu.com/exp/pic/item/0db2c9ca438dff12f21fe7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 name="图片 4" descr="mhtml:file://C:\Documents%20and%20Settings\Administrator\桌面\给绳子打结的方法（一）_百度经验.mht!http://hiphotos.baidu.com/exp/pic/item/0db2c9ca438dff12f21fe7b8.jpg"/>
                    <pic:cNvPicPr>
                      <a:picLocks noChangeAspect="1"/>
                    </pic:cNvPicPr>
                  </pic:nvPicPr>
                  <pic:blipFill>
                    <a:blip r:embed="rId47"/>
                    <a:stretch>
                      <a:fillRect/>
                    </a:stretch>
                  </pic:blipFill>
                  <pic:spPr>
                    <a:xfrm>
                      <a:off x="0" y="0"/>
                      <a:ext cx="2780665" cy="990600"/>
                    </a:xfrm>
                    <a:prstGeom prst="rect">
                      <a:avLst/>
                    </a:prstGeom>
                    <a:noFill/>
                    <a:ln>
                      <a:noFill/>
                    </a:ln>
                  </pic:spPr>
                </pic:pic>
              </a:graphicData>
            </a:graphic>
          </wp:inline>
        </w:drawing>
      </w:r>
    </w:p>
    <w:p w14:paraId="10740B52">
      <w:pPr>
        <w:rPr>
          <w:rFonts w:hint="eastAsia"/>
        </w:rPr>
      </w:pPr>
    </w:p>
    <w:p w14:paraId="385E42CA">
      <w:pPr>
        <w:rPr>
          <w:rFonts w:hint="eastAsia"/>
        </w:rPr>
      </w:pPr>
    </w:p>
    <w:p w14:paraId="2DACF057">
      <w:pPr>
        <w:jc w:val="center"/>
        <w:rPr>
          <w:rFonts w:hint="eastAsia"/>
          <w:b/>
          <w:sz w:val="32"/>
          <w:szCs w:val="32"/>
        </w:rPr>
      </w:pPr>
      <w:r>
        <w:rPr>
          <w:rFonts w:hint="eastAsia"/>
          <w:b/>
          <w:sz w:val="32"/>
          <w:szCs w:val="32"/>
        </w:rPr>
        <w:t>模块一　　概论</w:t>
      </w:r>
    </w:p>
    <w:p w14:paraId="5FF60F92">
      <w:pPr>
        <w:jc w:val="center"/>
        <w:rPr>
          <w:rFonts w:hint="eastAsia"/>
          <w:b/>
          <w:sz w:val="30"/>
          <w:szCs w:val="30"/>
        </w:rPr>
      </w:pPr>
      <w:r>
        <w:rPr>
          <w:rFonts w:hint="eastAsia"/>
          <w:b/>
          <w:sz w:val="30"/>
          <w:szCs w:val="30"/>
        </w:rPr>
        <w:t>学习情境4　操作术语解析</w:t>
      </w:r>
    </w:p>
    <w:p w14:paraId="2843F7C9">
      <w:pPr>
        <w:rPr>
          <w:rFonts w:hint="eastAsia"/>
          <w:sz w:val="28"/>
          <w:szCs w:val="28"/>
        </w:rPr>
      </w:pPr>
      <w:r>
        <w:rPr>
          <w:rFonts w:hint="eastAsia" w:ascii="楷体_GB2312" w:hAnsi="华文楷体" w:eastAsia="楷体_GB2312"/>
          <w:b/>
          <w:sz w:val="28"/>
          <w:szCs w:val="28"/>
        </w:rPr>
        <w:t>实训场景1：操作单位与岗位</w:t>
      </w:r>
    </w:p>
    <w:p w14:paraId="7EA92D26">
      <w:pPr>
        <w:rPr>
          <w:rFonts w:hint="eastAsia" w:ascii="楷体_GB2312" w:hAnsi="华文楷体" w:eastAsia="楷体_GB2312"/>
          <w:b/>
          <w:sz w:val="28"/>
          <w:szCs w:val="28"/>
        </w:rPr>
      </w:pPr>
      <w:r>
        <w:rPr>
          <w:rFonts w:hint="eastAsia" w:ascii="楷体_GB2312" w:hAnsi="华文楷体" w:eastAsia="楷体_GB2312"/>
          <w:b/>
          <w:sz w:val="28"/>
          <w:szCs w:val="28"/>
        </w:rPr>
        <w:t>实训场景2：快件的类型</w:t>
      </w:r>
    </w:p>
    <w:p w14:paraId="4097F255">
      <w:pPr>
        <w:ind w:left="540" w:hanging="540"/>
        <w:rPr>
          <w:rFonts w:hint="eastAsia" w:ascii="宋体" w:hAnsi="宋体" w:cs="宋体"/>
          <w:b/>
          <w:sz w:val="32"/>
          <w:szCs w:val="32"/>
        </w:rPr>
      </w:pPr>
      <w:r>
        <w:rPr>
          <w:rFonts w:hint="eastAsia" w:ascii="楷体_GB2312" w:hAnsi="华文楷体" w:eastAsia="楷体_GB2312"/>
          <w:b/>
          <w:sz w:val="28"/>
          <w:szCs w:val="28"/>
        </w:rPr>
        <w:t>实训场景3：</w:t>
      </w:r>
      <w:r>
        <w:rPr>
          <w:rFonts w:hint="eastAsia" w:ascii="楷体_GB2312" w:eastAsia="楷体_GB2312"/>
          <w:b/>
          <w:sz w:val="28"/>
          <w:szCs w:val="28"/>
        </w:rPr>
        <w:t>快件的操作与处理</w:t>
      </w:r>
    </w:p>
    <w:p w14:paraId="31527910">
      <w:pPr>
        <w:rPr>
          <w:rFonts w:hint="eastAsia"/>
          <w:sz w:val="28"/>
          <w:szCs w:val="28"/>
        </w:rPr>
      </w:pPr>
      <w:r>
        <w:rPr>
          <w:rFonts w:hint="eastAsia"/>
          <w:sz w:val="28"/>
          <w:szCs w:val="28"/>
        </w:rPr>
        <w:t>【学习目标】</w:t>
      </w:r>
    </w:p>
    <w:p w14:paraId="5B8D14A7">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素质目标：认知操作岗位</w:t>
      </w:r>
    </w:p>
    <w:p w14:paraId="4E7B0959">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知识目标：熟悉快件的处理</w:t>
      </w:r>
    </w:p>
    <w:p w14:paraId="147DB3FC">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技能目标：掌握快件的类型、快件的操作</w:t>
      </w:r>
    </w:p>
    <w:p w14:paraId="38F42BEE">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拓展目标：了解操作单位</w:t>
      </w:r>
    </w:p>
    <w:p w14:paraId="0572E0E1">
      <w:pPr>
        <w:rPr>
          <w:rFonts w:hint="eastAsia"/>
          <w:sz w:val="28"/>
          <w:szCs w:val="28"/>
        </w:rPr>
      </w:pPr>
      <w:r>
        <w:rPr>
          <w:rFonts w:hint="eastAsia"/>
          <w:sz w:val="28"/>
          <w:szCs w:val="28"/>
        </w:rPr>
        <w:t>正文</w:t>
      </w:r>
    </w:p>
    <w:p w14:paraId="796636BB">
      <w:pPr>
        <w:jc w:val="center"/>
        <w:rPr>
          <w:rFonts w:hint="eastAsia"/>
          <w:b/>
          <w:sz w:val="28"/>
          <w:szCs w:val="28"/>
        </w:rPr>
      </w:pPr>
      <w:r>
        <w:rPr>
          <w:rFonts w:hint="eastAsia" w:ascii="楷体_GB2312" w:hAnsi="华文楷体" w:eastAsia="楷体_GB2312"/>
          <w:b/>
          <w:sz w:val="28"/>
          <w:szCs w:val="28"/>
        </w:rPr>
        <w:t>实训场景1　操作单位与岗位</w:t>
      </w:r>
    </w:p>
    <w:p w14:paraId="54150723">
      <w:pPr>
        <w:ind w:firstLine="420" w:firstLineChars="200"/>
        <w:rPr>
          <w:rFonts w:hint="eastAsia" w:ascii="楷体_GB2312" w:hAnsi="华文楷体" w:eastAsia="楷体_GB2312"/>
          <w:szCs w:val="21"/>
        </w:rPr>
      </w:pPr>
      <w:r>
        <w:rPr>
          <w:rFonts w:hint="eastAsia" w:ascii="楷体_GB2312" w:hAnsi="华文楷体" w:eastAsia="楷体_GB2312"/>
          <w:szCs w:val="21"/>
        </w:rPr>
        <w:t>知识点：操作单位</w:t>
      </w:r>
    </w:p>
    <w:p w14:paraId="0D74E97C">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关键技能点：操作岗位</w:t>
      </w:r>
    </w:p>
    <w:p w14:paraId="5997E9BD">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实例任务1：了解操作单位</w:t>
      </w:r>
    </w:p>
    <w:p w14:paraId="1ED2DCC8">
      <w:pPr>
        <w:ind w:firstLine="420" w:firstLineChars="200"/>
        <w:rPr>
          <w:rFonts w:hint="eastAsia" w:ascii="楷体_GB2312" w:hAnsi="华文楷体" w:eastAsia="楷体_GB2312"/>
          <w:szCs w:val="21"/>
        </w:rPr>
      </w:pPr>
      <w:r>
        <w:rPr>
          <w:rFonts w:hint="eastAsia" w:ascii="楷体_GB2312" w:hAnsi="华文楷体" w:eastAsia="楷体_GB2312"/>
          <w:szCs w:val="21"/>
        </w:rPr>
        <w:t>知识窗：</w:t>
      </w:r>
    </w:p>
    <w:p w14:paraId="033BA0B1">
      <w:pPr>
        <w:ind w:firstLine="420" w:firstLineChars="200"/>
        <w:rPr>
          <w:rFonts w:hint="eastAsia"/>
        </w:rPr>
      </w:pPr>
      <w:r>
        <w:rPr>
          <w:rFonts w:hint="eastAsia" w:ascii="楷体_GB2312" w:eastAsia="楷体_GB2312"/>
        </w:rPr>
        <w:t>直辖分部：</w:t>
      </w:r>
      <w:r>
        <w:rPr>
          <w:rFonts w:hint="eastAsia"/>
        </w:rPr>
        <w:t>在尚未单独成立区部省份的省会城市设立，由大区负责牵头筹建，具备业务区部相同的职能；承担其所在省份整体网络规划和布局，其省内所有分点部、中转场和航空组归属于其管辖的分部称为直辖分部。</w:t>
      </w:r>
    </w:p>
    <w:p w14:paraId="6D59444C">
      <w:pPr>
        <w:ind w:firstLine="420" w:firstLineChars="200"/>
        <w:rPr>
          <w:rFonts w:hint="eastAsia"/>
        </w:rPr>
      </w:pPr>
      <w:r>
        <w:rPr>
          <w:rFonts w:hint="eastAsia" w:ascii="楷体_GB2312" w:eastAsia="楷体_GB2312"/>
        </w:rPr>
        <w:t>独立分部：</w:t>
      </w:r>
      <w:r>
        <w:rPr>
          <w:rFonts w:hint="eastAsia"/>
        </w:rPr>
        <w:t>在区部所在城市以外的地级城市设立，独立承担客服、人事、中转、航空以及对外关系协调职能的分部。</w:t>
      </w:r>
    </w:p>
    <w:p w14:paraId="4C087CDD">
      <w:pPr>
        <w:ind w:firstLine="420" w:firstLineChars="200"/>
        <w:rPr>
          <w:rFonts w:hint="eastAsia"/>
        </w:rPr>
      </w:pPr>
      <w:r>
        <w:rPr>
          <w:rFonts w:hint="eastAsia" w:ascii="楷体_GB2312" w:eastAsia="楷体_GB2312"/>
        </w:rPr>
        <w:t>非独立分部：</w:t>
      </w:r>
      <w:r>
        <w:rPr>
          <w:rFonts w:hint="eastAsia"/>
        </w:rPr>
        <w:t>除直辖分部和独立分部以外的分部。</w:t>
      </w:r>
    </w:p>
    <w:p w14:paraId="31705CA8">
      <w:pPr>
        <w:ind w:firstLine="420" w:firstLineChars="200"/>
        <w:rPr>
          <w:rFonts w:hint="eastAsia"/>
        </w:rPr>
      </w:pPr>
      <w:r>
        <w:rPr>
          <w:rFonts w:hint="eastAsia" w:ascii="楷体_GB2312" w:eastAsia="楷体_GB2312"/>
        </w:rPr>
        <w:t>管理型分部：</w:t>
      </w:r>
      <w:r>
        <w:rPr>
          <w:rFonts w:hint="eastAsia"/>
        </w:rPr>
        <w:t>只有管理职能，而没有直接参与收派件业务的分部。</w:t>
      </w:r>
    </w:p>
    <w:p w14:paraId="6EACC65F">
      <w:pPr>
        <w:ind w:firstLine="420" w:firstLineChars="200"/>
        <w:rPr>
          <w:rFonts w:hint="eastAsia"/>
        </w:rPr>
      </w:pPr>
      <w:r>
        <w:rPr>
          <w:rFonts w:hint="eastAsia" w:ascii="楷体_GB2312" w:eastAsia="楷体_GB2312"/>
        </w:rPr>
        <w:t>业务型分部：</w:t>
      </w:r>
      <w:r>
        <w:rPr>
          <w:rFonts w:hint="eastAsia"/>
        </w:rPr>
        <w:t>直接参与收派件业务的分部。</w:t>
      </w:r>
    </w:p>
    <w:p w14:paraId="40188C4F">
      <w:pPr>
        <w:ind w:firstLine="420" w:firstLineChars="200"/>
        <w:rPr>
          <w:rFonts w:hint="eastAsia"/>
        </w:rPr>
      </w:pPr>
      <w:r>
        <w:rPr>
          <w:rFonts w:hint="eastAsia" w:ascii="楷体_GB2312" w:eastAsia="楷体_GB2312"/>
        </w:rPr>
        <w:t>独立点部：</w:t>
      </w:r>
      <w:r>
        <w:rPr>
          <w:rFonts w:hint="eastAsia"/>
        </w:rPr>
        <w:t>位于其所属分部所在城市以外地区的点部，独立承担客服、中转、航空、输单等内部管理职能；协助分部，负责所在城市其他地区网点规划、布局和管理。</w:t>
      </w:r>
    </w:p>
    <w:p w14:paraId="107B9CAD">
      <w:pPr>
        <w:ind w:firstLine="420" w:firstLineChars="200"/>
        <w:rPr>
          <w:rFonts w:hint="eastAsia"/>
        </w:rPr>
      </w:pPr>
      <w:r>
        <w:rPr>
          <w:rFonts w:hint="eastAsia" w:ascii="楷体_GB2312" w:eastAsia="楷体_GB2312"/>
        </w:rPr>
        <w:t>非独立点部：</w:t>
      </w:r>
      <w:r>
        <w:rPr>
          <w:rFonts w:hint="eastAsia"/>
        </w:rPr>
        <w:t>独立点部以外的点部。</w:t>
      </w:r>
    </w:p>
    <w:p w14:paraId="7A5628B0">
      <w:pPr>
        <w:ind w:firstLine="420" w:firstLineChars="200"/>
        <w:rPr>
          <w:rFonts w:hint="eastAsia"/>
        </w:rPr>
      </w:pPr>
      <w:r>
        <w:rPr>
          <w:rFonts w:hint="eastAsia" w:ascii="楷体_GB2312" w:eastAsia="楷体_GB2312"/>
        </w:rPr>
        <w:t>报关组：</w:t>
      </w:r>
      <w:r>
        <w:rPr>
          <w:rFonts w:hint="eastAsia"/>
        </w:rPr>
        <w:t>负责向海关申报公司进出口快件的部门。</w:t>
      </w:r>
    </w:p>
    <w:p w14:paraId="2A0D5A5E">
      <w:pPr>
        <w:ind w:firstLine="420" w:firstLineChars="200"/>
        <w:rPr>
          <w:rFonts w:hint="eastAsia"/>
        </w:rPr>
      </w:pPr>
      <w:r>
        <w:rPr>
          <w:rFonts w:hint="eastAsia" w:ascii="楷体_GB2312" w:eastAsia="楷体_GB2312"/>
        </w:rPr>
        <w:t>审单组：</w:t>
      </w:r>
      <w:r>
        <w:rPr>
          <w:rFonts w:hint="eastAsia"/>
        </w:rPr>
        <w:t>负责审核快件单据的部门。</w:t>
      </w:r>
    </w:p>
    <w:p w14:paraId="6EE78501">
      <w:pPr>
        <w:ind w:firstLine="420" w:firstLineChars="200"/>
        <w:rPr>
          <w:rFonts w:hint="eastAsia"/>
        </w:rPr>
      </w:pPr>
      <w:r>
        <w:rPr>
          <w:rFonts w:hint="eastAsia" w:ascii="楷体_GB2312" w:eastAsia="楷体_GB2312"/>
        </w:rPr>
        <w:t>航空组：</w:t>
      </w:r>
      <w:r>
        <w:rPr>
          <w:rFonts w:hint="eastAsia"/>
        </w:rPr>
        <w:t>负责向航空提发货的部门。</w:t>
      </w:r>
    </w:p>
    <w:p w14:paraId="1318ED2D">
      <w:pPr>
        <w:ind w:firstLine="420" w:firstLineChars="200"/>
        <w:rPr>
          <w:rFonts w:hint="eastAsia"/>
        </w:rPr>
      </w:pPr>
      <w:r>
        <w:rPr>
          <w:rFonts w:hint="eastAsia" w:ascii="楷体_GB2312" w:eastAsia="楷体_GB2312"/>
        </w:rPr>
        <w:t>中转场：</w:t>
      </w:r>
      <w:r>
        <w:rPr>
          <w:rFonts w:hint="eastAsia"/>
        </w:rPr>
        <w:t>负责快件中转操作的场地。</w:t>
      </w:r>
    </w:p>
    <w:p w14:paraId="36635D23">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实例任务2：认知操作岗位</w:t>
      </w:r>
    </w:p>
    <w:p w14:paraId="54AAD677">
      <w:pPr>
        <w:ind w:firstLine="420" w:firstLineChars="200"/>
        <w:rPr>
          <w:rFonts w:hint="eastAsia"/>
          <w:sz w:val="28"/>
          <w:szCs w:val="28"/>
        </w:rPr>
      </w:pPr>
      <w:r>
        <w:rPr>
          <w:rFonts w:hint="eastAsia" w:ascii="楷体_GB2312" w:hAnsi="华文楷体" w:eastAsia="楷体_GB2312"/>
          <w:szCs w:val="21"/>
        </w:rPr>
        <w:t>知识窗：</w:t>
      </w:r>
    </w:p>
    <w:p w14:paraId="04B4EB9D">
      <w:pPr>
        <w:ind w:firstLine="420" w:firstLineChars="200"/>
        <w:rPr>
          <w:rFonts w:hint="eastAsia"/>
        </w:rPr>
      </w:pPr>
      <w:r>
        <w:rPr>
          <w:rFonts w:hint="eastAsia" w:ascii="楷体_GB2312" w:eastAsia="楷体_GB2312"/>
        </w:rPr>
        <w:t>收派员：</w:t>
      </w:r>
      <w:r>
        <w:rPr>
          <w:rFonts w:hint="eastAsia"/>
        </w:rPr>
        <w:t>负责收、派快件的员工。</w:t>
      </w:r>
    </w:p>
    <w:p w14:paraId="4783BABF">
      <w:pPr>
        <w:ind w:firstLine="420" w:firstLineChars="200"/>
        <w:rPr>
          <w:rFonts w:hint="eastAsia"/>
        </w:rPr>
      </w:pPr>
      <w:r>
        <w:rPr>
          <w:rFonts w:hint="eastAsia" w:ascii="楷体_GB2312" w:eastAsia="楷体_GB2312"/>
        </w:rPr>
        <w:t>仓管员：</w:t>
      </w:r>
      <w:r>
        <w:rPr>
          <w:rFonts w:hint="eastAsia"/>
        </w:rPr>
        <w:t>负责分部整理收、派件入库手续（包括核查货物件数、包装及交接登记工作等）的员工。</w:t>
      </w:r>
    </w:p>
    <w:p w14:paraId="3AABA57B">
      <w:pPr>
        <w:ind w:firstLine="420" w:firstLineChars="200"/>
        <w:rPr>
          <w:rFonts w:hint="eastAsia"/>
        </w:rPr>
      </w:pPr>
      <w:r>
        <w:rPr>
          <w:rFonts w:hint="eastAsia" w:ascii="楷体_GB2312" w:eastAsia="楷体_GB2312"/>
        </w:rPr>
        <w:t>运作司机：</w:t>
      </w:r>
      <w:r>
        <w:rPr>
          <w:rFonts w:hint="eastAsia"/>
        </w:rPr>
        <w:t>负责大货收送及快件中转运输的员工。</w:t>
      </w:r>
    </w:p>
    <w:p w14:paraId="3B3098A2">
      <w:pPr>
        <w:ind w:firstLine="420" w:firstLineChars="200"/>
        <w:rPr>
          <w:rFonts w:hint="eastAsia"/>
        </w:rPr>
      </w:pPr>
      <w:r>
        <w:rPr>
          <w:rFonts w:hint="eastAsia" w:ascii="楷体_GB2312" w:eastAsia="楷体_GB2312"/>
        </w:rPr>
        <w:t>运作员：</w:t>
      </w:r>
      <w:r>
        <w:rPr>
          <w:rFonts w:hint="eastAsia"/>
        </w:rPr>
        <w:t>负责快件中转时分拣及交接的员工。</w:t>
      </w:r>
    </w:p>
    <w:p w14:paraId="00102C99">
      <w:pPr>
        <w:ind w:firstLine="420" w:firstLineChars="200"/>
        <w:rPr>
          <w:rFonts w:hint="eastAsia"/>
        </w:rPr>
      </w:pPr>
      <w:r>
        <w:rPr>
          <w:rFonts w:hint="eastAsia" w:ascii="楷体_GB2312" w:eastAsia="楷体_GB2312"/>
        </w:rPr>
        <w:t>理货员：</w:t>
      </w:r>
      <w:r>
        <w:rPr>
          <w:rFonts w:hint="eastAsia"/>
        </w:rPr>
        <w:t>快件中转时，对快件进行装卸及跟随中转车辆，到一、二级中转场，进行快件分拨的工作人员。</w:t>
      </w:r>
    </w:p>
    <w:p w14:paraId="335D49B1">
      <w:pPr>
        <w:ind w:firstLine="420" w:firstLineChars="200"/>
        <w:rPr>
          <w:rFonts w:hint="eastAsia"/>
        </w:rPr>
      </w:pPr>
      <w:r>
        <w:rPr>
          <w:rFonts w:hint="eastAsia" w:ascii="楷体_GB2312" w:eastAsia="楷体_GB2312"/>
        </w:rPr>
        <w:t>接单员：</w:t>
      </w:r>
      <w:r>
        <w:rPr>
          <w:rFonts w:hint="eastAsia"/>
        </w:rPr>
        <w:t>负责接听、记录客户及下单内容，并将客户订单下发给收派员的员工。</w:t>
      </w:r>
    </w:p>
    <w:p w14:paraId="7077A873">
      <w:pPr>
        <w:ind w:firstLine="420" w:firstLineChars="200"/>
        <w:rPr>
          <w:rFonts w:hint="eastAsia"/>
        </w:rPr>
      </w:pPr>
      <w:r>
        <w:rPr>
          <w:rFonts w:hint="eastAsia" w:ascii="楷体_GB2312" w:eastAsia="楷体_GB2312"/>
        </w:rPr>
        <w:t>查单员：</w:t>
      </w:r>
      <w:r>
        <w:rPr>
          <w:rFonts w:hint="eastAsia"/>
        </w:rPr>
        <w:t>负责处理内部查询、客户咨询及客户投诉的员工。</w:t>
      </w:r>
    </w:p>
    <w:p w14:paraId="2EB81386">
      <w:pPr>
        <w:ind w:firstLine="420" w:firstLineChars="200"/>
        <w:rPr>
          <w:rFonts w:hint="eastAsia"/>
        </w:rPr>
      </w:pPr>
      <w:r>
        <w:rPr>
          <w:rFonts w:hint="eastAsia" w:ascii="楷体_GB2312" w:eastAsia="楷体_GB2312"/>
        </w:rPr>
        <w:t>输单员：</w:t>
      </w:r>
      <w:r>
        <w:rPr>
          <w:rFonts w:hint="eastAsia"/>
        </w:rPr>
        <w:t>负责运单资料输入、审核的员工。</w:t>
      </w:r>
    </w:p>
    <w:p w14:paraId="2E0E6782">
      <w:pPr>
        <w:ind w:firstLine="420" w:firstLineChars="200"/>
        <w:rPr>
          <w:rFonts w:hint="eastAsia" w:ascii="楷体_GB2312" w:hAnsi="华文楷体" w:eastAsia="楷体_GB2312"/>
          <w:szCs w:val="21"/>
        </w:rPr>
      </w:pPr>
    </w:p>
    <w:p w14:paraId="49B3F831">
      <w:pPr>
        <w:jc w:val="center"/>
        <w:rPr>
          <w:rFonts w:hint="eastAsia" w:ascii="楷体_GB2312" w:hAnsi="华文楷体" w:eastAsia="楷体_GB2312"/>
          <w:b/>
          <w:sz w:val="28"/>
          <w:szCs w:val="28"/>
        </w:rPr>
      </w:pPr>
      <w:r>
        <w:rPr>
          <w:rFonts w:hint="eastAsia" w:ascii="楷体_GB2312" w:hAnsi="华文楷体" w:eastAsia="楷体_GB2312"/>
          <w:b/>
          <w:sz w:val="28"/>
          <w:szCs w:val="28"/>
        </w:rPr>
        <w:t>实训场景2　快件的类型</w:t>
      </w:r>
    </w:p>
    <w:p w14:paraId="270E50AB">
      <w:pPr>
        <w:ind w:firstLine="420" w:firstLineChars="200"/>
        <w:rPr>
          <w:rFonts w:hint="eastAsia" w:ascii="楷体_GB2312" w:hAnsi="华文楷体" w:eastAsia="楷体_GB2312"/>
          <w:szCs w:val="21"/>
        </w:rPr>
      </w:pPr>
      <w:r>
        <w:rPr>
          <w:rFonts w:hint="eastAsia" w:ascii="楷体_GB2312" w:hAnsi="华文楷体" w:eastAsia="楷体_GB2312"/>
          <w:szCs w:val="21"/>
        </w:rPr>
        <w:t>知识点：快件的类型</w:t>
      </w:r>
    </w:p>
    <w:p w14:paraId="5D2908A4">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关键技能点：快件的类型</w:t>
      </w:r>
    </w:p>
    <w:p w14:paraId="4A71E6A1">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实例任务：掌握快件的类型</w:t>
      </w:r>
    </w:p>
    <w:p w14:paraId="335544A9">
      <w:pPr>
        <w:ind w:firstLine="420" w:firstLineChars="200"/>
        <w:rPr>
          <w:rFonts w:hint="eastAsia" w:ascii="楷体_GB2312" w:hAnsi="华文楷体" w:eastAsia="楷体_GB2312"/>
          <w:szCs w:val="21"/>
        </w:rPr>
      </w:pPr>
      <w:r>
        <w:rPr>
          <w:rFonts w:hint="eastAsia" w:ascii="楷体_GB2312" w:hAnsi="华文楷体" w:eastAsia="楷体_GB2312"/>
          <w:szCs w:val="21"/>
        </w:rPr>
        <w:t>知识窗：</w:t>
      </w:r>
    </w:p>
    <w:p w14:paraId="7A078FBB">
      <w:pPr>
        <w:ind w:firstLine="415" w:firstLineChars="198"/>
        <w:rPr>
          <w:rFonts w:hint="eastAsia"/>
        </w:rPr>
      </w:pPr>
      <w:r>
        <w:rPr>
          <w:rFonts w:hint="eastAsia" w:ascii="楷体_GB2312" w:eastAsia="楷体_GB2312"/>
        </w:rPr>
        <w:t>代签回单：</w:t>
      </w:r>
      <w:r>
        <w:rPr>
          <w:rFonts w:hint="eastAsia"/>
        </w:rPr>
        <w:t>收派员将带有回单业务的快件派送给客户时，除了需要将正常的“收件公司存根”联交由收件客户签收外，还需要将回单交给“回单运单备注”栏内指定的客户签收或盖章，并将客户随货的回单返还给寄件客户的服务项目。</w:t>
      </w:r>
    </w:p>
    <w:p w14:paraId="17CDFD8D">
      <w:pPr>
        <w:ind w:firstLine="415" w:firstLineChars="198"/>
        <w:rPr>
          <w:rFonts w:hint="eastAsia"/>
        </w:rPr>
      </w:pPr>
      <w:r>
        <w:rPr>
          <w:rFonts w:hint="eastAsia" w:ascii="楷体_GB2312" w:eastAsia="楷体_GB2312"/>
        </w:rPr>
        <w:t>快件箱业务</w:t>
      </w:r>
      <w:r>
        <w:rPr>
          <w:rFonts w:hint="eastAsia"/>
        </w:rPr>
        <w:t>：为寄递高价值快件的客户提供的一种个性化服务，使用专用快件箱进行收寄，单票货物价值不得高于10000元，运费为普通快件运费的三倍。</w:t>
      </w:r>
    </w:p>
    <w:p w14:paraId="43A82DDD">
      <w:pPr>
        <w:ind w:firstLine="415" w:firstLineChars="198"/>
        <w:rPr>
          <w:rFonts w:hint="eastAsia"/>
        </w:rPr>
      </w:pPr>
      <w:r>
        <w:rPr>
          <w:rFonts w:hint="eastAsia" w:ascii="楷体_GB2312" w:eastAsia="楷体_GB2312"/>
        </w:rPr>
        <w:t>即日件</w:t>
      </w:r>
      <w:r>
        <w:rPr>
          <w:rFonts w:hint="eastAsia"/>
        </w:rPr>
        <w:t>：当天收取，并在当天派送到客户手上的业务类型。</w:t>
      </w:r>
    </w:p>
    <w:p w14:paraId="6346B67C">
      <w:pPr>
        <w:ind w:firstLine="415" w:firstLineChars="198"/>
        <w:rPr>
          <w:rFonts w:hint="eastAsia"/>
        </w:rPr>
      </w:pPr>
      <w:r>
        <w:rPr>
          <w:rFonts w:hint="eastAsia" w:ascii="楷体_GB2312" w:eastAsia="楷体_GB2312"/>
        </w:rPr>
        <w:t>翌日件：</w:t>
      </w:r>
      <w:r>
        <w:rPr>
          <w:rFonts w:hint="eastAsia"/>
        </w:rPr>
        <w:t>当天收取的快件，不能在当天派送到客户手上，需加次日才能派送到客户手上的业务类型。</w:t>
      </w:r>
    </w:p>
    <w:p w14:paraId="238DB435">
      <w:pPr>
        <w:ind w:firstLine="415" w:firstLineChars="198"/>
        <w:rPr>
          <w:rFonts w:hint="eastAsia"/>
        </w:rPr>
      </w:pPr>
      <w:r>
        <w:rPr>
          <w:rFonts w:hint="eastAsia" w:ascii="楷体_GB2312" w:eastAsia="楷体_GB2312"/>
        </w:rPr>
        <w:t>次晨达：</w:t>
      </w:r>
      <w:r>
        <w:rPr>
          <w:rFonts w:hint="eastAsia"/>
        </w:rPr>
        <w:t>翌日件的一种，当天收的快件在次日10:30前送达客户手上的业务类型。</w:t>
      </w:r>
    </w:p>
    <w:p w14:paraId="4FE710C8">
      <w:pPr>
        <w:ind w:firstLine="420" w:firstLineChars="200"/>
        <w:rPr>
          <w:rFonts w:hint="eastAsia"/>
        </w:rPr>
      </w:pPr>
      <w:r>
        <w:rPr>
          <w:rFonts w:hint="eastAsia" w:ascii="楷体_GB2312" w:eastAsia="楷体_GB2312"/>
        </w:rPr>
        <w:t>门到港：</w:t>
      </w:r>
      <w:r>
        <w:rPr>
          <w:rFonts w:hint="eastAsia"/>
        </w:rPr>
        <w:t>货物从委托人手中取回，发到目的地航空、铁路、公路港口，由收货人到港口自提的业务。</w:t>
      </w:r>
    </w:p>
    <w:p w14:paraId="5750487F">
      <w:pPr>
        <w:ind w:firstLine="420" w:firstLineChars="200"/>
        <w:rPr>
          <w:rFonts w:hint="eastAsia"/>
        </w:rPr>
      </w:pPr>
      <w:r>
        <w:rPr>
          <w:rFonts w:hint="eastAsia" w:ascii="楷体_GB2312" w:eastAsia="楷体_GB2312"/>
        </w:rPr>
        <w:t>进港：</w:t>
      </w:r>
      <w:r>
        <w:rPr>
          <w:rFonts w:hint="eastAsia"/>
        </w:rPr>
        <w:t>货物由外埠发到本公司。</w:t>
      </w:r>
    </w:p>
    <w:p w14:paraId="65FF0688">
      <w:pPr>
        <w:ind w:firstLine="420" w:firstLineChars="200"/>
        <w:rPr>
          <w:rFonts w:hint="eastAsia"/>
        </w:rPr>
      </w:pPr>
      <w:r>
        <w:rPr>
          <w:rFonts w:hint="eastAsia" w:ascii="楷体_GB2312" w:eastAsia="楷体_GB2312"/>
        </w:rPr>
        <w:t>出港：</w:t>
      </w:r>
      <w:r>
        <w:rPr>
          <w:rFonts w:hint="eastAsia"/>
        </w:rPr>
        <w:t>货物由本公司发往外埠。</w:t>
      </w:r>
    </w:p>
    <w:p w14:paraId="7BB39C58">
      <w:pPr>
        <w:ind w:firstLine="420" w:firstLineChars="200"/>
        <w:rPr>
          <w:rFonts w:hint="eastAsia"/>
        </w:rPr>
      </w:pPr>
      <w:r>
        <w:rPr>
          <w:rFonts w:hint="eastAsia" w:ascii="楷体_GB2312" w:eastAsia="楷体_GB2312"/>
        </w:rPr>
        <w:t>小件：</w:t>
      </w:r>
      <w:r>
        <w:rPr>
          <w:rFonts w:hint="eastAsia"/>
        </w:rPr>
        <w:t>指货物在10KG以内，三边之和(长+宽+高)不超过100cm的业务，在最短时间内送达。</w:t>
      </w:r>
    </w:p>
    <w:p w14:paraId="5A9EDBF1">
      <w:pPr>
        <w:ind w:firstLine="420" w:firstLineChars="200"/>
        <w:rPr>
          <w:rFonts w:hint="eastAsia"/>
        </w:rPr>
      </w:pPr>
      <w:r>
        <w:rPr>
          <w:rFonts w:hint="eastAsia" w:ascii="楷体_GB2312" w:eastAsia="楷体_GB2312"/>
        </w:rPr>
        <w:t>当日递：</w:t>
      </w:r>
      <w:r>
        <w:rPr>
          <w:rFonts w:hint="eastAsia"/>
        </w:rPr>
        <w:t>当日12点前接收到的货物于当日24：00前送达的业务。此业务主要应用于同城区域次日递，当日17：00前接收货物于次日12：00或17；00前送达的业务。</w:t>
      </w:r>
    </w:p>
    <w:p w14:paraId="6B04DA39">
      <w:pPr>
        <w:ind w:firstLine="420" w:firstLineChars="200"/>
        <w:rPr>
          <w:rFonts w:hint="eastAsia"/>
        </w:rPr>
      </w:pPr>
      <w:r>
        <w:rPr>
          <w:rFonts w:hint="eastAsia" w:ascii="楷体_GB2312" w:eastAsia="楷体_GB2312"/>
        </w:rPr>
        <w:t>隔日递：</w:t>
      </w:r>
      <w:r>
        <w:rPr>
          <w:rFonts w:hint="eastAsia"/>
        </w:rPr>
        <w:t>当日17：00前接收货物于隔日24：00前送达的业务。</w:t>
      </w:r>
    </w:p>
    <w:p w14:paraId="2A57D058">
      <w:pPr>
        <w:ind w:firstLine="420" w:firstLineChars="200"/>
        <w:rPr>
          <w:rFonts w:hint="eastAsia"/>
        </w:rPr>
      </w:pPr>
      <w:r>
        <w:rPr>
          <w:rFonts w:hint="eastAsia" w:ascii="楷体_GB2312" w:eastAsia="楷体_GB2312"/>
        </w:rPr>
        <w:t>2D12：</w:t>
      </w:r>
      <w:r>
        <w:rPr>
          <w:rFonts w:hint="eastAsia"/>
        </w:rPr>
        <w:t>当天17：00前接收的货物，次日12：00前送达的业务。</w:t>
      </w:r>
    </w:p>
    <w:p w14:paraId="303E64DD">
      <w:pPr>
        <w:ind w:firstLine="420" w:firstLineChars="200"/>
        <w:rPr>
          <w:rFonts w:hint="eastAsia"/>
        </w:rPr>
      </w:pPr>
      <w:r>
        <w:rPr>
          <w:rFonts w:hint="eastAsia" w:ascii="楷体_GB2312" w:eastAsia="楷体_GB2312"/>
        </w:rPr>
        <w:t>2D17：</w:t>
      </w:r>
      <w:r>
        <w:rPr>
          <w:rFonts w:hint="eastAsia"/>
        </w:rPr>
        <w:t>当天17：00前接收的货物，次日17：00前送达的业务。</w:t>
      </w:r>
    </w:p>
    <w:p w14:paraId="35E0A3BF">
      <w:pPr>
        <w:ind w:firstLine="420" w:firstLineChars="200"/>
        <w:rPr>
          <w:rFonts w:hint="eastAsia"/>
        </w:rPr>
      </w:pPr>
      <w:r>
        <w:rPr>
          <w:rFonts w:hint="eastAsia" w:ascii="楷体_GB2312" w:eastAsia="楷体_GB2312"/>
        </w:rPr>
        <w:t>代收贷款：</w:t>
      </w:r>
      <w:r>
        <w:rPr>
          <w:rFonts w:hint="eastAsia"/>
        </w:rPr>
        <w:t>是接受寄件人委托，派送货物的同时向收货人收取货款并返还寄件人的业务。</w:t>
      </w:r>
    </w:p>
    <w:p w14:paraId="155AB4B8">
      <w:pPr>
        <w:ind w:firstLine="420" w:firstLineChars="200"/>
        <w:rPr>
          <w:rFonts w:hint="eastAsia"/>
        </w:rPr>
      </w:pPr>
      <w:r>
        <w:rPr>
          <w:rFonts w:hint="eastAsia" w:ascii="楷体_GB2312" w:eastAsia="楷体_GB2312"/>
        </w:rPr>
        <w:t>异地调货：</w:t>
      </w:r>
      <w:r>
        <w:rPr>
          <w:rFonts w:hint="eastAsia"/>
        </w:rPr>
        <w:t>快递公司可以为客户提供当地委托，从第二地提货准时派送到第三地的服务。</w:t>
      </w:r>
    </w:p>
    <w:p w14:paraId="682B1724">
      <w:pPr>
        <w:ind w:firstLine="420" w:firstLineChars="200"/>
        <w:rPr>
          <w:rFonts w:hint="eastAsia"/>
        </w:rPr>
      </w:pPr>
      <w:r>
        <w:rPr>
          <w:rFonts w:hint="eastAsia" w:ascii="楷体_GB2312" w:eastAsia="楷体_GB2312"/>
        </w:rPr>
        <w:t>保险业务：</w:t>
      </w:r>
      <w:r>
        <w:rPr>
          <w:rFonts w:hint="eastAsia"/>
        </w:rPr>
        <w:t>快递公司可以为广大客户提供针对文件、包裹货物、私人物品、高值物品在内的各种专项保险服务。</w:t>
      </w:r>
    </w:p>
    <w:p w14:paraId="34A925A2">
      <w:pPr>
        <w:ind w:firstLine="415" w:firstLineChars="198"/>
        <w:rPr>
          <w:rFonts w:hint="eastAsia"/>
        </w:rPr>
      </w:pPr>
      <w:r>
        <w:rPr>
          <w:rFonts w:hint="eastAsia" w:ascii="楷体_GB2312" w:eastAsia="楷体_GB2312"/>
        </w:rPr>
        <w:t>自取件：</w:t>
      </w:r>
      <w:r>
        <w:rPr>
          <w:rFonts w:hint="eastAsia"/>
        </w:rPr>
        <w:t>指快件到达目的地后，不需收派员上门派送，由收方客户自行前往公司或约定地点提取的快件。</w:t>
      </w:r>
    </w:p>
    <w:p w14:paraId="229484B4">
      <w:pPr>
        <w:ind w:firstLine="415" w:firstLineChars="198"/>
        <w:rPr>
          <w:rFonts w:hint="eastAsia"/>
        </w:rPr>
      </w:pPr>
      <w:r>
        <w:rPr>
          <w:rFonts w:hint="eastAsia" w:ascii="楷体_GB2312" w:eastAsia="楷体_GB2312"/>
        </w:rPr>
        <w:t>陆运件：</w:t>
      </w:r>
      <w:r>
        <w:rPr>
          <w:rFonts w:hint="eastAsia"/>
        </w:rPr>
        <w:t>全程经陆路运输的快件。</w:t>
      </w:r>
    </w:p>
    <w:p w14:paraId="393396D0">
      <w:pPr>
        <w:ind w:firstLine="415" w:firstLineChars="198"/>
        <w:rPr>
          <w:rFonts w:hint="eastAsia"/>
        </w:rPr>
      </w:pPr>
      <w:r>
        <w:rPr>
          <w:rFonts w:hint="eastAsia" w:ascii="楷体_GB2312" w:eastAsia="楷体_GB2312"/>
        </w:rPr>
        <w:t>私人信函：</w:t>
      </w:r>
      <w:r>
        <w:rPr>
          <w:rFonts w:hint="eastAsia"/>
        </w:rPr>
        <w:t>是指除各类文件、通知以及非私人属性的单据、证件、有价证券、书稿、印刷品等以外的书信。</w:t>
      </w:r>
    </w:p>
    <w:p w14:paraId="463DD362">
      <w:pPr>
        <w:ind w:firstLine="415" w:firstLineChars="198"/>
        <w:rPr>
          <w:rFonts w:hint="eastAsia"/>
        </w:rPr>
      </w:pPr>
      <w:r>
        <w:rPr>
          <w:rFonts w:hint="eastAsia" w:ascii="楷体_GB2312" w:eastAsia="楷体_GB2312"/>
        </w:rPr>
        <w:t>等通知派送：</w:t>
      </w:r>
      <w:r>
        <w:rPr>
          <w:rFonts w:hint="eastAsia"/>
        </w:rPr>
        <w:t>是指寄件客户在寄件时，向快递公司收派员明确快件到达派件分点部后，暂时做滞留件处理，待其向收件地区的客服部传真指定的派送通知函后，快递公司安排收派员第一时间进行派件的一项快件服务。</w:t>
      </w:r>
    </w:p>
    <w:p w14:paraId="14765F6C">
      <w:pPr>
        <w:ind w:firstLine="415" w:firstLineChars="198"/>
        <w:rPr>
          <w:rFonts w:hint="eastAsia"/>
        </w:rPr>
      </w:pPr>
      <w:r>
        <w:rPr>
          <w:rFonts w:hint="eastAsia" w:ascii="楷体_GB2312" w:eastAsia="楷体_GB2312"/>
        </w:rPr>
        <w:t>非出口：</w:t>
      </w:r>
      <w:r>
        <w:rPr>
          <w:rFonts w:hint="eastAsia"/>
        </w:rPr>
        <w:t>不需要进行报关的快件。</w:t>
      </w:r>
    </w:p>
    <w:p w14:paraId="0CAD610E">
      <w:pPr>
        <w:ind w:firstLine="415" w:firstLineChars="198"/>
        <w:rPr>
          <w:rFonts w:hint="eastAsia"/>
        </w:rPr>
      </w:pPr>
      <w:r>
        <w:rPr>
          <w:rFonts w:hint="eastAsia" w:ascii="楷体_GB2312" w:eastAsia="楷体_GB2312"/>
        </w:rPr>
        <w:t>出口件：</w:t>
      </w:r>
      <w:r>
        <w:rPr>
          <w:rFonts w:hint="eastAsia"/>
        </w:rPr>
        <w:t>需要进行报关快件。</w:t>
      </w:r>
    </w:p>
    <w:p w14:paraId="486ED897">
      <w:pPr>
        <w:ind w:firstLine="415" w:firstLineChars="198"/>
        <w:rPr>
          <w:rFonts w:hint="eastAsia"/>
        </w:rPr>
      </w:pPr>
      <w:r>
        <w:rPr>
          <w:rFonts w:hint="eastAsia" w:ascii="楷体_GB2312" w:eastAsia="楷体_GB2312"/>
        </w:rPr>
        <w:t>省外件：</w:t>
      </w:r>
      <w:r>
        <w:rPr>
          <w:rFonts w:hint="eastAsia"/>
        </w:rPr>
        <w:t>属于异地件，原寄地和目的地不在同一个省。</w:t>
      </w:r>
    </w:p>
    <w:p w14:paraId="490C62B7">
      <w:pPr>
        <w:ind w:firstLine="415" w:firstLineChars="198"/>
        <w:rPr>
          <w:rFonts w:hint="eastAsia"/>
        </w:rPr>
      </w:pPr>
      <w:r>
        <w:rPr>
          <w:rFonts w:hint="eastAsia" w:ascii="楷体_GB2312" w:eastAsia="楷体_GB2312"/>
        </w:rPr>
        <w:t>省内件：</w:t>
      </w:r>
      <w:r>
        <w:rPr>
          <w:rFonts w:hint="eastAsia"/>
        </w:rPr>
        <w:t>属于异地件，原寄地和目的地在同一个省，但不属同一个业务区的快件。</w:t>
      </w:r>
    </w:p>
    <w:p w14:paraId="7EC8E224">
      <w:pPr>
        <w:ind w:firstLine="415" w:firstLineChars="198"/>
        <w:rPr>
          <w:rFonts w:hint="eastAsia"/>
        </w:rPr>
      </w:pPr>
      <w:r>
        <w:rPr>
          <w:rFonts w:hint="eastAsia" w:ascii="楷体_GB2312" w:eastAsia="楷体_GB2312"/>
        </w:rPr>
        <w:t>同城件：</w:t>
      </w:r>
      <w:r>
        <w:rPr>
          <w:rFonts w:hint="eastAsia"/>
        </w:rPr>
        <w:t>原寄地和目的地代码前三位相同的快件。</w:t>
      </w:r>
    </w:p>
    <w:p w14:paraId="2BD8EB7D">
      <w:pPr>
        <w:ind w:firstLine="415" w:firstLineChars="198"/>
        <w:rPr>
          <w:rFonts w:hint="eastAsia"/>
        </w:rPr>
      </w:pPr>
      <w:r>
        <w:rPr>
          <w:rFonts w:hint="eastAsia" w:ascii="楷体_GB2312" w:eastAsia="楷体_GB2312"/>
        </w:rPr>
        <w:t>市区件：</w:t>
      </w:r>
      <w:r>
        <w:rPr>
          <w:rFonts w:hint="eastAsia"/>
        </w:rPr>
        <w:t>同城件的一种，同一城市中按照行政划分属于市中心区域的收派快件，根据原寄地和目的地网络代码确定。</w:t>
      </w:r>
    </w:p>
    <w:p w14:paraId="3592D937">
      <w:pPr>
        <w:ind w:firstLine="415" w:firstLineChars="198"/>
        <w:rPr>
          <w:rFonts w:hint="eastAsia"/>
        </w:rPr>
      </w:pPr>
      <w:r>
        <w:rPr>
          <w:rFonts w:hint="eastAsia" w:ascii="楷体_GB2312" w:eastAsia="楷体_GB2312"/>
        </w:rPr>
        <w:t>郊区件：</w:t>
      </w:r>
      <w:r>
        <w:rPr>
          <w:rFonts w:hint="eastAsia"/>
        </w:rPr>
        <w:t>同城件的一种，同一城市中按照行政划分属于市郊区的收派快件，根据原寄地和目的地代码确定，包含市区和郊区互寄以及郊区内收派的快件。</w:t>
      </w:r>
    </w:p>
    <w:p w14:paraId="5BCAB40F">
      <w:pPr>
        <w:ind w:firstLine="415" w:firstLineChars="198"/>
        <w:rPr>
          <w:rFonts w:hint="eastAsia"/>
        </w:rPr>
      </w:pPr>
      <w:r>
        <w:rPr>
          <w:rFonts w:hint="eastAsia" w:ascii="楷体_GB2312" w:eastAsia="楷体_GB2312"/>
        </w:rPr>
        <w:t>区内件：</w:t>
      </w:r>
      <w:r>
        <w:rPr>
          <w:rFonts w:hint="eastAsia"/>
        </w:rPr>
        <w:t>原寄地和目的地在同一个业务区，但原寄地和目的地代码前三位不一致的快件。</w:t>
      </w:r>
    </w:p>
    <w:p w14:paraId="516A49D1">
      <w:pPr>
        <w:ind w:firstLine="415" w:firstLineChars="198"/>
        <w:rPr>
          <w:rFonts w:hint="eastAsia"/>
        </w:rPr>
      </w:pPr>
      <w:r>
        <w:rPr>
          <w:rFonts w:hint="eastAsia" w:ascii="楷体_GB2312" w:eastAsia="楷体_GB2312"/>
        </w:rPr>
        <w:t>航空件：</w:t>
      </w:r>
      <w:r>
        <w:rPr>
          <w:rFonts w:hint="eastAsia"/>
        </w:rPr>
        <w:t>国内所有经过航空运输的快件。</w:t>
      </w:r>
    </w:p>
    <w:p w14:paraId="53EB0D64">
      <w:pPr>
        <w:rPr>
          <w:rFonts w:hint="eastAsia"/>
        </w:rPr>
      </w:pPr>
    </w:p>
    <w:p w14:paraId="269B7CEB">
      <w:pPr>
        <w:jc w:val="center"/>
        <w:rPr>
          <w:rFonts w:hint="eastAsia"/>
          <w:b/>
          <w:sz w:val="28"/>
          <w:szCs w:val="28"/>
        </w:rPr>
      </w:pPr>
      <w:r>
        <w:rPr>
          <w:rFonts w:hint="eastAsia" w:ascii="楷体_GB2312" w:hAnsi="华文楷体" w:eastAsia="楷体_GB2312"/>
          <w:b/>
          <w:sz w:val="28"/>
          <w:szCs w:val="28"/>
        </w:rPr>
        <w:t>实训场景3　</w:t>
      </w:r>
      <w:r>
        <w:rPr>
          <w:rFonts w:hint="eastAsia" w:ascii="楷体_GB2312" w:eastAsia="楷体_GB2312"/>
          <w:b/>
          <w:sz w:val="28"/>
          <w:szCs w:val="28"/>
        </w:rPr>
        <w:t>快件的操作与处理</w:t>
      </w:r>
    </w:p>
    <w:p w14:paraId="0586A44D">
      <w:pPr>
        <w:ind w:firstLine="420" w:firstLineChars="200"/>
        <w:rPr>
          <w:rFonts w:hint="eastAsia" w:ascii="楷体_GB2312" w:hAnsi="华文楷体" w:eastAsia="楷体_GB2312"/>
          <w:szCs w:val="21"/>
        </w:rPr>
      </w:pPr>
      <w:r>
        <w:rPr>
          <w:rFonts w:hint="eastAsia" w:ascii="楷体_GB2312" w:hAnsi="华文楷体" w:eastAsia="楷体_GB2312"/>
          <w:szCs w:val="21"/>
        </w:rPr>
        <w:t>知识点：快件的处理</w:t>
      </w:r>
    </w:p>
    <w:p w14:paraId="4DADDB5C">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关键技能点：快件的操作</w:t>
      </w:r>
    </w:p>
    <w:p w14:paraId="2FEAF1CF">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实例任务1：掌握快件的操作</w:t>
      </w:r>
    </w:p>
    <w:p w14:paraId="0BEA168D">
      <w:pPr>
        <w:ind w:firstLine="420" w:firstLineChars="200"/>
        <w:rPr>
          <w:rFonts w:hint="eastAsia" w:ascii="楷体_GB2312" w:hAnsi="华文楷体" w:eastAsia="楷体_GB2312"/>
          <w:szCs w:val="21"/>
        </w:rPr>
      </w:pPr>
      <w:r>
        <w:rPr>
          <w:rFonts w:hint="eastAsia" w:ascii="楷体_GB2312" w:hAnsi="华文楷体" w:eastAsia="楷体_GB2312"/>
          <w:szCs w:val="21"/>
        </w:rPr>
        <w:t>知识窗：</w:t>
      </w:r>
    </w:p>
    <w:p w14:paraId="478D9309">
      <w:pPr>
        <w:ind w:firstLine="420" w:firstLineChars="200"/>
        <w:rPr>
          <w:rFonts w:hint="eastAsia"/>
        </w:rPr>
      </w:pPr>
      <w:r>
        <w:rPr>
          <w:rFonts w:hint="eastAsia" w:ascii="楷体_GB2312" w:eastAsia="楷体_GB2312"/>
        </w:rPr>
        <w:t>下单：</w:t>
      </w:r>
      <w:r>
        <w:rPr>
          <w:rFonts w:hint="eastAsia"/>
        </w:rPr>
        <w:t>客户通过电话、传真、Internet互联网络等传输媒界，将寄件的相关信息传递到公司受理系统或部门的过程。</w:t>
      </w:r>
    </w:p>
    <w:p w14:paraId="31D31402">
      <w:pPr>
        <w:ind w:firstLine="420" w:firstLineChars="200"/>
        <w:rPr>
          <w:rFonts w:hint="eastAsia"/>
        </w:rPr>
      </w:pPr>
      <w:r>
        <w:rPr>
          <w:rFonts w:hint="eastAsia" w:ascii="楷体_GB2312" w:eastAsia="楷体_GB2312"/>
        </w:rPr>
        <w:t>接单：</w:t>
      </w:r>
      <w:r>
        <w:rPr>
          <w:rFonts w:hint="eastAsia"/>
        </w:rPr>
        <w:t>通过接听客户的下单电话，了解必要的寄件信息，并将相关信息下发给负责寄件客户所在区域收件业务的收派员的过程；或接收客户通过Internet互联网络、传真等各种传输媒界传递到公司的订单信息，并将相关信息下发给负责寄件客户所在区域收件业务的收派员的过程。</w:t>
      </w:r>
    </w:p>
    <w:p w14:paraId="54CC3978">
      <w:pPr>
        <w:ind w:firstLine="420" w:firstLineChars="200"/>
        <w:rPr>
          <w:rFonts w:hint="eastAsia"/>
        </w:rPr>
      </w:pPr>
      <w:r>
        <w:rPr>
          <w:rFonts w:hint="eastAsia" w:ascii="楷体_GB2312" w:eastAsia="楷体_GB2312"/>
        </w:rPr>
        <w:t>收件：</w:t>
      </w:r>
      <w:r>
        <w:rPr>
          <w:rFonts w:hint="eastAsia"/>
        </w:rPr>
        <w:t>收派员接收到接单员下发的客户寄件的信息后，至客户处收取快件，并在规定时间内，将快件统一带回分点部或公司规定的接驳点的过程。</w:t>
      </w:r>
    </w:p>
    <w:p w14:paraId="037946D9">
      <w:pPr>
        <w:ind w:firstLine="420" w:firstLineChars="200"/>
        <w:rPr>
          <w:rFonts w:hint="eastAsia"/>
        </w:rPr>
      </w:pPr>
      <w:r>
        <w:rPr>
          <w:rFonts w:hint="eastAsia" w:ascii="楷体_GB2312" w:eastAsia="楷体_GB2312"/>
        </w:rPr>
        <w:t>二程接驳：</w:t>
      </w:r>
      <w:r>
        <w:rPr>
          <w:rFonts w:hint="eastAsia"/>
        </w:rPr>
        <w:t>将离分点部较远的区域，按收派员数量及其收派件的数量，划分为若干个小片区，并在合适地点设定停靠点，由分点部派出车辆，定时在停靠点与分点部之间穿行，接送小片区覆盖的收派员所收取和需要派送的快件。</w:t>
      </w:r>
    </w:p>
    <w:p w14:paraId="415CC55F">
      <w:pPr>
        <w:ind w:firstLine="420" w:firstLineChars="200"/>
        <w:rPr>
          <w:rFonts w:hint="eastAsia"/>
        </w:rPr>
      </w:pPr>
      <w:r>
        <w:rPr>
          <w:rFonts w:hint="eastAsia" w:ascii="楷体_GB2312" w:eastAsia="楷体_GB2312"/>
        </w:rPr>
        <w:t>收件入仓：</w:t>
      </w:r>
      <w:r>
        <w:rPr>
          <w:rFonts w:hint="eastAsia"/>
        </w:rPr>
        <w:t>指收派员在规定时间内，将某一时间段收取的快件，统一带回分点部或二程接驳点，与仓管员进行单据、快件交接的过程。</w:t>
      </w:r>
    </w:p>
    <w:p w14:paraId="1C605A8D">
      <w:pPr>
        <w:ind w:firstLine="420" w:firstLineChars="200"/>
        <w:rPr>
          <w:rFonts w:hint="eastAsia"/>
        </w:rPr>
      </w:pPr>
      <w:r>
        <w:rPr>
          <w:rFonts w:hint="eastAsia" w:ascii="楷体_GB2312" w:eastAsia="楷体_GB2312"/>
        </w:rPr>
        <w:t>分件：</w:t>
      </w:r>
      <w:r>
        <w:rPr>
          <w:rFonts w:hint="eastAsia"/>
        </w:rPr>
        <w:t>指将快件按照不同的标准分类、码放、集装，以便于后续操作。</w:t>
      </w:r>
    </w:p>
    <w:p w14:paraId="5A7F7D28">
      <w:pPr>
        <w:ind w:firstLine="420" w:firstLineChars="200"/>
        <w:rPr>
          <w:rFonts w:hint="eastAsia"/>
        </w:rPr>
      </w:pPr>
      <w:r>
        <w:rPr>
          <w:rFonts w:hint="eastAsia" w:ascii="楷体_GB2312" w:eastAsia="楷体_GB2312"/>
        </w:rPr>
        <w:t>发件：</w:t>
      </w:r>
      <w:r>
        <w:rPr>
          <w:rFonts w:hint="eastAsia"/>
        </w:rPr>
        <w:t>对于已经分拣好的，需要发出的快件，进行巴枪扫描、装车、封车、登记等操作，将快件从本地区（包括分点部、中转场）发出的过程。</w:t>
      </w:r>
    </w:p>
    <w:p w14:paraId="0F700142">
      <w:pPr>
        <w:ind w:firstLine="420" w:firstLineChars="200"/>
        <w:rPr>
          <w:rFonts w:hint="eastAsia"/>
        </w:rPr>
      </w:pPr>
      <w:r>
        <w:rPr>
          <w:rFonts w:hint="eastAsia" w:ascii="楷体_GB2312" w:eastAsia="楷体_GB2312"/>
        </w:rPr>
        <w:t>接驳：</w:t>
      </w:r>
      <w:r>
        <w:rPr>
          <w:rFonts w:hint="eastAsia"/>
        </w:rPr>
        <w:t>在一个完整的快件流转过程中，当发生快件在两个交通工具之间的转移时，这个节点的操作就叫作接驳。</w:t>
      </w:r>
    </w:p>
    <w:p w14:paraId="73A189C0">
      <w:pPr>
        <w:ind w:firstLine="420" w:firstLineChars="200"/>
        <w:rPr>
          <w:rFonts w:hint="eastAsia"/>
        </w:rPr>
      </w:pPr>
      <w:r>
        <w:rPr>
          <w:rFonts w:hint="eastAsia" w:ascii="楷体_GB2312" w:eastAsia="楷体_GB2312"/>
        </w:rPr>
        <w:t>中转：</w:t>
      </w:r>
      <w:r>
        <w:rPr>
          <w:rFonts w:hint="eastAsia"/>
        </w:rPr>
        <w:t>指各区、分点部将某一时间段内所收的快件，在某一时间统一集中到一个固定地点，进行分拣交接的过程。</w:t>
      </w:r>
    </w:p>
    <w:p w14:paraId="669994A7">
      <w:pPr>
        <w:ind w:firstLine="420" w:firstLineChars="200"/>
        <w:rPr>
          <w:rFonts w:hint="eastAsia"/>
        </w:rPr>
      </w:pPr>
      <w:r>
        <w:rPr>
          <w:rFonts w:hint="eastAsia" w:ascii="楷体_GB2312" w:eastAsia="楷体_GB2312"/>
        </w:rPr>
        <w:t>二级支线：</w:t>
      </w:r>
      <w:r>
        <w:rPr>
          <w:rFonts w:hint="eastAsia"/>
        </w:rPr>
        <w:t>属于同一地级市范围内，点部与分部或点部与点部之间的中转运输线路，叫作二级支线，在网络中，支线数量最多、分布最广、长度较短。它的作用是起到集中和分散较长或数量较大的运输任务。</w:t>
      </w:r>
    </w:p>
    <w:p w14:paraId="055531C6">
      <w:pPr>
        <w:ind w:firstLine="420" w:firstLineChars="200"/>
        <w:rPr>
          <w:rFonts w:hint="eastAsia"/>
        </w:rPr>
      </w:pPr>
      <w:r>
        <w:rPr>
          <w:rFonts w:hint="eastAsia" w:ascii="楷体_GB2312" w:eastAsia="楷体_GB2312"/>
        </w:rPr>
        <w:t>一级支线</w:t>
      </w:r>
      <w:r>
        <w:rPr>
          <w:rFonts w:hint="eastAsia"/>
        </w:rPr>
        <w:t>：属于同一地级市范围内，地区内分部与区内中转场或分部与分部之间的中转运输线路，叫作一级支线。</w:t>
      </w:r>
    </w:p>
    <w:p w14:paraId="7ECD2512">
      <w:pPr>
        <w:ind w:firstLine="420" w:firstLineChars="200"/>
        <w:rPr>
          <w:rFonts w:hint="eastAsia"/>
        </w:rPr>
      </w:pPr>
      <w:r>
        <w:rPr>
          <w:rFonts w:hint="eastAsia" w:ascii="楷体_GB2312" w:eastAsia="楷体_GB2312"/>
        </w:rPr>
        <w:t>二级干线：</w:t>
      </w:r>
      <w:r>
        <w:rPr>
          <w:rFonts w:hint="eastAsia"/>
        </w:rPr>
        <w:t>指跨越同一个省内两个或两个以上地级城市的运输线路。</w:t>
      </w:r>
    </w:p>
    <w:p w14:paraId="00A325F7">
      <w:pPr>
        <w:ind w:firstLine="420" w:firstLineChars="200"/>
        <w:rPr>
          <w:rFonts w:hint="eastAsia"/>
          <w:b/>
        </w:rPr>
      </w:pPr>
      <w:r>
        <w:rPr>
          <w:rFonts w:hint="eastAsia" w:ascii="楷体_GB2312" w:eastAsia="楷体_GB2312"/>
        </w:rPr>
        <w:t>一级干线：</w:t>
      </w:r>
      <w:r>
        <w:rPr>
          <w:rFonts w:hint="eastAsia"/>
        </w:rPr>
        <w:t>又称省级干线，是指跨越两个或者两个以上的省份的中转运输线路。一级干线运输具有分布较广、距离较长、设备条件较好、通过能力较大的特点。</w:t>
      </w:r>
    </w:p>
    <w:p w14:paraId="6C1E279D">
      <w:pPr>
        <w:ind w:firstLine="420" w:firstLineChars="200"/>
        <w:rPr>
          <w:rFonts w:hint="eastAsia"/>
        </w:rPr>
      </w:pPr>
      <w:r>
        <w:rPr>
          <w:rFonts w:hint="eastAsia" w:ascii="楷体_GB2312" w:eastAsia="楷体_GB2312"/>
        </w:rPr>
        <w:t>对开：</w:t>
      </w:r>
      <w:r>
        <w:rPr>
          <w:rFonts w:hint="eastAsia"/>
        </w:rPr>
        <w:t>是一种高效的利用公路运输的快件流转方式，参加中转的单位不经过任何中间节点，将快件由始发地直接送达快件目的地的一种中转模式。</w:t>
      </w:r>
    </w:p>
    <w:p w14:paraId="53E4B41F">
      <w:pPr>
        <w:ind w:firstLine="420" w:firstLineChars="200"/>
        <w:rPr>
          <w:rFonts w:hint="eastAsia"/>
        </w:rPr>
      </w:pPr>
      <w:r>
        <w:rPr>
          <w:rFonts w:hint="eastAsia" w:ascii="楷体_GB2312" w:eastAsia="楷体_GB2312"/>
        </w:rPr>
        <w:t>一级中转：</w:t>
      </w:r>
      <w:r>
        <w:rPr>
          <w:rFonts w:hint="eastAsia"/>
        </w:rPr>
        <w:t xml:space="preserve">也称为区间中转，即参与中转的区部至少为2个或2个以上进行的中转。 </w:t>
      </w:r>
    </w:p>
    <w:p w14:paraId="42DE43F3">
      <w:pPr>
        <w:ind w:firstLine="420" w:firstLineChars="200"/>
        <w:rPr>
          <w:rFonts w:hint="eastAsia"/>
        </w:rPr>
      </w:pPr>
      <w:r>
        <w:rPr>
          <w:rFonts w:hint="eastAsia" w:ascii="楷体_GB2312" w:eastAsia="楷体_GB2312"/>
        </w:rPr>
        <w:t>二级中转：</w:t>
      </w:r>
      <w:r>
        <w:rPr>
          <w:rFonts w:hint="eastAsia"/>
        </w:rPr>
        <w:t>也称为区内中转，主要是针对区内快件的中转，即所有参与中转的操作单位属于同一区部。</w:t>
      </w:r>
    </w:p>
    <w:p w14:paraId="5AEEBD8B">
      <w:pPr>
        <w:ind w:firstLine="420" w:firstLineChars="200"/>
        <w:rPr>
          <w:rFonts w:hint="eastAsia"/>
        </w:rPr>
      </w:pPr>
      <w:r>
        <w:rPr>
          <w:rFonts w:hint="eastAsia" w:ascii="楷体_GB2312" w:eastAsia="楷体_GB2312"/>
        </w:rPr>
        <w:t>三绂中转：</w:t>
      </w:r>
      <w:r>
        <w:rPr>
          <w:rFonts w:hint="eastAsia"/>
        </w:rPr>
        <w:t>也称为同城中转，主要是针对区内或分部内同城快件的中转，即所有参与中转的操作单位均来自同一城市。</w:t>
      </w:r>
    </w:p>
    <w:p w14:paraId="79D70456">
      <w:pPr>
        <w:ind w:firstLine="420" w:firstLineChars="200"/>
        <w:rPr>
          <w:rFonts w:hint="eastAsia"/>
        </w:rPr>
      </w:pPr>
      <w:r>
        <w:rPr>
          <w:rFonts w:hint="eastAsia" w:ascii="楷体_GB2312" w:eastAsia="楷体_GB2312"/>
        </w:rPr>
        <w:t>报关：</w:t>
      </w:r>
      <w:r>
        <w:rPr>
          <w:rFonts w:hint="eastAsia"/>
        </w:rPr>
        <w:t>指公司将需要进、出口的快件，按海关的要求向其申报的过程。</w:t>
      </w:r>
    </w:p>
    <w:p w14:paraId="67CC730A">
      <w:pPr>
        <w:ind w:firstLine="420" w:firstLineChars="200"/>
        <w:rPr>
          <w:rFonts w:hint="eastAsia"/>
        </w:rPr>
      </w:pPr>
      <w:r>
        <w:rPr>
          <w:rFonts w:hint="eastAsia" w:ascii="楷体_GB2312" w:eastAsia="楷体_GB2312"/>
        </w:rPr>
        <w:t>清关：</w:t>
      </w:r>
      <w:r>
        <w:rPr>
          <w:rFonts w:hint="eastAsia"/>
        </w:rPr>
        <w:t>指海关对进、出口货物进行查验的过程。</w:t>
      </w:r>
    </w:p>
    <w:p w14:paraId="5F3C84BD">
      <w:pPr>
        <w:ind w:firstLine="420" w:firstLineChars="200"/>
        <w:rPr>
          <w:rFonts w:hint="eastAsia"/>
        </w:rPr>
      </w:pPr>
      <w:r>
        <w:rPr>
          <w:rFonts w:hint="eastAsia" w:ascii="楷体_GB2312" w:eastAsia="楷体_GB2312"/>
        </w:rPr>
        <w:t>扣关：</w:t>
      </w:r>
      <w:r>
        <w:rPr>
          <w:rFonts w:hint="eastAsia"/>
        </w:rPr>
        <w:t>指海关对不符合进出口要求的货物作扣留处理，不能正常清关。</w:t>
      </w:r>
    </w:p>
    <w:p w14:paraId="3EA6C3B9">
      <w:pPr>
        <w:ind w:firstLine="420" w:firstLineChars="200"/>
        <w:rPr>
          <w:rFonts w:hint="eastAsia"/>
        </w:rPr>
      </w:pPr>
      <w:r>
        <w:rPr>
          <w:rFonts w:hint="eastAsia" w:ascii="楷体_GB2312" w:eastAsia="楷体_GB2312"/>
        </w:rPr>
        <w:t>航空发货：</w:t>
      </w:r>
      <w:r>
        <w:rPr>
          <w:rFonts w:hint="eastAsia"/>
        </w:rPr>
        <w:t>航空组按快件目的地，对快件进行分类、码放、集装后，委托航空公司或航空货代，将快件配载上航班，发往目的地机场，并对相关航班信息传递及处理的过程。</w:t>
      </w:r>
    </w:p>
    <w:p w14:paraId="6DD56E94">
      <w:pPr>
        <w:ind w:firstLine="420" w:firstLineChars="200"/>
        <w:rPr>
          <w:rFonts w:hint="eastAsia"/>
        </w:rPr>
      </w:pPr>
      <w:r>
        <w:rPr>
          <w:rFonts w:hint="eastAsia" w:ascii="楷体_GB2312" w:eastAsia="楷体_GB2312"/>
        </w:rPr>
        <w:t>航空提货：</w:t>
      </w:r>
      <w:r>
        <w:rPr>
          <w:rFonts w:hint="eastAsia"/>
        </w:rPr>
        <w:t>快件通过航空运输至目的地机场后，航空组根据相关的提货信息，按照规定的提货流程，从机场提货处或货代处，提取到港的航空快件，并对相关的提货信息进行处理的过程。</w:t>
      </w:r>
    </w:p>
    <w:p w14:paraId="7D9B1753">
      <w:pPr>
        <w:ind w:firstLine="420" w:firstLineChars="200"/>
        <w:rPr>
          <w:rFonts w:hint="eastAsia"/>
        </w:rPr>
      </w:pPr>
      <w:r>
        <w:rPr>
          <w:rFonts w:hint="eastAsia" w:ascii="楷体_GB2312" w:eastAsia="楷体_GB2312"/>
        </w:rPr>
        <w:t>航班落货：</w:t>
      </w:r>
      <w:r>
        <w:rPr>
          <w:rFonts w:hint="eastAsia"/>
        </w:rPr>
        <w:t>指货物没有搭载上计划航班的现象。</w:t>
      </w:r>
    </w:p>
    <w:p w14:paraId="247E60B4">
      <w:pPr>
        <w:ind w:firstLine="420" w:firstLineChars="200"/>
        <w:rPr>
          <w:rFonts w:hint="eastAsia"/>
        </w:rPr>
      </w:pPr>
      <w:r>
        <w:rPr>
          <w:rFonts w:hint="eastAsia" w:ascii="楷体_GB2312" w:eastAsia="楷体_GB2312"/>
        </w:rPr>
        <w:t>班期：</w:t>
      </w:r>
      <w:r>
        <w:rPr>
          <w:rFonts w:hint="eastAsia"/>
        </w:rPr>
        <w:t>指航班出发的日期，例如：“l一7”，表示周一至周日都有航班发出，“146”，表示只有周一、周四、周六有航班发出。</w:t>
      </w:r>
    </w:p>
    <w:p w14:paraId="49927A38">
      <w:pPr>
        <w:ind w:firstLine="420" w:firstLineChars="200"/>
        <w:rPr>
          <w:rFonts w:hint="eastAsia"/>
        </w:rPr>
      </w:pPr>
      <w:r>
        <w:rPr>
          <w:rFonts w:hint="eastAsia" w:ascii="楷体_GB2312" w:eastAsia="楷体_GB2312"/>
        </w:rPr>
        <w:t>到件：</w:t>
      </w:r>
      <w:r>
        <w:rPr>
          <w:rFonts w:hint="eastAsia"/>
        </w:rPr>
        <w:t>指快件由其它区（包括各分点部、中转场）到达本地区（包括各分点部、中转场）后，进行解封、卸车、巴枪扫描等操作过程。</w:t>
      </w:r>
    </w:p>
    <w:p w14:paraId="10FEAFD3">
      <w:pPr>
        <w:ind w:firstLine="420" w:firstLineChars="200"/>
        <w:rPr>
          <w:rFonts w:hint="eastAsia"/>
        </w:rPr>
      </w:pPr>
      <w:r>
        <w:rPr>
          <w:rFonts w:hint="eastAsia" w:ascii="楷体_GB2312" w:eastAsia="楷体_GB2312"/>
        </w:rPr>
        <w:t>派件出仓：</w:t>
      </w:r>
      <w:r>
        <w:rPr>
          <w:rFonts w:hint="eastAsia"/>
        </w:rPr>
        <w:t>到件分拣完毕后，由仓管员与收派员进行快件交接的操作过程。</w:t>
      </w:r>
    </w:p>
    <w:p w14:paraId="7EF36F63">
      <w:pPr>
        <w:ind w:firstLine="420" w:firstLineChars="200"/>
        <w:rPr>
          <w:rFonts w:hint="eastAsia"/>
        </w:rPr>
      </w:pPr>
      <w:r>
        <w:rPr>
          <w:rFonts w:hint="eastAsia" w:ascii="楷体_GB2312" w:eastAsia="楷体_GB2312"/>
        </w:rPr>
        <w:t>派件：</w:t>
      </w:r>
      <w:r>
        <w:rPr>
          <w:rFonts w:hint="eastAsia"/>
        </w:rPr>
        <w:t>收派员与仓管员交接完毕后，根据运单上的派件要求，在规定时间内，将快件送达指定地点，交付给指定收件人，并由收件人在“收件公司存根”联上签字确认的操作的过程。</w:t>
      </w:r>
    </w:p>
    <w:p w14:paraId="335DAD21">
      <w:pPr>
        <w:ind w:firstLine="420" w:firstLineChars="200"/>
        <w:rPr>
          <w:rFonts w:hint="eastAsia"/>
        </w:rPr>
      </w:pPr>
      <w:r>
        <w:rPr>
          <w:rFonts w:hint="eastAsia" w:ascii="楷体_GB2312" w:eastAsia="楷体_GB2312"/>
        </w:rPr>
        <w:t>转寄：</w:t>
      </w:r>
      <w:r>
        <w:rPr>
          <w:rFonts w:hint="eastAsia"/>
        </w:rPr>
        <w:t>快件到达目的地后，因客户要求或公司原因，导致需更改派送地址的现象，称为转寄。</w:t>
      </w:r>
    </w:p>
    <w:p w14:paraId="62CAC62A">
      <w:pPr>
        <w:ind w:firstLine="420" w:firstLineChars="200"/>
        <w:rPr>
          <w:rFonts w:hint="eastAsia"/>
        </w:rPr>
      </w:pPr>
      <w:r>
        <w:rPr>
          <w:rFonts w:hint="eastAsia" w:ascii="楷体_GB2312" w:eastAsia="楷体_GB2312"/>
        </w:rPr>
        <w:t>输单：</w:t>
      </w:r>
      <w:r>
        <w:rPr>
          <w:rFonts w:hint="eastAsia"/>
        </w:rPr>
        <w:t>输单员按照运单上填写的内容，将运单信息在规定的时间内如实、准确的录入计算机业务系统，并对相关资料进行审核及传送的过程。</w:t>
      </w:r>
    </w:p>
    <w:p w14:paraId="3471FD43">
      <w:pPr>
        <w:ind w:firstLine="420" w:firstLineChars="200"/>
        <w:rPr>
          <w:rFonts w:hint="eastAsia"/>
        </w:rPr>
      </w:pPr>
      <w:r>
        <w:rPr>
          <w:rFonts w:hint="eastAsia" w:ascii="楷体_GB2312" w:eastAsia="楷体_GB2312"/>
        </w:rPr>
        <w:t>服务范围：</w:t>
      </w:r>
      <w:r>
        <w:rPr>
          <w:rFonts w:hint="eastAsia"/>
        </w:rPr>
        <w:t>指各区、分点部的收派服务所覆盖的地理区域，或者可收送的部门、单位所在的地区。</w:t>
      </w:r>
    </w:p>
    <w:p w14:paraId="52C527DF">
      <w:pPr>
        <w:ind w:firstLine="420" w:firstLineChars="200"/>
        <w:rPr>
          <w:rFonts w:hint="eastAsia"/>
        </w:rPr>
      </w:pPr>
      <w:r>
        <w:rPr>
          <w:rFonts w:hint="eastAsia" w:ascii="楷体_GB2312" w:eastAsia="楷体_GB2312"/>
        </w:rPr>
        <w:t>超出服务范围：</w:t>
      </w:r>
      <w:r>
        <w:rPr>
          <w:rFonts w:hint="eastAsia"/>
        </w:rPr>
        <w:t>寄件地址或是收件地址不在收派服务的地理区域内。</w:t>
      </w:r>
    </w:p>
    <w:p w14:paraId="16D8C4F6">
      <w:pPr>
        <w:ind w:firstLine="420" w:firstLineChars="200"/>
        <w:rPr>
          <w:rFonts w:hint="eastAsia"/>
        </w:rPr>
      </w:pPr>
      <w:r>
        <w:rPr>
          <w:rFonts w:hint="eastAsia" w:ascii="楷体_GB2312" w:eastAsia="楷体_GB2312"/>
        </w:rPr>
        <w:t>分错件：</w:t>
      </w:r>
      <w:r>
        <w:rPr>
          <w:rFonts w:hint="eastAsia"/>
        </w:rPr>
        <w:t>原本应该属于该区的快件，在中转时，把它错分给其他地区，或分点部分拣快件时将快件错分给其他区域的收派员。</w:t>
      </w:r>
    </w:p>
    <w:p w14:paraId="3050AA29">
      <w:pPr>
        <w:ind w:firstLine="420" w:firstLineChars="200"/>
        <w:rPr>
          <w:rFonts w:hint="eastAsia"/>
        </w:rPr>
      </w:pPr>
      <w:r>
        <w:rPr>
          <w:rFonts w:hint="eastAsia" w:ascii="楷体_GB2312" w:eastAsia="楷体_GB2312"/>
        </w:rPr>
        <w:t>贴错单：</w:t>
      </w:r>
      <w:r>
        <w:rPr>
          <w:rFonts w:hint="eastAsia"/>
        </w:rPr>
        <w:t>指运单没有粘贴在与其相对应的快件上，造成货物与运单不相符。</w:t>
      </w:r>
    </w:p>
    <w:p w14:paraId="53F09192">
      <w:pPr>
        <w:ind w:firstLine="420" w:firstLineChars="200"/>
        <w:rPr>
          <w:rFonts w:hint="eastAsia"/>
        </w:rPr>
      </w:pPr>
      <w:r>
        <w:rPr>
          <w:rFonts w:hint="eastAsia" w:ascii="楷体_GB2312" w:eastAsia="楷体_GB2312"/>
        </w:rPr>
        <w:t>写错代码：</w:t>
      </w:r>
      <w:r>
        <w:rPr>
          <w:rFonts w:hint="eastAsia"/>
        </w:rPr>
        <w:t>指写错运单目的地代码或错标大头笔代码。</w:t>
      </w:r>
    </w:p>
    <w:p w14:paraId="6AE941C8">
      <w:pPr>
        <w:ind w:firstLine="420" w:firstLineChars="200"/>
        <w:rPr>
          <w:rFonts w:hint="eastAsia"/>
        </w:rPr>
      </w:pPr>
      <w:r>
        <w:rPr>
          <w:rFonts w:hint="eastAsia" w:ascii="楷体_GB2312" w:eastAsia="楷体_GB2312"/>
        </w:rPr>
        <w:t>多件：</w:t>
      </w:r>
      <w:r>
        <w:rPr>
          <w:rFonts w:hint="eastAsia"/>
        </w:rPr>
        <w:t>中转或派件时，发现无任何标示的快件，或不属于本区、分点部的快件。</w:t>
      </w:r>
    </w:p>
    <w:p w14:paraId="0C824493">
      <w:pPr>
        <w:ind w:firstLine="420" w:firstLineChars="200"/>
        <w:rPr>
          <w:rFonts w:hint="eastAsia"/>
        </w:rPr>
      </w:pPr>
      <w:r>
        <w:rPr>
          <w:rFonts w:hint="eastAsia" w:ascii="楷体_GB2312" w:eastAsia="楷体_GB2312"/>
        </w:rPr>
        <w:t>少件：</w:t>
      </w:r>
      <w:r>
        <w:rPr>
          <w:rFonts w:hint="eastAsia"/>
        </w:rPr>
        <w:t>某票快件全部或部分缺失（此情况也包括一票多件）。</w:t>
      </w:r>
    </w:p>
    <w:p w14:paraId="225EE1F3">
      <w:pPr>
        <w:ind w:firstLine="420" w:firstLineChars="200"/>
        <w:rPr>
          <w:rFonts w:hint="eastAsia"/>
        </w:rPr>
      </w:pPr>
      <w:r>
        <w:rPr>
          <w:rFonts w:hint="eastAsia" w:ascii="楷体_GB2312" w:eastAsia="楷体_GB2312"/>
        </w:rPr>
        <w:t>有单无货：</w:t>
      </w:r>
      <w:r>
        <w:rPr>
          <w:rFonts w:hint="eastAsia"/>
        </w:rPr>
        <w:t>指有运单资料，却没有相应的货物。</w:t>
      </w:r>
    </w:p>
    <w:p w14:paraId="204164ED">
      <w:pPr>
        <w:ind w:firstLine="420" w:firstLineChars="200"/>
        <w:rPr>
          <w:rFonts w:hint="eastAsia"/>
        </w:rPr>
      </w:pPr>
      <w:r>
        <w:rPr>
          <w:rFonts w:hint="eastAsia" w:ascii="楷体_GB2312" w:eastAsia="楷体_GB2312"/>
        </w:rPr>
        <w:t>有货无单：</w:t>
      </w:r>
      <w:r>
        <w:rPr>
          <w:rFonts w:hint="eastAsia"/>
        </w:rPr>
        <w:t>指有快件，却没有相应的快件运单资料。</w:t>
      </w:r>
    </w:p>
    <w:p w14:paraId="76437CBD">
      <w:pPr>
        <w:ind w:firstLine="420" w:firstLineChars="200"/>
        <w:rPr>
          <w:rFonts w:hint="eastAsia"/>
        </w:rPr>
      </w:pPr>
      <w:r>
        <w:rPr>
          <w:rFonts w:hint="eastAsia" w:ascii="楷体_GB2312" w:eastAsia="楷体_GB2312"/>
        </w:rPr>
        <w:t>退回件：</w:t>
      </w:r>
      <w:r>
        <w:rPr>
          <w:rFonts w:hint="eastAsia"/>
        </w:rPr>
        <w:t>指因某些原因而退回原寄地或寄件客户的快件。</w:t>
      </w:r>
    </w:p>
    <w:p w14:paraId="4FED7B64">
      <w:pPr>
        <w:ind w:firstLine="420" w:firstLineChars="200"/>
        <w:rPr>
          <w:rFonts w:hint="eastAsia"/>
        </w:rPr>
      </w:pPr>
      <w:r>
        <w:rPr>
          <w:rFonts w:hint="eastAsia" w:ascii="楷体_GB2312" w:eastAsia="楷体_GB2312"/>
        </w:rPr>
        <w:t>滞留件：</w:t>
      </w:r>
      <w:r>
        <w:rPr>
          <w:rFonts w:hint="eastAsia"/>
        </w:rPr>
        <w:t>由于各种原因，导致快件未能按照正常的路由进入下一环节，而滞留在仓库或者中转场的快件。</w:t>
      </w:r>
    </w:p>
    <w:p w14:paraId="50DEA1D9">
      <w:pPr>
        <w:ind w:firstLine="420" w:firstLineChars="200"/>
        <w:rPr>
          <w:rFonts w:hint="eastAsia"/>
        </w:rPr>
      </w:pPr>
      <w:r>
        <w:rPr>
          <w:rFonts w:hint="eastAsia" w:ascii="楷体_GB2312" w:eastAsia="楷体_GB2312"/>
        </w:rPr>
        <w:t>问题件</w:t>
      </w:r>
      <w:r>
        <w:rPr>
          <w:rFonts w:hint="eastAsia"/>
        </w:rPr>
        <w:t>：不符合公司操作要求，或因客户原因，导致快件无法中转或者正常派送的快件。</w:t>
      </w:r>
    </w:p>
    <w:p w14:paraId="682F9E2A">
      <w:pPr>
        <w:ind w:firstLine="420" w:firstLineChars="200"/>
        <w:rPr>
          <w:rFonts w:hint="eastAsia"/>
        </w:rPr>
      </w:pPr>
      <w:r>
        <w:rPr>
          <w:rFonts w:hint="eastAsia" w:ascii="楷体_GB2312" w:eastAsia="楷体_GB2312"/>
        </w:rPr>
        <w:t>子母件：</w:t>
      </w:r>
      <w:r>
        <w:rPr>
          <w:rFonts w:hint="eastAsia"/>
        </w:rPr>
        <w:t>指当一票运单有多件货物时，在其中的一件货物上贴上主运单，称之为母件，其余的货物上均贴上子件运单，称之为子件，合称此类快件为子母件。</w:t>
      </w:r>
    </w:p>
    <w:p w14:paraId="0A0A7D74">
      <w:pPr>
        <w:ind w:firstLine="420" w:firstLineChars="200"/>
        <w:rPr>
          <w:rFonts w:hint="eastAsia"/>
        </w:rPr>
      </w:pPr>
      <w:r>
        <w:rPr>
          <w:rFonts w:hint="eastAsia" w:ascii="楷体_GB2312" w:eastAsia="楷体_GB2312"/>
        </w:rPr>
        <w:t>寄付：</w:t>
      </w:r>
      <w:r>
        <w:rPr>
          <w:rFonts w:hint="eastAsia"/>
        </w:rPr>
        <w:t>运费由寄件方客户支付的一种付款方式。</w:t>
      </w:r>
    </w:p>
    <w:p w14:paraId="1FFEA01B">
      <w:pPr>
        <w:ind w:firstLine="420" w:firstLineChars="200"/>
        <w:rPr>
          <w:rFonts w:hint="eastAsia"/>
        </w:rPr>
      </w:pPr>
      <w:r>
        <w:rPr>
          <w:rFonts w:hint="eastAsia" w:ascii="楷体_GB2312" w:eastAsia="楷体_GB2312"/>
        </w:rPr>
        <w:t>到付：</w:t>
      </w:r>
      <w:r>
        <w:rPr>
          <w:rFonts w:hint="eastAsia"/>
        </w:rPr>
        <w:t>运费由派件方客户支付的一种付款方式。</w:t>
      </w:r>
    </w:p>
    <w:p w14:paraId="7273AB32">
      <w:pPr>
        <w:ind w:firstLine="420" w:firstLineChars="200"/>
        <w:rPr>
          <w:rFonts w:hint="eastAsia"/>
        </w:rPr>
      </w:pPr>
      <w:r>
        <w:rPr>
          <w:rFonts w:hint="eastAsia" w:ascii="楷体_GB2312" w:eastAsia="楷体_GB2312"/>
        </w:rPr>
        <w:t>转第三方付：</w:t>
      </w:r>
      <w:r>
        <w:rPr>
          <w:rFonts w:hint="eastAsia"/>
        </w:rPr>
        <w:t>运费转由寄件方客户及派件方客户以外的第三方支付的一种付款方式。</w:t>
      </w:r>
    </w:p>
    <w:p w14:paraId="76683D2D">
      <w:pPr>
        <w:ind w:firstLine="420" w:firstLineChars="200"/>
        <w:rPr>
          <w:rFonts w:hint="eastAsia"/>
        </w:rPr>
      </w:pPr>
      <w:r>
        <w:rPr>
          <w:rFonts w:hint="eastAsia" w:ascii="楷体_GB2312" w:eastAsia="楷体_GB2312"/>
        </w:rPr>
        <w:t>月结客户：</w:t>
      </w:r>
      <w:r>
        <w:rPr>
          <w:rFonts w:hint="eastAsia"/>
        </w:rPr>
        <w:t>指与公司签署月结协议，将协议规定的结算周期内的运费，统一在协议规定的时间支付的一种客户类型。</w:t>
      </w:r>
    </w:p>
    <w:p w14:paraId="7FFE6B99">
      <w:pPr>
        <w:ind w:firstLine="420" w:firstLineChars="200"/>
        <w:rPr>
          <w:rFonts w:hint="eastAsia"/>
        </w:rPr>
      </w:pPr>
      <w:r>
        <w:rPr>
          <w:rFonts w:hint="eastAsia" w:ascii="楷体_GB2312" w:eastAsia="楷体_GB2312"/>
        </w:rPr>
        <w:t>散单客户：</w:t>
      </w:r>
      <w:r>
        <w:rPr>
          <w:rFonts w:hint="eastAsia"/>
        </w:rPr>
        <w:t>月结客户以外的客户。</w:t>
      </w:r>
    </w:p>
    <w:p w14:paraId="778DF810">
      <w:pPr>
        <w:ind w:firstLine="420" w:firstLineChars="200"/>
        <w:rPr>
          <w:rFonts w:hint="eastAsia"/>
        </w:rPr>
      </w:pPr>
      <w:r>
        <w:rPr>
          <w:rFonts w:hint="eastAsia" w:ascii="楷体_GB2312" w:eastAsia="楷体_GB2312"/>
        </w:rPr>
        <w:t>手持终端：</w:t>
      </w:r>
      <w:r>
        <w:rPr>
          <w:rFonts w:hint="eastAsia"/>
        </w:rPr>
        <w:t>是使收派员能够实现及时采集数据并传输至服务器的一种高科技便携设备。</w:t>
      </w:r>
    </w:p>
    <w:p w14:paraId="2616B415">
      <w:pPr>
        <w:ind w:firstLine="420" w:firstLineChars="200"/>
        <w:rPr>
          <w:rFonts w:hint="eastAsia"/>
        </w:rPr>
      </w:pPr>
      <w:r>
        <w:rPr>
          <w:rFonts w:hint="eastAsia" w:ascii="楷体_GB2312" w:eastAsia="楷体_GB2312"/>
        </w:rPr>
        <w:t>地区代码：</w:t>
      </w:r>
      <w:r>
        <w:rPr>
          <w:rFonts w:hint="eastAsia"/>
        </w:rPr>
        <w:t>用于区别各地区的三位数编码，一般以各地区电话区号的后三位表示，是内部分拣快件以及信息系统电脑操作的需要。</w:t>
      </w:r>
    </w:p>
    <w:p w14:paraId="44B43791">
      <w:pPr>
        <w:ind w:firstLine="420" w:firstLineChars="200"/>
        <w:rPr>
          <w:rFonts w:hint="eastAsia"/>
        </w:rPr>
      </w:pPr>
      <w:r>
        <w:rPr>
          <w:rFonts w:hint="eastAsia" w:ascii="楷体_GB2312" w:eastAsia="楷体_GB2312"/>
        </w:rPr>
        <w:t>9S要求：</w:t>
      </w:r>
      <w:r>
        <w:rPr>
          <w:rFonts w:hint="eastAsia"/>
        </w:rPr>
        <w:t>整理、整顿、清扫、清洁、修养、坚持、习惯、节约、安全。</w:t>
      </w:r>
    </w:p>
    <w:p w14:paraId="3D188A21">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实例任务2：熟悉快件的处理</w:t>
      </w:r>
    </w:p>
    <w:p w14:paraId="58561FF8">
      <w:pPr>
        <w:ind w:firstLine="420" w:firstLineChars="200"/>
        <w:rPr>
          <w:rFonts w:hint="eastAsia"/>
          <w:sz w:val="28"/>
          <w:szCs w:val="28"/>
        </w:rPr>
      </w:pPr>
      <w:r>
        <w:rPr>
          <w:rFonts w:hint="eastAsia" w:ascii="楷体_GB2312" w:hAnsi="华文楷体" w:eastAsia="楷体_GB2312"/>
          <w:szCs w:val="21"/>
        </w:rPr>
        <w:t>知识窗1：</w:t>
      </w:r>
      <w:r>
        <w:rPr>
          <w:rFonts w:hint="eastAsia"/>
        </w:rPr>
        <w:t>快件处理过程中的接收、分拣、封发、装运等环节，就是将出站快件、中转快件、进站快件按客户书写的寄达地址，依据各快递企业中转关系、相关规定、频次和时限，有序地组织生产作业，保证快件迅速、准确的传递。</w:t>
      </w:r>
    </w:p>
    <w:p w14:paraId="348CDBA8">
      <w:pPr>
        <w:ind w:firstLine="420" w:firstLineChars="200"/>
        <w:rPr>
          <w:rFonts w:hint="eastAsia"/>
        </w:rPr>
      </w:pPr>
      <w:r>
        <w:rPr>
          <w:rFonts w:hint="eastAsia" w:ascii="楷体_GB2312" w:hAnsi="华文楷体" w:eastAsia="楷体_GB2312"/>
          <w:szCs w:val="21"/>
        </w:rPr>
        <w:t>知识窗2：</w:t>
      </w:r>
      <w:r>
        <w:rPr>
          <w:rFonts w:hint="eastAsia"/>
        </w:rPr>
        <w:t xml:space="preserve"> </w:t>
      </w:r>
    </w:p>
    <w:p w14:paraId="42C975B4">
      <w:pPr>
        <w:ind w:firstLine="420" w:firstLineChars="200"/>
        <w:rPr>
          <w:rFonts w:hint="eastAsia"/>
        </w:rPr>
      </w:pPr>
      <w:r>
        <w:rPr>
          <w:rFonts w:hint="eastAsia" w:ascii="楷体_GB2312" w:eastAsia="楷体_GB2312"/>
        </w:rPr>
        <w:t>接收：</w:t>
      </w:r>
      <w:r>
        <w:rPr>
          <w:rFonts w:hint="eastAsia"/>
        </w:rPr>
        <w:t>是指处理中心验视进站总包快件装载车辆的封志，检查总包快件规格，复核交接总包数量，并办理签收手续的处理过程。</w:t>
      </w:r>
    </w:p>
    <w:p w14:paraId="3073607E">
      <w:pPr>
        <w:ind w:firstLine="420" w:firstLineChars="200"/>
        <w:rPr>
          <w:rFonts w:hint="eastAsia"/>
        </w:rPr>
      </w:pPr>
      <w:r>
        <w:rPr>
          <w:rFonts w:hint="eastAsia" w:ascii="楷体_GB2312" w:eastAsia="楷体_GB2312"/>
        </w:rPr>
        <w:t>分拣：</w:t>
      </w:r>
      <w:r>
        <w:rPr>
          <w:rFonts w:hint="eastAsia"/>
        </w:rPr>
        <w:t>是指按快件运单书写的寄达地址，将相关的快件，分别汇集分到规定格口内的处理过程。</w:t>
      </w:r>
    </w:p>
    <w:p w14:paraId="37A7FA6D">
      <w:pPr>
        <w:ind w:firstLine="420" w:firstLineChars="200"/>
        <w:rPr>
          <w:rFonts w:hint="eastAsia"/>
        </w:rPr>
      </w:pPr>
      <w:r>
        <w:rPr>
          <w:rFonts w:hint="eastAsia" w:ascii="楷体_GB2312" w:eastAsia="楷体_GB2312"/>
        </w:rPr>
        <w:t>封发：</w:t>
      </w:r>
      <w:r>
        <w:rPr>
          <w:rFonts w:hint="eastAsia"/>
        </w:rPr>
        <w:t>是指将分拣后的快件封装成快件总包，并装载发运的处理过程。</w:t>
      </w:r>
    </w:p>
    <w:p w14:paraId="790D98AF">
      <w:pPr>
        <w:tabs>
          <w:tab w:val="left" w:pos="0"/>
        </w:tabs>
        <w:ind w:firstLine="420" w:firstLineChars="200"/>
        <w:rPr>
          <w:rFonts w:hint="eastAsia"/>
        </w:rPr>
      </w:pPr>
      <w:r>
        <w:rPr>
          <w:rFonts w:hint="eastAsia" w:ascii="楷体_GB2312" w:eastAsia="楷体_GB2312"/>
        </w:rPr>
        <w:t>装运：</w:t>
      </w:r>
      <w:r>
        <w:rPr>
          <w:rFonts w:hint="eastAsia"/>
        </w:rPr>
        <w:t>是指将封装后的总包按规定装码在运输设备和工具中的过程。</w:t>
      </w:r>
    </w:p>
    <w:p w14:paraId="208A0E83">
      <w:pPr>
        <w:tabs>
          <w:tab w:val="left" w:pos="0"/>
        </w:tabs>
        <w:ind w:firstLine="420" w:firstLineChars="200"/>
        <w:rPr>
          <w:rFonts w:hint="eastAsia"/>
        </w:rPr>
      </w:pPr>
      <w:r>
        <w:rPr>
          <w:rFonts w:hint="eastAsia" w:ascii="楷体_GB2312" w:eastAsia="楷体_GB2312"/>
        </w:rPr>
        <w:t>进站：</w:t>
      </w:r>
      <w:r>
        <w:rPr>
          <w:rFonts w:hint="eastAsia"/>
        </w:rPr>
        <w:t>是指其他分拣中心发出的总包快件进入某一分拣中心并被接收的过程。</w:t>
      </w:r>
    </w:p>
    <w:p w14:paraId="548686B6">
      <w:pPr>
        <w:ind w:firstLine="420" w:firstLineChars="200"/>
        <w:rPr>
          <w:rFonts w:hint="eastAsia"/>
        </w:rPr>
      </w:pPr>
      <w:r>
        <w:rPr>
          <w:rFonts w:hint="eastAsia" w:ascii="楷体_GB2312" w:eastAsia="楷体_GB2312"/>
        </w:rPr>
        <w:t>出站：</w:t>
      </w:r>
      <w:r>
        <w:rPr>
          <w:rFonts w:hint="eastAsia"/>
        </w:rPr>
        <w:t>是指某分拣中心将封往其他分拣中心的总包快件发运出去的过程。</w:t>
      </w:r>
    </w:p>
    <w:p w14:paraId="2A525BBB">
      <w:pPr>
        <w:ind w:firstLine="420" w:firstLineChars="200"/>
        <w:rPr>
          <w:rFonts w:hint="eastAsia"/>
        </w:rPr>
      </w:pPr>
      <w:r>
        <w:rPr>
          <w:rFonts w:hint="eastAsia" w:ascii="楷体_GB2312" w:eastAsia="楷体_GB2312"/>
        </w:rPr>
        <w:t>中转：</w:t>
      </w:r>
      <w:r>
        <w:rPr>
          <w:rFonts w:hint="eastAsia"/>
        </w:rPr>
        <w:t>是指快件的运输线路不能直接到达目的地，需通过中转环节再次处理后，转发至目的地的过程。</w:t>
      </w:r>
    </w:p>
    <w:p w14:paraId="70A3B0D8">
      <w:pPr>
        <w:ind w:firstLine="420" w:firstLineChars="200"/>
        <w:rPr>
          <w:rFonts w:hint="eastAsia"/>
        </w:rPr>
      </w:pPr>
      <w:r>
        <w:rPr>
          <w:rFonts w:hint="eastAsia" w:ascii="楷体_GB2312" w:eastAsia="楷体_GB2312"/>
        </w:rPr>
        <w:t>直封</w:t>
      </w:r>
      <w:r>
        <w:rPr>
          <w:rFonts w:hint="eastAsia"/>
        </w:rPr>
        <w:t>：是指快件不需中转，直接封成总包发往目的地的过程。</w:t>
      </w:r>
    </w:p>
    <w:p w14:paraId="1D66DBB5">
      <w:pPr>
        <w:ind w:firstLine="420" w:firstLineChars="200"/>
        <w:rPr>
          <w:rFonts w:hint="eastAsia"/>
        </w:rPr>
      </w:pPr>
      <w:r>
        <w:rPr>
          <w:rFonts w:hint="eastAsia" w:ascii="楷体_GB2312" w:eastAsia="楷体_GB2312"/>
        </w:rPr>
        <w:t>频次：</w:t>
      </w:r>
      <w:r>
        <w:rPr>
          <w:rFonts w:hint="eastAsia"/>
        </w:rPr>
        <w:t>是指在规定时间内快件交接、封发的次数。处理环节的频次可分为交接频次和封发频次。</w:t>
      </w:r>
    </w:p>
    <w:p w14:paraId="2EE2E246">
      <w:pPr>
        <w:ind w:firstLine="420" w:firstLineChars="200"/>
        <w:rPr>
          <w:rFonts w:hint="eastAsia"/>
        </w:rPr>
      </w:pPr>
      <w:r>
        <w:rPr>
          <w:rFonts w:hint="eastAsia" w:ascii="楷体_GB2312" w:eastAsia="楷体_GB2312"/>
        </w:rPr>
        <w:t>交接频次：</w:t>
      </w:r>
      <w:r>
        <w:rPr>
          <w:rFonts w:hint="eastAsia"/>
        </w:rPr>
        <w:t>是指每天交接快件的次数。</w:t>
      </w:r>
    </w:p>
    <w:p w14:paraId="109F9998">
      <w:pPr>
        <w:ind w:firstLine="420" w:firstLineChars="200"/>
        <w:rPr>
          <w:rFonts w:hint="eastAsia"/>
        </w:rPr>
      </w:pPr>
      <w:r>
        <w:rPr>
          <w:rFonts w:hint="eastAsia" w:ascii="楷体_GB2312" w:eastAsia="楷体_GB2312"/>
        </w:rPr>
        <w:t>封发频次：</w:t>
      </w:r>
      <w:r>
        <w:rPr>
          <w:rFonts w:hint="eastAsia"/>
        </w:rPr>
        <w:t>是指在快件封发作业环节，对同一寄达地点每日封发的次数。</w:t>
      </w:r>
    </w:p>
    <w:p w14:paraId="01B29197">
      <w:pPr>
        <w:ind w:firstLine="420" w:firstLineChars="200"/>
        <w:rPr>
          <w:rFonts w:hint="eastAsia"/>
        </w:rPr>
      </w:pPr>
      <w:r>
        <w:rPr>
          <w:rFonts w:hint="eastAsia" w:ascii="楷体_GB2312" w:eastAsia="楷体_GB2312"/>
        </w:rPr>
        <w:t>处理时限：</w:t>
      </w:r>
      <w:r>
        <w:rPr>
          <w:rFonts w:hint="eastAsia"/>
        </w:rPr>
        <w:t>是指在快件处理作业环节，从快件进站、经分拣封发到快件出站整个作业过程中不得超过的最大时间限度。</w:t>
      </w:r>
    </w:p>
    <w:p w14:paraId="332D91A0">
      <w:pPr>
        <w:ind w:firstLine="420" w:firstLineChars="200"/>
        <w:rPr>
          <w:rFonts w:hint="eastAsia"/>
        </w:rPr>
      </w:pPr>
      <w:r>
        <w:rPr>
          <w:rFonts w:hint="eastAsia" w:ascii="楷体_GB2312" w:eastAsia="楷体_GB2312"/>
        </w:rPr>
        <w:t>快件处理设备：</w:t>
      </w:r>
      <w:r>
        <w:rPr>
          <w:rFonts w:hint="eastAsia"/>
        </w:rPr>
        <w:t>是指快件处理过程中使用的设施、设备。其可分为搬运设备、分拣设备、条码设备等。</w:t>
      </w:r>
    </w:p>
    <w:p w14:paraId="23D45161">
      <w:pPr>
        <w:ind w:firstLine="420" w:firstLineChars="200"/>
        <w:rPr>
          <w:rFonts w:hint="eastAsia"/>
        </w:rPr>
      </w:pPr>
      <w:r>
        <w:rPr>
          <w:rFonts w:hint="eastAsia" w:ascii="楷体_GB2312" w:eastAsia="楷体_GB2312"/>
        </w:rPr>
        <w:t>用品用具：</w:t>
      </w:r>
      <w:r>
        <w:rPr>
          <w:rFonts w:hint="eastAsia"/>
        </w:rPr>
        <w:t>是指快件处理过程中使用的用品工具。其可分为盛装容器、计量器具、业务用品，如总包空袋、总包包牌、封志、业务单册等。</w:t>
      </w:r>
    </w:p>
    <w:p w14:paraId="15C9DA29">
      <w:pPr>
        <w:ind w:firstLine="420" w:firstLineChars="200"/>
        <w:rPr>
          <w:rFonts w:hint="eastAsia"/>
        </w:rPr>
      </w:pPr>
      <w:r>
        <w:rPr>
          <w:rFonts w:hint="eastAsia" w:ascii="楷体_GB2312" w:eastAsia="楷体_GB2312"/>
        </w:rPr>
        <w:t>搬运设备：</w:t>
      </w:r>
      <w:r>
        <w:rPr>
          <w:rFonts w:hint="eastAsia"/>
        </w:rPr>
        <w:t>是指用于装载和运送快件所使用的带式输送机、辊式输送机、托盘车、弹簧车、手推车、轮式集装笼（箱）等。</w:t>
      </w:r>
    </w:p>
    <w:p w14:paraId="29278C2B">
      <w:pPr>
        <w:ind w:firstLine="420" w:firstLineChars="200"/>
        <w:rPr>
          <w:rFonts w:hint="eastAsia"/>
        </w:rPr>
      </w:pPr>
      <w:r>
        <w:rPr>
          <w:rFonts w:hint="eastAsia" w:ascii="楷体_GB2312" w:eastAsia="楷体_GB2312"/>
        </w:rPr>
        <w:t>分拣设备：</w:t>
      </w:r>
      <w:r>
        <w:rPr>
          <w:rFonts w:hint="eastAsia"/>
        </w:rPr>
        <w:t>是指用于快件分拣所使用的自动分拣机、半自动分拣机、拣选机、手工分拣格口架等。</w:t>
      </w:r>
    </w:p>
    <w:p w14:paraId="1A125718">
      <w:pPr>
        <w:ind w:firstLine="420" w:firstLineChars="200"/>
        <w:rPr>
          <w:rFonts w:hint="eastAsia"/>
        </w:rPr>
      </w:pPr>
      <w:r>
        <w:rPr>
          <w:rFonts w:hint="eastAsia" w:ascii="楷体_GB2312" w:eastAsia="楷体_GB2312"/>
        </w:rPr>
        <w:t>条码设备：</w:t>
      </w:r>
      <w:r>
        <w:rPr>
          <w:rFonts w:hint="eastAsia"/>
        </w:rPr>
        <w:t>是指用于快件处理过程中，扫描条码所使用的条码信息采集器（阅读器）、激光自动扫描器、手持条码扫描器等。扫描器有固定式、有线移动式和无线移动式三种。</w:t>
      </w:r>
    </w:p>
    <w:p w14:paraId="528763FC">
      <w:pPr>
        <w:rPr>
          <w:rFonts w:hint="eastAsia"/>
        </w:rPr>
      </w:pPr>
    </w:p>
    <w:p w14:paraId="445DB13F">
      <w:pPr>
        <w:rPr>
          <w:rFonts w:hint="eastAsia"/>
        </w:rPr>
      </w:pPr>
    </w:p>
    <w:p w14:paraId="009906D4">
      <w:pPr>
        <w:jc w:val="center"/>
        <w:rPr>
          <w:rFonts w:hint="eastAsia"/>
          <w:b/>
          <w:sz w:val="32"/>
          <w:szCs w:val="32"/>
        </w:rPr>
      </w:pPr>
      <w:r>
        <w:rPr>
          <w:rFonts w:hint="eastAsia"/>
          <w:b/>
          <w:sz w:val="32"/>
          <w:szCs w:val="32"/>
        </w:rPr>
        <w:t>模块二　　岗位规范</w:t>
      </w:r>
    </w:p>
    <w:p w14:paraId="2F8D44D9">
      <w:pPr>
        <w:jc w:val="center"/>
        <w:rPr>
          <w:rFonts w:hint="eastAsia"/>
          <w:b/>
          <w:sz w:val="30"/>
          <w:szCs w:val="30"/>
        </w:rPr>
      </w:pPr>
      <w:r>
        <w:rPr>
          <w:rFonts w:hint="eastAsia"/>
          <w:b/>
          <w:sz w:val="30"/>
          <w:szCs w:val="30"/>
        </w:rPr>
        <w:t>学习情境1　收派员</w:t>
      </w:r>
    </w:p>
    <w:p w14:paraId="114DC57A">
      <w:pPr>
        <w:rPr>
          <w:rFonts w:hint="eastAsia" w:ascii="楷体_GB2312" w:eastAsia="楷体_GB2312"/>
          <w:b/>
          <w:sz w:val="28"/>
          <w:szCs w:val="28"/>
        </w:rPr>
      </w:pPr>
      <w:r>
        <w:rPr>
          <w:rFonts w:hint="eastAsia" w:ascii="楷体_GB2312" w:hAnsi="华文楷体" w:eastAsia="楷体_GB2312"/>
          <w:b/>
          <w:sz w:val="28"/>
          <w:szCs w:val="28"/>
        </w:rPr>
        <w:t>实训场景1：</w:t>
      </w:r>
      <w:r>
        <w:rPr>
          <w:rFonts w:hint="eastAsia" w:ascii="楷体_GB2312" w:eastAsia="楷体_GB2312"/>
          <w:b/>
          <w:sz w:val="28"/>
          <w:szCs w:val="28"/>
        </w:rPr>
        <w:t>收派员通识篇</w:t>
      </w:r>
    </w:p>
    <w:p w14:paraId="3D989EED">
      <w:pPr>
        <w:rPr>
          <w:rFonts w:hint="eastAsia" w:ascii="楷体_GB2312" w:eastAsia="楷体_GB2312"/>
          <w:b/>
          <w:sz w:val="28"/>
          <w:szCs w:val="28"/>
        </w:rPr>
      </w:pPr>
      <w:r>
        <w:rPr>
          <w:rFonts w:hint="eastAsia" w:ascii="楷体_GB2312" w:hAnsi="华文楷体" w:eastAsia="楷体_GB2312"/>
          <w:b/>
          <w:sz w:val="28"/>
          <w:szCs w:val="28"/>
        </w:rPr>
        <w:t>实训场景2：</w:t>
      </w:r>
      <w:r>
        <w:rPr>
          <w:rFonts w:hint="eastAsia" w:ascii="楷体_GB2312" w:eastAsia="楷体_GB2312"/>
          <w:b/>
          <w:sz w:val="28"/>
          <w:szCs w:val="28"/>
        </w:rPr>
        <w:t>取件标准流程</w:t>
      </w:r>
    </w:p>
    <w:p w14:paraId="796CCEA2">
      <w:pPr>
        <w:rPr>
          <w:rFonts w:hint="eastAsia" w:ascii="楷体_GB2312" w:eastAsia="楷体_GB2312"/>
          <w:b/>
          <w:sz w:val="28"/>
          <w:szCs w:val="28"/>
        </w:rPr>
      </w:pPr>
      <w:r>
        <w:rPr>
          <w:rFonts w:hint="eastAsia" w:ascii="楷体_GB2312" w:hAnsi="华文楷体" w:eastAsia="楷体_GB2312"/>
          <w:b/>
          <w:sz w:val="28"/>
          <w:szCs w:val="28"/>
        </w:rPr>
        <w:t>实训场景3：</w:t>
      </w:r>
      <w:r>
        <w:rPr>
          <w:rFonts w:hint="eastAsia" w:ascii="楷体_GB2312" w:eastAsia="楷体_GB2312"/>
          <w:b/>
          <w:sz w:val="28"/>
          <w:szCs w:val="28"/>
        </w:rPr>
        <w:t>派送标准流程</w:t>
      </w:r>
    </w:p>
    <w:p w14:paraId="4871D20F">
      <w:pPr>
        <w:rPr>
          <w:rFonts w:hint="eastAsia"/>
          <w:sz w:val="28"/>
          <w:szCs w:val="28"/>
        </w:rPr>
      </w:pPr>
      <w:r>
        <w:rPr>
          <w:rFonts w:hint="eastAsia"/>
          <w:sz w:val="28"/>
          <w:szCs w:val="28"/>
        </w:rPr>
        <w:t>【学习目标】</w:t>
      </w:r>
    </w:p>
    <w:p w14:paraId="73B1A5CA">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素质目标：认知收派员岗位标准、收派员岗位标准配置、取件异常情况处理的描述、派送异常情况处理的描述</w:t>
      </w:r>
    </w:p>
    <w:p w14:paraId="126E2AA7">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知识目标：熟悉做件操作规范、收派员取件的操作标准、取件异常情况处理的操作标准、收派员派送的操作标准、派送异常情况处理的操作标准</w:t>
      </w:r>
    </w:p>
    <w:p w14:paraId="4D5BF033">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技能目标：掌握收派员动作标准规范、收派员取件操作业务的规范、收派员派送操作业务的规范</w:t>
      </w:r>
    </w:p>
    <w:p w14:paraId="34A46589">
      <w:pPr>
        <w:ind w:firstLine="470" w:firstLineChars="196"/>
        <w:rPr>
          <w:rFonts w:hint="eastAsia" w:ascii="仿宋_GB2312" w:hAnsi="华文楷体" w:eastAsia="仿宋_GB2312"/>
          <w:sz w:val="24"/>
        </w:rPr>
      </w:pPr>
      <w:r>
        <w:rPr>
          <w:rFonts w:hint="eastAsia" w:ascii="仿宋_GB2312" w:hAnsi="华文楷体" w:eastAsia="仿宋_GB2312"/>
          <w:sz w:val="24"/>
        </w:rPr>
        <w:t>拓展目标：了解收派员岗位职责及要求、派送的排序与线路设计、收派员取件操作业务流程图、收派员派送操作业务流程图</w:t>
      </w:r>
    </w:p>
    <w:p w14:paraId="6E018063">
      <w:pPr>
        <w:rPr>
          <w:rFonts w:hint="eastAsia"/>
          <w:sz w:val="28"/>
          <w:szCs w:val="28"/>
        </w:rPr>
      </w:pPr>
      <w:r>
        <w:rPr>
          <w:rFonts w:hint="eastAsia"/>
          <w:sz w:val="28"/>
          <w:szCs w:val="28"/>
        </w:rPr>
        <w:t>正文</w:t>
      </w:r>
    </w:p>
    <w:p w14:paraId="2C64FDC9">
      <w:pPr>
        <w:jc w:val="center"/>
        <w:rPr>
          <w:rFonts w:hint="eastAsia"/>
          <w:b/>
          <w:sz w:val="28"/>
          <w:szCs w:val="28"/>
        </w:rPr>
      </w:pPr>
      <w:r>
        <w:rPr>
          <w:rFonts w:hint="eastAsia" w:ascii="楷体_GB2312" w:hAnsi="华文楷体" w:eastAsia="楷体_GB2312"/>
          <w:b/>
          <w:sz w:val="28"/>
          <w:szCs w:val="28"/>
        </w:rPr>
        <w:t>实训场景1　</w:t>
      </w:r>
      <w:r>
        <w:rPr>
          <w:rFonts w:hint="eastAsia" w:ascii="楷体_GB2312" w:eastAsia="楷体_GB2312"/>
          <w:b/>
          <w:sz w:val="28"/>
          <w:szCs w:val="28"/>
        </w:rPr>
        <w:t>收派员通识篇</w:t>
      </w:r>
    </w:p>
    <w:p w14:paraId="7A467C7A">
      <w:pPr>
        <w:ind w:firstLine="420" w:firstLineChars="200"/>
        <w:rPr>
          <w:rFonts w:hint="eastAsia" w:ascii="楷体_GB2312" w:hAnsi="华文楷体" w:eastAsia="楷体_GB2312"/>
          <w:szCs w:val="21"/>
        </w:rPr>
      </w:pPr>
      <w:r>
        <w:rPr>
          <w:rFonts w:hint="eastAsia" w:ascii="楷体_GB2312" w:hAnsi="华文楷体" w:eastAsia="楷体_GB2312"/>
          <w:szCs w:val="21"/>
        </w:rPr>
        <w:t>知识点：收派员岗位职责及要求、派送的排序与线路设计、收派员岗位标准配置</w:t>
      </w:r>
    </w:p>
    <w:p w14:paraId="3E4D64D3">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关键技能点：收派员岗位标准、收派员动作标准规范、做件操作规范</w:t>
      </w:r>
    </w:p>
    <w:p w14:paraId="67EE4BB0">
      <w:pPr>
        <w:ind w:firstLine="413" w:firstLineChars="196"/>
        <w:rPr>
          <w:rFonts w:hint="eastAsia"/>
          <w:b/>
          <w:szCs w:val="21"/>
        </w:rPr>
      </w:pPr>
      <w:r>
        <w:rPr>
          <w:rFonts w:hint="eastAsia" w:ascii="楷体_GB2312" w:hAnsi="华文楷体" w:eastAsia="楷体_GB2312"/>
          <w:b/>
          <w:szCs w:val="21"/>
        </w:rPr>
        <w:t>实例任务1：了解</w:t>
      </w:r>
      <w:r>
        <w:rPr>
          <w:rFonts w:hint="eastAsia" w:ascii="楷体_GB2312" w:eastAsia="楷体_GB2312"/>
          <w:b/>
          <w:szCs w:val="21"/>
        </w:rPr>
        <w:t>收派员岗位职责及要求</w:t>
      </w:r>
    </w:p>
    <w:p w14:paraId="2DBAA83A">
      <w:pPr>
        <w:ind w:firstLine="420" w:firstLineChars="200"/>
        <w:rPr>
          <w:rFonts w:hint="eastAsia"/>
          <w:szCs w:val="21"/>
        </w:rPr>
      </w:pPr>
      <w:r>
        <w:rPr>
          <w:rFonts w:hint="eastAsia" w:ascii="楷体_GB2312" w:hAnsi="华文楷体" w:eastAsia="楷体_GB2312"/>
          <w:szCs w:val="21"/>
        </w:rPr>
        <w:t>知识窗：</w:t>
      </w:r>
      <w:r>
        <w:rPr>
          <w:rFonts w:hint="eastAsia"/>
          <w:szCs w:val="21"/>
        </w:rPr>
        <w:t>收派员岗位职责及要求，见表</w:t>
      </w:r>
      <w:r>
        <w:rPr>
          <w:rFonts w:hint="eastAsia"/>
        </w:rPr>
        <w:t>2</w:t>
      </w:r>
      <w:r>
        <w:t>-1</w:t>
      </w:r>
      <w:r>
        <w:rPr>
          <w:rFonts w:hint="eastAsia"/>
          <w:szCs w:val="21"/>
        </w:rPr>
        <w:t>所示。</w:t>
      </w:r>
    </w:p>
    <w:p w14:paraId="5A1B5C02">
      <w:pPr>
        <w:jc w:val="center"/>
        <w:rPr>
          <w:rFonts w:hint="eastAsia"/>
          <w:szCs w:val="21"/>
        </w:rPr>
      </w:pPr>
      <w:r>
        <w:rPr>
          <w:rFonts w:hint="eastAsia"/>
          <w:szCs w:val="21"/>
        </w:rPr>
        <w:t>表</w:t>
      </w:r>
      <w:r>
        <w:rPr>
          <w:rFonts w:hint="eastAsia"/>
        </w:rPr>
        <w:t>2</w:t>
      </w:r>
      <w:r>
        <w:t>-1</w:t>
      </w:r>
      <w:r>
        <w:rPr>
          <w:rFonts w:hint="eastAsia"/>
        </w:rPr>
        <w:t xml:space="preserve">  </w:t>
      </w:r>
      <w:r>
        <w:rPr>
          <w:rFonts w:hint="eastAsia"/>
          <w:szCs w:val="21"/>
        </w:rPr>
        <w:t>收派员岗位职责及要求</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3150"/>
        <w:gridCol w:w="2625"/>
        <w:gridCol w:w="3045"/>
      </w:tblGrid>
      <w:tr w14:paraId="7212C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2061FE34">
            <w:pPr>
              <w:jc w:val="center"/>
              <w:rPr>
                <w:rFonts w:hint="eastAsia" w:ascii="Times New Roman" w:hAnsi="Times New Roman"/>
                <w:kern w:val="0"/>
                <w:sz w:val="18"/>
                <w:szCs w:val="18"/>
              </w:rPr>
            </w:pPr>
            <w:r>
              <w:rPr>
                <w:rFonts w:hint="eastAsia" w:ascii="Times New Roman" w:hAnsi="Times New Roman"/>
                <w:kern w:val="0"/>
                <w:sz w:val="18"/>
                <w:szCs w:val="18"/>
              </w:rPr>
              <w:t>序号</w:t>
            </w:r>
          </w:p>
        </w:tc>
        <w:tc>
          <w:tcPr>
            <w:tcW w:w="3150" w:type="dxa"/>
            <w:noWrap w:val="0"/>
            <w:vAlign w:val="center"/>
          </w:tcPr>
          <w:p w14:paraId="401AFA2A">
            <w:pPr>
              <w:jc w:val="center"/>
              <w:rPr>
                <w:rFonts w:hint="eastAsia" w:ascii="Times New Roman" w:hAnsi="Times New Roman"/>
                <w:kern w:val="0"/>
                <w:sz w:val="18"/>
                <w:szCs w:val="18"/>
              </w:rPr>
            </w:pPr>
            <w:r>
              <w:rPr>
                <w:rFonts w:hint="eastAsia" w:ascii="Times New Roman" w:hAnsi="Times New Roman"/>
                <w:kern w:val="0"/>
                <w:sz w:val="18"/>
                <w:szCs w:val="18"/>
              </w:rPr>
              <w:t>岗位职责</w:t>
            </w:r>
          </w:p>
        </w:tc>
        <w:tc>
          <w:tcPr>
            <w:tcW w:w="2625" w:type="dxa"/>
            <w:noWrap w:val="0"/>
            <w:vAlign w:val="center"/>
          </w:tcPr>
          <w:p w14:paraId="316A4E67">
            <w:pPr>
              <w:jc w:val="center"/>
              <w:rPr>
                <w:rFonts w:hint="eastAsia" w:ascii="Times New Roman" w:hAnsi="Times New Roman"/>
                <w:kern w:val="0"/>
                <w:sz w:val="18"/>
                <w:szCs w:val="18"/>
              </w:rPr>
            </w:pPr>
            <w:r>
              <w:rPr>
                <w:rFonts w:hint="eastAsia" w:ascii="Times New Roman" w:hAnsi="Times New Roman"/>
                <w:kern w:val="0"/>
                <w:sz w:val="18"/>
                <w:szCs w:val="18"/>
              </w:rPr>
              <w:t>辅助职责</w:t>
            </w:r>
          </w:p>
        </w:tc>
        <w:tc>
          <w:tcPr>
            <w:tcW w:w="3045" w:type="dxa"/>
            <w:noWrap w:val="0"/>
            <w:vAlign w:val="center"/>
          </w:tcPr>
          <w:p w14:paraId="7E4D402C">
            <w:pPr>
              <w:jc w:val="center"/>
              <w:rPr>
                <w:rFonts w:hint="eastAsia" w:ascii="Times New Roman" w:hAnsi="Times New Roman"/>
                <w:kern w:val="0"/>
                <w:sz w:val="18"/>
                <w:szCs w:val="18"/>
              </w:rPr>
            </w:pPr>
            <w:r>
              <w:rPr>
                <w:rFonts w:hint="eastAsia" w:ascii="Times New Roman" w:hAnsi="Times New Roman"/>
                <w:kern w:val="0"/>
                <w:sz w:val="18"/>
                <w:szCs w:val="18"/>
              </w:rPr>
              <w:t>岗位要求</w:t>
            </w:r>
          </w:p>
        </w:tc>
      </w:tr>
      <w:tr w14:paraId="17BD6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7EB93A4A">
            <w:pPr>
              <w:jc w:val="center"/>
              <w:rPr>
                <w:rFonts w:hint="eastAsia" w:ascii="Times New Roman" w:hAnsi="Times New Roman"/>
                <w:kern w:val="0"/>
                <w:sz w:val="18"/>
                <w:szCs w:val="18"/>
              </w:rPr>
            </w:pPr>
            <w:r>
              <w:rPr>
                <w:rFonts w:hint="eastAsia" w:ascii="Times New Roman" w:hAnsi="Times New Roman"/>
                <w:kern w:val="0"/>
                <w:sz w:val="18"/>
                <w:szCs w:val="18"/>
              </w:rPr>
              <w:t>1</w:t>
            </w:r>
          </w:p>
        </w:tc>
        <w:tc>
          <w:tcPr>
            <w:tcW w:w="3150" w:type="dxa"/>
            <w:noWrap w:val="0"/>
            <w:vAlign w:val="top"/>
          </w:tcPr>
          <w:p w14:paraId="1EE64AEF">
            <w:pPr>
              <w:rPr>
                <w:rFonts w:hint="eastAsia" w:ascii="Times New Roman" w:hAnsi="Times New Roman"/>
                <w:kern w:val="0"/>
                <w:sz w:val="18"/>
                <w:szCs w:val="18"/>
              </w:rPr>
            </w:pPr>
            <w:r>
              <w:rPr>
                <w:rFonts w:hint="eastAsia" w:ascii="Times New Roman" w:hAnsi="Times New Roman"/>
                <w:kern w:val="0"/>
                <w:sz w:val="18"/>
                <w:szCs w:val="18"/>
              </w:rPr>
              <w:t>认真执行公司各项规章制度和标准化操作流程</w:t>
            </w:r>
          </w:p>
        </w:tc>
        <w:tc>
          <w:tcPr>
            <w:tcW w:w="2625" w:type="dxa"/>
            <w:noWrap w:val="0"/>
            <w:vAlign w:val="top"/>
          </w:tcPr>
          <w:p w14:paraId="0E1FEE18">
            <w:pPr>
              <w:rPr>
                <w:rFonts w:hint="eastAsia" w:ascii="Times New Roman" w:hAnsi="Times New Roman"/>
                <w:kern w:val="0"/>
                <w:sz w:val="18"/>
                <w:szCs w:val="18"/>
              </w:rPr>
            </w:pPr>
            <w:r>
              <w:rPr>
                <w:rFonts w:hint="eastAsia" w:ascii="Times New Roman" w:hAnsi="Times New Roman"/>
                <w:kern w:val="0"/>
                <w:sz w:val="18"/>
                <w:szCs w:val="18"/>
              </w:rPr>
              <w:t>宣传公司新业务及服务措施</w:t>
            </w:r>
          </w:p>
        </w:tc>
        <w:tc>
          <w:tcPr>
            <w:tcW w:w="3045" w:type="dxa"/>
            <w:noWrap w:val="0"/>
            <w:vAlign w:val="top"/>
          </w:tcPr>
          <w:p w14:paraId="2A63291E">
            <w:pPr>
              <w:rPr>
                <w:rFonts w:hint="eastAsia" w:ascii="Times New Roman" w:hAnsi="Times New Roman"/>
                <w:kern w:val="0"/>
                <w:sz w:val="18"/>
                <w:szCs w:val="18"/>
              </w:rPr>
            </w:pPr>
            <w:r>
              <w:rPr>
                <w:rFonts w:hint="eastAsia" w:ascii="Times New Roman" w:hAnsi="Times New Roman"/>
                <w:kern w:val="0"/>
                <w:sz w:val="18"/>
                <w:szCs w:val="18"/>
              </w:rPr>
              <w:t>身体健康，品貌端正，无不良嗜好，体力充沛，能吃苦耐劳</w:t>
            </w:r>
          </w:p>
        </w:tc>
      </w:tr>
      <w:tr w14:paraId="0A38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5D6AD028">
            <w:pPr>
              <w:jc w:val="center"/>
              <w:rPr>
                <w:rFonts w:hint="eastAsia" w:ascii="Times New Roman" w:hAnsi="Times New Roman"/>
                <w:kern w:val="0"/>
                <w:sz w:val="18"/>
                <w:szCs w:val="18"/>
              </w:rPr>
            </w:pPr>
            <w:r>
              <w:rPr>
                <w:rFonts w:hint="eastAsia" w:ascii="Times New Roman" w:hAnsi="Times New Roman"/>
                <w:kern w:val="0"/>
                <w:sz w:val="18"/>
                <w:szCs w:val="18"/>
              </w:rPr>
              <w:t>2</w:t>
            </w:r>
          </w:p>
        </w:tc>
        <w:tc>
          <w:tcPr>
            <w:tcW w:w="3150" w:type="dxa"/>
            <w:noWrap w:val="0"/>
            <w:vAlign w:val="top"/>
          </w:tcPr>
          <w:p w14:paraId="0D352222">
            <w:pPr>
              <w:rPr>
                <w:rFonts w:hint="eastAsia" w:ascii="Times New Roman" w:hAnsi="Times New Roman"/>
                <w:kern w:val="0"/>
                <w:sz w:val="18"/>
                <w:szCs w:val="18"/>
              </w:rPr>
            </w:pPr>
            <w:r>
              <w:rPr>
                <w:rFonts w:hint="eastAsia" w:ascii="Times New Roman" w:hAnsi="Times New Roman"/>
                <w:kern w:val="0"/>
                <w:sz w:val="18"/>
                <w:szCs w:val="18"/>
              </w:rPr>
              <w:t>在公司规定时间内，安全、快捷、准确地完成日常取派送工作</w:t>
            </w:r>
          </w:p>
        </w:tc>
        <w:tc>
          <w:tcPr>
            <w:tcW w:w="2625" w:type="dxa"/>
            <w:noWrap w:val="0"/>
            <w:vAlign w:val="top"/>
          </w:tcPr>
          <w:p w14:paraId="247DB474">
            <w:pPr>
              <w:rPr>
                <w:rFonts w:hint="eastAsia" w:ascii="Times New Roman" w:hAnsi="Times New Roman"/>
                <w:kern w:val="0"/>
                <w:sz w:val="18"/>
                <w:szCs w:val="18"/>
              </w:rPr>
            </w:pPr>
            <w:r>
              <w:rPr>
                <w:rFonts w:hint="eastAsia" w:ascii="Times New Roman" w:hAnsi="Times New Roman"/>
                <w:kern w:val="0"/>
                <w:sz w:val="18"/>
                <w:szCs w:val="18"/>
              </w:rPr>
              <w:t>负责新同事的传、帮、带工作</w:t>
            </w:r>
          </w:p>
        </w:tc>
        <w:tc>
          <w:tcPr>
            <w:tcW w:w="3045" w:type="dxa"/>
            <w:noWrap w:val="0"/>
            <w:vAlign w:val="top"/>
          </w:tcPr>
          <w:p w14:paraId="57CA66F2">
            <w:pPr>
              <w:rPr>
                <w:rFonts w:hint="eastAsia" w:ascii="Times New Roman" w:hAnsi="Times New Roman"/>
                <w:kern w:val="0"/>
                <w:sz w:val="18"/>
                <w:szCs w:val="18"/>
              </w:rPr>
            </w:pPr>
            <w:r>
              <w:rPr>
                <w:rFonts w:hint="eastAsia" w:ascii="Times New Roman" w:hAnsi="Times New Roman"/>
                <w:kern w:val="0"/>
                <w:sz w:val="18"/>
                <w:szCs w:val="18"/>
              </w:rPr>
              <w:t>有一定的阅读能力、计算能力、逻辑思维能力</w:t>
            </w:r>
          </w:p>
        </w:tc>
      </w:tr>
      <w:tr w14:paraId="5CF5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9691919">
            <w:pPr>
              <w:jc w:val="center"/>
              <w:rPr>
                <w:rFonts w:hint="eastAsia" w:ascii="Times New Roman" w:hAnsi="Times New Roman"/>
                <w:kern w:val="0"/>
                <w:sz w:val="18"/>
                <w:szCs w:val="18"/>
              </w:rPr>
            </w:pPr>
            <w:r>
              <w:rPr>
                <w:rFonts w:hint="eastAsia" w:ascii="Times New Roman" w:hAnsi="Times New Roman"/>
                <w:kern w:val="0"/>
                <w:sz w:val="18"/>
                <w:szCs w:val="18"/>
              </w:rPr>
              <w:t>3</w:t>
            </w:r>
          </w:p>
        </w:tc>
        <w:tc>
          <w:tcPr>
            <w:tcW w:w="3150" w:type="dxa"/>
            <w:noWrap w:val="0"/>
            <w:vAlign w:val="top"/>
          </w:tcPr>
          <w:p w14:paraId="31412AA3">
            <w:pPr>
              <w:rPr>
                <w:rFonts w:hint="eastAsia" w:ascii="Times New Roman" w:hAnsi="Times New Roman"/>
                <w:kern w:val="0"/>
                <w:sz w:val="18"/>
                <w:szCs w:val="18"/>
              </w:rPr>
            </w:pPr>
            <w:r>
              <w:rPr>
                <w:rFonts w:hint="eastAsia" w:ascii="Times New Roman" w:hAnsi="Times New Roman"/>
                <w:kern w:val="0"/>
                <w:sz w:val="18"/>
                <w:szCs w:val="18"/>
              </w:rPr>
              <w:t>确保客户小件不受损失，确保公司利益不受侵害</w:t>
            </w:r>
          </w:p>
        </w:tc>
        <w:tc>
          <w:tcPr>
            <w:tcW w:w="2625" w:type="dxa"/>
            <w:noWrap w:val="0"/>
            <w:vAlign w:val="top"/>
          </w:tcPr>
          <w:p w14:paraId="35FBB762">
            <w:pPr>
              <w:rPr>
                <w:rFonts w:hint="eastAsia" w:ascii="Times New Roman" w:hAnsi="Times New Roman"/>
                <w:kern w:val="0"/>
                <w:sz w:val="18"/>
                <w:szCs w:val="18"/>
              </w:rPr>
            </w:pPr>
            <w:r>
              <w:rPr>
                <w:rFonts w:hint="eastAsia" w:ascii="Times New Roman" w:hAnsi="Times New Roman"/>
                <w:kern w:val="0"/>
                <w:sz w:val="18"/>
                <w:szCs w:val="18"/>
              </w:rPr>
              <w:t>收集客户需求、建议及意见，并及时反馈</w:t>
            </w:r>
          </w:p>
        </w:tc>
        <w:tc>
          <w:tcPr>
            <w:tcW w:w="3045" w:type="dxa"/>
            <w:noWrap w:val="0"/>
            <w:vAlign w:val="top"/>
          </w:tcPr>
          <w:p w14:paraId="64CEA8BA">
            <w:pPr>
              <w:rPr>
                <w:rFonts w:hint="eastAsia" w:ascii="Times New Roman" w:hAnsi="Times New Roman"/>
                <w:kern w:val="0"/>
                <w:sz w:val="18"/>
                <w:szCs w:val="18"/>
              </w:rPr>
            </w:pPr>
            <w:r>
              <w:rPr>
                <w:rFonts w:hint="eastAsia" w:ascii="Times New Roman" w:hAnsi="Times New Roman"/>
                <w:kern w:val="0"/>
                <w:sz w:val="18"/>
                <w:szCs w:val="18"/>
              </w:rPr>
              <w:t>富有工作激情，具有强烈的敬业精神及良好的思想道德品质</w:t>
            </w:r>
          </w:p>
        </w:tc>
      </w:tr>
      <w:tr w14:paraId="03A71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30C749CC">
            <w:pPr>
              <w:jc w:val="center"/>
              <w:rPr>
                <w:rFonts w:hint="eastAsia" w:ascii="Times New Roman" w:hAnsi="Times New Roman"/>
                <w:kern w:val="0"/>
                <w:sz w:val="18"/>
                <w:szCs w:val="18"/>
              </w:rPr>
            </w:pPr>
            <w:r>
              <w:rPr>
                <w:rFonts w:hint="eastAsia" w:ascii="Times New Roman" w:hAnsi="Times New Roman"/>
                <w:kern w:val="0"/>
                <w:sz w:val="18"/>
                <w:szCs w:val="18"/>
              </w:rPr>
              <w:t>4</w:t>
            </w:r>
          </w:p>
        </w:tc>
        <w:tc>
          <w:tcPr>
            <w:tcW w:w="3150" w:type="dxa"/>
            <w:noWrap w:val="0"/>
            <w:vAlign w:val="top"/>
          </w:tcPr>
          <w:p w14:paraId="4AB698DF">
            <w:pPr>
              <w:rPr>
                <w:rFonts w:hint="eastAsia" w:ascii="Times New Roman" w:hAnsi="Times New Roman"/>
                <w:kern w:val="0"/>
                <w:sz w:val="18"/>
                <w:szCs w:val="18"/>
              </w:rPr>
            </w:pPr>
            <w:r>
              <w:rPr>
                <w:rFonts w:hint="eastAsia" w:ascii="Times New Roman" w:hAnsi="Times New Roman"/>
                <w:kern w:val="0"/>
                <w:sz w:val="18"/>
                <w:szCs w:val="18"/>
              </w:rPr>
              <w:t>妥善处理客户提出的各种需求，维护公司在客户心中的良好声誉</w:t>
            </w:r>
          </w:p>
        </w:tc>
        <w:tc>
          <w:tcPr>
            <w:tcW w:w="2625" w:type="dxa"/>
            <w:noWrap w:val="0"/>
            <w:vAlign w:val="top"/>
          </w:tcPr>
          <w:p w14:paraId="4B6C9248">
            <w:pPr>
              <w:rPr>
                <w:rFonts w:hint="eastAsia" w:ascii="Times New Roman" w:hAnsi="Times New Roman"/>
                <w:kern w:val="0"/>
                <w:sz w:val="18"/>
                <w:szCs w:val="18"/>
              </w:rPr>
            </w:pPr>
            <w:r>
              <w:rPr>
                <w:rFonts w:hint="eastAsia" w:ascii="Times New Roman" w:hAnsi="Times New Roman"/>
                <w:kern w:val="0"/>
                <w:sz w:val="18"/>
                <w:szCs w:val="18"/>
              </w:rPr>
              <w:t>承办上级领导及上级管理部门交付的其他工作任务</w:t>
            </w:r>
          </w:p>
        </w:tc>
        <w:tc>
          <w:tcPr>
            <w:tcW w:w="3045" w:type="dxa"/>
            <w:noWrap w:val="0"/>
            <w:vAlign w:val="top"/>
          </w:tcPr>
          <w:p w14:paraId="5C4EA760">
            <w:pPr>
              <w:rPr>
                <w:rFonts w:hint="eastAsia" w:ascii="Times New Roman" w:hAnsi="Times New Roman"/>
                <w:kern w:val="0"/>
                <w:sz w:val="18"/>
                <w:szCs w:val="18"/>
              </w:rPr>
            </w:pPr>
            <w:r>
              <w:rPr>
                <w:rFonts w:hint="eastAsia" w:ascii="Times New Roman" w:hAnsi="Times New Roman"/>
                <w:kern w:val="0"/>
                <w:sz w:val="18"/>
                <w:szCs w:val="18"/>
              </w:rPr>
              <w:t>具有较强的语言沟通能力及良好的团队协作精神</w:t>
            </w:r>
          </w:p>
        </w:tc>
      </w:tr>
      <w:tr w14:paraId="278A1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32BCADB">
            <w:pPr>
              <w:jc w:val="center"/>
              <w:rPr>
                <w:rFonts w:hint="eastAsia" w:ascii="Times New Roman" w:hAnsi="Times New Roman"/>
                <w:kern w:val="0"/>
                <w:sz w:val="18"/>
                <w:szCs w:val="18"/>
              </w:rPr>
            </w:pPr>
            <w:r>
              <w:rPr>
                <w:rFonts w:hint="eastAsia" w:ascii="Times New Roman" w:hAnsi="Times New Roman"/>
                <w:kern w:val="0"/>
                <w:sz w:val="18"/>
                <w:szCs w:val="18"/>
              </w:rPr>
              <w:t>5</w:t>
            </w:r>
          </w:p>
        </w:tc>
        <w:tc>
          <w:tcPr>
            <w:tcW w:w="3150" w:type="dxa"/>
            <w:noWrap w:val="0"/>
            <w:vAlign w:val="top"/>
          </w:tcPr>
          <w:p w14:paraId="3160F7F3">
            <w:pPr>
              <w:rPr>
                <w:rFonts w:hint="eastAsia" w:ascii="Times New Roman" w:hAnsi="Times New Roman"/>
                <w:kern w:val="0"/>
                <w:sz w:val="18"/>
                <w:szCs w:val="18"/>
              </w:rPr>
            </w:pPr>
            <w:r>
              <w:rPr>
                <w:rFonts w:hint="eastAsia" w:ascii="Times New Roman" w:hAnsi="Times New Roman"/>
                <w:kern w:val="0"/>
                <w:sz w:val="18"/>
                <w:szCs w:val="18"/>
              </w:rPr>
              <w:t>负责及时派送月结客户对账清单及发票</w:t>
            </w:r>
          </w:p>
        </w:tc>
        <w:tc>
          <w:tcPr>
            <w:tcW w:w="2625" w:type="dxa"/>
            <w:noWrap w:val="0"/>
            <w:vAlign w:val="top"/>
          </w:tcPr>
          <w:p w14:paraId="0460CCF3">
            <w:pPr>
              <w:rPr>
                <w:rFonts w:hint="eastAsia" w:ascii="Times New Roman" w:hAnsi="Times New Roman"/>
                <w:kern w:val="0"/>
                <w:sz w:val="18"/>
                <w:szCs w:val="18"/>
              </w:rPr>
            </w:pPr>
            <w:r>
              <w:rPr>
                <w:rFonts w:hint="eastAsia" w:ascii="Times New Roman" w:hAnsi="Times New Roman"/>
                <w:kern w:val="0"/>
                <w:sz w:val="18"/>
                <w:szCs w:val="18"/>
              </w:rPr>
              <w:t>协助分点部负责人处理其他应急事务</w:t>
            </w:r>
          </w:p>
        </w:tc>
        <w:tc>
          <w:tcPr>
            <w:tcW w:w="3045" w:type="dxa"/>
            <w:noWrap w:val="0"/>
            <w:vAlign w:val="top"/>
          </w:tcPr>
          <w:p w14:paraId="6A43F5AF">
            <w:pPr>
              <w:rPr>
                <w:rFonts w:hint="eastAsia" w:ascii="Times New Roman" w:hAnsi="Times New Roman"/>
                <w:kern w:val="0"/>
                <w:sz w:val="18"/>
                <w:szCs w:val="18"/>
              </w:rPr>
            </w:pPr>
            <w:r>
              <w:rPr>
                <w:rFonts w:hint="eastAsia" w:ascii="Times New Roman" w:hAnsi="Times New Roman"/>
                <w:kern w:val="0"/>
                <w:sz w:val="18"/>
                <w:szCs w:val="18"/>
              </w:rPr>
              <w:t>性格开朗、外向，工作主动、积极、有较强的学习能力</w:t>
            </w:r>
          </w:p>
        </w:tc>
      </w:tr>
      <w:tr w14:paraId="29557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117B3A9">
            <w:pPr>
              <w:jc w:val="center"/>
              <w:rPr>
                <w:rFonts w:hint="eastAsia" w:ascii="Times New Roman" w:hAnsi="Times New Roman"/>
                <w:kern w:val="0"/>
                <w:sz w:val="18"/>
                <w:szCs w:val="18"/>
              </w:rPr>
            </w:pPr>
            <w:r>
              <w:rPr>
                <w:rFonts w:hint="eastAsia" w:ascii="Times New Roman" w:hAnsi="Times New Roman"/>
                <w:kern w:val="0"/>
                <w:sz w:val="18"/>
                <w:szCs w:val="18"/>
              </w:rPr>
              <w:t>6</w:t>
            </w:r>
          </w:p>
        </w:tc>
        <w:tc>
          <w:tcPr>
            <w:tcW w:w="3150" w:type="dxa"/>
            <w:noWrap w:val="0"/>
            <w:vAlign w:val="top"/>
          </w:tcPr>
          <w:p w14:paraId="09654999">
            <w:pPr>
              <w:rPr>
                <w:rFonts w:hint="eastAsia" w:ascii="Times New Roman" w:hAnsi="Times New Roman"/>
                <w:kern w:val="0"/>
                <w:sz w:val="18"/>
                <w:szCs w:val="18"/>
              </w:rPr>
            </w:pPr>
            <w:r>
              <w:rPr>
                <w:rFonts w:hint="eastAsia" w:ascii="Times New Roman" w:hAnsi="Times New Roman"/>
                <w:kern w:val="0"/>
                <w:sz w:val="18"/>
                <w:szCs w:val="18"/>
              </w:rPr>
              <w:t>负责及时回收月结款项，并在规定时间内如数上缴财务入账</w:t>
            </w:r>
          </w:p>
        </w:tc>
        <w:tc>
          <w:tcPr>
            <w:tcW w:w="2625" w:type="dxa"/>
            <w:noWrap w:val="0"/>
            <w:vAlign w:val="top"/>
          </w:tcPr>
          <w:p w14:paraId="34361DA1">
            <w:pPr>
              <w:rPr>
                <w:rFonts w:hint="eastAsia" w:ascii="Times New Roman" w:hAnsi="Times New Roman"/>
                <w:kern w:val="0"/>
                <w:sz w:val="18"/>
                <w:szCs w:val="18"/>
              </w:rPr>
            </w:pPr>
          </w:p>
        </w:tc>
        <w:tc>
          <w:tcPr>
            <w:tcW w:w="3045" w:type="dxa"/>
            <w:noWrap w:val="0"/>
            <w:vAlign w:val="top"/>
          </w:tcPr>
          <w:p w14:paraId="1AFE2020">
            <w:pPr>
              <w:rPr>
                <w:rFonts w:hint="eastAsia" w:ascii="Times New Roman" w:hAnsi="Times New Roman"/>
                <w:kern w:val="0"/>
                <w:sz w:val="18"/>
                <w:szCs w:val="18"/>
              </w:rPr>
            </w:pPr>
            <w:r>
              <w:rPr>
                <w:rFonts w:hint="eastAsia" w:ascii="Times New Roman" w:hAnsi="Times New Roman"/>
                <w:kern w:val="0"/>
                <w:sz w:val="18"/>
                <w:szCs w:val="18"/>
              </w:rPr>
              <w:t>自带摩托车或汽车者，要求相关手续齐全，需摹有驾驶证、行驶证</w:t>
            </w:r>
          </w:p>
        </w:tc>
      </w:tr>
      <w:tr w14:paraId="3755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4363B46">
            <w:pPr>
              <w:jc w:val="center"/>
              <w:rPr>
                <w:rFonts w:hint="eastAsia" w:ascii="Times New Roman" w:hAnsi="Times New Roman"/>
                <w:kern w:val="0"/>
                <w:sz w:val="18"/>
                <w:szCs w:val="18"/>
              </w:rPr>
            </w:pPr>
            <w:r>
              <w:rPr>
                <w:rFonts w:hint="eastAsia" w:ascii="Times New Roman" w:hAnsi="Times New Roman"/>
                <w:kern w:val="0"/>
                <w:sz w:val="18"/>
                <w:szCs w:val="18"/>
              </w:rPr>
              <w:t>7</w:t>
            </w:r>
          </w:p>
        </w:tc>
        <w:tc>
          <w:tcPr>
            <w:tcW w:w="3150" w:type="dxa"/>
            <w:noWrap w:val="0"/>
            <w:vAlign w:val="top"/>
          </w:tcPr>
          <w:p w14:paraId="48B37D7F">
            <w:pPr>
              <w:rPr>
                <w:rFonts w:hint="eastAsia" w:ascii="Times New Roman" w:hAnsi="Times New Roman"/>
                <w:kern w:val="0"/>
                <w:sz w:val="18"/>
                <w:szCs w:val="18"/>
              </w:rPr>
            </w:pPr>
            <w:r>
              <w:rPr>
                <w:rFonts w:hint="eastAsia" w:ascii="Times New Roman" w:hAnsi="Times New Roman"/>
                <w:kern w:val="0"/>
                <w:sz w:val="18"/>
                <w:szCs w:val="18"/>
              </w:rPr>
              <w:t>负责及时准确的将现结、应收、代收等款项交于财务</w:t>
            </w:r>
          </w:p>
        </w:tc>
        <w:tc>
          <w:tcPr>
            <w:tcW w:w="2625" w:type="dxa"/>
            <w:noWrap w:val="0"/>
            <w:vAlign w:val="top"/>
          </w:tcPr>
          <w:p w14:paraId="4F21501C">
            <w:pPr>
              <w:rPr>
                <w:rFonts w:hint="eastAsia" w:ascii="Times New Roman" w:hAnsi="Times New Roman"/>
                <w:kern w:val="0"/>
                <w:sz w:val="18"/>
                <w:szCs w:val="18"/>
              </w:rPr>
            </w:pPr>
          </w:p>
        </w:tc>
        <w:tc>
          <w:tcPr>
            <w:tcW w:w="3045" w:type="dxa"/>
            <w:noWrap w:val="0"/>
            <w:vAlign w:val="top"/>
          </w:tcPr>
          <w:p w14:paraId="78E9388B">
            <w:pPr>
              <w:rPr>
                <w:rFonts w:hint="eastAsia" w:ascii="Times New Roman" w:hAnsi="Times New Roman"/>
                <w:kern w:val="0"/>
                <w:sz w:val="18"/>
                <w:szCs w:val="18"/>
              </w:rPr>
            </w:pPr>
          </w:p>
        </w:tc>
      </w:tr>
      <w:tr w14:paraId="60AC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58DD0AC1">
            <w:pPr>
              <w:jc w:val="center"/>
              <w:rPr>
                <w:rFonts w:hint="eastAsia" w:ascii="Times New Roman" w:hAnsi="Times New Roman"/>
                <w:kern w:val="0"/>
                <w:sz w:val="18"/>
                <w:szCs w:val="18"/>
              </w:rPr>
            </w:pPr>
            <w:r>
              <w:rPr>
                <w:rFonts w:hint="eastAsia" w:ascii="Times New Roman" w:hAnsi="Times New Roman"/>
                <w:kern w:val="0"/>
                <w:sz w:val="18"/>
                <w:szCs w:val="18"/>
              </w:rPr>
              <w:t>8</w:t>
            </w:r>
          </w:p>
        </w:tc>
        <w:tc>
          <w:tcPr>
            <w:tcW w:w="3150" w:type="dxa"/>
            <w:noWrap w:val="0"/>
            <w:vAlign w:val="top"/>
          </w:tcPr>
          <w:p w14:paraId="3A84042B">
            <w:pPr>
              <w:rPr>
                <w:rFonts w:hint="eastAsia" w:ascii="Times New Roman" w:hAnsi="Times New Roman"/>
                <w:kern w:val="0"/>
                <w:sz w:val="18"/>
                <w:szCs w:val="18"/>
              </w:rPr>
            </w:pPr>
            <w:r>
              <w:rPr>
                <w:rFonts w:hint="eastAsia" w:ascii="Times New Roman" w:hAnsi="Times New Roman"/>
                <w:kern w:val="0"/>
                <w:sz w:val="18"/>
                <w:szCs w:val="18"/>
              </w:rPr>
              <w:t>负责所辖区域客户的开发和维护工作</w:t>
            </w:r>
          </w:p>
        </w:tc>
        <w:tc>
          <w:tcPr>
            <w:tcW w:w="2625" w:type="dxa"/>
            <w:noWrap w:val="0"/>
            <w:vAlign w:val="top"/>
          </w:tcPr>
          <w:p w14:paraId="69EFCA0C">
            <w:pPr>
              <w:rPr>
                <w:rFonts w:hint="eastAsia" w:ascii="Times New Roman" w:hAnsi="Times New Roman"/>
                <w:kern w:val="0"/>
                <w:sz w:val="18"/>
                <w:szCs w:val="18"/>
              </w:rPr>
            </w:pPr>
          </w:p>
        </w:tc>
        <w:tc>
          <w:tcPr>
            <w:tcW w:w="3045" w:type="dxa"/>
            <w:noWrap w:val="0"/>
            <w:vAlign w:val="top"/>
          </w:tcPr>
          <w:p w14:paraId="4C51977E">
            <w:pPr>
              <w:rPr>
                <w:rFonts w:hint="eastAsia" w:ascii="Times New Roman" w:hAnsi="Times New Roman"/>
                <w:kern w:val="0"/>
                <w:sz w:val="18"/>
                <w:szCs w:val="18"/>
              </w:rPr>
            </w:pPr>
          </w:p>
        </w:tc>
      </w:tr>
    </w:tbl>
    <w:p w14:paraId="465A6414">
      <w:pPr>
        <w:ind w:firstLine="422" w:firstLineChars="200"/>
        <w:rPr>
          <w:b/>
          <w:szCs w:val="21"/>
        </w:rPr>
      </w:pPr>
      <w:r>
        <w:rPr>
          <w:rFonts w:hint="eastAsia" w:ascii="楷体_GB2312" w:hAnsi="华文楷体" w:eastAsia="楷体_GB2312"/>
          <w:b/>
          <w:szCs w:val="21"/>
        </w:rPr>
        <w:t>实例任务2：认知</w:t>
      </w:r>
      <w:r>
        <w:rPr>
          <w:rFonts w:hint="eastAsia" w:ascii="楷体_GB2312" w:eastAsia="楷体_GB2312"/>
          <w:b/>
          <w:szCs w:val="21"/>
        </w:rPr>
        <w:t>收派员岗位标准</w:t>
      </w:r>
    </w:p>
    <w:p w14:paraId="149ADC2A">
      <w:pPr>
        <w:ind w:firstLine="420" w:firstLineChars="200"/>
        <w:rPr>
          <w:rFonts w:hint="eastAsia"/>
          <w:sz w:val="28"/>
          <w:szCs w:val="28"/>
        </w:rPr>
      </w:pPr>
      <w:r>
        <w:rPr>
          <w:rFonts w:hint="eastAsia" w:ascii="楷体_GB2312" w:hAnsi="华文楷体" w:eastAsia="楷体_GB2312"/>
          <w:szCs w:val="21"/>
        </w:rPr>
        <w:t>知识窗：</w:t>
      </w:r>
      <w:r>
        <w:rPr>
          <w:rFonts w:hint="eastAsia"/>
          <w:szCs w:val="21"/>
        </w:rPr>
        <w:t>收派员岗位标准，见表</w:t>
      </w:r>
      <w:r>
        <w:rPr>
          <w:rFonts w:hint="eastAsia"/>
        </w:rPr>
        <w:t>2</w:t>
      </w:r>
      <w:r>
        <w:t>-</w:t>
      </w:r>
      <w:r>
        <w:rPr>
          <w:rFonts w:hint="eastAsia"/>
        </w:rPr>
        <w:t>2</w:t>
      </w:r>
      <w:r>
        <w:rPr>
          <w:rFonts w:hint="eastAsia"/>
          <w:szCs w:val="21"/>
        </w:rPr>
        <w:t>所示。</w:t>
      </w:r>
      <w:r>
        <w:rPr>
          <w:rFonts w:hint="eastAsia"/>
          <w:sz w:val="28"/>
          <w:szCs w:val="28"/>
        </w:rPr>
        <w:t xml:space="preserve"> </w:t>
      </w:r>
    </w:p>
    <w:p w14:paraId="14B65A04">
      <w:pPr>
        <w:jc w:val="center"/>
        <w:rPr>
          <w:rFonts w:hint="eastAsia"/>
          <w:sz w:val="28"/>
          <w:szCs w:val="28"/>
        </w:rPr>
      </w:pPr>
      <w:r>
        <w:rPr>
          <w:rFonts w:hint="eastAsia"/>
          <w:szCs w:val="21"/>
        </w:rPr>
        <w:t>表</w:t>
      </w:r>
      <w:r>
        <w:rPr>
          <w:rFonts w:hint="eastAsia"/>
        </w:rPr>
        <w:t>2</w:t>
      </w:r>
      <w:r>
        <w:t>-</w:t>
      </w:r>
      <w:r>
        <w:rPr>
          <w:rFonts w:hint="eastAsia"/>
        </w:rPr>
        <w:t xml:space="preserve">2  </w:t>
      </w:r>
      <w:r>
        <w:rPr>
          <w:rFonts w:hint="eastAsia"/>
          <w:szCs w:val="21"/>
        </w:rPr>
        <w:t>收派员岗位标准</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636"/>
        <w:gridCol w:w="2304"/>
        <w:gridCol w:w="5775"/>
      </w:tblGrid>
      <w:tr w14:paraId="7B53B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5F813E2C">
            <w:pPr>
              <w:jc w:val="center"/>
              <w:rPr>
                <w:rFonts w:hint="eastAsia" w:ascii="Times New Roman" w:hAnsi="Times New Roman"/>
                <w:kern w:val="0"/>
                <w:sz w:val="18"/>
                <w:szCs w:val="18"/>
              </w:rPr>
            </w:pPr>
            <w:r>
              <w:rPr>
                <w:rFonts w:hint="eastAsia" w:ascii="Times New Roman" w:hAnsi="Times New Roman"/>
                <w:kern w:val="0"/>
                <w:sz w:val="18"/>
                <w:szCs w:val="18"/>
              </w:rPr>
              <w:t>类别</w:t>
            </w:r>
          </w:p>
        </w:tc>
        <w:tc>
          <w:tcPr>
            <w:tcW w:w="636" w:type="dxa"/>
            <w:noWrap w:val="0"/>
            <w:vAlign w:val="center"/>
          </w:tcPr>
          <w:p w14:paraId="2D97514F">
            <w:pPr>
              <w:jc w:val="center"/>
              <w:rPr>
                <w:rFonts w:hint="eastAsia" w:ascii="Times New Roman" w:hAnsi="Times New Roman"/>
                <w:kern w:val="0"/>
                <w:sz w:val="18"/>
                <w:szCs w:val="18"/>
              </w:rPr>
            </w:pPr>
            <w:r>
              <w:rPr>
                <w:rFonts w:hint="eastAsia" w:ascii="Times New Roman" w:hAnsi="Times New Roman"/>
                <w:kern w:val="0"/>
                <w:sz w:val="18"/>
                <w:szCs w:val="18"/>
              </w:rPr>
              <w:t>模块</w:t>
            </w:r>
          </w:p>
        </w:tc>
        <w:tc>
          <w:tcPr>
            <w:tcW w:w="2304" w:type="dxa"/>
            <w:noWrap w:val="0"/>
            <w:vAlign w:val="center"/>
          </w:tcPr>
          <w:p w14:paraId="7202A85A">
            <w:pPr>
              <w:jc w:val="center"/>
              <w:rPr>
                <w:rFonts w:hint="eastAsia" w:ascii="Times New Roman" w:hAnsi="Times New Roman"/>
                <w:kern w:val="0"/>
                <w:sz w:val="18"/>
                <w:szCs w:val="18"/>
              </w:rPr>
            </w:pPr>
            <w:r>
              <w:rPr>
                <w:rFonts w:hint="eastAsia" w:ascii="Times New Roman" w:hAnsi="Times New Roman"/>
                <w:kern w:val="0"/>
                <w:sz w:val="18"/>
                <w:szCs w:val="18"/>
              </w:rPr>
              <w:t>要求与标准</w:t>
            </w:r>
          </w:p>
        </w:tc>
        <w:tc>
          <w:tcPr>
            <w:tcW w:w="5775" w:type="dxa"/>
            <w:noWrap w:val="0"/>
            <w:vAlign w:val="center"/>
          </w:tcPr>
          <w:p w14:paraId="2E821486">
            <w:pPr>
              <w:jc w:val="center"/>
              <w:rPr>
                <w:rFonts w:hint="eastAsia" w:ascii="Times New Roman" w:hAnsi="Times New Roman"/>
                <w:kern w:val="0"/>
                <w:sz w:val="18"/>
                <w:szCs w:val="18"/>
              </w:rPr>
            </w:pPr>
            <w:r>
              <w:rPr>
                <w:rFonts w:hint="eastAsia" w:ascii="Times New Roman" w:hAnsi="Times New Roman"/>
                <w:kern w:val="0"/>
                <w:sz w:val="18"/>
                <w:szCs w:val="18"/>
              </w:rPr>
              <w:t>技能要点</w:t>
            </w:r>
          </w:p>
        </w:tc>
      </w:tr>
      <w:tr w14:paraId="50AFA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7EA7B72B">
            <w:pPr>
              <w:jc w:val="center"/>
              <w:rPr>
                <w:rFonts w:hint="eastAsia" w:ascii="Times New Roman" w:hAnsi="Times New Roman"/>
                <w:kern w:val="0"/>
                <w:sz w:val="18"/>
                <w:szCs w:val="18"/>
              </w:rPr>
            </w:pPr>
            <w:r>
              <w:rPr>
                <w:rFonts w:hint="eastAsia" w:ascii="Times New Roman" w:hAnsi="Times New Roman"/>
                <w:kern w:val="0"/>
                <w:sz w:val="18"/>
                <w:szCs w:val="18"/>
              </w:rPr>
              <w:t>营运类</w:t>
            </w:r>
          </w:p>
        </w:tc>
        <w:tc>
          <w:tcPr>
            <w:tcW w:w="636" w:type="dxa"/>
            <w:vMerge w:val="restart"/>
            <w:noWrap w:val="0"/>
            <w:vAlign w:val="center"/>
          </w:tcPr>
          <w:p w14:paraId="3471D367">
            <w:pPr>
              <w:jc w:val="center"/>
              <w:rPr>
                <w:rFonts w:hint="eastAsia" w:ascii="Times New Roman" w:hAnsi="Times New Roman"/>
                <w:kern w:val="0"/>
                <w:sz w:val="18"/>
                <w:szCs w:val="18"/>
              </w:rPr>
            </w:pPr>
            <w:r>
              <w:rPr>
                <w:rFonts w:hint="eastAsia" w:ascii="Times New Roman" w:hAnsi="Times New Roman"/>
                <w:kern w:val="0"/>
                <w:sz w:val="18"/>
                <w:szCs w:val="18"/>
              </w:rPr>
              <w:t>场地设备</w:t>
            </w:r>
          </w:p>
        </w:tc>
        <w:tc>
          <w:tcPr>
            <w:tcW w:w="2304" w:type="dxa"/>
            <w:vMerge w:val="restart"/>
            <w:noWrap w:val="0"/>
            <w:vAlign w:val="top"/>
          </w:tcPr>
          <w:p w14:paraId="03DD1AF2">
            <w:pPr>
              <w:rPr>
                <w:rFonts w:hint="eastAsia" w:ascii="Times New Roman" w:hAnsi="Times New Roman"/>
                <w:kern w:val="0"/>
                <w:sz w:val="18"/>
                <w:szCs w:val="18"/>
              </w:rPr>
            </w:pPr>
            <w:r>
              <w:rPr>
                <w:rFonts w:hint="eastAsia" w:ascii="Times New Roman" w:hAnsi="Times New Roman"/>
                <w:kern w:val="0"/>
                <w:sz w:val="18"/>
                <w:szCs w:val="18"/>
              </w:rPr>
              <w:t>熟练使用岗位各种操作工具，能够做到定期维护设备的安全</w:t>
            </w:r>
          </w:p>
        </w:tc>
        <w:tc>
          <w:tcPr>
            <w:tcW w:w="5775" w:type="dxa"/>
            <w:noWrap w:val="0"/>
            <w:vAlign w:val="top"/>
          </w:tcPr>
          <w:p w14:paraId="3315E295">
            <w:pPr>
              <w:rPr>
                <w:rFonts w:hint="eastAsia" w:ascii="Times New Roman" w:hAnsi="Times New Roman"/>
                <w:kern w:val="0"/>
                <w:sz w:val="18"/>
                <w:szCs w:val="18"/>
              </w:rPr>
            </w:pPr>
            <w:r>
              <w:rPr>
                <w:rFonts w:hint="eastAsia" w:ascii="Times New Roman" w:hAnsi="Times New Roman"/>
                <w:kern w:val="0"/>
                <w:sz w:val="18"/>
                <w:szCs w:val="18"/>
              </w:rPr>
              <w:t>熟练使用和维护手持终端</w:t>
            </w:r>
          </w:p>
        </w:tc>
      </w:tr>
      <w:tr w14:paraId="379BD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0900A5F2">
            <w:pPr>
              <w:jc w:val="center"/>
              <w:rPr>
                <w:rFonts w:hint="eastAsia" w:ascii="Times New Roman" w:hAnsi="Times New Roman"/>
                <w:kern w:val="0"/>
                <w:sz w:val="18"/>
                <w:szCs w:val="18"/>
              </w:rPr>
            </w:pPr>
          </w:p>
        </w:tc>
        <w:tc>
          <w:tcPr>
            <w:tcW w:w="636" w:type="dxa"/>
            <w:vMerge w:val="continue"/>
            <w:noWrap w:val="0"/>
            <w:vAlign w:val="center"/>
          </w:tcPr>
          <w:p w14:paraId="7D33D614">
            <w:pPr>
              <w:jc w:val="center"/>
              <w:rPr>
                <w:rFonts w:hint="eastAsia" w:ascii="Times New Roman" w:hAnsi="Times New Roman"/>
                <w:kern w:val="0"/>
                <w:sz w:val="18"/>
                <w:szCs w:val="18"/>
              </w:rPr>
            </w:pPr>
          </w:p>
        </w:tc>
        <w:tc>
          <w:tcPr>
            <w:tcW w:w="2304" w:type="dxa"/>
            <w:vMerge w:val="continue"/>
            <w:noWrap w:val="0"/>
            <w:vAlign w:val="top"/>
          </w:tcPr>
          <w:p w14:paraId="0D8D5CF2">
            <w:pPr>
              <w:rPr>
                <w:rFonts w:hint="eastAsia" w:ascii="Times New Roman" w:hAnsi="Times New Roman"/>
                <w:kern w:val="0"/>
                <w:sz w:val="18"/>
                <w:szCs w:val="18"/>
              </w:rPr>
            </w:pPr>
          </w:p>
        </w:tc>
        <w:tc>
          <w:tcPr>
            <w:tcW w:w="5775" w:type="dxa"/>
            <w:noWrap w:val="0"/>
            <w:vAlign w:val="top"/>
          </w:tcPr>
          <w:p w14:paraId="467F060C">
            <w:pPr>
              <w:rPr>
                <w:rFonts w:hint="eastAsia" w:ascii="Times New Roman" w:hAnsi="Times New Roman"/>
                <w:kern w:val="0"/>
                <w:sz w:val="18"/>
                <w:szCs w:val="18"/>
              </w:rPr>
            </w:pPr>
            <w:r>
              <w:rPr>
                <w:rFonts w:hint="eastAsia" w:ascii="Times New Roman" w:hAnsi="Times New Roman"/>
                <w:kern w:val="0"/>
                <w:sz w:val="18"/>
                <w:szCs w:val="18"/>
              </w:rPr>
              <w:t>能够准确称取快件重量、测量体积</w:t>
            </w:r>
          </w:p>
        </w:tc>
      </w:tr>
      <w:tr w14:paraId="3F620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B2821C4">
            <w:pPr>
              <w:jc w:val="center"/>
              <w:rPr>
                <w:rFonts w:hint="eastAsia" w:ascii="Times New Roman" w:hAnsi="Times New Roman"/>
                <w:kern w:val="0"/>
                <w:sz w:val="18"/>
                <w:szCs w:val="18"/>
              </w:rPr>
            </w:pPr>
          </w:p>
        </w:tc>
        <w:tc>
          <w:tcPr>
            <w:tcW w:w="636" w:type="dxa"/>
            <w:vMerge w:val="continue"/>
            <w:noWrap w:val="0"/>
            <w:vAlign w:val="center"/>
          </w:tcPr>
          <w:p w14:paraId="26B90AA0">
            <w:pPr>
              <w:jc w:val="center"/>
              <w:rPr>
                <w:rFonts w:hint="eastAsia" w:ascii="Times New Roman" w:hAnsi="Times New Roman"/>
                <w:kern w:val="0"/>
                <w:sz w:val="18"/>
                <w:szCs w:val="18"/>
              </w:rPr>
            </w:pPr>
          </w:p>
        </w:tc>
        <w:tc>
          <w:tcPr>
            <w:tcW w:w="2304" w:type="dxa"/>
            <w:vMerge w:val="continue"/>
            <w:noWrap w:val="0"/>
            <w:vAlign w:val="top"/>
          </w:tcPr>
          <w:p w14:paraId="391D1302">
            <w:pPr>
              <w:rPr>
                <w:rFonts w:hint="eastAsia" w:ascii="Times New Roman" w:hAnsi="Times New Roman"/>
                <w:kern w:val="0"/>
                <w:sz w:val="18"/>
                <w:szCs w:val="18"/>
              </w:rPr>
            </w:pPr>
          </w:p>
        </w:tc>
        <w:tc>
          <w:tcPr>
            <w:tcW w:w="5775" w:type="dxa"/>
            <w:noWrap w:val="0"/>
            <w:vAlign w:val="top"/>
          </w:tcPr>
          <w:p w14:paraId="7AB19324">
            <w:pPr>
              <w:rPr>
                <w:rFonts w:hint="eastAsia" w:ascii="Times New Roman" w:hAnsi="Times New Roman"/>
                <w:kern w:val="0"/>
                <w:sz w:val="18"/>
                <w:szCs w:val="18"/>
              </w:rPr>
            </w:pPr>
            <w:r>
              <w:rPr>
                <w:rFonts w:hint="eastAsia" w:ascii="Times New Roman" w:hAnsi="Times New Roman"/>
                <w:kern w:val="0"/>
                <w:sz w:val="18"/>
                <w:szCs w:val="18"/>
              </w:rPr>
              <w:t>熟练使用打包机</w:t>
            </w:r>
          </w:p>
        </w:tc>
      </w:tr>
      <w:tr w14:paraId="2CAAC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B19ECA7">
            <w:pPr>
              <w:jc w:val="center"/>
              <w:rPr>
                <w:rFonts w:hint="eastAsia" w:ascii="Times New Roman" w:hAnsi="Times New Roman"/>
                <w:kern w:val="0"/>
                <w:sz w:val="18"/>
                <w:szCs w:val="18"/>
              </w:rPr>
            </w:pPr>
          </w:p>
        </w:tc>
        <w:tc>
          <w:tcPr>
            <w:tcW w:w="636" w:type="dxa"/>
            <w:vMerge w:val="continue"/>
            <w:noWrap w:val="0"/>
            <w:vAlign w:val="center"/>
          </w:tcPr>
          <w:p w14:paraId="0DCA0C8E">
            <w:pPr>
              <w:jc w:val="center"/>
              <w:rPr>
                <w:rFonts w:hint="eastAsia" w:ascii="Times New Roman" w:hAnsi="Times New Roman"/>
                <w:kern w:val="0"/>
                <w:sz w:val="18"/>
                <w:szCs w:val="18"/>
              </w:rPr>
            </w:pPr>
          </w:p>
        </w:tc>
        <w:tc>
          <w:tcPr>
            <w:tcW w:w="2304" w:type="dxa"/>
            <w:vMerge w:val="continue"/>
            <w:noWrap w:val="0"/>
            <w:vAlign w:val="top"/>
          </w:tcPr>
          <w:p w14:paraId="573C8A3D">
            <w:pPr>
              <w:rPr>
                <w:rFonts w:hint="eastAsia" w:ascii="Times New Roman" w:hAnsi="Times New Roman"/>
                <w:kern w:val="0"/>
                <w:sz w:val="18"/>
                <w:szCs w:val="18"/>
              </w:rPr>
            </w:pPr>
          </w:p>
        </w:tc>
        <w:tc>
          <w:tcPr>
            <w:tcW w:w="5775" w:type="dxa"/>
            <w:noWrap w:val="0"/>
            <w:vAlign w:val="top"/>
          </w:tcPr>
          <w:p w14:paraId="795FE079">
            <w:pPr>
              <w:rPr>
                <w:rFonts w:hint="eastAsia" w:ascii="Times New Roman" w:hAnsi="Times New Roman"/>
                <w:kern w:val="0"/>
                <w:sz w:val="18"/>
                <w:szCs w:val="18"/>
              </w:rPr>
            </w:pPr>
            <w:r>
              <w:rPr>
                <w:rFonts w:hint="eastAsia" w:ascii="Times New Roman" w:hAnsi="Times New Roman"/>
                <w:kern w:val="0"/>
                <w:sz w:val="18"/>
                <w:szCs w:val="18"/>
              </w:rPr>
              <w:t>熟练使用分点部消防器材</w:t>
            </w:r>
          </w:p>
        </w:tc>
      </w:tr>
      <w:tr w14:paraId="2AB9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7F13955">
            <w:pPr>
              <w:jc w:val="center"/>
              <w:rPr>
                <w:rFonts w:hint="eastAsia" w:ascii="Times New Roman" w:hAnsi="Times New Roman"/>
                <w:kern w:val="0"/>
                <w:sz w:val="18"/>
                <w:szCs w:val="18"/>
              </w:rPr>
            </w:pPr>
          </w:p>
        </w:tc>
        <w:tc>
          <w:tcPr>
            <w:tcW w:w="636" w:type="dxa"/>
            <w:vMerge w:val="continue"/>
            <w:noWrap w:val="0"/>
            <w:vAlign w:val="center"/>
          </w:tcPr>
          <w:p w14:paraId="30042FA7">
            <w:pPr>
              <w:jc w:val="center"/>
              <w:rPr>
                <w:rFonts w:hint="eastAsia" w:ascii="Times New Roman" w:hAnsi="Times New Roman"/>
                <w:kern w:val="0"/>
                <w:sz w:val="18"/>
                <w:szCs w:val="18"/>
              </w:rPr>
            </w:pPr>
          </w:p>
        </w:tc>
        <w:tc>
          <w:tcPr>
            <w:tcW w:w="2304" w:type="dxa"/>
            <w:vMerge w:val="continue"/>
            <w:noWrap w:val="0"/>
            <w:vAlign w:val="top"/>
          </w:tcPr>
          <w:p w14:paraId="2B8F2E93">
            <w:pPr>
              <w:rPr>
                <w:rFonts w:hint="eastAsia" w:ascii="Times New Roman" w:hAnsi="Times New Roman"/>
                <w:kern w:val="0"/>
                <w:sz w:val="18"/>
                <w:szCs w:val="18"/>
              </w:rPr>
            </w:pPr>
          </w:p>
        </w:tc>
        <w:tc>
          <w:tcPr>
            <w:tcW w:w="5775" w:type="dxa"/>
            <w:noWrap w:val="0"/>
            <w:vAlign w:val="top"/>
          </w:tcPr>
          <w:p w14:paraId="0A066702">
            <w:pPr>
              <w:rPr>
                <w:rFonts w:hint="eastAsia" w:ascii="Times New Roman" w:hAnsi="Times New Roman"/>
                <w:kern w:val="0"/>
                <w:sz w:val="18"/>
                <w:szCs w:val="18"/>
              </w:rPr>
            </w:pPr>
            <w:r>
              <w:rPr>
                <w:rFonts w:hint="eastAsia" w:ascii="Times New Roman" w:hAnsi="Times New Roman"/>
                <w:kern w:val="0"/>
                <w:sz w:val="18"/>
                <w:szCs w:val="18"/>
              </w:rPr>
              <w:t>能够安全使用和维护交通工具</w:t>
            </w:r>
          </w:p>
        </w:tc>
      </w:tr>
      <w:tr w14:paraId="73C82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57C843A6">
            <w:pPr>
              <w:jc w:val="center"/>
              <w:rPr>
                <w:rFonts w:hint="eastAsia" w:ascii="Times New Roman" w:hAnsi="Times New Roman"/>
                <w:kern w:val="0"/>
                <w:sz w:val="18"/>
                <w:szCs w:val="18"/>
              </w:rPr>
            </w:pPr>
          </w:p>
        </w:tc>
        <w:tc>
          <w:tcPr>
            <w:tcW w:w="636" w:type="dxa"/>
            <w:vMerge w:val="continue"/>
            <w:noWrap w:val="0"/>
            <w:vAlign w:val="center"/>
          </w:tcPr>
          <w:p w14:paraId="4C0C19FE">
            <w:pPr>
              <w:jc w:val="center"/>
              <w:rPr>
                <w:rFonts w:hint="eastAsia" w:ascii="Times New Roman" w:hAnsi="Times New Roman"/>
                <w:kern w:val="0"/>
                <w:sz w:val="18"/>
                <w:szCs w:val="18"/>
              </w:rPr>
            </w:pPr>
          </w:p>
        </w:tc>
        <w:tc>
          <w:tcPr>
            <w:tcW w:w="2304" w:type="dxa"/>
            <w:vMerge w:val="continue"/>
            <w:noWrap w:val="0"/>
            <w:vAlign w:val="top"/>
          </w:tcPr>
          <w:p w14:paraId="617CA8DD">
            <w:pPr>
              <w:rPr>
                <w:rFonts w:hint="eastAsia" w:ascii="Times New Roman" w:hAnsi="Times New Roman"/>
                <w:kern w:val="0"/>
                <w:sz w:val="18"/>
                <w:szCs w:val="18"/>
              </w:rPr>
            </w:pPr>
          </w:p>
        </w:tc>
        <w:tc>
          <w:tcPr>
            <w:tcW w:w="5775" w:type="dxa"/>
            <w:noWrap w:val="0"/>
            <w:vAlign w:val="top"/>
          </w:tcPr>
          <w:p w14:paraId="62FED88E">
            <w:pPr>
              <w:rPr>
                <w:rFonts w:hint="eastAsia" w:ascii="Times New Roman" w:hAnsi="Times New Roman"/>
                <w:kern w:val="0"/>
                <w:sz w:val="18"/>
                <w:szCs w:val="18"/>
              </w:rPr>
            </w:pPr>
            <w:r>
              <w:rPr>
                <w:rFonts w:hint="eastAsia" w:ascii="Times New Roman" w:hAnsi="Times New Roman"/>
                <w:kern w:val="0"/>
                <w:sz w:val="18"/>
                <w:szCs w:val="18"/>
              </w:rPr>
              <w:t>理解9S要求：了解常用物料及发放要求，熟练使用工具包，保持工具包整洁，物料充足，摆放对位，并熟练取放工具物料，保持操作现场整洁</w:t>
            </w:r>
          </w:p>
        </w:tc>
      </w:tr>
      <w:tr w14:paraId="09510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E00115F">
            <w:pPr>
              <w:jc w:val="center"/>
              <w:rPr>
                <w:rFonts w:hint="eastAsia" w:ascii="Times New Roman" w:hAnsi="Times New Roman"/>
                <w:kern w:val="0"/>
                <w:sz w:val="18"/>
                <w:szCs w:val="18"/>
              </w:rPr>
            </w:pPr>
          </w:p>
        </w:tc>
        <w:tc>
          <w:tcPr>
            <w:tcW w:w="636" w:type="dxa"/>
            <w:vMerge w:val="restart"/>
            <w:noWrap w:val="0"/>
            <w:vAlign w:val="center"/>
          </w:tcPr>
          <w:p w14:paraId="634808A2">
            <w:pPr>
              <w:jc w:val="center"/>
              <w:rPr>
                <w:rFonts w:hint="eastAsia" w:ascii="Times New Roman" w:hAnsi="Times New Roman"/>
                <w:kern w:val="0"/>
                <w:sz w:val="18"/>
                <w:szCs w:val="18"/>
              </w:rPr>
            </w:pPr>
            <w:r>
              <w:rPr>
                <w:rFonts w:hint="eastAsia" w:ascii="Times New Roman" w:hAnsi="Times New Roman"/>
                <w:kern w:val="0"/>
                <w:sz w:val="18"/>
                <w:szCs w:val="18"/>
              </w:rPr>
              <w:t>收派件规划</w:t>
            </w:r>
          </w:p>
        </w:tc>
        <w:tc>
          <w:tcPr>
            <w:tcW w:w="2304" w:type="dxa"/>
            <w:vMerge w:val="restart"/>
            <w:noWrap w:val="0"/>
            <w:vAlign w:val="top"/>
          </w:tcPr>
          <w:p w14:paraId="3457B359">
            <w:pPr>
              <w:rPr>
                <w:rFonts w:hint="eastAsia" w:ascii="Times New Roman" w:hAnsi="Times New Roman"/>
                <w:kern w:val="0"/>
                <w:sz w:val="18"/>
                <w:szCs w:val="18"/>
              </w:rPr>
            </w:pPr>
            <w:r>
              <w:rPr>
                <w:rFonts w:hint="eastAsia" w:ascii="Times New Roman" w:hAnsi="Times New Roman"/>
                <w:kern w:val="0"/>
                <w:sz w:val="18"/>
                <w:szCs w:val="18"/>
              </w:rPr>
              <w:t>能够通过客户位置、派送时间以及交通情况，规划收派线路，提高收派效率</w:t>
            </w:r>
          </w:p>
        </w:tc>
        <w:tc>
          <w:tcPr>
            <w:tcW w:w="5775" w:type="dxa"/>
            <w:noWrap w:val="0"/>
            <w:vAlign w:val="top"/>
          </w:tcPr>
          <w:p w14:paraId="783EFB69">
            <w:pPr>
              <w:rPr>
                <w:rFonts w:hint="eastAsia" w:ascii="Times New Roman" w:hAnsi="Times New Roman"/>
                <w:kern w:val="0"/>
                <w:sz w:val="18"/>
                <w:szCs w:val="18"/>
              </w:rPr>
            </w:pPr>
            <w:r>
              <w:rPr>
                <w:rFonts w:hint="eastAsia" w:ascii="Times New Roman" w:hAnsi="Times New Roman"/>
                <w:kern w:val="0"/>
                <w:sz w:val="18"/>
                <w:szCs w:val="18"/>
              </w:rPr>
              <w:t>熟悉区域范围、客户分布，了解区域交通情况</w:t>
            </w:r>
          </w:p>
        </w:tc>
      </w:tr>
      <w:tr w14:paraId="2428E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8882ED2">
            <w:pPr>
              <w:jc w:val="center"/>
              <w:rPr>
                <w:rFonts w:hint="eastAsia" w:ascii="Times New Roman" w:hAnsi="Times New Roman"/>
                <w:kern w:val="0"/>
                <w:sz w:val="18"/>
                <w:szCs w:val="18"/>
              </w:rPr>
            </w:pPr>
          </w:p>
        </w:tc>
        <w:tc>
          <w:tcPr>
            <w:tcW w:w="636" w:type="dxa"/>
            <w:vMerge w:val="continue"/>
            <w:noWrap w:val="0"/>
            <w:vAlign w:val="center"/>
          </w:tcPr>
          <w:p w14:paraId="283BF954">
            <w:pPr>
              <w:jc w:val="center"/>
              <w:rPr>
                <w:rFonts w:hint="eastAsia" w:ascii="Times New Roman" w:hAnsi="Times New Roman"/>
                <w:kern w:val="0"/>
                <w:sz w:val="18"/>
                <w:szCs w:val="18"/>
              </w:rPr>
            </w:pPr>
          </w:p>
        </w:tc>
        <w:tc>
          <w:tcPr>
            <w:tcW w:w="2304" w:type="dxa"/>
            <w:vMerge w:val="continue"/>
            <w:noWrap w:val="0"/>
            <w:vAlign w:val="top"/>
          </w:tcPr>
          <w:p w14:paraId="0AAEF835">
            <w:pPr>
              <w:rPr>
                <w:rFonts w:hint="eastAsia" w:ascii="Times New Roman" w:hAnsi="Times New Roman"/>
                <w:kern w:val="0"/>
                <w:sz w:val="18"/>
                <w:szCs w:val="18"/>
              </w:rPr>
            </w:pPr>
          </w:p>
        </w:tc>
        <w:tc>
          <w:tcPr>
            <w:tcW w:w="5775" w:type="dxa"/>
            <w:noWrap w:val="0"/>
            <w:vAlign w:val="top"/>
          </w:tcPr>
          <w:p w14:paraId="2FC5AFF6">
            <w:pPr>
              <w:rPr>
                <w:rFonts w:hint="eastAsia" w:ascii="Times New Roman" w:hAnsi="Times New Roman"/>
                <w:kern w:val="0"/>
                <w:sz w:val="18"/>
                <w:szCs w:val="18"/>
              </w:rPr>
            </w:pPr>
            <w:r>
              <w:rPr>
                <w:rFonts w:hint="eastAsia" w:ascii="Times New Roman" w:hAnsi="Times New Roman"/>
                <w:kern w:val="0"/>
                <w:sz w:val="18"/>
                <w:szCs w:val="18"/>
              </w:rPr>
              <w:t>掌握收派件时限要求，分点部参加中转批次、时间，不同班次交件截止时间和要求</w:t>
            </w:r>
          </w:p>
        </w:tc>
      </w:tr>
      <w:tr w14:paraId="642E8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5" w:hRule="atLeast"/>
        </w:trPr>
        <w:tc>
          <w:tcPr>
            <w:tcW w:w="735" w:type="dxa"/>
            <w:vMerge w:val="continue"/>
            <w:noWrap w:val="0"/>
            <w:vAlign w:val="center"/>
          </w:tcPr>
          <w:p w14:paraId="6F856183">
            <w:pPr>
              <w:jc w:val="center"/>
              <w:rPr>
                <w:rFonts w:hint="eastAsia" w:ascii="Times New Roman" w:hAnsi="Times New Roman"/>
                <w:kern w:val="0"/>
                <w:sz w:val="18"/>
                <w:szCs w:val="18"/>
              </w:rPr>
            </w:pPr>
          </w:p>
        </w:tc>
        <w:tc>
          <w:tcPr>
            <w:tcW w:w="636" w:type="dxa"/>
            <w:vMerge w:val="continue"/>
            <w:noWrap w:val="0"/>
            <w:vAlign w:val="center"/>
          </w:tcPr>
          <w:p w14:paraId="5BC1708F">
            <w:pPr>
              <w:jc w:val="center"/>
              <w:rPr>
                <w:rFonts w:hint="eastAsia" w:ascii="Times New Roman" w:hAnsi="Times New Roman"/>
                <w:kern w:val="0"/>
                <w:sz w:val="18"/>
                <w:szCs w:val="18"/>
              </w:rPr>
            </w:pPr>
          </w:p>
        </w:tc>
        <w:tc>
          <w:tcPr>
            <w:tcW w:w="2304" w:type="dxa"/>
            <w:vMerge w:val="continue"/>
            <w:noWrap w:val="0"/>
            <w:vAlign w:val="top"/>
          </w:tcPr>
          <w:p w14:paraId="28902D9C">
            <w:pPr>
              <w:rPr>
                <w:rFonts w:hint="eastAsia" w:ascii="Times New Roman" w:hAnsi="Times New Roman"/>
                <w:kern w:val="0"/>
                <w:sz w:val="18"/>
                <w:szCs w:val="18"/>
              </w:rPr>
            </w:pPr>
          </w:p>
        </w:tc>
        <w:tc>
          <w:tcPr>
            <w:tcW w:w="5775" w:type="dxa"/>
            <w:noWrap w:val="0"/>
            <w:vAlign w:val="top"/>
          </w:tcPr>
          <w:p w14:paraId="0C0E9E0F">
            <w:pPr>
              <w:rPr>
                <w:rFonts w:hint="eastAsia" w:ascii="Times New Roman" w:hAnsi="Times New Roman"/>
                <w:kern w:val="0"/>
                <w:sz w:val="18"/>
                <w:szCs w:val="18"/>
              </w:rPr>
            </w:pPr>
            <w:r>
              <w:rPr>
                <w:rFonts w:hint="eastAsia" w:ascii="Times New Roman" w:hAnsi="Times New Roman"/>
                <w:kern w:val="0"/>
                <w:sz w:val="18"/>
                <w:szCs w:val="18"/>
              </w:rPr>
              <w:t>了解到件、发</w:t>
            </w:r>
            <w:r>
              <w:rPr>
                <w:rFonts w:hint="eastAsia" w:ascii="宋体" w:hAnsi="宋体" w:cs="宋体"/>
                <w:kern w:val="0"/>
                <w:sz w:val="18"/>
                <w:szCs w:val="18"/>
              </w:rPr>
              <w:t>件</w:t>
            </w:r>
            <w:r>
              <w:rPr>
                <w:rFonts w:hint="eastAsia" w:ascii="Times New Roman" w:hAnsi="Times New Roman"/>
                <w:kern w:val="0"/>
                <w:sz w:val="18"/>
                <w:szCs w:val="18"/>
              </w:rPr>
              <w:t>的操作要求</w:t>
            </w:r>
          </w:p>
        </w:tc>
      </w:tr>
      <w:tr w14:paraId="03B50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45" w:hRule="atLeast"/>
        </w:trPr>
        <w:tc>
          <w:tcPr>
            <w:tcW w:w="735" w:type="dxa"/>
            <w:vMerge w:val="continue"/>
            <w:noWrap w:val="0"/>
            <w:vAlign w:val="center"/>
          </w:tcPr>
          <w:p w14:paraId="48BC442A">
            <w:pPr>
              <w:jc w:val="center"/>
              <w:rPr>
                <w:rFonts w:hint="eastAsia" w:ascii="Times New Roman" w:hAnsi="Times New Roman"/>
                <w:kern w:val="0"/>
                <w:sz w:val="18"/>
                <w:szCs w:val="18"/>
              </w:rPr>
            </w:pPr>
          </w:p>
        </w:tc>
        <w:tc>
          <w:tcPr>
            <w:tcW w:w="636" w:type="dxa"/>
            <w:vMerge w:val="restart"/>
            <w:noWrap w:val="0"/>
            <w:vAlign w:val="center"/>
          </w:tcPr>
          <w:p w14:paraId="796D2FC0">
            <w:pPr>
              <w:jc w:val="center"/>
              <w:rPr>
                <w:rFonts w:hint="eastAsia" w:ascii="Times New Roman" w:hAnsi="Times New Roman"/>
                <w:kern w:val="0"/>
                <w:sz w:val="18"/>
                <w:szCs w:val="18"/>
              </w:rPr>
            </w:pPr>
            <w:r>
              <w:rPr>
                <w:rFonts w:hint="eastAsia" w:ascii="Times New Roman" w:hAnsi="Times New Roman"/>
                <w:kern w:val="0"/>
                <w:sz w:val="18"/>
                <w:szCs w:val="18"/>
              </w:rPr>
              <w:t>收派流程</w:t>
            </w:r>
          </w:p>
        </w:tc>
        <w:tc>
          <w:tcPr>
            <w:tcW w:w="2304" w:type="dxa"/>
            <w:vMerge w:val="restart"/>
            <w:noWrap w:val="0"/>
            <w:vAlign w:val="top"/>
          </w:tcPr>
          <w:p w14:paraId="62E2B426">
            <w:pPr>
              <w:rPr>
                <w:rFonts w:hint="eastAsia" w:ascii="Times New Roman" w:hAnsi="Times New Roman"/>
                <w:kern w:val="0"/>
                <w:sz w:val="18"/>
                <w:szCs w:val="18"/>
              </w:rPr>
            </w:pPr>
            <w:r>
              <w:rPr>
                <w:rFonts w:hint="eastAsia" w:ascii="Times New Roman" w:hAnsi="Times New Roman"/>
                <w:kern w:val="0"/>
                <w:sz w:val="18"/>
                <w:szCs w:val="18"/>
              </w:rPr>
              <w:t>要求与标准：能够依据公司标准操作流程，安全、快捷、准确的完成日常收派件工作</w:t>
            </w:r>
          </w:p>
        </w:tc>
        <w:tc>
          <w:tcPr>
            <w:tcW w:w="5775" w:type="dxa"/>
            <w:noWrap w:val="0"/>
            <w:vAlign w:val="top"/>
          </w:tcPr>
          <w:p w14:paraId="7B5CBFED">
            <w:pPr>
              <w:rPr>
                <w:rFonts w:hint="eastAsia" w:ascii="Times New Roman" w:hAnsi="Times New Roman"/>
                <w:kern w:val="0"/>
                <w:sz w:val="18"/>
                <w:szCs w:val="18"/>
              </w:rPr>
            </w:pPr>
            <w:r>
              <w:rPr>
                <w:rFonts w:hint="eastAsia" w:ascii="Times New Roman" w:hAnsi="Times New Roman"/>
                <w:kern w:val="0"/>
                <w:sz w:val="18"/>
                <w:szCs w:val="18"/>
              </w:rPr>
              <w:t>掌握公司标准收件流程及操作规范</w:t>
            </w:r>
          </w:p>
        </w:tc>
      </w:tr>
      <w:tr w14:paraId="42AEF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51" w:hRule="atLeast"/>
        </w:trPr>
        <w:tc>
          <w:tcPr>
            <w:tcW w:w="735" w:type="dxa"/>
            <w:vMerge w:val="continue"/>
            <w:noWrap w:val="0"/>
            <w:vAlign w:val="center"/>
          </w:tcPr>
          <w:p w14:paraId="2EF75C2C">
            <w:pPr>
              <w:jc w:val="center"/>
              <w:rPr>
                <w:rFonts w:hint="eastAsia" w:ascii="Times New Roman" w:hAnsi="Times New Roman"/>
                <w:kern w:val="0"/>
                <w:sz w:val="18"/>
                <w:szCs w:val="18"/>
              </w:rPr>
            </w:pPr>
          </w:p>
        </w:tc>
        <w:tc>
          <w:tcPr>
            <w:tcW w:w="636" w:type="dxa"/>
            <w:vMerge w:val="continue"/>
            <w:noWrap w:val="0"/>
            <w:vAlign w:val="center"/>
          </w:tcPr>
          <w:p w14:paraId="216B7B5F">
            <w:pPr>
              <w:jc w:val="center"/>
              <w:rPr>
                <w:rFonts w:hint="eastAsia" w:ascii="Times New Roman" w:hAnsi="Times New Roman"/>
                <w:kern w:val="0"/>
                <w:sz w:val="18"/>
                <w:szCs w:val="18"/>
              </w:rPr>
            </w:pPr>
          </w:p>
        </w:tc>
        <w:tc>
          <w:tcPr>
            <w:tcW w:w="2304" w:type="dxa"/>
            <w:vMerge w:val="continue"/>
            <w:noWrap w:val="0"/>
            <w:vAlign w:val="top"/>
          </w:tcPr>
          <w:p w14:paraId="37078046">
            <w:pPr>
              <w:rPr>
                <w:rFonts w:hint="eastAsia" w:ascii="Times New Roman" w:hAnsi="Times New Roman"/>
                <w:kern w:val="0"/>
                <w:sz w:val="18"/>
                <w:szCs w:val="18"/>
              </w:rPr>
            </w:pPr>
          </w:p>
        </w:tc>
        <w:tc>
          <w:tcPr>
            <w:tcW w:w="5775" w:type="dxa"/>
            <w:noWrap w:val="0"/>
            <w:vAlign w:val="top"/>
          </w:tcPr>
          <w:p w14:paraId="24105B56">
            <w:pPr>
              <w:rPr>
                <w:rFonts w:hint="eastAsia" w:ascii="Times New Roman" w:hAnsi="Times New Roman"/>
                <w:kern w:val="0"/>
                <w:sz w:val="18"/>
                <w:szCs w:val="18"/>
              </w:rPr>
            </w:pPr>
            <w:r>
              <w:rPr>
                <w:rFonts w:hint="eastAsia" w:ascii="Times New Roman" w:hAnsi="Times New Roman"/>
                <w:kern w:val="0"/>
                <w:sz w:val="18"/>
                <w:szCs w:val="18"/>
              </w:rPr>
              <w:t>掌握公司标准派件流程及操作规范</w:t>
            </w:r>
          </w:p>
        </w:tc>
      </w:tr>
      <w:tr w14:paraId="2C4F4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431091D">
            <w:pPr>
              <w:jc w:val="center"/>
              <w:rPr>
                <w:rFonts w:hint="eastAsia" w:ascii="Times New Roman" w:hAnsi="Times New Roman"/>
                <w:kern w:val="0"/>
                <w:sz w:val="18"/>
                <w:szCs w:val="18"/>
              </w:rPr>
            </w:pPr>
          </w:p>
        </w:tc>
        <w:tc>
          <w:tcPr>
            <w:tcW w:w="636" w:type="dxa"/>
            <w:vMerge w:val="restart"/>
            <w:noWrap w:val="0"/>
            <w:vAlign w:val="center"/>
          </w:tcPr>
          <w:p w14:paraId="565D7ED0">
            <w:pPr>
              <w:jc w:val="center"/>
              <w:rPr>
                <w:rFonts w:hint="eastAsia" w:ascii="Times New Roman" w:hAnsi="Times New Roman"/>
                <w:kern w:val="0"/>
                <w:sz w:val="18"/>
                <w:szCs w:val="18"/>
              </w:rPr>
            </w:pPr>
            <w:r>
              <w:rPr>
                <w:rFonts w:hint="eastAsia" w:ascii="Times New Roman" w:hAnsi="Times New Roman"/>
                <w:kern w:val="0"/>
                <w:sz w:val="18"/>
                <w:szCs w:val="18"/>
              </w:rPr>
              <w:t>包装做件</w:t>
            </w:r>
          </w:p>
        </w:tc>
        <w:tc>
          <w:tcPr>
            <w:tcW w:w="2304" w:type="dxa"/>
            <w:vMerge w:val="restart"/>
            <w:noWrap w:val="0"/>
            <w:vAlign w:val="top"/>
          </w:tcPr>
          <w:p w14:paraId="5AADEF7F">
            <w:pPr>
              <w:rPr>
                <w:rFonts w:hint="eastAsia" w:ascii="Times New Roman" w:hAnsi="Times New Roman"/>
                <w:kern w:val="0"/>
                <w:sz w:val="18"/>
                <w:szCs w:val="18"/>
              </w:rPr>
            </w:pPr>
            <w:r>
              <w:rPr>
                <w:rFonts w:hint="eastAsia" w:ascii="Times New Roman" w:hAnsi="Times New Roman"/>
                <w:kern w:val="0"/>
                <w:sz w:val="18"/>
                <w:szCs w:val="18"/>
              </w:rPr>
              <w:t>能够根据公司要求包装快件、填写运单</w:t>
            </w:r>
          </w:p>
        </w:tc>
        <w:tc>
          <w:tcPr>
            <w:tcW w:w="5775" w:type="dxa"/>
            <w:noWrap w:val="0"/>
            <w:vAlign w:val="top"/>
          </w:tcPr>
          <w:p w14:paraId="48574DDE">
            <w:pPr>
              <w:rPr>
                <w:rFonts w:hint="eastAsia" w:ascii="Times New Roman" w:hAnsi="Times New Roman"/>
                <w:kern w:val="0"/>
                <w:sz w:val="18"/>
                <w:szCs w:val="18"/>
              </w:rPr>
            </w:pPr>
            <w:r>
              <w:rPr>
                <w:rFonts w:hint="eastAsia" w:ascii="Times New Roman" w:hAnsi="Times New Roman"/>
                <w:kern w:val="0"/>
                <w:sz w:val="18"/>
                <w:szCs w:val="18"/>
              </w:rPr>
              <w:t>了解海关对出口快件的要求，学握识别违禁品的方法</w:t>
            </w:r>
          </w:p>
        </w:tc>
      </w:tr>
      <w:tr w14:paraId="3BD3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CA80BD7">
            <w:pPr>
              <w:jc w:val="center"/>
              <w:rPr>
                <w:rFonts w:hint="eastAsia" w:ascii="Times New Roman" w:hAnsi="Times New Roman"/>
                <w:kern w:val="0"/>
                <w:sz w:val="18"/>
                <w:szCs w:val="18"/>
              </w:rPr>
            </w:pPr>
          </w:p>
        </w:tc>
        <w:tc>
          <w:tcPr>
            <w:tcW w:w="636" w:type="dxa"/>
            <w:vMerge w:val="continue"/>
            <w:noWrap w:val="0"/>
            <w:vAlign w:val="center"/>
          </w:tcPr>
          <w:p w14:paraId="6395C40E">
            <w:pPr>
              <w:jc w:val="center"/>
              <w:rPr>
                <w:rFonts w:hint="eastAsia" w:ascii="Times New Roman" w:hAnsi="Times New Roman"/>
                <w:kern w:val="0"/>
                <w:sz w:val="18"/>
                <w:szCs w:val="18"/>
              </w:rPr>
            </w:pPr>
          </w:p>
        </w:tc>
        <w:tc>
          <w:tcPr>
            <w:tcW w:w="2304" w:type="dxa"/>
            <w:vMerge w:val="continue"/>
            <w:noWrap w:val="0"/>
            <w:vAlign w:val="top"/>
          </w:tcPr>
          <w:p w14:paraId="2624090A">
            <w:pPr>
              <w:rPr>
                <w:rFonts w:hint="eastAsia" w:ascii="Times New Roman" w:hAnsi="Times New Roman"/>
                <w:kern w:val="0"/>
                <w:sz w:val="18"/>
                <w:szCs w:val="18"/>
              </w:rPr>
            </w:pPr>
          </w:p>
        </w:tc>
        <w:tc>
          <w:tcPr>
            <w:tcW w:w="5775" w:type="dxa"/>
            <w:noWrap w:val="0"/>
            <w:vAlign w:val="top"/>
          </w:tcPr>
          <w:p w14:paraId="419AA83E">
            <w:pPr>
              <w:rPr>
                <w:rFonts w:hint="eastAsia" w:ascii="Times New Roman" w:hAnsi="Times New Roman"/>
                <w:kern w:val="0"/>
                <w:sz w:val="18"/>
                <w:szCs w:val="18"/>
              </w:rPr>
            </w:pPr>
            <w:r>
              <w:rPr>
                <w:rFonts w:hint="eastAsia" w:ascii="Times New Roman" w:hAnsi="Times New Roman"/>
                <w:kern w:val="0"/>
                <w:sz w:val="18"/>
                <w:szCs w:val="18"/>
              </w:rPr>
              <w:t>熟练使用工具，查询客户地址</w:t>
            </w:r>
          </w:p>
        </w:tc>
      </w:tr>
      <w:tr w14:paraId="1F1E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6F5B827">
            <w:pPr>
              <w:jc w:val="center"/>
              <w:rPr>
                <w:rFonts w:hint="eastAsia" w:ascii="Times New Roman" w:hAnsi="Times New Roman"/>
                <w:kern w:val="0"/>
                <w:sz w:val="18"/>
                <w:szCs w:val="18"/>
              </w:rPr>
            </w:pPr>
          </w:p>
        </w:tc>
        <w:tc>
          <w:tcPr>
            <w:tcW w:w="636" w:type="dxa"/>
            <w:vMerge w:val="continue"/>
            <w:noWrap w:val="0"/>
            <w:vAlign w:val="center"/>
          </w:tcPr>
          <w:p w14:paraId="291FFA7A">
            <w:pPr>
              <w:jc w:val="center"/>
              <w:rPr>
                <w:rFonts w:hint="eastAsia" w:ascii="Times New Roman" w:hAnsi="Times New Roman"/>
                <w:kern w:val="0"/>
                <w:sz w:val="18"/>
                <w:szCs w:val="18"/>
              </w:rPr>
            </w:pPr>
          </w:p>
        </w:tc>
        <w:tc>
          <w:tcPr>
            <w:tcW w:w="2304" w:type="dxa"/>
            <w:vMerge w:val="continue"/>
            <w:noWrap w:val="0"/>
            <w:vAlign w:val="top"/>
          </w:tcPr>
          <w:p w14:paraId="1290844D">
            <w:pPr>
              <w:rPr>
                <w:rFonts w:hint="eastAsia" w:ascii="Times New Roman" w:hAnsi="Times New Roman"/>
                <w:kern w:val="0"/>
                <w:sz w:val="18"/>
                <w:szCs w:val="18"/>
              </w:rPr>
            </w:pPr>
          </w:p>
        </w:tc>
        <w:tc>
          <w:tcPr>
            <w:tcW w:w="5775" w:type="dxa"/>
            <w:noWrap w:val="0"/>
            <w:vAlign w:val="top"/>
          </w:tcPr>
          <w:p w14:paraId="070AA7E3">
            <w:pPr>
              <w:rPr>
                <w:rFonts w:hint="eastAsia" w:ascii="Times New Roman" w:hAnsi="Times New Roman"/>
                <w:kern w:val="0"/>
                <w:sz w:val="18"/>
                <w:szCs w:val="18"/>
              </w:rPr>
            </w:pPr>
            <w:r>
              <w:rPr>
                <w:rFonts w:hint="eastAsia" w:ascii="Times New Roman" w:hAnsi="Times New Roman"/>
                <w:kern w:val="0"/>
                <w:sz w:val="18"/>
                <w:szCs w:val="18"/>
              </w:rPr>
              <w:t>掌握尘司重量误差标准，熟练正确的计算快件运费</w:t>
            </w:r>
          </w:p>
        </w:tc>
      </w:tr>
      <w:tr w14:paraId="5C5FD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43204CB7">
            <w:pPr>
              <w:jc w:val="center"/>
              <w:rPr>
                <w:rFonts w:hint="eastAsia" w:ascii="Times New Roman" w:hAnsi="Times New Roman"/>
                <w:kern w:val="0"/>
                <w:sz w:val="18"/>
                <w:szCs w:val="18"/>
              </w:rPr>
            </w:pPr>
          </w:p>
        </w:tc>
        <w:tc>
          <w:tcPr>
            <w:tcW w:w="636" w:type="dxa"/>
            <w:vMerge w:val="continue"/>
            <w:noWrap w:val="0"/>
            <w:vAlign w:val="center"/>
          </w:tcPr>
          <w:p w14:paraId="749D6FC3">
            <w:pPr>
              <w:jc w:val="center"/>
              <w:rPr>
                <w:rFonts w:hint="eastAsia" w:ascii="Times New Roman" w:hAnsi="Times New Roman"/>
                <w:kern w:val="0"/>
                <w:sz w:val="18"/>
                <w:szCs w:val="18"/>
              </w:rPr>
            </w:pPr>
          </w:p>
        </w:tc>
        <w:tc>
          <w:tcPr>
            <w:tcW w:w="2304" w:type="dxa"/>
            <w:vMerge w:val="continue"/>
            <w:noWrap w:val="0"/>
            <w:vAlign w:val="top"/>
          </w:tcPr>
          <w:p w14:paraId="5B908D32">
            <w:pPr>
              <w:rPr>
                <w:rFonts w:hint="eastAsia" w:ascii="Times New Roman" w:hAnsi="Times New Roman"/>
                <w:kern w:val="0"/>
                <w:sz w:val="18"/>
                <w:szCs w:val="18"/>
              </w:rPr>
            </w:pPr>
          </w:p>
        </w:tc>
        <w:tc>
          <w:tcPr>
            <w:tcW w:w="5775" w:type="dxa"/>
            <w:noWrap w:val="0"/>
            <w:vAlign w:val="top"/>
          </w:tcPr>
          <w:p w14:paraId="5D4E8E15">
            <w:pPr>
              <w:rPr>
                <w:rFonts w:hint="eastAsia" w:ascii="Times New Roman" w:hAnsi="Times New Roman"/>
                <w:kern w:val="0"/>
                <w:sz w:val="18"/>
                <w:szCs w:val="18"/>
              </w:rPr>
            </w:pPr>
            <w:r>
              <w:rPr>
                <w:rFonts w:hint="eastAsia" w:ascii="Times New Roman" w:hAnsi="Times New Roman"/>
                <w:kern w:val="0"/>
                <w:sz w:val="18"/>
                <w:szCs w:val="18"/>
              </w:rPr>
              <w:t>准确填写运单并贴单</w:t>
            </w:r>
          </w:p>
        </w:tc>
      </w:tr>
      <w:tr w14:paraId="1DB3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54602D1">
            <w:pPr>
              <w:jc w:val="center"/>
              <w:rPr>
                <w:rFonts w:hint="eastAsia" w:ascii="Times New Roman" w:hAnsi="Times New Roman"/>
                <w:kern w:val="0"/>
                <w:sz w:val="18"/>
                <w:szCs w:val="18"/>
              </w:rPr>
            </w:pPr>
          </w:p>
        </w:tc>
        <w:tc>
          <w:tcPr>
            <w:tcW w:w="636" w:type="dxa"/>
            <w:vMerge w:val="continue"/>
            <w:noWrap w:val="0"/>
            <w:vAlign w:val="center"/>
          </w:tcPr>
          <w:p w14:paraId="2F73380B">
            <w:pPr>
              <w:jc w:val="center"/>
              <w:rPr>
                <w:rFonts w:hint="eastAsia" w:ascii="Times New Roman" w:hAnsi="Times New Roman"/>
                <w:kern w:val="0"/>
                <w:sz w:val="18"/>
                <w:szCs w:val="18"/>
              </w:rPr>
            </w:pPr>
          </w:p>
        </w:tc>
        <w:tc>
          <w:tcPr>
            <w:tcW w:w="2304" w:type="dxa"/>
            <w:vMerge w:val="continue"/>
            <w:noWrap w:val="0"/>
            <w:vAlign w:val="top"/>
          </w:tcPr>
          <w:p w14:paraId="55BF8553">
            <w:pPr>
              <w:rPr>
                <w:rFonts w:hint="eastAsia" w:ascii="Times New Roman" w:hAnsi="Times New Roman"/>
                <w:kern w:val="0"/>
                <w:sz w:val="18"/>
                <w:szCs w:val="18"/>
              </w:rPr>
            </w:pPr>
          </w:p>
        </w:tc>
        <w:tc>
          <w:tcPr>
            <w:tcW w:w="5775" w:type="dxa"/>
            <w:noWrap w:val="0"/>
            <w:vAlign w:val="top"/>
          </w:tcPr>
          <w:p w14:paraId="22D7E765">
            <w:pPr>
              <w:rPr>
                <w:rFonts w:hint="eastAsia" w:ascii="Times New Roman" w:hAnsi="Times New Roman"/>
                <w:kern w:val="0"/>
                <w:sz w:val="18"/>
                <w:szCs w:val="18"/>
              </w:rPr>
            </w:pPr>
            <w:r>
              <w:rPr>
                <w:rFonts w:hint="eastAsia" w:ascii="Times New Roman" w:hAnsi="Times New Roman"/>
                <w:kern w:val="0"/>
                <w:sz w:val="18"/>
                <w:szCs w:val="18"/>
              </w:rPr>
              <w:t>掌握标准快件包装操作技术，使用正确的包装和标识</w:t>
            </w:r>
          </w:p>
        </w:tc>
      </w:tr>
      <w:tr w14:paraId="6D025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44795B9D">
            <w:pPr>
              <w:jc w:val="center"/>
              <w:rPr>
                <w:rFonts w:hint="eastAsia" w:ascii="Times New Roman" w:hAnsi="Times New Roman"/>
                <w:kern w:val="0"/>
                <w:sz w:val="18"/>
                <w:szCs w:val="18"/>
              </w:rPr>
            </w:pPr>
          </w:p>
        </w:tc>
        <w:tc>
          <w:tcPr>
            <w:tcW w:w="636" w:type="dxa"/>
            <w:vMerge w:val="continue"/>
            <w:noWrap w:val="0"/>
            <w:vAlign w:val="center"/>
          </w:tcPr>
          <w:p w14:paraId="2DC4FEA8">
            <w:pPr>
              <w:jc w:val="center"/>
              <w:rPr>
                <w:rFonts w:hint="eastAsia" w:ascii="Times New Roman" w:hAnsi="Times New Roman"/>
                <w:kern w:val="0"/>
                <w:sz w:val="18"/>
                <w:szCs w:val="18"/>
              </w:rPr>
            </w:pPr>
          </w:p>
        </w:tc>
        <w:tc>
          <w:tcPr>
            <w:tcW w:w="2304" w:type="dxa"/>
            <w:vMerge w:val="continue"/>
            <w:noWrap w:val="0"/>
            <w:vAlign w:val="top"/>
          </w:tcPr>
          <w:p w14:paraId="09722FBC">
            <w:pPr>
              <w:rPr>
                <w:rFonts w:hint="eastAsia" w:ascii="Times New Roman" w:hAnsi="Times New Roman"/>
                <w:kern w:val="0"/>
                <w:sz w:val="18"/>
                <w:szCs w:val="18"/>
              </w:rPr>
            </w:pPr>
          </w:p>
        </w:tc>
        <w:tc>
          <w:tcPr>
            <w:tcW w:w="5775" w:type="dxa"/>
            <w:noWrap w:val="0"/>
            <w:vAlign w:val="top"/>
          </w:tcPr>
          <w:p w14:paraId="1727C991">
            <w:pPr>
              <w:rPr>
                <w:rFonts w:hint="eastAsia" w:ascii="Times New Roman" w:hAnsi="Times New Roman"/>
                <w:kern w:val="0"/>
                <w:sz w:val="18"/>
                <w:szCs w:val="18"/>
              </w:rPr>
            </w:pPr>
            <w:r>
              <w:rPr>
                <w:rFonts w:hint="eastAsia" w:ascii="Times New Roman" w:hAnsi="Times New Roman"/>
                <w:kern w:val="0"/>
                <w:sz w:val="18"/>
                <w:szCs w:val="18"/>
              </w:rPr>
              <w:t>熟练使用特殊类型快件做件技术</w:t>
            </w:r>
          </w:p>
        </w:tc>
      </w:tr>
      <w:tr w14:paraId="75358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4C72D29F">
            <w:pPr>
              <w:jc w:val="center"/>
              <w:rPr>
                <w:rFonts w:hint="eastAsia" w:ascii="Times New Roman" w:hAnsi="Times New Roman"/>
                <w:kern w:val="0"/>
                <w:sz w:val="18"/>
                <w:szCs w:val="18"/>
              </w:rPr>
            </w:pPr>
          </w:p>
        </w:tc>
        <w:tc>
          <w:tcPr>
            <w:tcW w:w="636" w:type="dxa"/>
            <w:vMerge w:val="restart"/>
            <w:noWrap w:val="0"/>
            <w:vAlign w:val="center"/>
          </w:tcPr>
          <w:p w14:paraId="5FB65CF7">
            <w:pPr>
              <w:jc w:val="center"/>
              <w:rPr>
                <w:rFonts w:hint="eastAsia" w:ascii="Times New Roman" w:hAnsi="Times New Roman"/>
                <w:kern w:val="0"/>
                <w:sz w:val="18"/>
                <w:szCs w:val="18"/>
              </w:rPr>
            </w:pPr>
            <w:r>
              <w:rPr>
                <w:rFonts w:hint="eastAsia" w:ascii="Times New Roman" w:hAnsi="Times New Roman"/>
                <w:kern w:val="0"/>
                <w:sz w:val="18"/>
                <w:szCs w:val="18"/>
              </w:rPr>
              <w:t>安全防范</w:t>
            </w:r>
          </w:p>
        </w:tc>
        <w:tc>
          <w:tcPr>
            <w:tcW w:w="2304" w:type="dxa"/>
            <w:vMerge w:val="restart"/>
            <w:noWrap w:val="0"/>
            <w:vAlign w:val="top"/>
          </w:tcPr>
          <w:p w14:paraId="076EE896">
            <w:pPr>
              <w:rPr>
                <w:rFonts w:hint="eastAsia" w:ascii="Times New Roman" w:hAnsi="Times New Roman"/>
                <w:kern w:val="0"/>
                <w:sz w:val="18"/>
                <w:szCs w:val="18"/>
              </w:rPr>
            </w:pPr>
            <w:r>
              <w:rPr>
                <w:rFonts w:hint="eastAsia" w:ascii="Times New Roman" w:hAnsi="Times New Roman"/>
                <w:kern w:val="0"/>
                <w:sz w:val="18"/>
                <w:szCs w:val="18"/>
              </w:rPr>
              <w:t>能够按照公司安全守则，掌握确保人身安全、行车安全、快件安全的关键要领</w:t>
            </w:r>
          </w:p>
        </w:tc>
        <w:tc>
          <w:tcPr>
            <w:tcW w:w="5775" w:type="dxa"/>
            <w:noWrap w:val="0"/>
            <w:vAlign w:val="top"/>
          </w:tcPr>
          <w:p w14:paraId="181A3397">
            <w:pPr>
              <w:rPr>
                <w:rFonts w:hint="eastAsia" w:ascii="Times New Roman" w:hAnsi="Times New Roman"/>
                <w:kern w:val="0"/>
                <w:sz w:val="18"/>
                <w:szCs w:val="18"/>
              </w:rPr>
            </w:pPr>
            <w:r>
              <w:rPr>
                <w:rFonts w:hint="eastAsia" w:ascii="Times New Roman" w:hAnsi="Times New Roman"/>
                <w:kern w:val="0"/>
                <w:sz w:val="18"/>
                <w:szCs w:val="18"/>
              </w:rPr>
              <w:t>掌握户外作业安全技巧</w:t>
            </w:r>
          </w:p>
        </w:tc>
      </w:tr>
      <w:tr w14:paraId="4A88B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6856BE7">
            <w:pPr>
              <w:jc w:val="center"/>
              <w:rPr>
                <w:rFonts w:hint="eastAsia" w:ascii="Times New Roman" w:hAnsi="Times New Roman"/>
                <w:kern w:val="0"/>
                <w:sz w:val="18"/>
                <w:szCs w:val="18"/>
              </w:rPr>
            </w:pPr>
          </w:p>
        </w:tc>
        <w:tc>
          <w:tcPr>
            <w:tcW w:w="636" w:type="dxa"/>
            <w:vMerge w:val="continue"/>
            <w:noWrap w:val="0"/>
            <w:vAlign w:val="center"/>
          </w:tcPr>
          <w:p w14:paraId="3B5700FF">
            <w:pPr>
              <w:jc w:val="center"/>
              <w:rPr>
                <w:rFonts w:hint="eastAsia" w:ascii="Times New Roman" w:hAnsi="Times New Roman"/>
                <w:kern w:val="0"/>
                <w:sz w:val="18"/>
                <w:szCs w:val="18"/>
              </w:rPr>
            </w:pPr>
          </w:p>
        </w:tc>
        <w:tc>
          <w:tcPr>
            <w:tcW w:w="2304" w:type="dxa"/>
            <w:vMerge w:val="continue"/>
            <w:noWrap w:val="0"/>
            <w:vAlign w:val="top"/>
          </w:tcPr>
          <w:p w14:paraId="2020A93D">
            <w:pPr>
              <w:rPr>
                <w:rFonts w:hint="eastAsia" w:ascii="Times New Roman" w:hAnsi="Times New Roman"/>
                <w:kern w:val="0"/>
                <w:sz w:val="18"/>
                <w:szCs w:val="18"/>
              </w:rPr>
            </w:pPr>
          </w:p>
        </w:tc>
        <w:tc>
          <w:tcPr>
            <w:tcW w:w="5775" w:type="dxa"/>
            <w:noWrap w:val="0"/>
            <w:vAlign w:val="top"/>
          </w:tcPr>
          <w:p w14:paraId="78768D07">
            <w:pPr>
              <w:rPr>
                <w:rFonts w:hint="eastAsia" w:ascii="Times New Roman" w:hAnsi="Times New Roman"/>
                <w:kern w:val="0"/>
                <w:sz w:val="18"/>
                <w:szCs w:val="18"/>
              </w:rPr>
            </w:pPr>
            <w:r>
              <w:rPr>
                <w:rFonts w:hint="eastAsia" w:ascii="Times New Roman" w:hAnsi="Times New Roman"/>
                <w:kern w:val="0"/>
                <w:sz w:val="18"/>
                <w:szCs w:val="18"/>
              </w:rPr>
              <w:t>掌握快件运输安全技巧</w:t>
            </w:r>
          </w:p>
        </w:tc>
      </w:tr>
      <w:tr w14:paraId="7A2E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17" w:hRule="atLeast"/>
        </w:trPr>
        <w:tc>
          <w:tcPr>
            <w:tcW w:w="735" w:type="dxa"/>
            <w:vMerge w:val="continue"/>
            <w:noWrap w:val="0"/>
            <w:vAlign w:val="center"/>
          </w:tcPr>
          <w:p w14:paraId="260B76E4">
            <w:pPr>
              <w:jc w:val="center"/>
              <w:rPr>
                <w:rFonts w:hint="eastAsia" w:ascii="Times New Roman" w:hAnsi="Times New Roman"/>
                <w:kern w:val="0"/>
                <w:sz w:val="18"/>
                <w:szCs w:val="18"/>
              </w:rPr>
            </w:pPr>
          </w:p>
        </w:tc>
        <w:tc>
          <w:tcPr>
            <w:tcW w:w="636" w:type="dxa"/>
            <w:vMerge w:val="continue"/>
            <w:noWrap w:val="0"/>
            <w:vAlign w:val="center"/>
          </w:tcPr>
          <w:p w14:paraId="38A69F3A">
            <w:pPr>
              <w:jc w:val="center"/>
              <w:rPr>
                <w:rFonts w:hint="eastAsia" w:ascii="Times New Roman" w:hAnsi="Times New Roman"/>
                <w:kern w:val="0"/>
                <w:sz w:val="18"/>
                <w:szCs w:val="18"/>
              </w:rPr>
            </w:pPr>
          </w:p>
        </w:tc>
        <w:tc>
          <w:tcPr>
            <w:tcW w:w="2304" w:type="dxa"/>
            <w:vMerge w:val="continue"/>
            <w:noWrap w:val="0"/>
            <w:vAlign w:val="top"/>
          </w:tcPr>
          <w:p w14:paraId="4773E310">
            <w:pPr>
              <w:rPr>
                <w:rFonts w:hint="eastAsia" w:ascii="Times New Roman" w:hAnsi="Times New Roman"/>
                <w:kern w:val="0"/>
                <w:sz w:val="18"/>
                <w:szCs w:val="18"/>
              </w:rPr>
            </w:pPr>
          </w:p>
        </w:tc>
        <w:tc>
          <w:tcPr>
            <w:tcW w:w="5775" w:type="dxa"/>
            <w:noWrap w:val="0"/>
            <w:vAlign w:val="top"/>
          </w:tcPr>
          <w:p w14:paraId="049071A1">
            <w:pPr>
              <w:rPr>
                <w:rFonts w:hint="eastAsia" w:ascii="Times New Roman" w:hAnsi="Times New Roman"/>
                <w:kern w:val="0"/>
                <w:sz w:val="18"/>
                <w:szCs w:val="18"/>
              </w:rPr>
            </w:pPr>
            <w:r>
              <w:rPr>
                <w:rFonts w:hint="eastAsia" w:ascii="Times New Roman" w:hAnsi="Times New Roman"/>
                <w:kern w:val="0"/>
                <w:sz w:val="18"/>
                <w:szCs w:val="18"/>
              </w:rPr>
              <w:t>掌握资金风险防范技巧</w:t>
            </w:r>
          </w:p>
        </w:tc>
      </w:tr>
      <w:tr w14:paraId="4AE16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8F2BD2A">
            <w:pPr>
              <w:jc w:val="center"/>
              <w:rPr>
                <w:rFonts w:hint="eastAsia" w:ascii="Times New Roman" w:hAnsi="Times New Roman"/>
                <w:kern w:val="0"/>
                <w:sz w:val="18"/>
                <w:szCs w:val="18"/>
              </w:rPr>
            </w:pPr>
          </w:p>
        </w:tc>
        <w:tc>
          <w:tcPr>
            <w:tcW w:w="636" w:type="dxa"/>
            <w:vMerge w:val="restart"/>
            <w:noWrap w:val="0"/>
            <w:vAlign w:val="center"/>
          </w:tcPr>
          <w:p w14:paraId="4836FEA4">
            <w:pPr>
              <w:jc w:val="center"/>
              <w:rPr>
                <w:rFonts w:hint="eastAsia" w:ascii="Times New Roman" w:hAnsi="Times New Roman"/>
                <w:kern w:val="0"/>
                <w:sz w:val="18"/>
                <w:szCs w:val="18"/>
              </w:rPr>
            </w:pPr>
            <w:r>
              <w:rPr>
                <w:rFonts w:hint="eastAsia" w:ascii="Times New Roman" w:hAnsi="Times New Roman"/>
                <w:kern w:val="0"/>
                <w:sz w:val="18"/>
                <w:szCs w:val="18"/>
              </w:rPr>
              <w:t>异常处理</w:t>
            </w:r>
          </w:p>
        </w:tc>
        <w:tc>
          <w:tcPr>
            <w:tcW w:w="2304" w:type="dxa"/>
            <w:vMerge w:val="restart"/>
            <w:noWrap w:val="0"/>
            <w:vAlign w:val="top"/>
          </w:tcPr>
          <w:p w14:paraId="2D814974">
            <w:pPr>
              <w:rPr>
                <w:rFonts w:hint="eastAsia" w:ascii="Times New Roman" w:hAnsi="Times New Roman"/>
                <w:kern w:val="0"/>
                <w:sz w:val="18"/>
                <w:szCs w:val="18"/>
              </w:rPr>
            </w:pPr>
            <w:r>
              <w:rPr>
                <w:rFonts w:hint="eastAsia" w:ascii="Times New Roman" w:hAnsi="Times New Roman"/>
                <w:kern w:val="0"/>
                <w:sz w:val="18"/>
                <w:szCs w:val="18"/>
              </w:rPr>
              <w:t>能够根据公司要求进行异常上报备案处理，确保快件安全，维护公司形象</w:t>
            </w:r>
          </w:p>
        </w:tc>
        <w:tc>
          <w:tcPr>
            <w:tcW w:w="5775" w:type="dxa"/>
            <w:noWrap w:val="0"/>
            <w:vAlign w:val="top"/>
          </w:tcPr>
          <w:p w14:paraId="72AE8497">
            <w:pPr>
              <w:rPr>
                <w:rFonts w:hint="eastAsia" w:ascii="Times New Roman" w:hAnsi="Times New Roman"/>
                <w:kern w:val="0"/>
                <w:sz w:val="18"/>
                <w:szCs w:val="18"/>
              </w:rPr>
            </w:pPr>
            <w:r>
              <w:rPr>
                <w:rFonts w:hint="eastAsia" w:ascii="Times New Roman" w:hAnsi="Times New Roman"/>
                <w:kern w:val="0"/>
                <w:sz w:val="18"/>
                <w:szCs w:val="18"/>
              </w:rPr>
              <w:t>掌握收件异常情况处理流程与操作规范</w:t>
            </w:r>
          </w:p>
        </w:tc>
      </w:tr>
      <w:tr w14:paraId="5AB36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58846562">
            <w:pPr>
              <w:jc w:val="center"/>
              <w:rPr>
                <w:rFonts w:hint="eastAsia" w:ascii="Times New Roman" w:hAnsi="Times New Roman"/>
                <w:kern w:val="0"/>
                <w:sz w:val="18"/>
                <w:szCs w:val="18"/>
              </w:rPr>
            </w:pPr>
          </w:p>
        </w:tc>
        <w:tc>
          <w:tcPr>
            <w:tcW w:w="636" w:type="dxa"/>
            <w:vMerge w:val="continue"/>
            <w:noWrap w:val="0"/>
            <w:vAlign w:val="center"/>
          </w:tcPr>
          <w:p w14:paraId="142E093E">
            <w:pPr>
              <w:jc w:val="center"/>
              <w:rPr>
                <w:rFonts w:hint="eastAsia" w:ascii="Times New Roman" w:hAnsi="Times New Roman"/>
                <w:kern w:val="0"/>
                <w:sz w:val="18"/>
                <w:szCs w:val="18"/>
              </w:rPr>
            </w:pPr>
          </w:p>
        </w:tc>
        <w:tc>
          <w:tcPr>
            <w:tcW w:w="2304" w:type="dxa"/>
            <w:vMerge w:val="continue"/>
            <w:noWrap w:val="0"/>
            <w:vAlign w:val="top"/>
          </w:tcPr>
          <w:p w14:paraId="7E6348E9">
            <w:pPr>
              <w:rPr>
                <w:rFonts w:hint="eastAsia" w:ascii="Times New Roman" w:hAnsi="Times New Roman"/>
                <w:kern w:val="0"/>
                <w:sz w:val="18"/>
                <w:szCs w:val="18"/>
              </w:rPr>
            </w:pPr>
          </w:p>
        </w:tc>
        <w:tc>
          <w:tcPr>
            <w:tcW w:w="5775" w:type="dxa"/>
            <w:noWrap w:val="0"/>
            <w:vAlign w:val="top"/>
          </w:tcPr>
          <w:p w14:paraId="634B03EA">
            <w:pPr>
              <w:rPr>
                <w:rFonts w:hint="eastAsia" w:ascii="Times New Roman" w:hAnsi="Times New Roman"/>
                <w:kern w:val="0"/>
                <w:sz w:val="18"/>
                <w:szCs w:val="18"/>
              </w:rPr>
            </w:pPr>
            <w:r>
              <w:rPr>
                <w:rFonts w:hint="eastAsia" w:ascii="Times New Roman" w:hAnsi="Times New Roman"/>
                <w:kern w:val="0"/>
                <w:sz w:val="18"/>
                <w:szCs w:val="18"/>
              </w:rPr>
              <w:t>掌握派件异常情况处理流程与操作规范</w:t>
            </w:r>
          </w:p>
        </w:tc>
      </w:tr>
      <w:tr w14:paraId="228C6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8700359">
            <w:pPr>
              <w:jc w:val="center"/>
              <w:rPr>
                <w:rFonts w:hint="eastAsia" w:ascii="Times New Roman" w:hAnsi="Times New Roman"/>
                <w:kern w:val="0"/>
                <w:sz w:val="18"/>
                <w:szCs w:val="18"/>
              </w:rPr>
            </w:pPr>
          </w:p>
        </w:tc>
        <w:tc>
          <w:tcPr>
            <w:tcW w:w="636" w:type="dxa"/>
            <w:vMerge w:val="continue"/>
            <w:noWrap w:val="0"/>
            <w:vAlign w:val="center"/>
          </w:tcPr>
          <w:p w14:paraId="33E7AD8D">
            <w:pPr>
              <w:jc w:val="center"/>
              <w:rPr>
                <w:rFonts w:hint="eastAsia" w:ascii="Times New Roman" w:hAnsi="Times New Roman"/>
                <w:kern w:val="0"/>
                <w:sz w:val="18"/>
                <w:szCs w:val="18"/>
              </w:rPr>
            </w:pPr>
          </w:p>
        </w:tc>
        <w:tc>
          <w:tcPr>
            <w:tcW w:w="2304" w:type="dxa"/>
            <w:vMerge w:val="continue"/>
            <w:noWrap w:val="0"/>
            <w:vAlign w:val="top"/>
          </w:tcPr>
          <w:p w14:paraId="3EA5217B">
            <w:pPr>
              <w:rPr>
                <w:rFonts w:hint="eastAsia" w:ascii="Times New Roman" w:hAnsi="Times New Roman"/>
                <w:kern w:val="0"/>
                <w:sz w:val="18"/>
                <w:szCs w:val="18"/>
              </w:rPr>
            </w:pPr>
          </w:p>
        </w:tc>
        <w:tc>
          <w:tcPr>
            <w:tcW w:w="5775" w:type="dxa"/>
            <w:noWrap w:val="0"/>
            <w:vAlign w:val="top"/>
          </w:tcPr>
          <w:p w14:paraId="00B6C941">
            <w:pPr>
              <w:rPr>
                <w:rFonts w:hint="eastAsia" w:ascii="Times New Roman" w:hAnsi="Times New Roman"/>
                <w:kern w:val="0"/>
                <w:sz w:val="18"/>
                <w:szCs w:val="18"/>
              </w:rPr>
            </w:pPr>
            <w:r>
              <w:rPr>
                <w:rFonts w:hint="eastAsia" w:ascii="Times New Roman" w:hAnsi="Times New Roman"/>
                <w:kern w:val="0"/>
                <w:sz w:val="18"/>
                <w:szCs w:val="18"/>
              </w:rPr>
              <w:t>能够按规定流程处理滞留快件</w:t>
            </w:r>
          </w:p>
        </w:tc>
      </w:tr>
      <w:tr w14:paraId="5AD3E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0320B076">
            <w:pPr>
              <w:jc w:val="center"/>
              <w:rPr>
                <w:rFonts w:hint="eastAsia" w:ascii="Times New Roman" w:hAnsi="Times New Roman"/>
                <w:kern w:val="0"/>
                <w:sz w:val="18"/>
                <w:szCs w:val="18"/>
              </w:rPr>
            </w:pPr>
          </w:p>
        </w:tc>
        <w:tc>
          <w:tcPr>
            <w:tcW w:w="636" w:type="dxa"/>
            <w:vMerge w:val="continue"/>
            <w:noWrap w:val="0"/>
            <w:vAlign w:val="center"/>
          </w:tcPr>
          <w:p w14:paraId="2F677E47">
            <w:pPr>
              <w:jc w:val="center"/>
              <w:rPr>
                <w:rFonts w:hint="eastAsia" w:ascii="Times New Roman" w:hAnsi="Times New Roman"/>
                <w:kern w:val="0"/>
                <w:sz w:val="18"/>
                <w:szCs w:val="18"/>
              </w:rPr>
            </w:pPr>
          </w:p>
        </w:tc>
        <w:tc>
          <w:tcPr>
            <w:tcW w:w="2304" w:type="dxa"/>
            <w:vMerge w:val="continue"/>
            <w:noWrap w:val="0"/>
            <w:vAlign w:val="top"/>
          </w:tcPr>
          <w:p w14:paraId="67424E97">
            <w:pPr>
              <w:rPr>
                <w:rFonts w:hint="eastAsia" w:ascii="Times New Roman" w:hAnsi="Times New Roman"/>
                <w:kern w:val="0"/>
                <w:sz w:val="18"/>
                <w:szCs w:val="18"/>
              </w:rPr>
            </w:pPr>
          </w:p>
        </w:tc>
        <w:tc>
          <w:tcPr>
            <w:tcW w:w="5775" w:type="dxa"/>
            <w:noWrap w:val="0"/>
            <w:vAlign w:val="top"/>
          </w:tcPr>
          <w:p w14:paraId="09D22530">
            <w:pPr>
              <w:rPr>
                <w:rFonts w:hint="eastAsia" w:ascii="Times New Roman" w:hAnsi="Times New Roman"/>
                <w:kern w:val="0"/>
                <w:sz w:val="18"/>
                <w:szCs w:val="18"/>
              </w:rPr>
            </w:pPr>
            <w:r>
              <w:rPr>
                <w:rFonts w:hint="eastAsia" w:ascii="Times New Roman" w:hAnsi="Times New Roman"/>
                <w:kern w:val="0"/>
                <w:sz w:val="18"/>
                <w:szCs w:val="18"/>
              </w:rPr>
              <w:t>掌握预防新问题及客户投诉的技巧</w:t>
            </w:r>
          </w:p>
        </w:tc>
      </w:tr>
      <w:tr w14:paraId="14613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44825C2">
            <w:pPr>
              <w:jc w:val="center"/>
              <w:rPr>
                <w:rFonts w:hint="eastAsia" w:ascii="Times New Roman" w:hAnsi="Times New Roman"/>
                <w:kern w:val="0"/>
                <w:sz w:val="18"/>
                <w:szCs w:val="18"/>
              </w:rPr>
            </w:pPr>
          </w:p>
        </w:tc>
        <w:tc>
          <w:tcPr>
            <w:tcW w:w="636" w:type="dxa"/>
            <w:vMerge w:val="restart"/>
            <w:noWrap w:val="0"/>
            <w:vAlign w:val="center"/>
          </w:tcPr>
          <w:p w14:paraId="3D0D4182">
            <w:pPr>
              <w:jc w:val="center"/>
              <w:rPr>
                <w:rFonts w:hint="eastAsia" w:ascii="Times New Roman" w:hAnsi="Times New Roman"/>
                <w:kern w:val="0"/>
                <w:sz w:val="18"/>
                <w:szCs w:val="18"/>
              </w:rPr>
            </w:pPr>
            <w:r>
              <w:rPr>
                <w:rFonts w:hint="eastAsia" w:ascii="Times New Roman" w:hAnsi="Times New Roman"/>
                <w:kern w:val="0"/>
                <w:sz w:val="18"/>
                <w:szCs w:val="18"/>
              </w:rPr>
              <w:t>款项回收</w:t>
            </w:r>
          </w:p>
        </w:tc>
        <w:tc>
          <w:tcPr>
            <w:tcW w:w="2304" w:type="dxa"/>
            <w:vMerge w:val="restart"/>
            <w:noWrap w:val="0"/>
            <w:vAlign w:val="top"/>
          </w:tcPr>
          <w:p w14:paraId="62E79F6B">
            <w:pPr>
              <w:rPr>
                <w:rFonts w:hint="eastAsia" w:ascii="Times New Roman" w:hAnsi="Times New Roman"/>
                <w:kern w:val="0"/>
                <w:sz w:val="18"/>
                <w:szCs w:val="18"/>
              </w:rPr>
            </w:pPr>
            <w:r>
              <w:rPr>
                <w:rFonts w:hint="eastAsia" w:ascii="Times New Roman" w:hAnsi="Times New Roman"/>
                <w:kern w:val="0"/>
                <w:sz w:val="18"/>
                <w:szCs w:val="18"/>
              </w:rPr>
              <w:t>能够及时收取款项、并在规定时间内上缴</w:t>
            </w:r>
          </w:p>
        </w:tc>
        <w:tc>
          <w:tcPr>
            <w:tcW w:w="5775" w:type="dxa"/>
            <w:noWrap w:val="0"/>
            <w:vAlign w:val="top"/>
          </w:tcPr>
          <w:p w14:paraId="11DEB487">
            <w:pPr>
              <w:rPr>
                <w:rFonts w:hint="eastAsia" w:ascii="Times New Roman" w:hAnsi="Times New Roman"/>
                <w:kern w:val="0"/>
                <w:sz w:val="18"/>
                <w:szCs w:val="18"/>
              </w:rPr>
            </w:pPr>
            <w:r>
              <w:rPr>
                <w:rFonts w:hint="eastAsia" w:ascii="Times New Roman" w:hAnsi="Times New Roman"/>
                <w:kern w:val="0"/>
                <w:sz w:val="18"/>
                <w:szCs w:val="18"/>
              </w:rPr>
              <w:t>理解应收款管理规定</w:t>
            </w:r>
          </w:p>
        </w:tc>
      </w:tr>
      <w:tr w14:paraId="66E74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55BD0E0D">
            <w:pPr>
              <w:jc w:val="center"/>
              <w:rPr>
                <w:rFonts w:hint="eastAsia" w:ascii="Times New Roman" w:hAnsi="Times New Roman"/>
                <w:kern w:val="0"/>
                <w:sz w:val="18"/>
                <w:szCs w:val="18"/>
              </w:rPr>
            </w:pPr>
          </w:p>
        </w:tc>
        <w:tc>
          <w:tcPr>
            <w:tcW w:w="636" w:type="dxa"/>
            <w:vMerge w:val="continue"/>
            <w:noWrap w:val="0"/>
            <w:vAlign w:val="center"/>
          </w:tcPr>
          <w:p w14:paraId="49E399F1">
            <w:pPr>
              <w:jc w:val="center"/>
              <w:rPr>
                <w:rFonts w:hint="eastAsia" w:ascii="Times New Roman" w:hAnsi="Times New Roman"/>
                <w:kern w:val="0"/>
                <w:sz w:val="18"/>
                <w:szCs w:val="18"/>
              </w:rPr>
            </w:pPr>
          </w:p>
        </w:tc>
        <w:tc>
          <w:tcPr>
            <w:tcW w:w="2304" w:type="dxa"/>
            <w:vMerge w:val="continue"/>
            <w:noWrap w:val="0"/>
            <w:vAlign w:val="top"/>
          </w:tcPr>
          <w:p w14:paraId="31C03D6B">
            <w:pPr>
              <w:rPr>
                <w:rFonts w:hint="eastAsia" w:ascii="Times New Roman" w:hAnsi="Times New Roman"/>
                <w:kern w:val="0"/>
                <w:sz w:val="18"/>
                <w:szCs w:val="18"/>
              </w:rPr>
            </w:pPr>
          </w:p>
        </w:tc>
        <w:tc>
          <w:tcPr>
            <w:tcW w:w="5775" w:type="dxa"/>
            <w:noWrap w:val="0"/>
            <w:vAlign w:val="top"/>
          </w:tcPr>
          <w:p w14:paraId="5F729E7F">
            <w:pPr>
              <w:rPr>
                <w:rFonts w:hint="eastAsia" w:ascii="Times New Roman" w:hAnsi="Times New Roman"/>
                <w:kern w:val="0"/>
                <w:sz w:val="18"/>
                <w:szCs w:val="18"/>
              </w:rPr>
            </w:pPr>
            <w:r>
              <w:rPr>
                <w:rFonts w:hint="eastAsia" w:ascii="Times New Roman" w:hAnsi="Times New Roman"/>
                <w:kern w:val="0"/>
                <w:sz w:val="18"/>
                <w:szCs w:val="18"/>
              </w:rPr>
              <w:t>熟练使用各种结算方式及工具</w:t>
            </w:r>
          </w:p>
        </w:tc>
      </w:tr>
      <w:tr w14:paraId="56220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81" w:hRule="atLeast"/>
        </w:trPr>
        <w:tc>
          <w:tcPr>
            <w:tcW w:w="735" w:type="dxa"/>
            <w:vMerge w:val="continue"/>
            <w:tcBorders>
              <w:bottom w:val="single" w:color="auto" w:sz="4" w:space="0"/>
            </w:tcBorders>
            <w:noWrap w:val="0"/>
            <w:vAlign w:val="center"/>
          </w:tcPr>
          <w:p w14:paraId="480888CF">
            <w:pPr>
              <w:jc w:val="center"/>
              <w:rPr>
                <w:rFonts w:hint="eastAsia" w:ascii="Times New Roman" w:hAnsi="Times New Roman"/>
                <w:kern w:val="0"/>
                <w:sz w:val="18"/>
                <w:szCs w:val="18"/>
              </w:rPr>
            </w:pPr>
          </w:p>
        </w:tc>
        <w:tc>
          <w:tcPr>
            <w:tcW w:w="636" w:type="dxa"/>
            <w:vMerge w:val="continue"/>
            <w:tcBorders>
              <w:bottom w:val="single" w:color="auto" w:sz="4" w:space="0"/>
            </w:tcBorders>
            <w:noWrap w:val="0"/>
            <w:vAlign w:val="center"/>
          </w:tcPr>
          <w:p w14:paraId="5CA2DCD1">
            <w:pPr>
              <w:jc w:val="center"/>
              <w:rPr>
                <w:rFonts w:hint="eastAsia" w:ascii="Times New Roman" w:hAnsi="Times New Roman"/>
                <w:kern w:val="0"/>
                <w:sz w:val="18"/>
                <w:szCs w:val="18"/>
              </w:rPr>
            </w:pPr>
          </w:p>
        </w:tc>
        <w:tc>
          <w:tcPr>
            <w:tcW w:w="2304" w:type="dxa"/>
            <w:vMerge w:val="continue"/>
            <w:tcBorders>
              <w:bottom w:val="single" w:color="auto" w:sz="4" w:space="0"/>
            </w:tcBorders>
            <w:noWrap w:val="0"/>
            <w:vAlign w:val="top"/>
          </w:tcPr>
          <w:p w14:paraId="58D6355D">
            <w:pPr>
              <w:rPr>
                <w:rFonts w:hint="eastAsia" w:ascii="Times New Roman" w:hAnsi="Times New Roman"/>
                <w:kern w:val="0"/>
                <w:sz w:val="18"/>
                <w:szCs w:val="18"/>
              </w:rPr>
            </w:pPr>
          </w:p>
        </w:tc>
        <w:tc>
          <w:tcPr>
            <w:tcW w:w="5775" w:type="dxa"/>
            <w:tcBorders>
              <w:bottom w:val="single" w:color="auto" w:sz="4" w:space="0"/>
            </w:tcBorders>
            <w:noWrap w:val="0"/>
            <w:vAlign w:val="top"/>
          </w:tcPr>
          <w:p w14:paraId="2D6E0CF6">
            <w:pPr>
              <w:rPr>
                <w:rFonts w:hint="eastAsia" w:ascii="Times New Roman" w:hAnsi="Times New Roman"/>
                <w:kern w:val="0"/>
                <w:sz w:val="18"/>
                <w:szCs w:val="18"/>
              </w:rPr>
            </w:pPr>
            <w:r>
              <w:rPr>
                <w:rFonts w:hint="eastAsia" w:ascii="Times New Roman" w:hAnsi="Times New Roman"/>
                <w:kern w:val="0"/>
                <w:sz w:val="18"/>
                <w:szCs w:val="18"/>
              </w:rPr>
              <w:t>掌握收款沟通技巧，及时收回客户款项</w:t>
            </w:r>
          </w:p>
        </w:tc>
      </w:tr>
      <w:tr w14:paraId="17D41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30" w:hRule="atLeast"/>
        </w:trPr>
        <w:tc>
          <w:tcPr>
            <w:tcW w:w="735" w:type="dxa"/>
            <w:vMerge w:val="restart"/>
            <w:noWrap w:val="0"/>
            <w:vAlign w:val="center"/>
          </w:tcPr>
          <w:p w14:paraId="69B53011">
            <w:pPr>
              <w:jc w:val="center"/>
              <w:rPr>
                <w:rFonts w:hint="eastAsia" w:ascii="Times New Roman" w:hAnsi="Times New Roman"/>
                <w:kern w:val="0"/>
                <w:sz w:val="18"/>
                <w:szCs w:val="18"/>
              </w:rPr>
            </w:pPr>
            <w:r>
              <w:rPr>
                <w:rFonts w:hint="eastAsia" w:ascii="Times New Roman" w:hAnsi="Times New Roman"/>
                <w:kern w:val="0"/>
                <w:sz w:val="18"/>
                <w:szCs w:val="18"/>
              </w:rPr>
              <w:t>客</w:t>
            </w:r>
          </w:p>
          <w:p w14:paraId="2D450DBC">
            <w:pPr>
              <w:jc w:val="center"/>
              <w:rPr>
                <w:rFonts w:hint="eastAsia" w:ascii="Times New Roman" w:hAnsi="Times New Roman"/>
                <w:kern w:val="0"/>
                <w:sz w:val="18"/>
                <w:szCs w:val="18"/>
              </w:rPr>
            </w:pPr>
            <w:r>
              <w:rPr>
                <w:rFonts w:hint="eastAsia" w:ascii="Times New Roman" w:hAnsi="Times New Roman"/>
                <w:kern w:val="0"/>
                <w:sz w:val="18"/>
                <w:szCs w:val="18"/>
              </w:rPr>
              <w:t>户</w:t>
            </w:r>
          </w:p>
          <w:p w14:paraId="5E114B47">
            <w:pPr>
              <w:jc w:val="center"/>
              <w:rPr>
                <w:rFonts w:hint="eastAsia" w:ascii="Times New Roman" w:hAnsi="Times New Roman"/>
                <w:kern w:val="0"/>
                <w:sz w:val="18"/>
                <w:szCs w:val="18"/>
              </w:rPr>
            </w:pPr>
            <w:r>
              <w:rPr>
                <w:rFonts w:hint="eastAsia" w:ascii="Times New Roman" w:hAnsi="Times New Roman"/>
                <w:kern w:val="0"/>
                <w:sz w:val="18"/>
                <w:szCs w:val="18"/>
              </w:rPr>
              <w:t>类</w:t>
            </w:r>
          </w:p>
        </w:tc>
        <w:tc>
          <w:tcPr>
            <w:tcW w:w="636" w:type="dxa"/>
            <w:vMerge w:val="restart"/>
            <w:noWrap w:val="0"/>
            <w:vAlign w:val="center"/>
          </w:tcPr>
          <w:p w14:paraId="37A198C1">
            <w:pPr>
              <w:jc w:val="center"/>
              <w:rPr>
                <w:rFonts w:hint="eastAsia" w:ascii="Times New Roman" w:hAnsi="Times New Roman"/>
                <w:kern w:val="0"/>
                <w:sz w:val="18"/>
                <w:szCs w:val="18"/>
              </w:rPr>
            </w:pPr>
            <w:r>
              <w:rPr>
                <w:rFonts w:hint="eastAsia" w:ascii="Times New Roman" w:hAnsi="Times New Roman"/>
                <w:kern w:val="0"/>
                <w:sz w:val="18"/>
                <w:szCs w:val="18"/>
              </w:rPr>
              <w:t>产品知识</w:t>
            </w:r>
          </w:p>
        </w:tc>
        <w:tc>
          <w:tcPr>
            <w:tcW w:w="2304" w:type="dxa"/>
            <w:vMerge w:val="restart"/>
            <w:noWrap w:val="0"/>
            <w:vAlign w:val="top"/>
          </w:tcPr>
          <w:p w14:paraId="562E33C8">
            <w:pPr>
              <w:rPr>
                <w:rFonts w:hint="eastAsia" w:ascii="Times New Roman" w:hAnsi="Times New Roman"/>
                <w:kern w:val="0"/>
                <w:sz w:val="18"/>
                <w:szCs w:val="18"/>
              </w:rPr>
            </w:pPr>
            <w:r>
              <w:rPr>
                <w:rFonts w:hint="eastAsia" w:ascii="Times New Roman" w:hAnsi="Times New Roman"/>
                <w:kern w:val="0"/>
                <w:sz w:val="18"/>
                <w:szCs w:val="18"/>
              </w:rPr>
              <w:t>能够将公司的产品准确无误的推荐给客户使用</w:t>
            </w:r>
          </w:p>
        </w:tc>
        <w:tc>
          <w:tcPr>
            <w:tcW w:w="5775" w:type="dxa"/>
            <w:noWrap w:val="0"/>
            <w:vAlign w:val="top"/>
          </w:tcPr>
          <w:p w14:paraId="6BC5890D">
            <w:pPr>
              <w:rPr>
                <w:rFonts w:hint="eastAsia" w:ascii="Times New Roman" w:hAnsi="Times New Roman"/>
                <w:kern w:val="0"/>
                <w:sz w:val="18"/>
                <w:szCs w:val="18"/>
              </w:rPr>
            </w:pPr>
            <w:r>
              <w:rPr>
                <w:rFonts w:hint="eastAsia" w:ascii="Times New Roman" w:hAnsi="Times New Roman"/>
                <w:kern w:val="0"/>
                <w:sz w:val="18"/>
                <w:szCs w:val="18"/>
              </w:rPr>
              <w:t>掌握公司各种产品知识</w:t>
            </w:r>
          </w:p>
        </w:tc>
      </w:tr>
      <w:tr w14:paraId="1E303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79" w:hRule="atLeast"/>
        </w:trPr>
        <w:tc>
          <w:tcPr>
            <w:tcW w:w="735" w:type="dxa"/>
            <w:vMerge w:val="continue"/>
            <w:noWrap w:val="0"/>
            <w:vAlign w:val="center"/>
          </w:tcPr>
          <w:p w14:paraId="4BE02E7E">
            <w:pPr>
              <w:jc w:val="center"/>
              <w:rPr>
                <w:rFonts w:hint="eastAsia" w:ascii="Times New Roman" w:hAnsi="Times New Roman"/>
                <w:kern w:val="0"/>
                <w:sz w:val="18"/>
                <w:szCs w:val="18"/>
              </w:rPr>
            </w:pPr>
          </w:p>
        </w:tc>
        <w:tc>
          <w:tcPr>
            <w:tcW w:w="636" w:type="dxa"/>
            <w:vMerge w:val="continue"/>
            <w:noWrap w:val="0"/>
            <w:vAlign w:val="center"/>
          </w:tcPr>
          <w:p w14:paraId="074A9777">
            <w:pPr>
              <w:jc w:val="center"/>
              <w:rPr>
                <w:rFonts w:hint="eastAsia" w:ascii="Times New Roman" w:hAnsi="Times New Roman"/>
                <w:kern w:val="0"/>
                <w:sz w:val="18"/>
                <w:szCs w:val="18"/>
              </w:rPr>
            </w:pPr>
          </w:p>
        </w:tc>
        <w:tc>
          <w:tcPr>
            <w:tcW w:w="2304" w:type="dxa"/>
            <w:vMerge w:val="continue"/>
            <w:noWrap w:val="0"/>
            <w:vAlign w:val="top"/>
          </w:tcPr>
          <w:p w14:paraId="2E2DA28C">
            <w:pPr>
              <w:rPr>
                <w:rFonts w:hint="eastAsia" w:ascii="Times New Roman" w:hAnsi="Times New Roman"/>
                <w:kern w:val="0"/>
                <w:sz w:val="18"/>
                <w:szCs w:val="18"/>
              </w:rPr>
            </w:pPr>
          </w:p>
        </w:tc>
        <w:tc>
          <w:tcPr>
            <w:tcW w:w="5775" w:type="dxa"/>
            <w:noWrap w:val="0"/>
            <w:vAlign w:val="top"/>
          </w:tcPr>
          <w:p w14:paraId="3A5F472A">
            <w:pPr>
              <w:rPr>
                <w:rFonts w:hint="eastAsia" w:ascii="Times New Roman" w:hAnsi="Times New Roman"/>
                <w:kern w:val="0"/>
                <w:sz w:val="18"/>
                <w:szCs w:val="18"/>
              </w:rPr>
            </w:pPr>
            <w:r>
              <w:rPr>
                <w:rFonts w:hint="eastAsia" w:ascii="Times New Roman" w:hAnsi="Times New Roman"/>
                <w:kern w:val="0"/>
                <w:sz w:val="18"/>
                <w:szCs w:val="18"/>
              </w:rPr>
              <w:t>根据客户需求，有针对性地将产品推荐给客户使用</w:t>
            </w:r>
          </w:p>
        </w:tc>
      </w:tr>
      <w:tr w14:paraId="104CF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187F733">
            <w:pPr>
              <w:jc w:val="center"/>
              <w:rPr>
                <w:rFonts w:hint="eastAsia" w:ascii="Times New Roman" w:hAnsi="Times New Roman"/>
                <w:kern w:val="0"/>
                <w:sz w:val="18"/>
                <w:szCs w:val="18"/>
              </w:rPr>
            </w:pPr>
          </w:p>
        </w:tc>
        <w:tc>
          <w:tcPr>
            <w:tcW w:w="636" w:type="dxa"/>
            <w:vMerge w:val="restart"/>
            <w:noWrap w:val="0"/>
            <w:vAlign w:val="center"/>
          </w:tcPr>
          <w:p w14:paraId="2A09C423">
            <w:pPr>
              <w:jc w:val="center"/>
              <w:rPr>
                <w:rFonts w:hint="eastAsia" w:ascii="Times New Roman" w:hAnsi="Times New Roman"/>
                <w:kern w:val="0"/>
                <w:sz w:val="18"/>
                <w:szCs w:val="18"/>
              </w:rPr>
            </w:pPr>
            <w:r>
              <w:rPr>
                <w:rFonts w:hint="eastAsia" w:ascii="Times New Roman" w:hAnsi="Times New Roman"/>
                <w:kern w:val="0"/>
                <w:sz w:val="18"/>
                <w:szCs w:val="18"/>
              </w:rPr>
              <w:t>市场营销</w:t>
            </w:r>
          </w:p>
        </w:tc>
        <w:tc>
          <w:tcPr>
            <w:tcW w:w="2304" w:type="dxa"/>
            <w:vMerge w:val="restart"/>
            <w:noWrap w:val="0"/>
            <w:vAlign w:val="top"/>
          </w:tcPr>
          <w:p w14:paraId="5C3A08FA">
            <w:pPr>
              <w:rPr>
                <w:rFonts w:hint="eastAsia" w:ascii="Times New Roman" w:hAnsi="Times New Roman"/>
                <w:kern w:val="0"/>
                <w:sz w:val="18"/>
                <w:szCs w:val="18"/>
              </w:rPr>
            </w:pPr>
            <w:r>
              <w:rPr>
                <w:rFonts w:hint="eastAsia" w:ascii="Times New Roman" w:hAnsi="Times New Roman"/>
                <w:kern w:val="0"/>
                <w:sz w:val="18"/>
                <w:szCs w:val="18"/>
              </w:rPr>
              <w:t>能够及时了解区域内市场动向，根据公司政策，有针对性挖掘客户</w:t>
            </w:r>
          </w:p>
        </w:tc>
        <w:tc>
          <w:tcPr>
            <w:tcW w:w="5775" w:type="dxa"/>
            <w:noWrap w:val="0"/>
            <w:vAlign w:val="top"/>
          </w:tcPr>
          <w:p w14:paraId="0B2D84B1">
            <w:pPr>
              <w:rPr>
                <w:rFonts w:hint="eastAsia" w:ascii="Times New Roman" w:hAnsi="Times New Roman"/>
                <w:kern w:val="0"/>
                <w:sz w:val="18"/>
                <w:szCs w:val="18"/>
              </w:rPr>
            </w:pPr>
            <w:r>
              <w:rPr>
                <w:rFonts w:hint="eastAsia" w:ascii="Times New Roman" w:hAnsi="Times New Roman"/>
                <w:kern w:val="0"/>
                <w:sz w:val="18"/>
                <w:szCs w:val="18"/>
              </w:rPr>
              <w:t>能够维护本区域内老客户</w:t>
            </w:r>
          </w:p>
        </w:tc>
      </w:tr>
      <w:tr w14:paraId="79A66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135DEC75">
            <w:pPr>
              <w:jc w:val="center"/>
              <w:rPr>
                <w:rFonts w:hint="eastAsia" w:ascii="Times New Roman" w:hAnsi="Times New Roman"/>
                <w:kern w:val="0"/>
                <w:sz w:val="18"/>
                <w:szCs w:val="18"/>
              </w:rPr>
            </w:pPr>
          </w:p>
        </w:tc>
        <w:tc>
          <w:tcPr>
            <w:tcW w:w="636" w:type="dxa"/>
            <w:vMerge w:val="continue"/>
            <w:noWrap w:val="0"/>
            <w:vAlign w:val="center"/>
          </w:tcPr>
          <w:p w14:paraId="6B23B458">
            <w:pPr>
              <w:jc w:val="center"/>
              <w:rPr>
                <w:rFonts w:hint="eastAsia" w:ascii="Times New Roman" w:hAnsi="Times New Roman"/>
                <w:kern w:val="0"/>
                <w:sz w:val="18"/>
                <w:szCs w:val="18"/>
              </w:rPr>
            </w:pPr>
          </w:p>
        </w:tc>
        <w:tc>
          <w:tcPr>
            <w:tcW w:w="2304" w:type="dxa"/>
            <w:vMerge w:val="continue"/>
            <w:noWrap w:val="0"/>
            <w:vAlign w:val="top"/>
          </w:tcPr>
          <w:p w14:paraId="0C099447">
            <w:pPr>
              <w:rPr>
                <w:rFonts w:hint="eastAsia" w:ascii="Times New Roman" w:hAnsi="Times New Roman"/>
                <w:kern w:val="0"/>
                <w:sz w:val="18"/>
                <w:szCs w:val="18"/>
              </w:rPr>
            </w:pPr>
          </w:p>
        </w:tc>
        <w:tc>
          <w:tcPr>
            <w:tcW w:w="5775" w:type="dxa"/>
            <w:noWrap w:val="0"/>
            <w:vAlign w:val="top"/>
          </w:tcPr>
          <w:p w14:paraId="63F89B3F">
            <w:pPr>
              <w:rPr>
                <w:rFonts w:hint="eastAsia" w:ascii="Times New Roman" w:hAnsi="Times New Roman"/>
                <w:kern w:val="0"/>
                <w:sz w:val="18"/>
                <w:szCs w:val="18"/>
              </w:rPr>
            </w:pPr>
            <w:r>
              <w:rPr>
                <w:rFonts w:hint="eastAsia" w:ascii="Times New Roman" w:hAnsi="Times New Roman"/>
                <w:kern w:val="0"/>
                <w:sz w:val="18"/>
                <w:szCs w:val="18"/>
              </w:rPr>
              <w:t>及时发现潜在客户和开发新客户</w:t>
            </w:r>
          </w:p>
        </w:tc>
      </w:tr>
      <w:tr w14:paraId="442E0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27" w:hRule="atLeast"/>
        </w:trPr>
        <w:tc>
          <w:tcPr>
            <w:tcW w:w="735" w:type="dxa"/>
            <w:vMerge w:val="continue"/>
            <w:noWrap w:val="0"/>
            <w:vAlign w:val="center"/>
          </w:tcPr>
          <w:p w14:paraId="77505B87">
            <w:pPr>
              <w:jc w:val="center"/>
              <w:rPr>
                <w:rFonts w:hint="eastAsia" w:ascii="Times New Roman" w:hAnsi="Times New Roman"/>
                <w:kern w:val="0"/>
                <w:sz w:val="18"/>
                <w:szCs w:val="18"/>
              </w:rPr>
            </w:pPr>
          </w:p>
        </w:tc>
        <w:tc>
          <w:tcPr>
            <w:tcW w:w="636" w:type="dxa"/>
            <w:vMerge w:val="continue"/>
            <w:noWrap w:val="0"/>
            <w:vAlign w:val="center"/>
          </w:tcPr>
          <w:p w14:paraId="39EC5DA7">
            <w:pPr>
              <w:jc w:val="center"/>
              <w:rPr>
                <w:rFonts w:hint="eastAsia" w:ascii="Times New Roman" w:hAnsi="Times New Roman"/>
                <w:kern w:val="0"/>
                <w:sz w:val="18"/>
                <w:szCs w:val="18"/>
              </w:rPr>
            </w:pPr>
          </w:p>
        </w:tc>
        <w:tc>
          <w:tcPr>
            <w:tcW w:w="2304" w:type="dxa"/>
            <w:vMerge w:val="continue"/>
            <w:noWrap w:val="0"/>
            <w:vAlign w:val="top"/>
          </w:tcPr>
          <w:p w14:paraId="1A3DEF70">
            <w:pPr>
              <w:rPr>
                <w:rFonts w:hint="eastAsia" w:ascii="Times New Roman" w:hAnsi="Times New Roman"/>
                <w:kern w:val="0"/>
                <w:sz w:val="18"/>
                <w:szCs w:val="18"/>
              </w:rPr>
            </w:pPr>
          </w:p>
        </w:tc>
        <w:tc>
          <w:tcPr>
            <w:tcW w:w="5775" w:type="dxa"/>
            <w:noWrap w:val="0"/>
            <w:vAlign w:val="top"/>
          </w:tcPr>
          <w:p w14:paraId="02E3095C">
            <w:pPr>
              <w:rPr>
                <w:rFonts w:hint="eastAsia" w:ascii="Times New Roman" w:hAnsi="Times New Roman"/>
                <w:kern w:val="0"/>
                <w:sz w:val="18"/>
                <w:szCs w:val="18"/>
              </w:rPr>
            </w:pPr>
            <w:r>
              <w:rPr>
                <w:rFonts w:hint="eastAsia" w:ascii="Times New Roman" w:hAnsi="Times New Roman"/>
                <w:kern w:val="0"/>
                <w:sz w:val="18"/>
                <w:szCs w:val="18"/>
              </w:rPr>
              <w:t>掌握月结、代收货款客户开发和签订流程</w:t>
            </w:r>
          </w:p>
        </w:tc>
      </w:tr>
      <w:tr w14:paraId="0BB28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A53D528">
            <w:pPr>
              <w:jc w:val="center"/>
              <w:rPr>
                <w:rFonts w:hint="eastAsia" w:ascii="Times New Roman" w:hAnsi="Times New Roman"/>
                <w:kern w:val="0"/>
                <w:sz w:val="18"/>
                <w:szCs w:val="18"/>
              </w:rPr>
            </w:pPr>
          </w:p>
        </w:tc>
        <w:tc>
          <w:tcPr>
            <w:tcW w:w="636" w:type="dxa"/>
            <w:vMerge w:val="restart"/>
            <w:noWrap w:val="0"/>
            <w:vAlign w:val="center"/>
          </w:tcPr>
          <w:p w14:paraId="3CA7C4E9">
            <w:pPr>
              <w:jc w:val="center"/>
              <w:rPr>
                <w:rFonts w:hint="eastAsia" w:ascii="Times New Roman" w:hAnsi="Times New Roman"/>
                <w:kern w:val="0"/>
                <w:sz w:val="18"/>
                <w:szCs w:val="18"/>
              </w:rPr>
            </w:pPr>
            <w:r>
              <w:rPr>
                <w:rFonts w:hint="eastAsia" w:ascii="Times New Roman" w:hAnsi="Times New Roman"/>
                <w:kern w:val="0"/>
                <w:sz w:val="18"/>
                <w:szCs w:val="18"/>
              </w:rPr>
              <w:t>客户服务</w:t>
            </w:r>
          </w:p>
        </w:tc>
        <w:tc>
          <w:tcPr>
            <w:tcW w:w="2304" w:type="dxa"/>
            <w:vMerge w:val="restart"/>
            <w:noWrap w:val="0"/>
            <w:vAlign w:val="top"/>
          </w:tcPr>
          <w:p w14:paraId="65792359">
            <w:pPr>
              <w:rPr>
                <w:rFonts w:hint="eastAsia" w:ascii="Times New Roman" w:hAnsi="Times New Roman"/>
                <w:kern w:val="0"/>
                <w:sz w:val="18"/>
                <w:szCs w:val="18"/>
              </w:rPr>
            </w:pPr>
            <w:r>
              <w:rPr>
                <w:rFonts w:hint="eastAsia" w:ascii="Times New Roman" w:hAnsi="Times New Roman"/>
                <w:kern w:val="0"/>
                <w:sz w:val="18"/>
                <w:szCs w:val="18"/>
              </w:rPr>
              <w:t>能够不断提升服务质量，为客户提供优质的服务</w:t>
            </w:r>
          </w:p>
        </w:tc>
        <w:tc>
          <w:tcPr>
            <w:tcW w:w="5775" w:type="dxa"/>
            <w:noWrap w:val="0"/>
            <w:vAlign w:val="top"/>
          </w:tcPr>
          <w:p w14:paraId="18BE5ACB">
            <w:pPr>
              <w:rPr>
                <w:rFonts w:hint="eastAsia" w:ascii="Times New Roman" w:hAnsi="Times New Roman"/>
                <w:kern w:val="0"/>
                <w:sz w:val="18"/>
                <w:szCs w:val="18"/>
              </w:rPr>
            </w:pPr>
            <w:r>
              <w:rPr>
                <w:rFonts w:hint="eastAsia" w:ascii="Times New Roman" w:hAnsi="Times New Roman"/>
                <w:kern w:val="0"/>
                <w:sz w:val="18"/>
                <w:szCs w:val="18"/>
              </w:rPr>
              <w:t>掌握收派员仪容、仪表要求</w:t>
            </w:r>
          </w:p>
        </w:tc>
      </w:tr>
      <w:tr w14:paraId="3D065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F85C4A1">
            <w:pPr>
              <w:jc w:val="center"/>
              <w:rPr>
                <w:rFonts w:hint="eastAsia" w:ascii="Times New Roman" w:hAnsi="Times New Roman"/>
                <w:kern w:val="0"/>
                <w:sz w:val="18"/>
                <w:szCs w:val="18"/>
              </w:rPr>
            </w:pPr>
          </w:p>
        </w:tc>
        <w:tc>
          <w:tcPr>
            <w:tcW w:w="636" w:type="dxa"/>
            <w:vMerge w:val="continue"/>
            <w:noWrap w:val="0"/>
            <w:vAlign w:val="center"/>
          </w:tcPr>
          <w:p w14:paraId="232227B1">
            <w:pPr>
              <w:jc w:val="center"/>
              <w:rPr>
                <w:rFonts w:hint="eastAsia" w:ascii="Times New Roman" w:hAnsi="Times New Roman"/>
                <w:kern w:val="0"/>
                <w:sz w:val="18"/>
                <w:szCs w:val="18"/>
              </w:rPr>
            </w:pPr>
          </w:p>
        </w:tc>
        <w:tc>
          <w:tcPr>
            <w:tcW w:w="2304" w:type="dxa"/>
            <w:vMerge w:val="continue"/>
            <w:noWrap w:val="0"/>
            <w:vAlign w:val="center"/>
          </w:tcPr>
          <w:p w14:paraId="3986EEBD">
            <w:pPr>
              <w:jc w:val="center"/>
              <w:rPr>
                <w:rFonts w:hint="eastAsia" w:ascii="Times New Roman" w:hAnsi="Times New Roman"/>
                <w:kern w:val="0"/>
                <w:sz w:val="18"/>
                <w:szCs w:val="18"/>
              </w:rPr>
            </w:pPr>
          </w:p>
        </w:tc>
        <w:tc>
          <w:tcPr>
            <w:tcW w:w="5775" w:type="dxa"/>
            <w:noWrap w:val="0"/>
            <w:vAlign w:val="top"/>
          </w:tcPr>
          <w:p w14:paraId="5088DF73">
            <w:pPr>
              <w:rPr>
                <w:rFonts w:hint="eastAsia" w:ascii="Times New Roman" w:hAnsi="Times New Roman"/>
                <w:kern w:val="0"/>
                <w:sz w:val="18"/>
                <w:szCs w:val="18"/>
              </w:rPr>
            </w:pPr>
            <w:r>
              <w:rPr>
                <w:rFonts w:hint="eastAsia" w:ascii="Times New Roman" w:hAnsi="Times New Roman"/>
                <w:kern w:val="0"/>
                <w:sz w:val="18"/>
                <w:szCs w:val="18"/>
              </w:rPr>
              <w:t>掌握收派员言语、行为规范</w:t>
            </w:r>
          </w:p>
        </w:tc>
      </w:tr>
      <w:tr w14:paraId="22032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30" w:hRule="atLeast"/>
        </w:trPr>
        <w:tc>
          <w:tcPr>
            <w:tcW w:w="735" w:type="dxa"/>
            <w:vMerge w:val="continue"/>
            <w:noWrap w:val="0"/>
            <w:vAlign w:val="center"/>
          </w:tcPr>
          <w:p w14:paraId="71B738EF">
            <w:pPr>
              <w:jc w:val="center"/>
              <w:rPr>
                <w:rFonts w:hint="eastAsia" w:ascii="Times New Roman" w:hAnsi="Times New Roman"/>
                <w:kern w:val="0"/>
                <w:sz w:val="18"/>
                <w:szCs w:val="18"/>
              </w:rPr>
            </w:pPr>
          </w:p>
        </w:tc>
        <w:tc>
          <w:tcPr>
            <w:tcW w:w="636" w:type="dxa"/>
            <w:vMerge w:val="continue"/>
            <w:noWrap w:val="0"/>
            <w:vAlign w:val="center"/>
          </w:tcPr>
          <w:p w14:paraId="75E9754F">
            <w:pPr>
              <w:jc w:val="center"/>
              <w:rPr>
                <w:rFonts w:hint="eastAsia" w:ascii="Times New Roman" w:hAnsi="Times New Roman"/>
                <w:kern w:val="0"/>
                <w:sz w:val="18"/>
                <w:szCs w:val="18"/>
              </w:rPr>
            </w:pPr>
          </w:p>
        </w:tc>
        <w:tc>
          <w:tcPr>
            <w:tcW w:w="2304" w:type="dxa"/>
            <w:vMerge w:val="continue"/>
            <w:noWrap w:val="0"/>
            <w:vAlign w:val="center"/>
          </w:tcPr>
          <w:p w14:paraId="37930C0A">
            <w:pPr>
              <w:jc w:val="center"/>
              <w:rPr>
                <w:rFonts w:hint="eastAsia" w:ascii="Times New Roman" w:hAnsi="Times New Roman"/>
                <w:kern w:val="0"/>
                <w:sz w:val="18"/>
                <w:szCs w:val="18"/>
              </w:rPr>
            </w:pPr>
          </w:p>
        </w:tc>
        <w:tc>
          <w:tcPr>
            <w:tcW w:w="5775" w:type="dxa"/>
            <w:noWrap w:val="0"/>
            <w:vAlign w:val="top"/>
          </w:tcPr>
          <w:p w14:paraId="1408A8FE">
            <w:pPr>
              <w:rPr>
                <w:rFonts w:hint="eastAsia" w:ascii="Times New Roman" w:hAnsi="Times New Roman"/>
                <w:kern w:val="0"/>
                <w:sz w:val="18"/>
                <w:szCs w:val="18"/>
              </w:rPr>
            </w:pPr>
            <w:r>
              <w:rPr>
                <w:rFonts w:hint="eastAsia" w:ascii="Times New Roman" w:hAnsi="Times New Roman"/>
                <w:kern w:val="0"/>
                <w:sz w:val="18"/>
                <w:szCs w:val="18"/>
              </w:rPr>
              <w:t>掌握常见客户应答及异议处理技巧</w:t>
            </w:r>
          </w:p>
        </w:tc>
      </w:tr>
    </w:tbl>
    <w:p w14:paraId="00B953C0">
      <w:pPr>
        <w:ind w:firstLine="422" w:firstLineChars="200"/>
        <w:rPr>
          <w:rFonts w:hint="eastAsia"/>
          <w:b/>
          <w:szCs w:val="21"/>
        </w:rPr>
      </w:pPr>
      <w:r>
        <w:rPr>
          <w:rFonts w:hint="eastAsia" w:ascii="楷体_GB2312" w:hAnsi="华文楷体" w:eastAsia="楷体_GB2312"/>
          <w:b/>
          <w:szCs w:val="21"/>
        </w:rPr>
        <w:t>实例任务3：掌握</w:t>
      </w:r>
      <w:r>
        <w:rPr>
          <w:rFonts w:hint="eastAsia" w:ascii="楷体_GB2312" w:eastAsia="楷体_GB2312"/>
          <w:b/>
          <w:szCs w:val="21"/>
        </w:rPr>
        <w:t>收派员动作标准规范</w:t>
      </w:r>
    </w:p>
    <w:p w14:paraId="4BDD5AD9">
      <w:pPr>
        <w:ind w:firstLine="420" w:firstLineChars="200"/>
        <w:rPr>
          <w:rFonts w:hint="eastAsia"/>
          <w:sz w:val="28"/>
          <w:szCs w:val="28"/>
        </w:rPr>
      </w:pPr>
      <w:r>
        <w:rPr>
          <w:rFonts w:hint="eastAsia" w:ascii="楷体_GB2312" w:hAnsi="华文楷体" w:eastAsia="楷体_GB2312"/>
          <w:szCs w:val="21"/>
        </w:rPr>
        <w:t>知识窗：</w:t>
      </w:r>
      <w:r>
        <w:rPr>
          <w:rFonts w:hint="eastAsia"/>
          <w:szCs w:val="21"/>
        </w:rPr>
        <w:t>收派员动作标准规范，见表</w:t>
      </w:r>
      <w:r>
        <w:rPr>
          <w:rFonts w:hint="eastAsia"/>
        </w:rPr>
        <w:t>2</w:t>
      </w:r>
      <w:r>
        <w:t>-</w:t>
      </w:r>
      <w:r>
        <w:rPr>
          <w:rFonts w:hint="eastAsia"/>
        </w:rPr>
        <w:t>3</w:t>
      </w:r>
      <w:r>
        <w:rPr>
          <w:rFonts w:hint="eastAsia"/>
          <w:szCs w:val="21"/>
        </w:rPr>
        <w:t>所示。</w:t>
      </w:r>
    </w:p>
    <w:p w14:paraId="1E401E76">
      <w:pPr>
        <w:jc w:val="center"/>
        <w:rPr>
          <w:rFonts w:hint="eastAsia"/>
          <w:sz w:val="28"/>
          <w:szCs w:val="28"/>
        </w:rPr>
      </w:pPr>
      <w:r>
        <w:rPr>
          <w:rFonts w:hint="eastAsia"/>
          <w:szCs w:val="21"/>
        </w:rPr>
        <w:t>表</w:t>
      </w:r>
      <w:r>
        <w:rPr>
          <w:rFonts w:hint="eastAsia"/>
        </w:rPr>
        <w:t>2</w:t>
      </w:r>
      <w:r>
        <w:t>-</w:t>
      </w:r>
      <w:r>
        <w:rPr>
          <w:rFonts w:hint="eastAsia"/>
        </w:rPr>
        <w:t xml:space="preserve">3  </w:t>
      </w:r>
      <w:r>
        <w:rPr>
          <w:rFonts w:hint="eastAsia"/>
          <w:szCs w:val="21"/>
        </w:rPr>
        <w:t>收派员动作标准规范</w:t>
      </w:r>
    </w:p>
    <w:tbl>
      <w:tblPr>
        <w:tblStyle w:val="9"/>
        <w:tblW w:w="9345"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630"/>
        <w:gridCol w:w="630"/>
        <w:gridCol w:w="630"/>
        <w:gridCol w:w="3570"/>
        <w:gridCol w:w="3255"/>
      </w:tblGrid>
      <w:tr w14:paraId="47FF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03433523">
            <w:pPr>
              <w:jc w:val="center"/>
              <w:rPr>
                <w:rFonts w:hint="eastAsia" w:ascii="Times New Roman" w:hAnsi="Times New Roman"/>
                <w:kern w:val="0"/>
                <w:sz w:val="18"/>
                <w:szCs w:val="18"/>
              </w:rPr>
            </w:pPr>
            <w:r>
              <w:rPr>
                <w:rFonts w:hint="eastAsia" w:ascii="Times New Roman" w:hAnsi="Times New Roman"/>
                <w:kern w:val="0"/>
                <w:sz w:val="18"/>
                <w:szCs w:val="18"/>
              </w:rPr>
              <w:t>序号</w:t>
            </w:r>
          </w:p>
        </w:tc>
        <w:tc>
          <w:tcPr>
            <w:tcW w:w="630" w:type="dxa"/>
            <w:noWrap w:val="0"/>
            <w:vAlign w:val="center"/>
          </w:tcPr>
          <w:p w14:paraId="0A365F99">
            <w:pPr>
              <w:jc w:val="center"/>
              <w:rPr>
                <w:rFonts w:hint="eastAsia" w:ascii="Times New Roman" w:hAnsi="Times New Roman"/>
                <w:kern w:val="0"/>
                <w:sz w:val="18"/>
                <w:szCs w:val="18"/>
              </w:rPr>
            </w:pPr>
            <w:r>
              <w:rPr>
                <w:rFonts w:hint="eastAsia" w:ascii="Times New Roman" w:hAnsi="Times New Roman"/>
                <w:kern w:val="0"/>
                <w:sz w:val="18"/>
                <w:szCs w:val="18"/>
              </w:rPr>
              <w:t>操作类别</w:t>
            </w:r>
          </w:p>
        </w:tc>
        <w:tc>
          <w:tcPr>
            <w:tcW w:w="630" w:type="dxa"/>
            <w:noWrap w:val="0"/>
            <w:vAlign w:val="center"/>
          </w:tcPr>
          <w:p w14:paraId="7ADB05E7">
            <w:pPr>
              <w:jc w:val="center"/>
              <w:rPr>
                <w:rFonts w:hint="eastAsia" w:ascii="Times New Roman" w:hAnsi="Times New Roman"/>
                <w:kern w:val="0"/>
                <w:sz w:val="18"/>
                <w:szCs w:val="18"/>
              </w:rPr>
            </w:pPr>
            <w:r>
              <w:rPr>
                <w:rFonts w:hint="eastAsia" w:ascii="Times New Roman" w:hAnsi="Times New Roman"/>
                <w:kern w:val="0"/>
                <w:sz w:val="18"/>
                <w:szCs w:val="18"/>
              </w:rPr>
              <w:t>操作工序</w:t>
            </w:r>
          </w:p>
        </w:tc>
        <w:tc>
          <w:tcPr>
            <w:tcW w:w="630" w:type="dxa"/>
            <w:noWrap w:val="0"/>
            <w:vAlign w:val="center"/>
          </w:tcPr>
          <w:p w14:paraId="53838C73">
            <w:pPr>
              <w:jc w:val="center"/>
              <w:rPr>
                <w:rFonts w:hint="eastAsia" w:ascii="Times New Roman" w:hAnsi="Times New Roman"/>
                <w:kern w:val="0"/>
                <w:sz w:val="18"/>
                <w:szCs w:val="18"/>
              </w:rPr>
            </w:pPr>
            <w:r>
              <w:rPr>
                <w:rFonts w:hint="eastAsia" w:ascii="Times New Roman" w:hAnsi="Times New Roman"/>
                <w:kern w:val="0"/>
                <w:sz w:val="18"/>
                <w:szCs w:val="18"/>
              </w:rPr>
              <w:t>操作动作</w:t>
            </w:r>
          </w:p>
        </w:tc>
        <w:tc>
          <w:tcPr>
            <w:tcW w:w="3570" w:type="dxa"/>
            <w:noWrap w:val="0"/>
            <w:vAlign w:val="center"/>
          </w:tcPr>
          <w:p w14:paraId="5CA6DF59">
            <w:pPr>
              <w:jc w:val="center"/>
              <w:rPr>
                <w:rFonts w:hint="eastAsia" w:ascii="Times New Roman" w:hAnsi="Times New Roman"/>
                <w:kern w:val="0"/>
                <w:sz w:val="18"/>
                <w:szCs w:val="18"/>
              </w:rPr>
            </w:pPr>
            <w:r>
              <w:rPr>
                <w:rFonts w:hint="eastAsia" w:ascii="Times New Roman" w:hAnsi="Times New Roman"/>
                <w:kern w:val="0"/>
                <w:sz w:val="18"/>
                <w:szCs w:val="18"/>
              </w:rPr>
              <w:t>常见的问题</w:t>
            </w:r>
          </w:p>
        </w:tc>
        <w:tc>
          <w:tcPr>
            <w:tcW w:w="3255" w:type="dxa"/>
            <w:noWrap w:val="0"/>
            <w:vAlign w:val="center"/>
          </w:tcPr>
          <w:p w14:paraId="034016AF">
            <w:pPr>
              <w:jc w:val="center"/>
              <w:rPr>
                <w:rFonts w:hint="eastAsia" w:ascii="Times New Roman" w:hAnsi="Times New Roman"/>
                <w:kern w:val="0"/>
                <w:sz w:val="18"/>
                <w:szCs w:val="18"/>
              </w:rPr>
            </w:pPr>
            <w:r>
              <w:rPr>
                <w:rFonts w:hint="eastAsia" w:ascii="Times New Roman" w:hAnsi="Times New Roman"/>
                <w:kern w:val="0"/>
                <w:sz w:val="18"/>
                <w:szCs w:val="18"/>
              </w:rPr>
              <w:t>动作标准规范</w:t>
            </w:r>
          </w:p>
        </w:tc>
      </w:tr>
      <w:tr w14:paraId="5AA40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48EE5905">
            <w:pPr>
              <w:jc w:val="center"/>
              <w:rPr>
                <w:rFonts w:hint="eastAsia" w:ascii="Times New Roman" w:hAnsi="Times New Roman"/>
                <w:kern w:val="0"/>
                <w:sz w:val="18"/>
                <w:szCs w:val="18"/>
              </w:rPr>
            </w:pPr>
            <w:r>
              <w:rPr>
                <w:rFonts w:hint="eastAsia" w:ascii="Times New Roman" w:hAnsi="Times New Roman"/>
                <w:kern w:val="0"/>
                <w:sz w:val="18"/>
                <w:szCs w:val="18"/>
              </w:rPr>
              <w:t>1</w:t>
            </w:r>
          </w:p>
        </w:tc>
        <w:tc>
          <w:tcPr>
            <w:tcW w:w="630" w:type="dxa"/>
            <w:vMerge w:val="restart"/>
            <w:noWrap w:val="0"/>
            <w:vAlign w:val="center"/>
          </w:tcPr>
          <w:p w14:paraId="77024381">
            <w:pPr>
              <w:jc w:val="center"/>
              <w:rPr>
                <w:rFonts w:hint="eastAsia" w:ascii="Times New Roman" w:hAnsi="Times New Roman"/>
                <w:kern w:val="0"/>
                <w:sz w:val="18"/>
                <w:szCs w:val="18"/>
              </w:rPr>
            </w:pPr>
            <w:r>
              <w:rPr>
                <w:rFonts w:hint="eastAsia" w:ascii="Times New Roman" w:hAnsi="Times New Roman"/>
                <w:kern w:val="0"/>
                <w:sz w:val="18"/>
                <w:szCs w:val="18"/>
              </w:rPr>
              <w:t>收派准备</w:t>
            </w:r>
          </w:p>
        </w:tc>
        <w:tc>
          <w:tcPr>
            <w:tcW w:w="1260" w:type="dxa"/>
            <w:gridSpan w:val="2"/>
            <w:vMerge w:val="restart"/>
            <w:noWrap w:val="0"/>
            <w:vAlign w:val="center"/>
          </w:tcPr>
          <w:p w14:paraId="1E011C4E">
            <w:pPr>
              <w:jc w:val="center"/>
              <w:rPr>
                <w:rFonts w:hint="eastAsia" w:ascii="Times New Roman" w:hAnsi="Times New Roman"/>
                <w:kern w:val="0"/>
                <w:sz w:val="18"/>
                <w:szCs w:val="18"/>
              </w:rPr>
            </w:pPr>
            <w:r>
              <w:rPr>
                <w:rFonts w:hint="eastAsia" w:ascii="Times New Roman" w:hAnsi="Times New Roman"/>
                <w:kern w:val="0"/>
                <w:sz w:val="18"/>
                <w:szCs w:val="18"/>
              </w:rPr>
              <w:t>工具、物料准备</w:t>
            </w:r>
          </w:p>
        </w:tc>
        <w:tc>
          <w:tcPr>
            <w:tcW w:w="3570" w:type="dxa"/>
            <w:noWrap w:val="0"/>
            <w:vAlign w:val="top"/>
          </w:tcPr>
          <w:p w14:paraId="5FD0B3DD">
            <w:pPr>
              <w:rPr>
                <w:rFonts w:hint="eastAsia" w:ascii="Times New Roman" w:hAnsi="Times New Roman"/>
                <w:kern w:val="0"/>
                <w:sz w:val="18"/>
                <w:szCs w:val="18"/>
              </w:rPr>
            </w:pPr>
            <w:r>
              <w:rPr>
                <w:rFonts w:hint="eastAsia" w:ascii="Times New Roman" w:hAnsi="Times New Roman"/>
                <w:kern w:val="0"/>
                <w:sz w:val="18"/>
                <w:szCs w:val="18"/>
              </w:rPr>
              <w:t>随身携带物料不足，影响正常牧派工作，如：缺少文件封、胶纸等</w:t>
            </w:r>
          </w:p>
        </w:tc>
        <w:tc>
          <w:tcPr>
            <w:tcW w:w="3255" w:type="dxa"/>
            <w:noWrap w:val="0"/>
            <w:vAlign w:val="top"/>
          </w:tcPr>
          <w:p w14:paraId="473113CA">
            <w:pPr>
              <w:rPr>
                <w:rFonts w:hint="eastAsia" w:ascii="Times New Roman" w:hAnsi="Times New Roman"/>
                <w:kern w:val="0"/>
                <w:sz w:val="18"/>
                <w:szCs w:val="18"/>
              </w:rPr>
            </w:pPr>
            <w:r>
              <w:rPr>
                <w:rFonts w:hint="eastAsia" w:ascii="Times New Roman" w:hAnsi="Times New Roman"/>
                <w:kern w:val="0"/>
                <w:sz w:val="18"/>
                <w:szCs w:val="18"/>
              </w:rPr>
              <w:t>每天根据负责区域情况准备合适的物料和数量</w:t>
            </w:r>
          </w:p>
        </w:tc>
      </w:tr>
      <w:tr w14:paraId="60BBE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B9925FA">
            <w:pPr>
              <w:jc w:val="center"/>
              <w:rPr>
                <w:rFonts w:hint="eastAsia" w:ascii="Times New Roman" w:hAnsi="Times New Roman"/>
                <w:kern w:val="0"/>
                <w:sz w:val="18"/>
                <w:szCs w:val="18"/>
              </w:rPr>
            </w:pPr>
            <w:r>
              <w:rPr>
                <w:rFonts w:hint="eastAsia" w:ascii="Times New Roman" w:hAnsi="Times New Roman"/>
                <w:kern w:val="0"/>
                <w:sz w:val="18"/>
                <w:szCs w:val="18"/>
              </w:rPr>
              <w:t>2</w:t>
            </w:r>
          </w:p>
        </w:tc>
        <w:tc>
          <w:tcPr>
            <w:tcW w:w="630" w:type="dxa"/>
            <w:vMerge w:val="continue"/>
            <w:noWrap w:val="0"/>
            <w:vAlign w:val="center"/>
          </w:tcPr>
          <w:p w14:paraId="3923DAE5">
            <w:pPr>
              <w:jc w:val="center"/>
              <w:rPr>
                <w:rFonts w:hint="eastAsia" w:ascii="Times New Roman" w:hAnsi="Times New Roman"/>
                <w:kern w:val="0"/>
                <w:sz w:val="18"/>
                <w:szCs w:val="18"/>
              </w:rPr>
            </w:pPr>
          </w:p>
        </w:tc>
        <w:tc>
          <w:tcPr>
            <w:tcW w:w="1260" w:type="dxa"/>
            <w:gridSpan w:val="2"/>
            <w:vMerge w:val="continue"/>
            <w:noWrap w:val="0"/>
            <w:vAlign w:val="center"/>
          </w:tcPr>
          <w:p w14:paraId="7736E804">
            <w:pPr>
              <w:jc w:val="center"/>
              <w:rPr>
                <w:rFonts w:hint="eastAsia" w:ascii="Times New Roman" w:hAnsi="Times New Roman"/>
                <w:kern w:val="0"/>
                <w:sz w:val="18"/>
                <w:szCs w:val="18"/>
              </w:rPr>
            </w:pPr>
          </w:p>
        </w:tc>
        <w:tc>
          <w:tcPr>
            <w:tcW w:w="3570" w:type="dxa"/>
            <w:noWrap w:val="0"/>
            <w:vAlign w:val="top"/>
          </w:tcPr>
          <w:p w14:paraId="110973D5">
            <w:pPr>
              <w:rPr>
                <w:rFonts w:hint="eastAsia" w:ascii="Times New Roman" w:hAnsi="Times New Roman"/>
                <w:kern w:val="0"/>
                <w:sz w:val="18"/>
                <w:szCs w:val="18"/>
              </w:rPr>
            </w:pPr>
            <w:r>
              <w:rPr>
                <w:rFonts w:hint="eastAsia" w:ascii="Times New Roman" w:hAnsi="Times New Roman"/>
                <w:kern w:val="0"/>
                <w:sz w:val="18"/>
                <w:szCs w:val="18"/>
              </w:rPr>
              <w:t>多次在背包里翻找物料</w:t>
            </w:r>
          </w:p>
        </w:tc>
        <w:tc>
          <w:tcPr>
            <w:tcW w:w="3255" w:type="dxa"/>
            <w:noWrap w:val="0"/>
            <w:vAlign w:val="top"/>
          </w:tcPr>
          <w:p w14:paraId="0FECBDCB">
            <w:pPr>
              <w:rPr>
                <w:rFonts w:hint="eastAsia" w:ascii="Times New Roman" w:hAnsi="Times New Roman"/>
                <w:kern w:val="0"/>
                <w:sz w:val="18"/>
                <w:szCs w:val="18"/>
              </w:rPr>
            </w:pPr>
            <w:r>
              <w:rPr>
                <w:rFonts w:hint="eastAsia" w:ascii="Times New Roman" w:hAnsi="Times New Roman"/>
                <w:kern w:val="0"/>
                <w:sz w:val="18"/>
                <w:szCs w:val="18"/>
              </w:rPr>
              <w:t>各类物料、工具定点定位放置，便于拿取使用</w:t>
            </w:r>
          </w:p>
        </w:tc>
      </w:tr>
      <w:tr w14:paraId="69139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6AB39140">
            <w:pPr>
              <w:jc w:val="center"/>
              <w:rPr>
                <w:rFonts w:hint="eastAsia" w:ascii="Times New Roman" w:hAnsi="Times New Roman"/>
                <w:kern w:val="0"/>
                <w:sz w:val="18"/>
                <w:szCs w:val="18"/>
              </w:rPr>
            </w:pPr>
            <w:r>
              <w:rPr>
                <w:rFonts w:hint="eastAsia" w:ascii="Times New Roman" w:hAnsi="Times New Roman"/>
                <w:kern w:val="0"/>
                <w:sz w:val="18"/>
                <w:szCs w:val="18"/>
              </w:rPr>
              <w:t>3</w:t>
            </w:r>
          </w:p>
        </w:tc>
        <w:tc>
          <w:tcPr>
            <w:tcW w:w="630" w:type="dxa"/>
            <w:vMerge w:val="continue"/>
            <w:noWrap w:val="0"/>
            <w:vAlign w:val="center"/>
          </w:tcPr>
          <w:p w14:paraId="7D239DBA">
            <w:pPr>
              <w:jc w:val="center"/>
              <w:rPr>
                <w:rFonts w:hint="eastAsia" w:ascii="Times New Roman" w:hAnsi="Times New Roman"/>
                <w:kern w:val="0"/>
                <w:sz w:val="18"/>
                <w:szCs w:val="18"/>
              </w:rPr>
            </w:pPr>
          </w:p>
        </w:tc>
        <w:tc>
          <w:tcPr>
            <w:tcW w:w="1260" w:type="dxa"/>
            <w:gridSpan w:val="2"/>
            <w:vMerge w:val="continue"/>
            <w:noWrap w:val="0"/>
            <w:vAlign w:val="center"/>
          </w:tcPr>
          <w:p w14:paraId="3E0EC687">
            <w:pPr>
              <w:jc w:val="center"/>
              <w:rPr>
                <w:rFonts w:hint="eastAsia" w:ascii="Times New Roman" w:hAnsi="Times New Roman"/>
                <w:kern w:val="0"/>
                <w:sz w:val="18"/>
                <w:szCs w:val="18"/>
              </w:rPr>
            </w:pPr>
          </w:p>
        </w:tc>
        <w:tc>
          <w:tcPr>
            <w:tcW w:w="3570" w:type="dxa"/>
            <w:noWrap w:val="0"/>
            <w:vAlign w:val="top"/>
          </w:tcPr>
          <w:p w14:paraId="3A5F6344">
            <w:pPr>
              <w:rPr>
                <w:rFonts w:hint="eastAsia" w:ascii="Times New Roman" w:hAnsi="Times New Roman"/>
                <w:kern w:val="0"/>
                <w:sz w:val="18"/>
                <w:szCs w:val="18"/>
              </w:rPr>
            </w:pPr>
            <w:r>
              <w:rPr>
                <w:rFonts w:hint="eastAsia" w:ascii="Times New Roman" w:hAnsi="Times New Roman"/>
                <w:kern w:val="0"/>
                <w:sz w:val="18"/>
                <w:szCs w:val="18"/>
              </w:rPr>
              <w:t>没有携带电子秤，托寄物带回分点部进行称重，电子秤不进行效验</w:t>
            </w:r>
          </w:p>
        </w:tc>
        <w:tc>
          <w:tcPr>
            <w:tcW w:w="3255" w:type="dxa"/>
            <w:noWrap w:val="0"/>
            <w:vAlign w:val="top"/>
          </w:tcPr>
          <w:p w14:paraId="61675C22">
            <w:pPr>
              <w:rPr>
                <w:rFonts w:hint="eastAsia" w:ascii="Times New Roman" w:hAnsi="Times New Roman"/>
                <w:kern w:val="0"/>
                <w:sz w:val="18"/>
                <w:szCs w:val="18"/>
              </w:rPr>
            </w:pPr>
            <w:r>
              <w:rPr>
                <w:rFonts w:hint="eastAsia" w:ascii="Times New Roman" w:hAnsi="Times New Roman"/>
                <w:kern w:val="0"/>
                <w:sz w:val="18"/>
                <w:szCs w:val="18"/>
              </w:rPr>
              <w:t>每天对操作工具进行检查，每周分点部对电子秤进行校验</w:t>
            </w:r>
          </w:p>
        </w:tc>
      </w:tr>
      <w:tr w14:paraId="532DB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0D0B46D9">
            <w:pPr>
              <w:jc w:val="center"/>
              <w:rPr>
                <w:rFonts w:hint="eastAsia" w:ascii="Times New Roman" w:hAnsi="Times New Roman"/>
                <w:kern w:val="0"/>
                <w:sz w:val="18"/>
                <w:szCs w:val="18"/>
              </w:rPr>
            </w:pPr>
            <w:r>
              <w:rPr>
                <w:rFonts w:hint="eastAsia" w:ascii="Times New Roman" w:hAnsi="Times New Roman"/>
                <w:kern w:val="0"/>
                <w:sz w:val="18"/>
                <w:szCs w:val="18"/>
              </w:rPr>
              <w:t>4</w:t>
            </w:r>
          </w:p>
        </w:tc>
        <w:tc>
          <w:tcPr>
            <w:tcW w:w="630" w:type="dxa"/>
            <w:vMerge w:val="continue"/>
            <w:noWrap w:val="0"/>
            <w:vAlign w:val="center"/>
          </w:tcPr>
          <w:p w14:paraId="41DF307F">
            <w:pPr>
              <w:jc w:val="center"/>
              <w:rPr>
                <w:rFonts w:hint="eastAsia" w:ascii="Times New Roman" w:hAnsi="Times New Roman"/>
                <w:kern w:val="0"/>
                <w:sz w:val="18"/>
                <w:szCs w:val="18"/>
              </w:rPr>
            </w:pPr>
          </w:p>
        </w:tc>
        <w:tc>
          <w:tcPr>
            <w:tcW w:w="1260" w:type="dxa"/>
            <w:gridSpan w:val="2"/>
            <w:vMerge w:val="continue"/>
            <w:noWrap w:val="0"/>
            <w:vAlign w:val="center"/>
          </w:tcPr>
          <w:p w14:paraId="12FCA93D">
            <w:pPr>
              <w:jc w:val="center"/>
              <w:rPr>
                <w:rFonts w:hint="eastAsia" w:ascii="Times New Roman" w:hAnsi="Times New Roman"/>
                <w:kern w:val="0"/>
                <w:sz w:val="18"/>
                <w:szCs w:val="18"/>
              </w:rPr>
            </w:pPr>
          </w:p>
        </w:tc>
        <w:tc>
          <w:tcPr>
            <w:tcW w:w="3570" w:type="dxa"/>
            <w:noWrap w:val="0"/>
            <w:vAlign w:val="top"/>
          </w:tcPr>
          <w:p w14:paraId="0B864376">
            <w:pPr>
              <w:rPr>
                <w:rFonts w:hint="eastAsia" w:ascii="Times New Roman" w:hAnsi="Times New Roman"/>
                <w:kern w:val="0"/>
                <w:sz w:val="18"/>
                <w:szCs w:val="18"/>
              </w:rPr>
            </w:pPr>
            <w:r>
              <w:rPr>
                <w:rFonts w:hint="eastAsia" w:ascii="Times New Roman" w:hAnsi="Times New Roman"/>
                <w:kern w:val="0"/>
                <w:sz w:val="18"/>
                <w:szCs w:val="18"/>
              </w:rPr>
              <w:t>收派作业中出现终端电量不足，无法扫描</w:t>
            </w:r>
          </w:p>
        </w:tc>
        <w:tc>
          <w:tcPr>
            <w:tcW w:w="3255" w:type="dxa"/>
            <w:noWrap w:val="0"/>
            <w:vAlign w:val="top"/>
          </w:tcPr>
          <w:p w14:paraId="565FAA80">
            <w:pPr>
              <w:rPr>
                <w:rFonts w:hint="eastAsia" w:ascii="Times New Roman" w:hAnsi="Times New Roman"/>
                <w:kern w:val="0"/>
                <w:sz w:val="18"/>
                <w:szCs w:val="18"/>
              </w:rPr>
            </w:pPr>
            <w:r>
              <w:rPr>
                <w:rFonts w:hint="eastAsia" w:ascii="Times New Roman" w:hAnsi="Times New Roman"/>
                <w:kern w:val="0"/>
                <w:sz w:val="18"/>
                <w:szCs w:val="18"/>
              </w:rPr>
              <w:t>每天对主用及备用终端电池使用坐座充4小时以上</w:t>
            </w:r>
          </w:p>
        </w:tc>
      </w:tr>
      <w:tr w14:paraId="1AE7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0075D010">
            <w:pPr>
              <w:jc w:val="center"/>
              <w:rPr>
                <w:rFonts w:hint="eastAsia" w:ascii="Times New Roman" w:hAnsi="Times New Roman"/>
                <w:kern w:val="0"/>
                <w:sz w:val="18"/>
                <w:szCs w:val="18"/>
              </w:rPr>
            </w:pPr>
            <w:r>
              <w:rPr>
                <w:rFonts w:hint="eastAsia" w:ascii="Times New Roman" w:hAnsi="Times New Roman"/>
                <w:kern w:val="0"/>
                <w:sz w:val="18"/>
                <w:szCs w:val="18"/>
              </w:rPr>
              <w:t>5</w:t>
            </w:r>
          </w:p>
        </w:tc>
        <w:tc>
          <w:tcPr>
            <w:tcW w:w="630" w:type="dxa"/>
            <w:vMerge w:val="restart"/>
            <w:noWrap w:val="0"/>
            <w:vAlign w:val="center"/>
          </w:tcPr>
          <w:p w14:paraId="3B646673">
            <w:pPr>
              <w:jc w:val="center"/>
              <w:rPr>
                <w:rFonts w:hint="eastAsia" w:ascii="Times New Roman" w:hAnsi="Times New Roman"/>
                <w:kern w:val="0"/>
                <w:sz w:val="18"/>
                <w:szCs w:val="18"/>
              </w:rPr>
            </w:pPr>
            <w:r>
              <w:rPr>
                <w:rFonts w:hint="eastAsia" w:ascii="Times New Roman" w:hAnsi="Times New Roman"/>
                <w:kern w:val="0"/>
                <w:sz w:val="18"/>
                <w:szCs w:val="18"/>
              </w:rPr>
              <w:t>终端使用篇</w:t>
            </w:r>
          </w:p>
        </w:tc>
        <w:tc>
          <w:tcPr>
            <w:tcW w:w="1260" w:type="dxa"/>
            <w:gridSpan w:val="2"/>
            <w:noWrap w:val="0"/>
            <w:vAlign w:val="center"/>
          </w:tcPr>
          <w:p w14:paraId="3888AFBB">
            <w:pPr>
              <w:jc w:val="center"/>
              <w:rPr>
                <w:rFonts w:hint="eastAsia" w:ascii="Times New Roman" w:hAnsi="Times New Roman"/>
                <w:kern w:val="0"/>
                <w:sz w:val="18"/>
                <w:szCs w:val="18"/>
              </w:rPr>
            </w:pPr>
            <w:r>
              <w:rPr>
                <w:rFonts w:hint="eastAsia" w:ascii="Times New Roman" w:hAnsi="Times New Roman"/>
                <w:kern w:val="0"/>
                <w:sz w:val="18"/>
                <w:szCs w:val="18"/>
              </w:rPr>
              <w:t>终端取放方法</w:t>
            </w:r>
          </w:p>
        </w:tc>
        <w:tc>
          <w:tcPr>
            <w:tcW w:w="3570" w:type="dxa"/>
            <w:noWrap w:val="0"/>
            <w:vAlign w:val="top"/>
          </w:tcPr>
          <w:p w14:paraId="38043B26">
            <w:pPr>
              <w:rPr>
                <w:rFonts w:hint="eastAsia" w:ascii="Times New Roman" w:hAnsi="Times New Roman"/>
                <w:kern w:val="0"/>
                <w:sz w:val="18"/>
                <w:szCs w:val="18"/>
              </w:rPr>
            </w:pPr>
            <w:r>
              <w:rPr>
                <w:rFonts w:hint="eastAsia" w:ascii="Times New Roman" w:hAnsi="Times New Roman"/>
                <w:kern w:val="0"/>
                <w:sz w:val="18"/>
                <w:szCs w:val="18"/>
              </w:rPr>
              <w:t>从终端包内拿出终端时有调整动作</w:t>
            </w:r>
          </w:p>
        </w:tc>
        <w:tc>
          <w:tcPr>
            <w:tcW w:w="3255" w:type="dxa"/>
            <w:noWrap w:val="0"/>
            <w:vAlign w:val="top"/>
          </w:tcPr>
          <w:p w14:paraId="5FE53256">
            <w:pPr>
              <w:rPr>
                <w:rFonts w:hint="eastAsia" w:ascii="Times New Roman" w:hAnsi="Times New Roman"/>
                <w:kern w:val="0"/>
                <w:sz w:val="18"/>
                <w:szCs w:val="18"/>
              </w:rPr>
            </w:pPr>
            <w:r>
              <w:rPr>
                <w:rFonts w:hint="eastAsia" w:ascii="Times New Roman" w:hAnsi="Times New Roman"/>
                <w:kern w:val="0"/>
                <w:sz w:val="18"/>
                <w:szCs w:val="18"/>
              </w:rPr>
              <w:t>终端屏幕朝下，正面朝里放置在终端包内，减少了拿取使用时的调整动作</w:t>
            </w:r>
          </w:p>
        </w:tc>
      </w:tr>
      <w:tr w14:paraId="0AFAC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8CA1DEA">
            <w:pPr>
              <w:jc w:val="center"/>
              <w:rPr>
                <w:rFonts w:hint="eastAsia" w:ascii="Times New Roman" w:hAnsi="Times New Roman"/>
                <w:kern w:val="0"/>
                <w:sz w:val="18"/>
                <w:szCs w:val="18"/>
              </w:rPr>
            </w:pPr>
            <w:r>
              <w:rPr>
                <w:rFonts w:hint="eastAsia" w:ascii="Times New Roman" w:hAnsi="Times New Roman"/>
                <w:kern w:val="0"/>
                <w:sz w:val="18"/>
                <w:szCs w:val="18"/>
              </w:rPr>
              <w:t>6</w:t>
            </w:r>
          </w:p>
        </w:tc>
        <w:tc>
          <w:tcPr>
            <w:tcW w:w="630" w:type="dxa"/>
            <w:vMerge w:val="continue"/>
            <w:noWrap w:val="0"/>
            <w:vAlign w:val="center"/>
          </w:tcPr>
          <w:p w14:paraId="405793CF">
            <w:pPr>
              <w:jc w:val="center"/>
              <w:rPr>
                <w:rFonts w:hint="eastAsia" w:ascii="Times New Roman" w:hAnsi="Times New Roman"/>
                <w:kern w:val="0"/>
                <w:sz w:val="18"/>
                <w:szCs w:val="18"/>
              </w:rPr>
            </w:pPr>
          </w:p>
        </w:tc>
        <w:tc>
          <w:tcPr>
            <w:tcW w:w="1260" w:type="dxa"/>
            <w:gridSpan w:val="2"/>
            <w:vMerge w:val="restart"/>
            <w:noWrap w:val="0"/>
            <w:vAlign w:val="center"/>
          </w:tcPr>
          <w:p w14:paraId="67FA34FC">
            <w:pPr>
              <w:jc w:val="center"/>
              <w:rPr>
                <w:rFonts w:hint="eastAsia" w:ascii="Times New Roman" w:hAnsi="Times New Roman"/>
                <w:kern w:val="0"/>
                <w:sz w:val="18"/>
                <w:szCs w:val="18"/>
              </w:rPr>
            </w:pPr>
            <w:r>
              <w:rPr>
                <w:rFonts w:hint="eastAsia" w:ascii="Times New Roman" w:hAnsi="Times New Roman"/>
                <w:kern w:val="0"/>
                <w:sz w:val="18"/>
                <w:szCs w:val="18"/>
              </w:rPr>
              <w:t>终端放置</w:t>
            </w:r>
          </w:p>
        </w:tc>
        <w:tc>
          <w:tcPr>
            <w:tcW w:w="3570" w:type="dxa"/>
            <w:noWrap w:val="0"/>
            <w:vAlign w:val="top"/>
          </w:tcPr>
          <w:p w14:paraId="2DAD7FED">
            <w:pPr>
              <w:rPr>
                <w:rFonts w:hint="eastAsia" w:ascii="Times New Roman" w:hAnsi="Times New Roman"/>
                <w:kern w:val="0"/>
                <w:sz w:val="18"/>
                <w:szCs w:val="18"/>
              </w:rPr>
            </w:pPr>
            <w:r>
              <w:rPr>
                <w:rFonts w:hint="eastAsia" w:ascii="Times New Roman" w:hAnsi="Times New Roman"/>
                <w:kern w:val="0"/>
                <w:sz w:val="18"/>
                <w:szCs w:val="18"/>
              </w:rPr>
              <w:t>终端放置随意。如：放在衣服口袋里、背包里；终端屏幕在上或不使用终端包等</w:t>
            </w:r>
          </w:p>
        </w:tc>
        <w:tc>
          <w:tcPr>
            <w:tcW w:w="3255" w:type="dxa"/>
            <w:noWrap w:val="0"/>
            <w:vAlign w:val="top"/>
          </w:tcPr>
          <w:p w14:paraId="2098D574">
            <w:pPr>
              <w:rPr>
                <w:rFonts w:hint="eastAsia" w:ascii="Times New Roman" w:hAnsi="Times New Roman"/>
                <w:kern w:val="0"/>
                <w:sz w:val="18"/>
                <w:szCs w:val="18"/>
              </w:rPr>
            </w:pPr>
            <w:r>
              <w:rPr>
                <w:rFonts w:hint="eastAsia" w:ascii="Times New Roman" w:hAnsi="Times New Roman"/>
                <w:kern w:val="0"/>
                <w:sz w:val="18"/>
                <w:szCs w:val="18"/>
              </w:rPr>
              <w:t>终端屏幕在下，正面朝里放置在终端包内，减少了拿取使用时的调整动作</w:t>
            </w:r>
          </w:p>
        </w:tc>
      </w:tr>
      <w:tr w14:paraId="3115B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51D185A">
            <w:pPr>
              <w:jc w:val="center"/>
              <w:rPr>
                <w:rFonts w:hint="eastAsia" w:ascii="Times New Roman" w:hAnsi="Times New Roman"/>
                <w:kern w:val="0"/>
                <w:sz w:val="18"/>
                <w:szCs w:val="18"/>
              </w:rPr>
            </w:pPr>
            <w:r>
              <w:rPr>
                <w:rFonts w:hint="eastAsia" w:ascii="Times New Roman" w:hAnsi="Times New Roman"/>
                <w:kern w:val="0"/>
                <w:sz w:val="18"/>
                <w:szCs w:val="18"/>
              </w:rPr>
              <w:t>7</w:t>
            </w:r>
          </w:p>
        </w:tc>
        <w:tc>
          <w:tcPr>
            <w:tcW w:w="630" w:type="dxa"/>
            <w:vMerge w:val="continue"/>
            <w:noWrap w:val="0"/>
            <w:vAlign w:val="center"/>
          </w:tcPr>
          <w:p w14:paraId="771EDC73">
            <w:pPr>
              <w:jc w:val="center"/>
              <w:rPr>
                <w:rFonts w:hint="eastAsia" w:ascii="Times New Roman" w:hAnsi="Times New Roman"/>
                <w:kern w:val="0"/>
                <w:sz w:val="18"/>
                <w:szCs w:val="18"/>
              </w:rPr>
            </w:pPr>
          </w:p>
        </w:tc>
        <w:tc>
          <w:tcPr>
            <w:tcW w:w="1260" w:type="dxa"/>
            <w:gridSpan w:val="2"/>
            <w:vMerge w:val="continue"/>
            <w:noWrap w:val="0"/>
            <w:vAlign w:val="center"/>
          </w:tcPr>
          <w:p w14:paraId="6B7CC535">
            <w:pPr>
              <w:jc w:val="center"/>
              <w:rPr>
                <w:rFonts w:hint="eastAsia" w:ascii="Times New Roman" w:hAnsi="Times New Roman"/>
                <w:kern w:val="0"/>
                <w:sz w:val="18"/>
                <w:szCs w:val="18"/>
              </w:rPr>
            </w:pPr>
          </w:p>
        </w:tc>
        <w:tc>
          <w:tcPr>
            <w:tcW w:w="3570" w:type="dxa"/>
            <w:noWrap w:val="0"/>
            <w:vAlign w:val="top"/>
          </w:tcPr>
          <w:p w14:paraId="779A0350">
            <w:pPr>
              <w:rPr>
                <w:rFonts w:hint="eastAsia" w:ascii="Times New Roman" w:hAnsi="Times New Roman"/>
                <w:kern w:val="0"/>
                <w:sz w:val="18"/>
                <w:szCs w:val="18"/>
              </w:rPr>
            </w:pPr>
            <w:r>
              <w:rPr>
                <w:rFonts w:hint="eastAsia" w:ascii="Times New Roman" w:hAnsi="Times New Roman"/>
                <w:kern w:val="0"/>
                <w:sz w:val="18"/>
                <w:szCs w:val="18"/>
              </w:rPr>
              <w:t>终端机无防滑绳</w:t>
            </w:r>
          </w:p>
        </w:tc>
        <w:tc>
          <w:tcPr>
            <w:tcW w:w="3255" w:type="dxa"/>
            <w:noWrap w:val="0"/>
            <w:vAlign w:val="top"/>
          </w:tcPr>
          <w:p w14:paraId="6BAE8A3B">
            <w:pPr>
              <w:rPr>
                <w:rFonts w:hint="eastAsia" w:ascii="Times New Roman" w:hAnsi="Times New Roman"/>
                <w:kern w:val="0"/>
                <w:sz w:val="18"/>
                <w:szCs w:val="18"/>
              </w:rPr>
            </w:pPr>
            <w:r>
              <w:rPr>
                <w:rFonts w:hint="eastAsia" w:ascii="Times New Roman" w:hAnsi="Times New Roman"/>
                <w:kern w:val="0"/>
                <w:sz w:val="18"/>
                <w:szCs w:val="18"/>
              </w:rPr>
              <w:t>安全防滑绳系在终端底部与   终端包之间，防止终端坠地、丢失</w:t>
            </w:r>
          </w:p>
        </w:tc>
      </w:tr>
      <w:tr w14:paraId="4C5EF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51914B72">
            <w:pPr>
              <w:jc w:val="center"/>
              <w:rPr>
                <w:rFonts w:hint="eastAsia" w:ascii="Times New Roman" w:hAnsi="Times New Roman"/>
                <w:kern w:val="0"/>
                <w:sz w:val="18"/>
                <w:szCs w:val="18"/>
              </w:rPr>
            </w:pPr>
            <w:r>
              <w:rPr>
                <w:rFonts w:hint="eastAsia" w:ascii="Times New Roman" w:hAnsi="Times New Roman"/>
                <w:kern w:val="0"/>
                <w:sz w:val="18"/>
                <w:szCs w:val="18"/>
              </w:rPr>
              <w:t>8</w:t>
            </w:r>
          </w:p>
        </w:tc>
        <w:tc>
          <w:tcPr>
            <w:tcW w:w="630" w:type="dxa"/>
            <w:vMerge w:val="restart"/>
            <w:noWrap w:val="0"/>
            <w:vAlign w:val="center"/>
          </w:tcPr>
          <w:p w14:paraId="10B159D5">
            <w:pPr>
              <w:jc w:val="center"/>
              <w:rPr>
                <w:rFonts w:hint="eastAsia" w:ascii="Times New Roman" w:hAnsi="Times New Roman"/>
                <w:kern w:val="0"/>
                <w:sz w:val="18"/>
                <w:szCs w:val="18"/>
              </w:rPr>
            </w:pPr>
            <w:r>
              <w:rPr>
                <w:rFonts w:hint="eastAsia" w:ascii="Times New Roman" w:hAnsi="Times New Roman"/>
                <w:kern w:val="0"/>
                <w:sz w:val="18"/>
                <w:szCs w:val="18"/>
              </w:rPr>
              <w:t>收件动作篇</w:t>
            </w:r>
          </w:p>
        </w:tc>
        <w:tc>
          <w:tcPr>
            <w:tcW w:w="630" w:type="dxa"/>
            <w:vMerge w:val="restart"/>
            <w:noWrap w:val="0"/>
            <w:vAlign w:val="center"/>
          </w:tcPr>
          <w:p w14:paraId="2A01F2C3">
            <w:pPr>
              <w:jc w:val="center"/>
              <w:rPr>
                <w:rFonts w:hint="eastAsia" w:ascii="Times New Roman" w:hAnsi="Times New Roman"/>
                <w:kern w:val="0"/>
                <w:sz w:val="18"/>
                <w:szCs w:val="18"/>
              </w:rPr>
            </w:pPr>
            <w:r>
              <w:rPr>
                <w:rFonts w:hint="eastAsia" w:ascii="Times New Roman" w:hAnsi="Times New Roman"/>
                <w:kern w:val="0"/>
                <w:sz w:val="18"/>
                <w:szCs w:val="18"/>
              </w:rPr>
              <w:t>文件类操作</w:t>
            </w:r>
          </w:p>
        </w:tc>
        <w:tc>
          <w:tcPr>
            <w:tcW w:w="630" w:type="dxa"/>
            <w:noWrap w:val="0"/>
            <w:vAlign w:val="center"/>
          </w:tcPr>
          <w:p w14:paraId="1EEDD5A3">
            <w:pPr>
              <w:jc w:val="center"/>
              <w:rPr>
                <w:rFonts w:hint="eastAsia" w:ascii="Times New Roman" w:hAnsi="Times New Roman"/>
                <w:kern w:val="0"/>
                <w:sz w:val="18"/>
                <w:szCs w:val="18"/>
              </w:rPr>
            </w:pPr>
            <w:r>
              <w:rPr>
                <w:rFonts w:hint="eastAsia" w:ascii="Times New Roman" w:hAnsi="Times New Roman"/>
                <w:kern w:val="0"/>
                <w:sz w:val="18"/>
                <w:szCs w:val="18"/>
              </w:rPr>
              <w:t>装件</w:t>
            </w:r>
          </w:p>
        </w:tc>
        <w:tc>
          <w:tcPr>
            <w:tcW w:w="3570" w:type="dxa"/>
            <w:noWrap w:val="0"/>
            <w:vAlign w:val="top"/>
          </w:tcPr>
          <w:p w14:paraId="0E79CA8F">
            <w:pPr>
              <w:rPr>
                <w:rFonts w:hint="eastAsia" w:ascii="Times New Roman" w:hAnsi="Times New Roman"/>
                <w:kern w:val="0"/>
                <w:sz w:val="18"/>
                <w:szCs w:val="18"/>
              </w:rPr>
            </w:pPr>
            <w:r>
              <w:rPr>
                <w:rFonts w:hint="eastAsia" w:ascii="Times New Roman" w:hAnsi="Times New Roman"/>
                <w:kern w:val="0"/>
                <w:sz w:val="18"/>
                <w:szCs w:val="18"/>
              </w:rPr>
              <w:t>对托寄不整理，直接装入</w:t>
            </w:r>
          </w:p>
        </w:tc>
        <w:tc>
          <w:tcPr>
            <w:tcW w:w="3255" w:type="dxa"/>
            <w:noWrap w:val="0"/>
            <w:vAlign w:val="top"/>
          </w:tcPr>
          <w:p w14:paraId="55EA4A5E">
            <w:pPr>
              <w:rPr>
                <w:rFonts w:hint="eastAsia" w:ascii="Times New Roman" w:hAnsi="Times New Roman"/>
                <w:kern w:val="0"/>
                <w:sz w:val="18"/>
                <w:szCs w:val="18"/>
              </w:rPr>
            </w:pPr>
            <w:r>
              <w:rPr>
                <w:rFonts w:hint="eastAsia" w:ascii="Times New Roman" w:hAnsi="Times New Roman"/>
                <w:kern w:val="0"/>
                <w:sz w:val="18"/>
                <w:szCs w:val="18"/>
              </w:rPr>
              <w:t>将零散的托寄物整理叠放在    一起，倾斜插入文件封内</w:t>
            </w:r>
          </w:p>
        </w:tc>
      </w:tr>
      <w:tr w14:paraId="79494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2A073228">
            <w:pPr>
              <w:jc w:val="center"/>
              <w:rPr>
                <w:rFonts w:hint="eastAsia" w:ascii="Times New Roman" w:hAnsi="Times New Roman"/>
                <w:kern w:val="0"/>
                <w:sz w:val="18"/>
                <w:szCs w:val="18"/>
              </w:rPr>
            </w:pPr>
            <w:r>
              <w:rPr>
                <w:rFonts w:hint="eastAsia" w:ascii="Times New Roman" w:hAnsi="Times New Roman"/>
                <w:kern w:val="0"/>
                <w:sz w:val="18"/>
                <w:szCs w:val="18"/>
              </w:rPr>
              <w:t>9</w:t>
            </w:r>
          </w:p>
        </w:tc>
        <w:tc>
          <w:tcPr>
            <w:tcW w:w="630" w:type="dxa"/>
            <w:vMerge w:val="continue"/>
            <w:noWrap w:val="0"/>
            <w:vAlign w:val="center"/>
          </w:tcPr>
          <w:p w14:paraId="384E0A74">
            <w:pPr>
              <w:jc w:val="center"/>
              <w:rPr>
                <w:rFonts w:hint="eastAsia" w:ascii="Times New Roman" w:hAnsi="Times New Roman"/>
                <w:kern w:val="0"/>
                <w:sz w:val="18"/>
                <w:szCs w:val="18"/>
              </w:rPr>
            </w:pPr>
          </w:p>
        </w:tc>
        <w:tc>
          <w:tcPr>
            <w:tcW w:w="630" w:type="dxa"/>
            <w:vMerge w:val="continue"/>
            <w:noWrap w:val="0"/>
            <w:vAlign w:val="center"/>
          </w:tcPr>
          <w:p w14:paraId="36643C5F">
            <w:pPr>
              <w:jc w:val="center"/>
              <w:rPr>
                <w:rFonts w:hint="eastAsia" w:ascii="Times New Roman" w:hAnsi="Times New Roman"/>
                <w:kern w:val="0"/>
                <w:sz w:val="18"/>
                <w:szCs w:val="18"/>
              </w:rPr>
            </w:pPr>
          </w:p>
        </w:tc>
        <w:tc>
          <w:tcPr>
            <w:tcW w:w="630" w:type="dxa"/>
            <w:noWrap w:val="0"/>
            <w:vAlign w:val="center"/>
          </w:tcPr>
          <w:p w14:paraId="31820AD1">
            <w:pPr>
              <w:jc w:val="center"/>
              <w:rPr>
                <w:rFonts w:hint="eastAsia" w:ascii="Times New Roman" w:hAnsi="Times New Roman"/>
                <w:kern w:val="0"/>
                <w:sz w:val="18"/>
                <w:szCs w:val="18"/>
              </w:rPr>
            </w:pPr>
            <w:r>
              <w:rPr>
                <w:rFonts w:hint="eastAsia" w:ascii="Times New Roman" w:hAnsi="Times New Roman"/>
                <w:kern w:val="0"/>
                <w:sz w:val="18"/>
                <w:szCs w:val="18"/>
              </w:rPr>
              <w:t>装单</w:t>
            </w:r>
          </w:p>
        </w:tc>
        <w:tc>
          <w:tcPr>
            <w:tcW w:w="3570" w:type="dxa"/>
            <w:noWrap w:val="0"/>
            <w:vAlign w:val="top"/>
          </w:tcPr>
          <w:p w14:paraId="01DD2258">
            <w:pPr>
              <w:rPr>
                <w:rFonts w:hint="eastAsia" w:ascii="Times New Roman" w:hAnsi="Times New Roman"/>
                <w:kern w:val="0"/>
                <w:sz w:val="18"/>
                <w:szCs w:val="18"/>
              </w:rPr>
            </w:pPr>
            <w:r>
              <w:rPr>
                <w:rFonts w:hint="eastAsia" w:ascii="Times New Roman" w:hAnsi="Times New Roman"/>
                <w:kern w:val="0"/>
                <w:sz w:val="18"/>
                <w:szCs w:val="18"/>
              </w:rPr>
              <w:t>运单在装入袋时，运单边角折皱、不平整，需用手伸入运单袋中，再次调整</w:t>
            </w:r>
          </w:p>
        </w:tc>
        <w:tc>
          <w:tcPr>
            <w:tcW w:w="3255" w:type="dxa"/>
            <w:noWrap w:val="0"/>
            <w:vAlign w:val="top"/>
          </w:tcPr>
          <w:p w14:paraId="68DCF213">
            <w:pPr>
              <w:rPr>
                <w:rFonts w:hint="eastAsia" w:ascii="Times New Roman" w:hAnsi="Times New Roman"/>
                <w:kern w:val="0"/>
                <w:sz w:val="18"/>
                <w:szCs w:val="18"/>
              </w:rPr>
            </w:pPr>
            <w:r>
              <w:rPr>
                <w:rFonts w:hint="eastAsia" w:ascii="Times New Roman" w:hAnsi="Times New Roman"/>
                <w:kern w:val="0"/>
                <w:sz w:val="18"/>
                <w:szCs w:val="18"/>
              </w:rPr>
              <w:t>左手持运单长袋口，右手拿起               运单，斜插入运单袋内</w:t>
            </w:r>
          </w:p>
        </w:tc>
      </w:tr>
      <w:tr w14:paraId="2A712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66ACD50">
            <w:pPr>
              <w:jc w:val="center"/>
              <w:rPr>
                <w:rFonts w:hint="eastAsia" w:ascii="Times New Roman" w:hAnsi="Times New Roman"/>
                <w:kern w:val="0"/>
                <w:sz w:val="18"/>
                <w:szCs w:val="18"/>
              </w:rPr>
            </w:pPr>
            <w:r>
              <w:rPr>
                <w:rFonts w:hint="eastAsia" w:ascii="Times New Roman" w:hAnsi="Times New Roman"/>
                <w:kern w:val="0"/>
                <w:sz w:val="18"/>
                <w:szCs w:val="18"/>
              </w:rPr>
              <w:t>10</w:t>
            </w:r>
          </w:p>
        </w:tc>
        <w:tc>
          <w:tcPr>
            <w:tcW w:w="630" w:type="dxa"/>
            <w:vMerge w:val="continue"/>
            <w:noWrap w:val="0"/>
            <w:vAlign w:val="center"/>
          </w:tcPr>
          <w:p w14:paraId="0AD3F981">
            <w:pPr>
              <w:jc w:val="center"/>
              <w:rPr>
                <w:rFonts w:hint="eastAsia" w:ascii="Times New Roman" w:hAnsi="Times New Roman"/>
                <w:kern w:val="0"/>
                <w:sz w:val="18"/>
                <w:szCs w:val="18"/>
              </w:rPr>
            </w:pPr>
          </w:p>
        </w:tc>
        <w:tc>
          <w:tcPr>
            <w:tcW w:w="630" w:type="dxa"/>
            <w:vMerge w:val="restart"/>
            <w:noWrap w:val="0"/>
            <w:vAlign w:val="center"/>
          </w:tcPr>
          <w:p w14:paraId="656BD16B">
            <w:pPr>
              <w:jc w:val="center"/>
              <w:rPr>
                <w:rFonts w:hint="eastAsia" w:ascii="Times New Roman" w:hAnsi="Times New Roman"/>
                <w:kern w:val="0"/>
                <w:sz w:val="18"/>
                <w:szCs w:val="18"/>
              </w:rPr>
            </w:pPr>
            <w:r>
              <w:rPr>
                <w:rFonts w:hint="eastAsia" w:ascii="Times New Roman" w:hAnsi="Times New Roman"/>
                <w:kern w:val="0"/>
                <w:sz w:val="18"/>
                <w:szCs w:val="18"/>
              </w:rPr>
              <w:t>小件包裹类操作</w:t>
            </w:r>
          </w:p>
        </w:tc>
        <w:tc>
          <w:tcPr>
            <w:tcW w:w="630" w:type="dxa"/>
            <w:noWrap w:val="0"/>
            <w:vAlign w:val="center"/>
          </w:tcPr>
          <w:p w14:paraId="4A657E2B">
            <w:pPr>
              <w:jc w:val="center"/>
              <w:rPr>
                <w:rFonts w:hint="eastAsia" w:ascii="Times New Roman" w:hAnsi="Times New Roman"/>
                <w:kern w:val="0"/>
                <w:sz w:val="18"/>
                <w:szCs w:val="18"/>
              </w:rPr>
            </w:pPr>
            <w:r>
              <w:rPr>
                <w:rFonts w:hint="eastAsia" w:ascii="Times New Roman" w:hAnsi="Times New Roman"/>
                <w:kern w:val="0"/>
                <w:sz w:val="18"/>
                <w:szCs w:val="18"/>
              </w:rPr>
              <w:t>装单</w:t>
            </w:r>
          </w:p>
        </w:tc>
        <w:tc>
          <w:tcPr>
            <w:tcW w:w="3570" w:type="dxa"/>
            <w:noWrap w:val="0"/>
            <w:vAlign w:val="top"/>
          </w:tcPr>
          <w:p w14:paraId="49860A08">
            <w:pPr>
              <w:rPr>
                <w:rFonts w:hint="eastAsia" w:ascii="Times New Roman" w:hAnsi="Times New Roman"/>
                <w:kern w:val="0"/>
                <w:sz w:val="18"/>
                <w:szCs w:val="18"/>
              </w:rPr>
            </w:pPr>
            <w:r>
              <w:rPr>
                <w:rFonts w:hint="eastAsia" w:ascii="Times New Roman" w:hAnsi="Times New Roman"/>
                <w:kern w:val="0"/>
                <w:sz w:val="18"/>
                <w:szCs w:val="18"/>
              </w:rPr>
              <w:t>运单在装入袋时，边角发生折皱，不平整，需用手伸入运单袋中，再次调整</w:t>
            </w:r>
          </w:p>
        </w:tc>
        <w:tc>
          <w:tcPr>
            <w:tcW w:w="3255" w:type="dxa"/>
            <w:noWrap w:val="0"/>
            <w:vAlign w:val="top"/>
          </w:tcPr>
          <w:p w14:paraId="16E21944">
            <w:pPr>
              <w:rPr>
                <w:rFonts w:hint="eastAsia" w:ascii="Times New Roman" w:hAnsi="Times New Roman"/>
                <w:kern w:val="0"/>
                <w:sz w:val="18"/>
                <w:szCs w:val="18"/>
              </w:rPr>
            </w:pPr>
            <w:r>
              <w:rPr>
                <w:rFonts w:hint="eastAsia" w:ascii="Times New Roman" w:hAnsi="Times New Roman"/>
                <w:kern w:val="0"/>
                <w:sz w:val="18"/>
                <w:szCs w:val="18"/>
              </w:rPr>
              <w:t>先装短袋口，后装长袋口，增加装单时的缓冲空间，减少装入时的阻力</w:t>
            </w:r>
          </w:p>
        </w:tc>
      </w:tr>
      <w:tr w14:paraId="44BB6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7A3FCA14">
            <w:pPr>
              <w:jc w:val="center"/>
              <w:rPr>
                <w:rFonts w:hint="eastAsia" w:ascii="Times New Roman" w:hAnsi="Times New Roman"/>
                <w:kern w:val="0"/>
                <w:sz w:val="18"/>
                <w:szCs w:val="18"/>
              </w:rPr>
            </w:pPr>
            <w:r>
              <w:rPr>
                <w:rFonts w:hint="eastAsia" w:ascii="Times New Roman" w:hAnsi="Times New Roman"/>
                <w:kern w:val="0"/>
                <w:sz w:val="18"/>
                <w:szCs w:val="18"/>
              </w:rPr>
              <w:t>11</w:t>
            </w:r>
          </w:p>
        </w:tc>
        <w:tc>
          <w:tcPr>
            <w:tcW w:w="630" w:type="dxa"/>
            <w:vMerge w:val="continue"/>
            <w:noWrap w:val="0"/>
            <w:vAlign w:val="center"/>
          </w:tcPr>
          <w:p w14:paraId="385A8B38">
            <w:pPr>
              <w:jc w:val="center"/>
              <w:rPr>
                <w:rFonts w:hint="eastAsia" w:ascii="Times New Roman" w:hAnsi="Times New Roman"/>
                <w:kern w:val="0"/>
                <w:sz w:val="18"/>
                <w:szCs w:val="18"/>
              </w:rPr>
            </w:pPr>
          </w:p>
        </w:tc>
        <w:tc>
          <w:tcPr>
            <w:tcW w:w="630" w:type="dxa"/>
            <w:vMerge w:val="continue"/>
            <w:noWrap w:val="0"/>
            <w:vAlign w:val="center"/>
          </w:tcPr>
          <w:p w14:paraId="34020EF8">
            <w:pPr>
              <w:jc w:val="center"/>
              <w:rPr>
                <w:rFonts w:hint="eastAsia" w:ascii="Times New Roman" w:hAnsi="Times New Roman"/>
                <w:kern w:val="0"/>
                <w:sz w:val="18"/>
                <w:szCs w:val="18"/>
              </w:rPr>
            </w:pPr>
          </w:p>
        </w:tc>
        <w:tc>
          <w:tcPr>
            <w:tcW w:w="630" w:type="dxa"/>
            <w:noWrap w:val="0"/>
            <w:vAlign w:val="center"/>
          </w:tcPr>
          <w:p w14:paraId="329FC2AF">
            <w:pPr>
              <w:jc w:val="center"/>
              <w:rPr>
                <w:rFonts w:hint="eastAsia" w:ascii="Times New Roman" w:hAnsi="Times New Roman"/>
                <w:kern w:val="0"/>
                <w:sz w:val="18"/>
                <w:szCs w:val="18"/>
              </w:rPr>
            </w:pPr>
            <w:r>
              <w:rPr>
                <w:rFonts w:hint="eastAsia" w:ascii="Times New Roman" w:hAnsi="Times New Roman"/>
                <w:kern w:val="0"/>
                <w:sz w:val="18"/>
                <w:szCs w:val="18"/>
              </w:rPr>
              <w:t>装件</w:t>
            </w:r>
          </w:p>
        </w:tc>
        <w:tc>
          <w:tcPr>
            <w:tcW w:w="3570" w:type="dxa"/>
            <w:noWrap w:val="0"/>
            <w:vAlign w:val="top"/>
          </w:tcPr>
          <w:p w14:paraId="359E8002">
            <w:pPr>
              <w:rPr>
                <w:rFonts w:hint="eastAsia" w:ascii="Times New Roman" w:hAnsi="Times New Roman"/>
                <w:kern w:val="0"/>
                <w:sz w:val="18"/>
                <w:szCs w:val="18"/>
              </w:rPr>
            </w:pPr>
            <w:r>
              <w:rPr>
                <w:rFonts w:hint="eastAsia" w:ascii="Times New Roman" w:hAnsi="Times New Roman"/>
                <w:kern w:val="0"/>
                <w:sz w:val="18"/>
                <w:szCs w:val="18"/>
              </w:rPr>
              <w:t>托寄物在装袋时，需多次用手进行推塞，或提起包装胶袋抖动</w:t>
            </w:r>
          </w:p>
        </w:tc>
        <w:tc>
          <w:tcPr>
            <w:tcW w:w="3255" w:type="dxa"/>
            <w:noWrap w:val="0"/>
            <w:vAlign w:val="top"/>
          </w:tcPr>
          <w:p w14:paraId="3F98C571">
            <w:pPr>
              <w:rPr>
                <w:rFonts w:hint="eastAsia" w:ascii="Times New Roman" w:hAnsi="Times New Roman"/>
                <w:kern w:val="0"/>
                <w:sz w:val="18"/>
                <w:szCs w:val="18"/>
              </w:rPr>
            </w:pPr>
            <w:r>
              <w:rPr>
                <w:rFonts w:hint="eastAsia" w:ascii="Times New Roman" w:hAnsi="Times New Roman"/>
                <w:kern w:val="0"/>
                <w:sz w:val="18"/>
                <w:szCs w:val="18"/>
              </w:rPr>
              <w:t>左手打开包装胶袋袋口，右手将托寄物斜插入包装胶袋内，减少接触面</w:t>
            </w:r>
          </w:p>
        </w:tc>
      </w:tr>
      <w:tr w14:paraId="661E0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72E2DB8A">
            <w:pPr>
              <w:jc w:val="center"/>
              <w:rPr>
                <w:rFonts w:hint="eastAsia" w:ascii="Times New Roman" w:hAnsi="Times New Roman"/>
                <w:kern w:val="0"/>
                <w:sz w:val="18"/>
                <w:szCs w:val="18"/>
              </w:rPr>
            </w:pPr>
            <w:r>
              <w:rPr>
                <w:rFonts w:hint="eastAsia" w:ascii="Times New Roman" w:hAnsi="Times New Roman"/>
                <w:kern w:val="0"/>
                <w:sz w:val="18"/>
                <w:szCs w:val="18"/>
              </w:rPr>
              <w:t>12</w:t>
            </w:r>
          </w:p>
        </w:tc>
        <w:tc>
          <w:tcPr>
            <w:tcW w:w="630" w:type="dxa"/>
            <w:vMerge w:val="continue"/>
            <w:noWrap w:val="0"/>
            <w:vAlign w:val="center"/>
          </w:tcPr>
          <w:p w14:paraId="120BCFC3">
            <w:pPr>
              <w:jc w:val="center"/>
              <w:rPr>
                <w:rFonts w:hint="eastAsia" w:ascii="Times New Roman" w:hAnsi="Times New Roman"/>
                <w:kern w:val="0"/>
                <w:sz w:val="18"/>
                <w:szCs w:val="18"/>
              </w:rPr>
            </w:pPr>
          </w:p>
        </w:tc>
        <w:tc>
          <w:tcPr>
            <w:tcW w:w="630" w:type="dxa"/>
            <w:vMerge w:val="restart"/>
            <w:noWrap w:val="0"/>
            <w:vAlign w:val="center"/>
          </w:tcPr>
          <w:p w14:paraId="280EB2EC">
            <w:pPr>
              <w:jc w:val="center"/>
              <w:rPr>
                <w:rFonts w:hint="eastAsia" w:ascii="Times New Roman" w:hAnsi="Times New Roman"/>
                <w:kern w:val="0"/>
                <w:sz w:val="18"/>
                <w:szCs w:val="18"/>
              </w:rPr>
            </w:pPr>
            <w:r>
              <w:rPr>
                <w:rFonts w:hint="eastAsia" w:ascii="Times New Roman" w:hAnsi="Times New Roman"/>
                <w:kern w:val="0"/>
                <w:sz w:val="18"/>
                <w:szCs w:val="18"/>
              </w:rPr>
              <w:t>货件类操作</w:t>
            </w:r>
          </w:p>
        </w:tc>
        <w:tc>
          <w:tcPr>
            <w:tcW w:w="630" w:type="dxa"/>
            <w:vMerge w:val="restart"/>
            <w:noWrap w:val="0"/>
            <w:vAlign w:val="center"/>
          </w:tcPr>
          <w:p w14:paraId="0F272F5E">
            <w:pPr>
              <w:jc w:val="center"/>
              <w:rPr>
                <w:rFonts w:hint="eastAsia" w:ascii="Times New Roman" w:hAnsi="Times New Roman"/>
                <w:kern w:val="0"/>
                <w:sz w:val="18"/>
                <w:szCs w:val="18"/>
              </w:rPr>
            </w:pPr>
            <w:r>
              <w:rPr>
                <w:rFonts w:hint="eastAsia" w:ascii="Times New Roman" w:hAnsi="Times New Roman"/>
                <w:kern w:val="0"/>
                <w:sz w:val="18"/>
                <w:szCs w:val="18"/>
              </w:rPr>
              <w:t>开箱查验</w:t>
            </w:r>
          </w:p>
        </w:tc>
        <w:tc>
          <w:tcPr>
            <w:tcW w:w="3570" w:type="dxa"/>
            <w:noWrap w:val="0"/>
            <w:vAlign w:val="top"/>
          </w:tcPr>
          <w:p w14:paraId="2F41470A">
            <w:pPr>
              <w:rPr>
                <w:rFonts w:hint="eastAsia" w:ascii="Times New Roman" w:hAnsi="Times New Roman"/>
                <w:kern w:val="0"/>
                <w:sz w:val="18"/>
                <w:szCs w:val="18"/>
              </w:rPr>
            </w:pPr>
            <w:r>
              <w:rPr>
                <w:rFonts w:hint="eastAsia" w:ascii="Times New Roman" w:hAnsi="Times New Roman"/>
                <w:kern w:val="0"/>
                <w:sz w:val="18"/>
                <w:szCs w:val="18"/>
              </w:rPr>
              <w:t>用笔、钥匙等进行开箱</w:t>
            </w:r>
          </w:p>
        </w:tc>
        <w:tc>
          <w:tcPr>
            <w:tcW w:w="3255" w:type="dxa"/>
            <w:noWrap w:val="0"/>
            <w:vAlign w:val="top"/>
          </w:tcPr>
          <w:p w14:paraId="0B17B12C">
            <w:pPr>
              <w:rPr>
                <w:rFonts w:hint="eastAsia" w:ascii="Times New Roman" w:hAnsi="Times New Roman"/>
                <w:kern w:val="0"/>
                <w:sz w:val="18"/>
                <w:szCs w:val="18"/>
              </w:rPr>
            </w:pPr>
            <w:r>
              <w:rPr>
                <w:rFonts w:hint="eastAsia" w:ascii="Times New Roman" w:hAnsi="Times New Roman"/>
                <w:kern w:val="0"/>
                <w:sz w:val="18"/>
                <w:szCs w:val="18"/>
              </w:rPr>
              <w:t>使用介刀，推出刀片长度约1cm，既可以快速开箱，又避免了推出刀片过长划伤托寄物</w:t>
            </w:r>
          </w:p>
        </w:tc>
      </w:tr>
      <w:tr w14:paraId="060C3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33827C05">
            <w:pPr>
              <w:jc w:val="center"/>
              <w:rPr>
                <w:rFonts w:hint="eastAsia" w:ascii="Times New Roman" w:hAnsi="Times New Roman"/>
                <w:kern w:val="0"/>
                <w:sz w:val="18"/>
                <w:szCs w:val="18"/>
              </w:rPr>
            </w:pPr>
            <w:r>
              <w:rPr>
                <w:rFonts w:hint="eastAsia" w:ascii="Times New Roman" w:hAnsi="Times New Roman"/>
                <w:kern w:val="0"/>
                <w:sz w:val="18"/>
                <w:szCs w:val="18"/>
              </w:rPr>
              <w:t>13</w:t>
            </w:r>
          </w:p>
        </w:tc>
        <w:tc>
          <w:tcPr>
            <w:tcW w:w="630" w:type="dxa"/>
            <w:vMerge w:val="continue"/>
            <w:noWrap w:val="0"/>
            <w:vAlign w:val="center"/>
          </w:tcPr>
          <w:p w14:paraId="4BD72296">
            <w:pPr>
              <w:jc w:val="center"/>
              <w:rPr>
                <w:rFonts w:hint="eastAsia" w:ascii="Times New Roman" w:hAnsi="Times New Roman"/>
                <w:kern w:val="0"/>
                <w:sz w:val="18"/>
                <w:szCs w:val="18"/>
              </w:rPr>
            </w:pPr>
          </w:p>
        </w:tc>
        <w:tc>
          <w:tcPr>
            <w:tcW w:w="630" w:type="dxa"/>
            <w:vMerge w:val="continue"/>
            <w:noWrap w:val="0"/>
            <w:vAlign w:val="center"/>
          </w:tcPr>
          <w:p w14:paraId="60C6E76C">
            <w:pPr>
              <w:jc w:val="center"/>
              <w:rPr>
                <w:rFonts w:hint="eastAsia" w:ascii="Times New Roman" w:hAnsi="Times New Roman"/>
                <w:kern w:val="0"/>
                <w:sz w:val="18"/>
                <w:szCs w:val="18"/>
              </w:rPr>
            </w:pPr>
          </w:p>
        </w:tc>
        <w:tc>
          <w:tcPr>
            <w:tcW w:w="630" w:type="dxa"/>
            <w:vMerge w:val="continue"/>
            <w:noWrap w:val="0"/>
            <w:vAlign w:val="center"/>
          </w:tcPr>
          <w:p w14:paraId="2C8DF9CE">
            <w:pPr>
              <w:jc w:val="center"/>
              <w:rPr>
                <w:rFonts w:hint="eastAsia" w:ascii="Times New Roman" w:hAnsi="Times New Roman"/>
                <w:kern w:val="0"/>
                <w:sz w:val="18"/>
                <w:szCs w:val="18"/>
              </w:rPr>
            </w:pPr>
          </w:p>
        </w:tc>
        <w:tc>
          <w:tcPr>
            <w:tcW w:w="3570" w:type="dxa"/>
            <w:noWrap w:val="0"/>
            <w:vAlign w:val="top"/>
          </w:tcPr>
          <w:p w14:paraId="160E35A2">
            <w:pPr>
              <w:rPr>
                <w:rFonts w:hint="eastAsia" w:ascii="Times New Roman" w:hAnsi="Times New Roman"/>
                <w:kern w:val="0"/>
                <w:sz w:val="18"/>
                <w:szCs w:val="18"/>
              </w:rPr>
            </w:pPr>
            <w:r>
              <w:rPr>
                <w:rFonts w:hint="eastAsia" w:ascii="Times New Roman" w:hAnsi="Times New Roman"/>
                <w:kern w:val="0"/>
                <w:sz w:val="18"/>
                <w:szCs w:val="18"/>
              </w:rPr>
              <w:t>开箱时，箱体发生转动</w:t>
            </w:r>
          </w:p>
        </w:tc>
        <w:tc>
          <w:tcPr>
            <w:tcW w:w="3255" w:type="dxa"/>
            <w:noWrap w:val="0"/>
            <w:vAlign w:val="top"/>
          </w:tcPr>
          <w:p w14:paraId="2781C271">
            <w:pPr>
              <w:rPr>
                <w:rFonts w:hint="eastAsia" w:ascii="Times New Roman" w:hAnsi="Times New Roman"/>
                <w:kern w:val="0"/>
                <w:sz w:val="18"/>
                <w:szCs w:val="18"/>
              </w:rPr>
            </w:pPr>
            <w:r>
              <w:rPr>
                <w:rFonts w:hint="eastAsia" w:ascii="Times New Roman" w:hAnsi="Times New Roman"/>
                <w:kern w:val="0"/>
                <w:sz w:val="18"/>
                <w:szCs w:val="18"/>
              </w:rPr>
              <w:t>左手扶住箱体，右手用介刀按先右后左，依次划开两端封口的胶纸</w:t>
            </w:r>
          </w:p>
        </w:tc>
      </w:tr>
      <w:tr w14:paraId="4046D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028568C8">
            <w:pPr>
              <w:jc w:val="center"/>
              <w:rPr>
                <w:rFonts w:hint="eastAsia" w:ascii="Times New Roman" w:hAnsi="Times New Roman"/>
                <w:kern w:val="0"/>
                <w:sz w:val="18"/>
                <w:szCs w:val="18"/>
              </w:rPr>
            </w:pPr>
            <w:r>
              <w:rPr>
                <w:rFonts w:hint="eastAsia" w:ascii="Times New Roman" w:hAnsi="Times New Roman"/>
                <w:kern w:val="0"/>
                <w:sz w:val="18"/>
                <w:szCs w:val="18"/>
              </w:rPr>
              <w:t>14</w:t>
            </w:r>
          </w:p>
        </w:tc>
        <w:tc>
          <w:tcPr>
            <w:tcW w:w="630" w:type="dxa"/>
            <w:vMerge w:val="continue"/>
            <w:noWrap w:val="0"/>
            <w:vAlign w:val="center"/>
          </w:tcPr>
          <w:p w14:paraId="0B7A5997">
            <w:pPr>
              <w:jc w:val="center"/>
              <w:rPr>
                <w:rFonts w:hint="eastAsia" w:ascii="Times New Roman" w:hAnsi="Times New Roman"/>
                <w:kern w:val="0"/>
                <w:sz w:val="18"/>
                <w:szCs w:val="18"/>
              </w:rPr>
            </w:pPr>
          </w:p>
        </w:tc>
        <w:tc>
          <w:tcPr>
            <w:tcW w:w="630" w:type="dxa"/>
            <w:vMerge w:val="continue"/>
            <w:noWrap w:val="0"/>
            <w:vAlign w:val="center"/>
          </w:tcPr>
          <w:p w14:paraId="3A0BB57E">
            <w:pPr>
              <w:jc w:val="center"/>
              <w:rPr>
                <w:rFonts w:hint="eastAsia" w:ascii="Times New Roman" w:hAnsi="Times New Roman"/>
                <w:kern w:val="0"/>
                <w:sz w:val="18"/>
                <w:szCs w:val="18"/>
              </w:rPr>
            </w:pPr>
          </w:p>
        </w:tc>
        <w:tc>
          <w:tcPr>
            <w:tcW w:w="630" w:type="dxa"/>
            <w:noWrap w:val="0"/>
            <w:vAlign w:val="center"/>
          </w:tcPr>
          <w:p w14:paraId="5CD77CEA">
            <w:pPr>
              <w:jc w:val="center"/>
              <w:rPr>
                <w:rFonts w:hint="eastAsia" w:ascii="Times New Roman" w:hAnsi="Times New Roman"/>
                <w:kern w:val="0"/>
                <w:sz w:val="18"/>
                <w:szCs w:val="18"/>
              </w:rPr>
            </w:pPr>
            <w:r>
              <w:rPr>
                <w:rFonts w:hint="eastAsia" w:ascii="Times New Roman" w:hAnsi="Times New Roman"/>
                <w:kern w:val="0"/>
                <w:sz w:val="18"/>
                <w:szCs w:val="18"/>
              </w:rPr>
              <w:t>内包装</w:t>
            </w:r>
          </w:p>
        </w:tc>
        <w:tc>
          <w:tcPr>
            <w:tcW w:w="3570" w:type="dxa"/>
            <w:noWrap w:val="0"/>
            <w:vAlign w:val="top"/>
          </w:tcPr>
          <w:p w14:paraId="6F1C2BF0">
            <w:pPr>
              <w:rPr>
                <w:rFonts w:hint="eastAsia" w:ascii="Times New Roman" w:hAnsi="Times New Roman"/>
                <w:kern w:val="0"/>
                <w:sz w:val="18"/>
                <w:szCs w:val="18"/>
              </w:rPr>
            </w:pPr>
            <w:r>
              <w:rPr>
                <w:rFonts w:hint="eastAsia" w:ascii="Times New Roman" w:hAnsi="Times New Roman"/>
                <w:kern w:val="0"/>
                <w:sz w:val="18"/>
                <w:szCs w:val="18"/>
              </w:rPr>
              <w:t>内包装时，需多次翻转托寄物</w:t>
            </w:r>
          </w:p>
        </w:tc>
        <w:tc>
          <w:tcPr>
            <w:tcW w:w="3255" w:type="dxa"/>
            <w:noWrap w:val="0"/>
            <w:vAlign w:val="top"/>
          </w:tcPr>
          <w:p w14:paraId="5D820F55">
            <w:pPr>
              <w:rPr>
                <w:rFonts w:hint="eastAsia" w:ascii="Times New Roman" w:hAnsi="Times New Roman"/>
                <w:kern w:val="0"/>
                <w:sz w:val="18"/>
                <w:szCs w:val="18"/>
              </w:rPr>
            </w:pPr>
            <w:r>
              <w:rPr>
                <w:rFonts w:hint="eastAsia" w:ascii="Times New Roman" w:hAnsi="Times New Roman"/>
                <w:kern w:val="0"/>
                <w:sz w:val="18"/>
                <w:szCs w:val="18"/>
              </w:rPr>
              <w:t>将汽泡膜进行对折，增加其厚度，减少其长度</w:t>
            </w:r>
          </w:p>
        </w:tc>
      </w:tr>
      <w:tr w14:paraId="3A83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04C3F20E">
            <w:pPr>
              <w:jc w:val="center"/>
              <w:rPr>
                <w:rFonts w:hint="eastAsia" w:ascii="Times New Roman" w:hAnsi="Times New Roman"/>
                <w:kern w:val="0"/>
                <w:sz w:val="18"/>
                <w:szCs w:val="18"/>
              </w:rPr>
            </w:pPr>
            <w:r>
              <w:rPr>
                <w:rFonts w:hint="eastAsia" w:ascii="Times New Roman" w:hAnsi="Times New Roman"/>
                <w:kern w:val="0"/>
                <w:sz w:val="18"/>
                <w:szCs w:val="18"/>
              </w:rPr>
              <w:t>15</w:t>
            </w:r>
          </w:p>
        </w:tc>
        <w:tc>
          <w:tcPr>
            <w:tcW w:w="630" w:type="dxa"/>
            <w:vMerge w:val="continue"/>
            <w:noWrap w:val="0"/>
            <w:vAlign w:val="center"/>
          </w:tcPr>
          <w:p w14:paraId="1417499C">
            <w:pPr>
              <w:jc w:val="center"/>
              <w:rPr>
                <w:rFonts w:hint="eastAsia" w:ascii="Times New Roman" w:hAnsi="Times New Roman"/>
                <w:kern w:val="0"/>
                <w:sz w:val="18"/>
                <w:szCs w:val="18"/>
              </w:rPr>
            </w:pPr>
          </w:p>
        </w:tc>
        <w:tc>
          <w:tcPr>
            <w:tcW w:w="630" w:type="dxa"/>
            <w:vMerge w:val="continue"/>
            <w:noWrap w:val="0"/>
            <w:vAlign w:val="center"/>
          </w:tcPr>
          <w:p w14:paraId="64F0C252">
            <w:pPr>
              <w:jc w:val="center"/>
              <w:rPr>
                <w:rFonts w:hint="eastAsia" w:ascii="Times New Roman" w:hAnsi="Times New Roman"/>
                <w:kern w:val="0"/>
                <w:sz w:val="18"/>
                <w:szCs w:val="18"/>
              </w:rPr>
            </w:pPr>
          </w:p>
        </w:tc>
        <w:tc>
          <w:tcPr>
            <w:tcW w:w="630" w:type="dxa"/>
            <w:vMerge w:val="restart"/>
            <w:noWrap w:val="0"/>
            <w:vAlign w:val="center"/>
          </w:tcPr>
          <w:p w14:paraId="0701C2FD">
            <w:pPr>
              <w:jc w:val="center"/>
              <w:rPr>
                <w:rFonts w:hint="eastAsia" w:ascii="Times New Roman" w:hAnsi="Times New Roman"/>
                <w:kern w:val="0"/>
                <w:sz w:val="18"/>
                <w:szCs w:val="18"/>
              </w:rPr>
            </w:pPr>
            <w:r>
              <w:rPr>
                <w:rFonts w:hint="eastAsia" w:ascii="Times New Roman" w:hAnsi="Times New Roman"/>
                <w:kern w:val="0"/>
                <w:sz w:val="18"/>
                <w:szCs w:val="18"/>
              </w:rPr>
              <w:t>填充包装</w:t>
            </w:r>
          </w:p>
        </w:tc>
        <w:tc>
          <w:tcPr>
            <w:tcW w:w="3570" w:type="dxa"/>
            <w:noWrap w:val="0"/>
            <w:vAlign w:val="top"/>
          </w:tcPr>
          <w:p w14:paraId="392D882C">
            <w:pPr>
              <w:rPr>
                <w:rFonts w:hint="eastAsia" w:ascii="Times New Roman" w:hAnsi="Times New Roman"/>
                <w:kern w:val="0"/>
                <w:sz w:val="18"/>
                <w:szCs w:val="18"/>
              </w:rPr>
            </w:pPr>
            <w:r>
              <w:rPr>
                <w:rFonts w:hint="eastAsia" w:ascii="Times New Roman" w:hAnsi="Times New Roman"/>
                <w:kern w:val="0"/>
                <w:sz w:val="18"/>
                <w:szCs w:val="18"/>
              </w:rPr>
              <w:t>因包装不良产生托寄物损坏</w:t>
            </w:r>
          </w:p>
        </w:tc>
        <w:tc>
          <w:tcPr>
            <w:tcW w:w="3255" w:type="dxa"/>
            <w:noWrap w:val="0"/>
            <w:vAlign w:val="top"/>
          </w:tcPr>
          <w:p w14:paraId="7DB9833C">
            <w:pPr>
              <w:rPr>
                <w:rFonts w:hint="eastAsia" w:ascii="Times New Roman" w:hAnsi="Times New Roman"/>
                <w:kern w:val="0"/>
                <w:sz w:val="18"/>
                <w:szCs w:val="18"/>
              </w:rPr>
            </w:pPr>
            <w:r>
              <w:rPr>
                <w:rFonts w:hint="eastAsia" w:ascii="Times New Roman" w:hAnsi="Times New Roman"/>
                <w:kern w:val="0"/>
                <w:sz w:val="18"/>
                <w:szCs w:val="18"/>
              </w:rPr>
              <w:t>先将汽泡膜放在箱体底部，将托寄物放在箱体中心，用气泡膜填满箱体四周</w:t>
            </w:r>
          </w:p>
        </w:tc>
      </w:tr>
      <w:tr w14:paraId="3BA29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33266244">
            <w:pPr>
              <w:jc w:val="center"/>
              <w:rPr>
                <w:rFonts w:hint="eastAsia" w:ascii="Times New Roman" w:hAnsi="Times New Roman"/>
                <w:kern w:val="0"/>
                <w:sz w:val="18"/>
                <w:szCs w:val="18"/>
              </w:rPr>
            </w:pPr>
            <w:r>
              <w:rPr>
                <w:rFonts w:hint="eastAsia" w:ascii="Times New Roman" w:hAnsi="Times New Roman"/>
                <w:kern w:val="0"/>
                <w:sz w:val="18"/>
                <w:szCs w:val="18"/>
              </w:rPr>
              <w:t>16</w:t>
            </w:r>
          </w:p>
        </w:tc>
        <w:tc>
          <w:tcPr>
            <w:tcW w:w="630" w:type="dxa"/>
            <w:vMerge w:val="continue"/>
            <w:noWrap w:val="0"/>
            <w:vAlign w:val="center"/>
          </w:tcPr>
          <w:p w14:paraId="409CD10E">
            <w:pPr>
              <w:jc w:val="center"/>
              <w:rPr>
                <w:rFonts w:hint="eastAsia" w:ascii="Times New Roman" w:hAnsi="Times New Roman"/>
                <w:kern w:val="0"/>
                <w:sz w:val="18"/>
                <w:szCs w:val="18"/>
              </w:rPr>
            </w:pPr>
          </w:p>
        </w:tc>
        <w:tc>
          <w:tcPr>
            <w:tcW w:w="630" w:type="dxa"/>
            <w:vMerge w:val="continue"/>
            <w:noWrap w:val="0"/>
            <w:vAlign w:val="center"/>
          </w:tcPr>
          <w:p w14:paraId="5A0BE206">
            <w:pPr>
              <w:jc w:val="center"/>
              <w:rPr>
                <w:rFonts w:hint="eastAsia" w:ascii="Times New Roman" w:hAnsi="Times New Roman"/>
                <w:kern w:val="0"/>
                <w:sz w:val="18"/>
                <w:szCs w:val="18"/>
              </w:rPr>
            </w:pPr>
          </w:p>
        </w:tc>
        <w:tc>
          <w:tcPr>
            <w:tcW w:w="630" w:type="dxa"/>
            <w:vMerge w:val="continue"/>
            <w:noWrap w:val="0"/>
            <w:vAlign w:val="center"/>
          </w:tcPr>
          <w:p w14:paraId="7CAFD9E5">
            <w:pPr>
              <w:jc w:val="center"/>
              <w:rPr>
                <w:rFonts w:hint="eastAsia" w:ascii="Times New Roman" w:hAnsi="Times New Roman"/>
                <w:kern w:val="0"/>
                <w:sz w:val="18"/>
                <w:szCs w:val="18"/>
              </w:rPr>
            </w:pPr>
          </w:p>
        </w:tc>
        <w:tc>
          <w:tcPr>
            <w:tcW w:w="3570" w:type="dxa"/>
            <w:noWrap w:val="0"/>
            <w:vAlign w:val="top"/>
          </w:tcPr>
          <w:p w14:paraId="2C5303A8">
            <w:pPr>
              <w:rPr>
                <w:rFonts w:hint="eastAsia" w:ascii="Times New Roman" w:hAnsi="Times New Roman"/>
                <w:kern w:val="0"/>
                <w:sz w:val="18"/>
                <w:szCs w:val="18"/>
              </w:rPr>
            </w:pPr>
            <w:r>
              <w:rPr>
                <w:rFonts w:hint="eastAsia" w:ascii="Times New Roman" w:hAnsi="Times New Roman"/>
                <w:kern w:val="0"/>
                <w:sz w:val="18"/>
                <w:szCs w:val="18"/>
              </w:rPr>
              <w:t>填充完毕后，未对包装效果进行查验</w:t>
            </w:r>
          </w:p>
        </w:tc>
        <w:tc>
          <w:tcPr>
            <w:tcW w:w="3255" w:type="dxa"/>
            <w:noWrap w:val="0"/>
            <w:vAlign w:val="top"/>
          </w:tcPr>
          <w:p w14:paraId="0F15FA5D">
            <w:pPr>
              <w:rPr>
                <w:rFonts w:hint="eastAsia" w:ascii="Times New Roman" w:hAnsi="Times New Roman"/>
                <w:kern w:val="0"/>
                <w:sz w:val="18"/>
                <w:szCs w:val="18"/>
              </w:rPr>
            </w:pPr>
            <w:r>
              <w:rPr>
                <w:rFonts w:hint="eastAsia" w:ascii="Times New Roman" w:hAnsi="Times New Roman"/>
                <w:kern w:val="0"/>
                <w:sz w:val="18"/>
                <w:szCs w:val="18"/>
              </w:rPr>
              <w:t>通过看、嗅、昕、感、搬等方式，检查包装是否符合要求</w:t>
            </w:r>
          </w:p>
        </w:tc>
      </w:tr>
      <w:tr w14:paraId="663E4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2BB53FF">
            <w:pPr>
              <w:jc w:val="center"/>
              <w:rPr>
                <w:rFonts w:hint="eastAsia" w:ascii="Times New Roman" w:hAnsi="Times New Roman"/>
                <w:kern w:val="0"/>
                <w:sz w:val="18"/>
                <w:szCs w:val="18"/>
              </w:rPr>
            </w:pPr>
            <w:r>
              <w:rPr>
                <w:rFonts w:hint="eastAsia" w:ascii="Times New Roman" w:hAnsi="Times New Roman"/>
                <w:kern w:val="0"/>
                <w:sz w:val="18"/>
                <w:szCs w:val="18"/>
              </w:rPr>
              <w:t>17</w:t>
            </w:r>
          </w:p>
        </w:tc>
        <w:tc>
          <w:tcPr>
            <w:tcW w:w="630" w:type="dxa"/>
            <w:vMerge w:val="continue"/>
            <w:noWrap w:val="0"/>
            <w:vAlign w:val="center"/>
          </w:tcPr>
          <w:p w14:paraId="18085410">
            <w:pPr>
              <w:jc w:val="center"/>
              <w:rPr>
                <w:rFonts w:hint="eastAsia" w:ascii="Times New Roman" w:hAnsi="Times New Roman"/>
                <w:kern w:val="0"/>
                <w:sz w:val="18"/>
                <w:szCs w:val="18"/>
              </w:rPr>
            </w:pPr>
          </w:p>
        </w:tc>
        <w:tc>
          <w:tcPr>
            <w:tcW w:w="630" w:type="dxa"/>
            <w:vMerge w:val="continue"/>
            <w:noWrap w:val="0"/>
            <w:vAlign w:val="center"/>
          </w:tcPr>
          <w:p w14:paraId="6AD9D17C">
            <w:pPr>
              <w:jc w:val="center"/>
              <w:rPr>
                <w:rFonts w:hint="eastAsia" w:ascii="Times New Roman" w:hAnsi="Times New Roman"/>
                <w:kern w:val="0"/>
                <w:sz w:val="18"/>
                <w:szCs w:val="18"/>
              </w:rPr>
            </w:pPr>
          </w:p>
        </w:tc>
        <w:tc>
          <w:tcPr>
            <w:tcW w:w="630" w:type="dxa"/>
            <w:noWrap w:val="0"/>
            <w:vAlign w:val="center"/>
          </w:tcPr>
          <w:p w14:paraId="7B51F571">
            <w:pPr>
              <w:jc w:val="center"/>
              <w:rPr>
                <w:rFonts w:hint="eastAsia" w:ascii="Times New Roman" w:hAnsi="Times New Roman"/>
                <w:kern w:val="0"/>
                <w:sz w:val="18"/>
                <w:szCs w:val="18"/>
              </w:rPr>
            </w:pPr>
            <w:r>
              <w:rPr>
                <w:rFonts w:hint="eastAsia" w:ascii="Times New Roman" w:hAnsi="Times New Roman"/>
                <w:kern w:val="0"/>
                <w:sz w:val="18"/>
                <w:szCs w:val="18"/>
              </w:rPr>
              <w:t>称重之挂钩制作</w:t>
            </w:r>
          </w:p>
        </w:tc>
        <w:tc>
          <w:tcPr>
            <w:tcW w:w="3570" w:type="dxa"/>
            <w:noWrap w:val="0"/>
            <w:vAlign w:val="top"/>
          </w:tcPr>
          <w:p w14:paraId="6E9567DD">
            <w:pPr>
              <w:rPr>
                <w:rFonts w:hint="eastAsia" w:ascii="Times New Roman" w:hAnsi="Times New Roman"/>
                <w:kern w:val="0"/>
                <w:sz w:val="18"/>
                <w:szCs w:val="18"/>
              </w:rPr>
            </w:pPr>
            <w:r>
              <w:rPr>
                <w:rFonts w:hint="eastAsia" w:ascii="Times New Roman" w:hAnsi="Times New Roman"/>
                <w:kern w:val="0"/>
                <w:sz w:val="18"/>
                <w:szCs w:val="18"/>
              </w:rPr>
              <w:t>将电子秤挂钩直接钩在托寄物外包装上，如：钩在箱体边角处等</w:t>
            </w:r>
          </w:p>
        </w:tc>
        <w:tc>
          <w:tcPr>
            <w:tcW w:w="3255" w:type="dxa"/>
            <w:noWrap w:val="0"/>
            <w:vAlign w:val="top"/>
          </w:tcPr>
          <w:p w14:paraId="6DD1004A">
            <w:pPr>
              <w:rPr>
                <w:rFonts w:hint="eastAsia" w:ascii="Times New Roman" w:hAnsi="Times New Roman"/>
                <w:kern w:val="0"/>
                <w:sz w:val="18"/>
                <w:szCs w:val="18"/>
              </w:rPr>
            </w:pPr>
            <w:r>
              <w:rPr>
                <w:rFonts w:hint="eastAsia" w:ascii="Times New Roman" w:hAnsi="Times New Roman"/>
                <w:kern w:val="0"/>
                <w:sz w:val="18"/>
                <w:szCs w:val="18"/>
              </w:rPr>
              <w:t>无钩挂处的托寄物，用胶纸              缠绕粘贴制作挂钩</w:t>
            </w:r>
          </w:p>
        </w:tc>
      </w:tr>
      <w:tr w14:paraId="329B4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522B88C1">
            <w:pPr>
              <w:jc w:val="center"/>
              <w:rPr>
                <w:rFonts w:hint="eastAsia" w:ascii="Times New Roman" w:hAnsi="Times New Roman"/>
                <w:kern w:val="0"/>
                <w:sz w:val="18"/>
                <w:szCs w:val="18"/>
              </w:rPr>
            </w:pPr>
            <w:r>
              <w:rPr>
                <w:rFonts w:hint="eastAsia" w:ascii="Times New Roman" w:hAnsi="Times New Roman"/>
                <w:kern w:val="0"/>
                <w:sz w:val="18"/>
                <w:szCs w:val="18"/>
              </w:rPr>
              <w:t>18</w:t>
            </w:r>
          </w:p>
        </w:tc>
        <w:tc>
          <w:tcPr>
            <w:tcW w:w="630" w:type="dxa"/>
            <w:vMerge w:val="continue"/>
            <w:noWrap w:val="0"/>
            <w:vAlign w:val="center"/>
          </w:tcPr>
          <w:p w14:paraId="3FDA337C">
            <w:pPr>
              <w:jc w:val="center"/>
              <w:rPr>
                <w:rFonts w:hint="eastAsia" w:ascii="Times New Roman" w:hAnsi="Times New Roman"/>
                <w:kern w:val="0"/>
                <w:sz w:val="18"/>
                <w:szCs w:val="18"/>
              </w:rPr>
            </w:pPr>
          </w:p>
        </w:tc>
        <w:tc>
          <w:tcPr>
            <w:tcW w:w="630" w:type="dxa"/>
            <w:vMerge w:val="continue"/>
            <w:noWrap w:val="0"/>
            <w:vAlign w:val="center"/>
          </w:tcPr>
          <w:p w14:paraId="3093A236">
            <w:pPr>
              <w:jc w:val="center"/>
              <w:rPr>
                <w:rFonts w:hint="eastAsia" w:ascii="Times New Roman" w:hAnsi="Times New Roman"/>
                <w:kern w:val="0"/>
                <w:sz w:val="18"/>
                <w:szCs w:val="18"/>
              </w:rPr>
            </w:pPr>
          </w:p>
        </w:tc>
        <w:tc>
          <w:tcPr>
            <w:tcW w:w="630" w:type="dxa"/>
            <w:noWrap w:val="0"/>
            <w:vAlign w:val="center"/>
          </w:tcPr>
          <w:p w14:paraId="19BE3E91">
            <w:pPr>
              <w:jc w:val="center"/>
              <w:rPr>
                <w:rFonts w:hint="eastAsia" w:ascii="Times New Roman" w:hAnsi="Times New Roman"/>
                <w:kern w:val="0"/>
                <w:sz w:val="18"/>
                <w:szCs w:val="18"/>
              </w:rPr>
            </w:pPr>
            <w:r>
              <w:rPr>
                <w:rFonts w:hint="eastAsia" w:ascii="Times New Roman" w:hAnsi="Times New Roman"/>
                <w:kern w:val="0"/>
                <w:sz w:val="18"/>
                <w:szCs w:val="18"/>
              </w:rPr>
              <w:t>封箱封口</w:t>
            </w:r>
          </w:p>
        </w:tc>
        <w:tc>
          <w:tcPr>
            <w:tcW w:w="3570" w:type="dxa"/>
            <w:noWrap w:val="0"/>
            <w:vAlign w:val="top"/>
          </w:tcPr>
          <w:p w14:paraId="2B883C98">
            <w:pPr>
              <w:rPr>
                <w:rFonts w:hint="eastAsia" w:ascii="Times New Roman" w:hAnsi="Times New Roman"/>
                <w:kern w:val="0"/>
                <w:sz w:val="18"/>
                <w:szCs w:val="18"/>
              </w:rPr>
            </w:pPr>
            <w:r>
              <w:rPr>
                <w:rFonts w:hint="eastAsia" w:ascii="Times New Roman" w:hAnsi="Times New Roman"/>
                <w:kern w:val="0"/>
                <w:sz w:val="18"/>
                <w:szCs w:val="18"/>
              </w:rPr>
              <w:t>出现多次寻找胶纸头</w:t>
            </w:r>
          </w:p>
        </w:tc>
        <w:tc>
          <w:tcPr>
            <w:tcW w:w="3255" w:type="dxa"/>
            <w:noWrap w:val="0"/>
            <w:vAlign w:val="top"/>
          </w:tcPr>
          <w:p w14:paraId="279710C3">
            <w:pPr>
              <w:rPr>
                <w:rFonts w:hint="eastAsia" w:ascii="Times New Roman" w:hAnsi="Times New Roman"/>
                <w:kern w:val="0"/>
                <w:sz w:val="18"/>
                <w:szCs w:val="18"/>
              </w:rPr>
            </w:pPr>
            <w:r>
              <w:rPr>
                <w:rFonts w:hint="eastAsia" w:ascii="Times New Roman" w:hAnsi="Times New Roman"/>
                <w:kern w:val="0"/>
                <w:sz w:val="18"/>
                <w:szCs w:val="18"/>
              </w:rPr>
              <w:t>每次使用时，在断开处做小折口标记</w:t>
            </w:r>
          </w:p>
        </w:tc>
      </w:tr>
      <w:tr w14:paraId="48F01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2C55707B">
            <w:pPr>
              <w:jc w:val="center"/>
              <w:rPr>
                <w:rFonts w:hint="eastAsia" w:ascii="Times New Roman" w:hAnsi="Times New Roman"/>
                <w:kern w:val="0"/>
                <w:sz w:val="18"/>
                <w:szCs w:val="18"/>
              </w:rPr>
            </w:pPr>
            <w:r>
              <w:rPr>
                <w:rFonts w:hint="eastAsia" w:ascii="Times New Roman" w:hAnsi="Times New Roman"/>
                <w:kern w:val="0"/>
                <w:sz w:val="18"/>
                <w:szCs w:val="18"/>
              </w:rPr>
              <w:t>19</w:t>
            </w:r>
          </w:p>
        </w:tc>
        <w:tc>
          <w:tcPr>
            <w:tcW w:w="630" w:type="dxa"/>
            <w:vMerge w:val="continue"/>
            <w:noWrap w:val="0"/>
            <w:vAlign w:val="center"/>
          </w:tcPr>
          <w:p w14:paraId="63B93A0F">
            <w:pPr>
              <w:jc w:val="center"/>
              <w:rPr>
                <w:rFonts w:hint="eastAsia" w:ascii="Times New Roman" w:hAnsi="Times New Roman"/>
                <w:kern w:val="0"/>
                <w:sz w:val="18"/>
                <w:szCs w:val="18"/>
              </w:rPr>
            </w:pPr>
          </w:p>
        </w:tc>
        <w:tc>
          <w:tcPr>
            <w:tcW w:w="630" w:type="dxa"/>
            <w:vMerge w:val="continue"/>
            <w:noWrap w:val="0"/>
            <w:vAlign w:val="center"/>
          </w:tcPr>
          <w:p w14:paraId="0F2C3ED0">
            <w:pPr>
              <w:jc w:val="center"/>
              <w:rPr>
                <w:rFonts w:hint="eastAsia" w:ascii="Times New Roman" w:hAnsi="Times New Roman"/>
                <w:kern w:val="0"/>
                <w:sz w:val="18"/>
                <w:szCs w:val="18"/>
              </w:rPr>
            </w:pPr>
          </w:p>
        </w:tc>
        <w:tc>
          <w:tcPr>
            <w:tcW w:w="630" w:type="dxa"/>
            <w:vMerge w:val="restart"/>
            <w:noWrap w:val="0"/>
            <w:vAlign w:val="center"/>
          </w:tcPr>
          <w:p w14:paraId="01D101E6">
            <w:pPr>
              <w:jc w:val="center"/>
              <w:rPr>
                <w:rFonts w:hint="eastAsia" w:ascii="Times New Roman" w:hAnsi="Times New Roman"/>
                <w:kern w:val="0"/>
                <w:sz w:val="18"/>
                <w:szCs w:val="18"/>
              </w:rPr>
            </w:pPr>
            <w:r>
              <w:rPr>
                <w:rFonts w:hint="eastAsia" w:ascii="Times New Roman" w:hAnsi="Times New Roman"/>
                <w:kern w:val="0"/>
                <w:sz w:val="18"/>
                <w:szCs w:val="18"/>
              </w:rPr>
              <w:t>缠绕加固</w:t>
            </w:r>
          </w:p>
        </w:tc>
        <w:tc>
          <w:tcPr>
            <w:tcW w:w="3570" w:type="dxa"/>
            <w:vMerge w:val="restart"/>
            <w:noWrap w:val="0"/>
            <w:vAlign w:val="top"/>
          </w:tcPr>
          <w:p w14:paraId="2D8B230B">
            <w:pPr>
              <w:rPr>
                <w:rFonts w:hint="eastAsia" w:ascii="Times New Roman" w:hAnsi="Times New Roman"/>
                <w:kern w:val="0"/>
                <w:sz w:val="18"/>
                <w:szCs w:val="18"/>
              </w:rPr>
            </w:pPr>
            <w:r>
              <w:rPr>
                <w:rFonts w:hint="eastAsia" w:ascii="Times New Roman" w:hAnsi="Times New Roman"/>
                <w:kern w:val="0"/>
                <w:sz w:val="18"/>
                <w:szCs w:val="18"/>
              </w:rPr>
              <w:t>使用胶纸对较大件托寄物进行加固时，产生多次翻滚托寄物</w:t>
            </w:r>
          </w:p>
        </w:tc>
        <w:tc>
          <w:tcPr>
            <w:tcW w:w="3255" w:type="dxa"/>
            <w:noWrap w:val="0"/>
            <w:vAlign w:val="top"/>
          </w:tcPr>
          <w:p w14:paraId="5DBC340C">
            <w:pPr>
              <w:rPr>
                <w:rFonts w:hint="eastAsia" w:ascii="Times New Roman" w:hAnsi="Times New Roman"/>
                <w:kern w:val="0"/>
                <w:sz w:val="18"/>
                <w:szCs w:val="18"/>
              </w:rPr>
            </w:pPr>
            <w:r>
              <w:rPr>
                <w:rFonts w:hint="eastAsia" w:ascii="Times New Roman" w:hAnsi="Times New Roman"/>
                <w:kern w:val="0"/>
                <w:sz w:val="18"/>
                <w:szCs w:val="18"/>
              </w:rPr>
              <w:t>将托寄物侧立，左右手交替转动胶纸，用胶纸的滚动代替货物的滚动</w:t>
            </w:r>
          </w:p>
        </w:tc>
      </w:tr>
      <w:tr w14:paraId="2B5F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5A82A289">
            <w:pPr>
              <w:jc w:val="center"/>
              <w:rPr>
                <w:rFonts w:hint="eastAsia" w:ascii="Times New Roman" w:hAnsi="Times New Roman"/>
                <w:kern w:val="0"/>
                <w:sz w:val="18"/>
                <w:szCs w:val="18"/>
              </w:rPr>
            </w:pPr>
            <w:r>
              <w:rPr>
                <w:rFonts w:hint="eastAsia" w:ascii="Times New Roman" w:hAnsi="Times New Roman"/>
                <w:kern w:val="0"/>
                <w:sz w:val="18"/>
                <w:szCs w:val="18"/>
              </w:rPr>
              <w:t>20</w:t>
            </w:r>
          </w:p>
        </w:tc>
        <w:tc>
          <w:tcPr>
            <w:tcW w:w="630" w:type="dxa"/>
            <w:vMerge w:val="continue"/>
            <w:noWrap w:val="0"/>
            <w:vAlign w:val="center"/>
          </w:tcPr>
          <w:p w14:paraId="3FD96EB3">
            <w:pPr>
              <w:jc w:val="center"/>
              <w:rPr>
                <w:rFonts w:hint="eastAsia" w:ascii="Times New Roman" w:hAnsi="Times New Roman"/>
                <w:kern w:val="0"/>
                <w:sz w:val="18"/>
                <w:szCs w:val="18"/>
              </w:rPr>
            </w:pPr>
          </w:p>
        </w:tc>
        <w:tc>
          <w:tcPr>
            <w:tcW w:w="630" w:type="dxa"/>
            <w:vMerge w:val="continue"/>
            <w:noWrap w:val="0"/>
            <w:vAlign w:val="center"/>
          </w:tcPr>
          <w:p w14:paraId="1D59FA67">
            <w:pPr>
              <w:jc w:val="center"/>
              <w:rPr>
                <w:rFonts w:hint="eastAsia" w:ascii="Times New Roman" w:hAnsi="Times New Roman"/>
                <w:kern w:val="0"/>
                <w:sz w:val="18"/>
                <w:szCs w:val="18"/>
              </w:rPr>
            </w:pPr>
          </w:p>
        </w:tc>
        <w:tc>
          <w:tcPr>
            <w:tcW w:w="630" w:type="dxa"/>
            <w:vMerge w:val="continue"/>
            <w:noWrap w:val="0"/>
            <w:vAlign w:val="center"/>
          </w:tcPr>
          <w:p w14:paraId="5041079C">
            <w:pPr>
              <w:jc w:val="center"/>
              <w:rPr>
                <w:rFonts w:hint="eastAsia" w:ascii="Times New Roman" w:hAnsi="Times New Roman"/>
                <w:kern w:val="0"/>
                <w:sz w:val="18"/>
                <w:szCs w:val="18"/>
              </w:rPr>
            </w:pPr>
          </w:p>
        </w:tc>
        <w:tc>
          <w:tcPr>
            <w:tcW w:w="3570" w:type="dxa"/>
            <w:vMerge w:val="continue"/>
            <w:noWrap w:val="0"/>
            <w:vAlign w:val="top"/>
          </w:tcPr>
          <w:p w14:paraId="7B26DA72">
            <w:pPr>
              <w:rPr>
                <w:rFonts w:hint="eastAsia" w:ascii="Times New Roman" w:hAnsi="Times New Roman"/>
                <w:kern w:val="0"/>
                <w:sz w:val="18"/>
                <w:szCs w:val="18"/>
              </w:rPr>
            </w:pPr>
          </w:p>
        </w:tc>
        <w:tc>
          <w:tcPr>
            <w:tcW w:w="3255" w:type="dxa"/>
            <w:noWrap w:val="0"/>
            <w:vAlign w:val="top"/>
          </w:tcPr>
          <w:p w14:paraId="31D64159">
            <w:pPr>
              <w:rPr>
                <w:rFonts w:hint="eastAsia" w:ascii="Times New Roman" w:hAnsi="Times New Roman"/>
                <w:kern w:val="0"/>
                <w:sz w:val="18"/>
                <w:szCs w:val="18"/>
              </w:rPr>
            </w:pPr>
            <w:r>
              <w:rPr>
                <w:rFonts w:hint="eastAsia" w:ascii="Times New Roman" w:hAnsi="Times New Roman"/>
                <w:kern w:val="0"/>
                <w:sz w:val="18"/>
                <w:szCs w:val="18"/>
              </w:rPr>
              <w:t>将托寄物倾斜放置，左右手交替转动胶纸，用胶纸的滚动代替货物的滚动</w:t>
            </w:r>
          </w:p>
        </w:tc>
      </w:tr>
      <w:tr w14:paraId="7B114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2B65119D">
            <w:pPr>
              <w:jc w:val="center"/>
              <w:rPr>
                <w:rFonts w:hint="eastAsia" w:ascii="Times New Roman" w:hAnsi="Times New Roman"/>
                <w:kern w:val="0"/>
                <w:sz w:val="18"/>
                <w:szCs w:val="18"/>
              </w:rPr>
            </w:pPr>
            <w:r>
              <w:rPr>
                <w:rFonts w:hint="eastAsia" w:ascii="Times New Roman" w:hAnsi="Times New Roman"/>
                <w:kern w:val="0"/>
                <w:sz w:val="18"/>
                <w:szCs w:val="18"/>
              </w:rPr>
              <w:t>21</w:t>
            </w:r>
          </w:p>
        </w:tc>
        <w:tc>
          <w:tcPr>
            <w:tcW w:w="630" w:type="dxa"/>
            <w:vMerge w:val="continue"/>
            <w:noWrap w:val="0"/>
            <w:vAlign w:val="center"/>
          </w:tcPr>
          <w:p w14:paraId="39117A04">
            <w:pPr>
              <w:jc w:val="center"/>
              <w:rPr>
                <w:rFonts w:hint="eastAsia" w:ascii="Times New Roman" w:hAnsi="Times New Roman"/>
                <w:kern w:val="0"/>
                <w:sz w:val="18"/>
                <w:szCs w:val="18"/>
              </w:rPr>
            </w:pPr>
          </w:p>
        </w:tc>
        <w:tc>
          <w:tcPr>
            <w:tcW w:w="630" w:type="dxa"/>
            <w:vMerge w:val="continue"/>
            <w:noWrap w:val="0"/>
            <w:vAlign w:val="center"/>
          </w:tcPr>
          <w:p w14:paraId="2085D154">
            <w:pPr>
              <w:jc w:val="center"/>
              <w:rPr>
                <w:rFonts w:hint="eastAsia" w:ascii="Times New Roman" w:hAnsi="Times New Roman"/>
                <w:kern w:val="0"/>
                <w:sz w:val="18"/>
                <w:szCs w:val="18"/>
              </w:rPr>
            </w:pPr>
          </w:p>
        </w:tc>
        <w:tc>
          <w:tcPr>
            <w:tcW w:w="630" w:type="dxa"/>
            <w:noWrap w:val="0"/>
            <w:vAlign w:val="center"/>
          </w:tcPr>
          <w:p w14:paraId="14D854A5">
            <w:pPr>
              <w:jc w:val="center"/>
              <w:rPr>
                <w:rFonts w:hint="eastAsia" w:ascii="Times New Roman" w:hAnsi="Times New Roman"/>
                <w:kern w:val="0"/>
                <w:sz w:val="18"/>
                <w:szCs w:val="18"/>
              </w:rPr>
            </w:pPr>
            <w:r>
              <w:rPr>
                <w:rFonts w:hint="eastAsia" w:ascii="Times New Roman" w:hAnsi="Times New Roman"/>
                <w:kern w:val="0"/>
                <w:sz w:val="18"/>
                <w:szCs w:val="18"/>
              </w:rPr>
              <w:t>外包装</w:t>
            </w:r>
          </w:p>
        </w:tc>
        <w:tc>
          <w:tcPr>
            <w:tcW w:w="3570" w:type="dxa"/>
            <w:noWrap w:val="0"/>
            <w:vAlign w:val="top"/>
          </w:tcPr>
          <w:p w14:paraId="003104E2">
            <w:pPr>
              <w:rPr>
                <w:rFonts w:hint="eastAsia" w:ascii="Times New Roman" w:hAnsi="Times New Roman"/>
                <w:kern w:val="0"/>
                <w:sz w:val="18"/>
                <w:szCs w:val="18"/>
              </w:rPr>
            </w:pPr>
            <w:r>
              <w:rPr>
                <w:rFonts w:hint="eastAsia" w:ascii="Times New Roman" w:hAnsi="Times New Roman"/>
                <w:kern w:val="0"/>
                <w:sz w:val="18"/>
                <w:szCs w:val="18"/>
              </w:rPr>
              <w:t>使用编织袋对托寄物进行外包装加固时，产生多次搬动</w:t>
            </w:r>
          </w:p>
        </w:tc>
        <w:tc>
          <w:tcPr>
            <w:tcW w:w="3255" w:type="dxa"/>
            <w:noWrap w:val="0"/>
            <w:vAlign w:val="top"/>
          </w:tcPr>
          <w:p w14:paraId="0F8224C9">
            <w:pPr>
              <w:rPr>
                <w:rFonts w:hint="eastAsia" w:ascii="Times New Roman" w:hAnsi="Times New Roman"/>
                <w:kern w:val="0"/>
                <w:sz w:val="18"/>
                <w:szCs w:val="18"/>
              </w:rPr>
            </w:pPr>
            <w:r>
              <w:rPr>
                <w:rFonts w:hint="eastAsia" w:ascii="Times New Roman" w:hAnsi="Times New Roman"/>
                <w:kern w:val="0"/>
                <w:sz w:val="18"/>
                <w:szCs w:val="18"/>
              </w:rPr>
              <w:t>将托寄物竖立，编织袋从上往下套在托寄物上</w:t>
            </w:r>
          </w:p>
        </w:tc>
      </w:tr>
      <w:tr w14:paraId="1A099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480A1AB2">
            <w:pPr>
              <w:jc w:val="center"/>
              <w:rPr>
                <w:rFonts w:hint="eastAsia" w:ascii="Times New Roman" w:hAnsi="Times New Roman"/>
                <w:kern w:val="0"/>
                <w:sz w:val="18"/>
                <w:szCs w:val="18"/>
              </w:rPr>
            </w:pPr>
            <w:r>
              <w:rPr>
                <w:rFonts w:hint="eastAsia" w:ascii="Times New Roman" w:hAnsi="Times New Roman"/>
                <w:kern w:val="0"/>
                <w:sz w:val="18"/>
                <w:szCs w:val="18"/>
              </w:rPr>
              <w:t>22</w:t>
            </w:r>
          </w:p>
        </w:tc>
        <w:tc>
          <w:tcPr>
            <w:tcW w:w="630" w:type="dxa"/>
            <w:vMerge w:val="continue"/>
            <w:noWrap w:val="0"/>
            <w:vAlign w:val="center"/>
          </w:tcPr>
          <w:p w14:paraId="0CB72FA8">
            <w:pPr>
              <w:jc w:val="center"/>
              <w:rPr>
                <w:rFonts w:hint="eastAsia" w:ascii="Times New Roman" w:hAnsi="Times New Roman"/>
                <w:kern w:val="0"/>
                <w:sz w:val="18"/>
                <w:szCs w:val="18"/>
              </w:rPr>
            </w:pPr>
          </w:p>
        </w:tc>
        <w:tc>
          <w:tcPr>
            <w:tcW w:w="630" w:type="dxa"/>
            <w:vMerge w:val="continue"/>
            <w:noWrap w:val="0"/>
            <w:vAlign w:val="center"/>
          </w:tcPr>
          <w:p w14:paraId="09BC77E1">
            <w:pPr>
              <w:jc w:val="center"/>
              <w:rPr>
                <w:rFonts w:hint="eastAsia" w:ascii="Times New Roman" w:hAnsi="Times New Roman"/>
                <w:kern w:val="0"/>
                <w:sz w:val="18"/>
                <w:szCs w:val="18"/>
              </w:rPr>
            </w:pPr>
          </w:p>
        </w:tc>
        <w:tc>
          <w:tcPr>
            <w:tcW w:w="630" w:type="dxa"/>
            <w:noWrap w:val="0"/>
            <w:vAlign w:val="center"/>
          </w:tcPr>
          <w:p w14:paraId="635A7330">
            <w:pPr>
              <w:jc w:val="center"/>
              <w:rPr>
                <w:rFonts w:hint="eastAsia" w:ascii="Times New Roman" w:hAnsi="Times New Roman"/>
                <w:kern w:val="0"/>
                <w:sz w:val="18"/>
                <w:szCs w:val="18"/>
              </w:rPr>
            </w:pPr>
            <w:r>
              <w:rPr>
                <w:rFonts w:hint="eastAsia" w:ascii="Times New Roman" w:hAnsi="Times New Roman"/>
                <w:kern w:val="0"/>
                <w:sz w:val="18"/>
                <w:szCs w:val="18"/>
              </w:rPr>
              <w:t>装单入袋</w:t>
            </w:r>
          </w:p>
        </w:tc>
        <w:tc>
          <w:tcPr>
            <w:tcW w:w="3570" w:type="dxa"/>
            <w:noWrap w:val="0"/>
            <w:vAlign w:val="top"/>
          </w:tcPr>
          <w:p w14:paraId="71795B2D">
            <w:pPr>
              <w:rPr>
                <w:rFonts w:hint="eastAsia" w:ascii="Times New Roman" w:hAnsi="Times New Roman"/>
                <w:kern w:val="0"/>
                <w:sz w:val="18"/>
                <w:szCs w:val="18"/>
              </w:rPr>
            </w:pPr>
            <w:r>
              <w:rPr>
                <w:rFonts w:hint="eastAsia" w:ascii="Times New Roman" w:hAnsi="Times New Roman"/>
                <w:kern w:val="0"/>
                <w:sz w:val="18"/>
                <w:szCs w:val="18"/>
              </w:rPr>
              <w:t>运单不易装入，需用手多次推塞</w:t>
            </w:r>
          </w:p>
        </w:tc>
        <w:tc>
          <w:tcPr>
            <w:tcW w:w="3255" w:type="dxa"/>
            <w:noWrap w:val="0"/>
            <w:vAlign w:val="top"/>
          </w:tcPr>
          <w:p w14:paraId="7140E569">
            <w:pPr>
              <w:rPr>
                <w:rFonts w:hint="eastAsia" w:ascii="Times New Roman" w:hAnsi="Times New Roman"/>
                <w:kern w:val="0"/>
                <w:sz w:val="18"/>
                <w:szCs w:val="18"/>
              </w:rPr>
            </w:pPr>
            <w:r>
              <w:rPr>
                <w:rFonts w:hint="eastAsia" w:ascii="Times New Roman" w:hAnsi="Times New Roman"/>
                <w:kern w:val="0"/>
                <w:sz w:val="18"/>
                <w:szCs w:val="18"/>
              </w:rPr>
              <w:t>利用吹气，使透明运单袋完全打开，增加运单内的缓冲空间，减少运单装入时的阻力</w:t>
            </w:r>
          </w:p>
        </w:tc>
      </w:tr>
      <w:tr w14:paraId="69F86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008D5616">
            <w:pPr>
              <w:jc w:val="center"/>
              <w:rPr>
                <w:rFonts w:hint="eastAsia" w:ascii="Times New Roman" w:hAnsi="Times New Roman"/>
                <w:kern w:val="0"/>
                <w:sz w:val="18"/>
                <w:szCs w:val="18"/>
              </w:rPr>
            </w:pPr>
            <w:r>
              <w:rPr>
                <w:rFonts w:hint="eastAsia" w:ascii="Times New Roman" w:hAnsi="Times New Roman"/>
                <w:kern w:val="0"/>
                <w:sz w:val="18"/>
                <w:szCs w:val="18"/>
              </w:rPr>
              <w:t>23</w:t>
            </w:r>
          </w:p>
        </w:tc>
        <w:tc>
          <w:tcPr>
            <w:tcW w:w="630" w:type="dxa"/>
            <w:vMerge w:val="continue"/>
            <w:noWrap w:val="0"/>
            <w:vAlign w:val="center"/>
          </w:tcPr>
          <w:p w14:paraId="08C4306D">
            <w:pPr>
              <w:jc w:val="center"/>
              <w:rPr>
                <w:rFonts w:hint="eastAsia" w:ascii="Times New Roman" w:hAnsi="Times New Roman"/>
                <w:kern w:val="0"/>
                <w:sz w:val="18"/>
                <w:szCs w:val="18"/>
              </w:rPr>
            </w:pPr>
          </w:p>
        </w:tc>
        <w:tc>
          <w:tcPr>
            <w:tcW w:w="630" w:type="dxa"/>
            <w:vMerge w:val="continue"/>
            <w:noWrap w:val="0"/>
            <w:vAlign w:val="center"/>
          </w:tcPr>
          <w:p w14:paraId="047D7E2E">
            <w:pPr>
              <w:jc w:val="center"/>
              <w:rPr>
                <w:rFonts w:hint="eastAsia" w:ascii="Times New Roman" w:hAnsi="Times New Roman"/>
                <w:kern w:val="0"/>
                <w:sz w:val="18"/>
                <w:szCs w:val="18"/>
              </w:rPr>
            </w:pPr>
          </w:p>
        </w:tc>
        <w:tc>
          <w:tcPr>
            <w:tcW w:w="630" w:type="dxa"/>
            <w:noWrap w:val="0"/>
            <w:vAlign w:val="center"/>
          </w:tcPr>
          <w:p w14:paraId="1FBE4E95">
            <w:pPr>
              <w:jc w:val="center"/>
              <w:rPr>
                <w:rFonts w:hint="eastAsia" w:ascii="Times New Roman" w:hAnsi="Times New Roman"/>
                <w:kern w:val="0"/>
                <w:sz w:val="18"/>
                <w:szCs w:val="18"/>
              </w:rPr>
            </w:pPr>
            <w:r>
              <w:rPr>
                <w:rFonts w:hint="eastAsia" w:ascii="Times New Roman" w:hAnsi="Times New Roman"/>
                <w:kern w:val="0"/>
                <w:sz w:val="18"/>
                <w:szCs w:val="18"/>
              </w:rPr>
              <w:t>粘贴运单</w:t>
            </w:r>
          </w:p>
        </w:tc>
        <w:tc>
          <w:tcPr>
            <w:tcW w:w="3570" w:type="dxa"/>
            <w:noWrap w:val="0"/>
            <w:vAlign w:val="top"/>
          </w:tcPr>
          <w:p w14:paraId="13BC586A">
            <w:pPr>
              <w:rPr>
                <w:rFonts w:hint="eastAsia" w:ascii="Times New Roman" w:hAnsi="Times New Roman"/>
                <w:kern w:val="0"/>
                <w:sz w:val="18"/>
                <w:szCs w:val="18"/>
              </w:rPr>
            </w:pPr>
            <w:r>
              <w:rPr>
                <w:rFonts w:hint="eastAsia" w:ascii="Times New Roman" w:hAnsi="Times New Roman"/>
                <w:kern w:val="0"/>
                <w:sz w:val="18"/>
                <w:szCs w:val="18"/>
              </w:rPr>
              <w:t>运单条码被胶纸覆盖、运单粘贴条数三条以上</w:t>
            </w:r>
          </w:p>
        </w:tc>
        <w:tc>
          <w:tcPr>
            <w:tcW w:w="3255" w:type="dxa"/>
            <w:noWrap w:val="0"/>
            <w:vAlign w:val="top"/>
          </w:tcPr>
          <w:p w14:paraId="21E25E19">
            <w:pPr>
              <w:rPr>
                <w:rFonts w:hint="eastAsia" w:ascii="Times New Roman" w:hAnsi="Times New Roman"/>
                <w:kern w:val="0"/>
                <w:sz w:val="18"/>
                <w:szCs w:val="18"/>
              </w:rPr>
            </w:pPr>
            <w:r>
              <w:rPr>
                <w:rFonts w:hint="eastAsia" w:ascii="Times New Roman" w:hAnsi="Times New Roman"/>
                <w:kern w:val="0"/>
                <w:sz w:val="18"/>
                <w:szCs w:val="18"/>
              </w:rPr>
              <w:t>以“H”型粘贴运单，既可以配合快件封箱的加固操作，又节省胶纸的使用量，同时避免运单条码被粘贴，易于中转分拨</w:t>
            </w:r>
          </w:p>
        </w:tc>
      </w:tr>
      <w:tr w14:paraId="5B83F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5FE102AC">
            <w:pPr>
              <w:jc w:val="center"/>
              <w:rPr>
                <w:rFonts w:hint="eastAsia" w:ascii="Times New Roman" w:hAnsi="Times New Roman"/>
                <w:kern w:val="0"/>
                <w:sz w:val="18"/>
                <w:szCs w:val="18"/>
              </w:rPr>
            </w:pPr>
            <w:r>
              <w:rPr>
                <w:rFonts w:hint="eastAsia" w:ascii="Times New Roman" w:hAnsi="Times New Roman"/>
                <w:kern w:val="0"/>
                <w:sz w:val="18"/>
                <w:szCs w:val="18"/>
              </w:rPr>
              <w:t>24</w:t>
            </w:r>
          </w:p>
        </w:tc>
        <w:tc>
          <w:tcPr>
            <w:tcW w:w="630" w:type="dxa"/>
            <w:vMerge w:val="restart"/>
            <w:noWrap w:val="0"/>
            <w:vAlign w:val="center"/>
          </w:tcPr>
          <w:p w14:paraId="411394B9">
            <w:pPr>
              <w:jc w:val="center"/>
              <w:rPr>
                <w:rFonts w:hint="eastAsia" w:ascii="Times New Roman" w:hAnsi="Times New Roman"/>
                <w:kern w:val="0"/>
                <w:sz w:val="18"/>
                <w:szCs w:val="18"/>
              </w:rPr>
            </w:pPr>
            <w:r>
              <w:rPr>
                <w:rFonts w:hint="eastAsia" w:ascii="Times New Roman" w:hAnsi="Times New Roman"/>
                <w:kern w:val="0"/>
                <w:sz w:val="18"/>
                <w:szCs w:val="18"/>
              </w:rPr>
              <w:t>派件动作篇</w:t>
            </w:r>
          </w:p>
        </w:tc>
        <w:tc>
          <w:tcPr>
            <w:tcW w:w="630" w:type="dxa"/>
            <w:noWrap w:val="0"/>
            <w:vAlign w:val="center"/>
          </w:tcPr>
          <w:p w14:paraId="405014AA">
            <w:pPr>
              <w:jc w:val="center"/>
              <w:rPr>
                <w:rFonts w:hint="eastAsia" w:ascii="Times New Roman" w:hAnsi="Times New Roman"/>
                <w:kern w:val="0"/>
                <w:sz w:val="18"/>
                <w:szCs w:val="18"/>
              </w:rPr>
            </w:pPr>
            <w:r>
              <w:rPr>
                <w:rFonts w:hint="eastAsia" w:ascii="Times New Roman" w:hAnsi="Times New Roman"/>
                <w:kern w:val="0"/>
                <w:sz w:val="18"/>
                <w:szCs w:val="18"/>
              </w:rPr>
              <w:t>整理快件</w:t>
            </w:r>
          </w:p>
        </w:tc>
        <w:tc>
          <w:tcPr>
            <w:tcW w:w="630" w:type="dxa"/>
            <w:noWrap w:val="0"/>
            <w:vAlign w:val="center"/>
          </w:tcPr>
          <w:p w14:paraId="74FD6DA6">
            <w:pPr>
              <w:jc w:val="center"/>
              <w:rPr>
                <w:rFonts w:hint="eastAsia" w:ascii="Times New Roman" w:hAnsi="Times New Roman"/>
                <w:kern w:val="0"/>
                <w:sz w:val="18"/>
                <w:szCs w:val="18"/>
              </w:rPr>
            </w:pPr>
            <w:r>
              <w:rPr>
                <w:rFonts w:hint="eastAsia" w:ascii="Times New Roman" w:hAnsi="Times New Roman"/>
                <w:kern w:val="0"/>
                <w:sz w:val="18"/>
                <w:szCs w:val="18"/>
              </w:rPr>
              <w:t>分类摆放</w:t>
            </w:r>
          </w:p>
        </w:tc>
        <w:tc>
          <w:tcPr>
            <w:tcW w:w="3570" w:type="dxa"/>
            <w:noWrap w:val="0"/>
            <w:vAlign w:val="top"/>
          </w:tcPr>
          <w:p w14:paraId="7D43E634">
            <w:pPr>
              <w:rPr>
                <w:rFonts w:hint="eastAsia" w:ascii="Times New Roman" w:hAnsi="Times New Roman"/>
                <w:kern w:val="0"/>
                <w:sz w:val="18"/>
                <w:szCs w:val="18"/>
              </w:rPr>
            </w:pPr>
            <w:r>
              <w:rPr>
                <w:rFonts w:hint="eastAsia" w:ascii="Times New Roman" w:hAnsi="Times New Roman"/>
                <w:kern w:val="0"/>
                <w:sz w:val="18"/>
                <w:szCs w:val="18"/>
              </w:rPr>
              <w:t>在派送前没有仔细分拣，出现重复至同一客户处派送等情况</w:t>
            </w:r>
          </w:p>
        </w:tc>
        <w:tc>
          <w:tcPr>
            <w:tcW w:w="3255" w:type="dxa"/>
            <w:noWrap w:val="0"/>
            <w:vAlign w:val="top"/>
          </w:tcPr>
          <w:p w14:paraId="1BD96FDA">
            <w:pPr>
              <w:rPr>
                <w:rFonts w:hint="eastAsia" w:ascii="Times New Roman" w:hAnsi="Times New Roman"/>
                <w:kern w:val="0"/>
                <w:sz w:val="18"/>
                <w:szCs w:val="18"/>
              </w:rPr>
            </w:pPr>
            <w:r>
              <w:rPr>
                <w:rFonts w:hint="eastAsia" w:ascii="Times New Roman" w:hAnsi="Times New Roman"/>
                <w:kern w:val="0"/>
                <w:sz w:val="18"/>
                <w:szCs w:val="18"/>
              </w:rPr>
              <w:t>结合派送顺序，将同一派送地点、同一客户快件的运单面朝向在一致处放置一起</w:t>
            </w:r>
          </w:p>
        </w:tc>
      </w:tr>
      <w:tr w14:paraId="222A3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3E5629E1">
            <w:pPr>
              <w:jc w:val="center"/>
              <w:rPr>
                <w:rFonts w:hint="eastAsia" w:ascii="Times New Roman" w:hAnsi="Times New Roman"/>
                <w:kern w:val="0"/>
                <w:sz w:val="18"/>
                <w:szCs w:val="18"/>
              </w:rPr>
            </w:pPr>
            <w:r>
              <w:rPr>
                <w:rFonts w:hint="eastAsia" w:ascii="Times New Roman" w:hAnsi="Times New Roman"/>
                <w:kern w:val="0"/>
                <w:sz w:val="18"/>
                <w:szCs w:val="18"/>
              </w:rPr>
              <w:t>25</w:t>
            </w:r>
          </w:p>
        </w:tc>
        <w:tc>
          <w:tcPr>
            <w:tcW w:w="630" w:type="dxa"/>
            <w:vMerge w:val="continue"/>
            <w:noWrap w:val="0"/>
            <w:vAlign w:val="center"/>
          </w:tcPr>
          <w:p w14:paraId="7C947478">
            <w:pPr>
              <w:jc w:val="center"/>
              <w:rPr>
                <w:rFonts w:hint="eastAsia" w:ascii="Times New Roman" w:hAnsi="Times New Roman"/>
                <w:kern w:val="0"/>
                <w:sz w:val="18"/>
                <w:szCs w:val="18"/>
              </w:rPr>
            </w:pPr>
          </w:p>
        </w:tc>
        <w:tc>
          <w:tcPr>
            <w:tcW w:w="630" w:type="dxa"/>
            <w:noWrap w:val="0"/>
            <w:vAlign w:val="center"/>
          </w:tcPr>
          <w:p w14:paraId="456914C8">
            <w:pPr>
              <w:jc w:val="center"/>
              <w:rPr>
                <w:rFonts w:hint="eastAsia" w:ascii="Times New Roman" w:hAnsi="Times New Roman"/>
                <w:kern w:val="0"/>
                <w:sz w:val="18"/>
                <w:szCs w:val="18"/>
              </w:rPr>
            </w:pPr>
            <w:r>
              <w:rPr>
                <w:rFonts w:hint="eastAsia" w:ascii="Times New Roman" w:hAnsi="Times New Roman"/>
                <w:kern w:val="0"/>
                <w:sz w:val="18"/>
                <w:szCs w:val="18"/>
              </w:rPr>
              <w:t>装件入包</w:t>
            </w:r>
          </w:p>
        </w:tc>
        <w:tc>
          <w:tcPr>
            <w:tcW w:w="630" w:type="dxa"/>
            <w:noWrap w:val="0"/>
            <w:vAlign w:val="center"/>
          </w:tcPr>
          <w:p w14:paraId="1F951063">
            <w:pPr>
              <w:jc w:val="center"/>
              <w:rPr>
                <w:rFonts w:hint="eastAsia" w:ascii="Times New Roman" w:hAnsi="Times New Roman"/>
                <w:kern w:val="0"/>
                <w:sz w:val="18"/>
                <w:szCs w:val="18"/>
              </w:rPr>
            </w:pPr>
            <w:r>
              <w:rPr>
                <w:rFonts w:hint="eastAsia" w:ascii="Times New Roman" w:hAnsi="Times New Roman"/>
                <w:kern w:val="0"/>
                <w:sz w:val="18"/>
                <w:szCs w:val="18"/>
              </w:rPr>
              <w:t>装件入包</w:t>
            </w:r>
          </w:p>
        </w:tc>
        <w:tc>
          <w:tcPr>
            <w:tcW w:w="3570" w:type="dxa"/>
            <w:noWrap w:val="0"/>
            <w:vAlign w:val="top"/>
          </w:tcPr>
          <w:p w14:paraId="49F46EC8">
            <w:pPr>
              <w:rPr>
                <w:rFonts w:hint="eastAsia" w:ascii="Times New Roman" w:hAnsi="Times New Roman"/>
                <w:kern w:val="0"/>
                <w:sz w:val="18"/>
                <w:szCs w:val="18"/>
              </w:rPr>
            </w:pPr>
            <w:r>
              <w:rPr>
                <w:rFonts w:hint="eastAsia" w:ascii="Times New Roman" w:hAnsi="Times New Roman"/>
                <w:kern w:val="0"/>
                <w:sz w:val="18"/>
                <w:szCs w:val="18"/>
              </w:rPr>
              <w:t>快件装包较随意，运单面无统一朝向</w:t>
            </w:r>
          </w:p>
        </w:tc>
        <w:tc>
          <w:tcPr>
            <w:tcW w:w="3255" w:type="dxa"/>
            <w:noWrap w:val="0"/>
            <w:vAlign w:val="top"/>
          </w:tcPr>
          <w:p w14:paraId="79E3A202">
            <w:pPr>
              <w:rPr>
                <w:rFonts w:hint="eastAsia" w:ascii="Times New Roman" w:hAnsi="Times New Roman"/>
                <w:kern w:val="0"/>
                <w:sz w:val="18"/>
                <w:szCs w:val="18"/>
              </w:rPr>
            </w:pPr>
            <w:r>
              <w:rPr>
                <w:rFonts w:hint="eastAsia" w:ascii="Times New Roman" w:hAnsi="Times New Roman"/>
                <w:kern w:val="0"/>
                <w:sz w:val="18"/>
                <w:szCs w:val="18"/>
              </w:rPr>
              <w:t>文件类快件正面朝内放在背包内侧，小件包裹类运单正面朝内或朝上，放置在背包或集装包内，便于派送时，查看运单的信息</w:t>
            </w:r>
          </w:p>
        </w:tc>
      </w:tr>
      <w:tr w14:paraId="0D7C7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79375D5E">
            <w:pPr>
              <w:jc w:val="center"/>
              <w:rPr>
                <w:rFonts w:hint="eastAsia" w:ascii="Times New Roman" w:hAnsi="Times New Roman"/>
                <w:kern w:val="0"/>
                <w:sz w:val="18"/>
                <w:szCs w:val="18"/>
              </w:rPr>
            </w:pPr>
            <w:r>
              <w:rPr>
                <w:rFonts w:hint="eastAsia" w:ascii="Times New Roman" w:hAnsi="Times New Roman"/>
                <w:kern w:val="0"/>
                <w:sz w:val="18"/>
                <w:szCs w:val="18"/>
              </w:rPr>
              <w:t>26</w:t>
            </w:r>
          </w:p>
        </w:tc>
        <w:tc>
          <w:tcPr>
            <w:tcW w:w="630" w:type="dxa"/>
            <w:vMerge w:val="continue"/>
            <w:noWrap w:val="0"/>
            <w:vAlign w:val="center"/>
          </w:tcPr>
          <w:p w14:paraId="67BDE0A7">
            <w:pPr>
              <w:jc w:val="center"/>
              <w:rPr>
                <w:rFonts w:hint="eastAsia" w:ascii="Times New Roman" w:hAnsi="Times New Roman"/>
                <w:kern w:val="0"/>
                <w:sz w:val="18"/>
                <w:szCs w:val="18"/>
              </w:rPr>
            </w:pPr>
          </w:p>
        </w:tc>
        <w:tc>
          <w:tcPr>
            <w:tcW w:w="630" w:type="dxa"/>
            <w:noWrap w:val="0"/>
            <w:vAlign w:val="center"/>
          </w:tcPr>
          <w:p w14:paraId="343D2216">
            <w:pPr>
              <w:jc w:val="center"/>
              <w:rPr>
                <w:rFonts w:hint="eastAsia" w:ascii="Times New Roman" w:hAnsi="Times New Roman"/>
                <w:kern w:val="0"/>
                <w:sz w:val="18"/>
                <w:szCs w:val="18"/>
              </w:rPr>
            </w:pPr>
            <w:r>
              <w:rPr>
                <w:rFonts w:hint="eastAsia" w:ascii="Times New Roman" w:hAnsi="Times New Roman"/>
                <w:kern w:val="0"/>
                <w:sz w:val="18"/>
                <w:szCs w:val="18"/>
              </w:rPr>
              <w:t>快件装车</w:t>
            </w:r>
          </w:p>
        </w:tc>
        <w:tc>
          <w:tcPr>
            <w:tcW w:w="630" w:type="dxa"/>
            <w:noWrap w:val="0"/>
            <w:vAlign w:val="center"/>
          </w:tcPr>
          <w:p w14:paraId="2F74C7D3">
            <w:pPr>
              <w:jc w:val="center"/>
              <w:rPr>
                <w:rFonts w:hint="eastAsia" w:ascii="Times New Roman" w:hAnsi="Times New Roman"/>
                <w:kern w:val="0"/>
                <w:sz w:val="18"/>
                <w:szCs w:val="18"/>
              </w:rPr>
            </w:pPr>
            <w:r>
              <w:rPr>
                <w:rFonts w:hint="eastAsia" w:ascii="Times New Roman" w:hAnsi="Times New Roman"/>
                <w:kern w:val="0"/>
                <w:sz w:val="18"/>
                <w:szCs w:val="18"/>
              </w:rPr>
              <w:t>自带车</w:t>
            </w:r>
          </w:p>
        </w:tc>
        <w:tc>
          <w:tcPr>
            <w:tcW w:w="3570" w:type="dxa"/>
            <w:noWrap w:val="0"/>
            <w:vAlign w:val="top"/>
          </w:tcPr>
          <w:p w14:paraId="2E83A90D">
            <w:pPr>
              <w:rPr>
                <w:rFonts w:hint="eastAsia" w:ascii="Times New Roman" w:hAnsi="Times New Roman"/>
                <w:kern w:val="0"/>
                <w:sz w:val="18"/>
                <w:szCs w:val="18"/>
              </w:rPr>
            </w:pPr>
            <w:r>
              <w:rPr>
                <w:rFonts w:hint="eastAsia" w:ascii="Times New Roman" w:hAnsi="Times New Roman"/>
                <w:kern w:val="0"/>
                <w:sz w:val="18"/>
                <w:szCs w:val="18"/>
              </w:rPr>
              <w:t>快件放置混杂，在派送时需要寻找要派送的快件</w:t>
            </w:r>
          </w:p>
        </w:tc>
        <w:tc>
          <w:tcPr>
            <w:tcW w:w="3255" w:type="dxa"/>
            <w:noWrap w:val="0"/>
            <w:vAlign w:val="top"/>
          </w:tcPr>
          <w:p w14:paraId="6998EB8D">
            <w:pPr>
              <w:rPr>
                <w:rFonts w:hint="eastAsia" w:ascii="Times New Roman" w:hAnsi="Times New Roman"/>
                <w:kern w:val="0"/>
                <w:sz w:val="18"/>
                <w:szCs w:val="18"/>
              </w:rPr>
            </w:pPr>
            <w:r>
              <w:rPr>
                <w:rFonts w:hint="eastAsia" w:ascii="Times New Roman" w:hAnsi="Times New Roman"/>
                <w:kern w:val="0"/>
                <w:sz w:val="18"/>
                <w:szCs w:val="18"/>
              </w:rPr>
              <w:t>遵循“后送先装、易碎侧立、大小压小、重不压轻、运单朝上或侧立朝外”的原则。快件的分类码放，避免了因车辆颠簸导致快件的摩擦碰撞，产生快件损坏，同时派送便于查看，节约派送时间</w:t>
            </w:r>
          </w:p>
        </w:tc>
      </w:tr>
      <w:tr w14:paraId="6C8DD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345C921">
            <w:pPr>
              <w:jc w:val="center"/>
              <w:rPr>
                <w:rFonts w:hint="eastAsia" w:ascii="Times New Roman" w:hAnsi="Times New Roman"/>
                <w:kern w:val="0"/>
                <w:sz w:val="18"/>
                <w:szCs w:val="18"/>
              </w:rPr>
            </w:pPr>
            <w:r>
              <w:rPr>
                <w:rFonts w:hint="eastAsia" w:ascii="Times New Roman" w:hAnsi="Times New Roman"/>
                <w:kern w:val="0"/>
                <w:sz w:val="18"/>
                <w:szCs w:val="18"/>
              </w:rPr>
              <w:t>27</w:t>
            </w:r>
          </w:p>
        </w:tc>
        <w:tc>
          <w:tcPr>
            <w:tcW w:w="630" w:type="dxa"/>
            <w:vMerge w:val="continue"/>
            <w:noWrap w:val="0"/>
            <w:vAlign w:val="center"/>
          </w:tcPr>
          <w:p w14:paraId="57B6FFAD">
            <w:pPr>
              <w:jc w:val="center"/>
              <w:rPr>
                <w:rFonts w:hint="eastAsia" w:ascii="Times New Roman" w:hAnsi="Times New Roman"/>
                <w:kern w:val="0"/>
                <w:sz w:val="18"/>
                <w:szCs w:val="18"/>
              </w:rPr>
            </w:pPr>
          </w:p>
        </w:tc>
        <w:tc>
          <w:tcPr>
            <w:tcW w:w="630" w:type="dxa"/>
            <w:noWrap w:val="0"/>
            <w:vAlign w:val="center"/>
          </w:tcPr>
          <w:p w14:paraId="4AC5C620">
            <w:pPr>
              <w:jc w:val="center"/>
              <w:rPr>
                <w:rFonts w:hint="eastAsia" w:ascii="Times New Roman" w:hAnsi="Times New Roman"/>
                <w:kern w:val="0"/>
                <w:sz w:val="18"/>
                <w:szCs w:val="18"/>
              </w:rPr>
            </w:pPr>
            <w:r>
              <w:rPr>
                <w:rFonts w:hint="eastAsia" w:ascii="Times New Roman" w:hAnsi="Times New Roman"/>
                <w:kern w:val="0"/>
                <w:sz w:val="18"/>
                <w:szCs w:val="18"/>
              </w:rPr>
              <w:t>抽取运单</w:t>
            </w:r>
          </w:p>
        </w:tc>
        <w:tc>
          <w:tcPr>
            <w:tcW w:w="630" w:type="dxa"/>
            <w:noWrap w:val="0"/>
            <w:vAlign w:val="center"/>
          </w:tcPr>
          <w:p w14:paraId="6958AA38">
            <w:pPr>
              <w:jc w:val="center"/>
              <w:rPr>
                <w:rFonts w:hint="eastAsia" w:ascii="Times New Roman" w:hAnsi="Times New Roman"/>
                <w:kern w:val="0"/>
                <w:sz w:val="18"/>
                <w:szCs w:val="18"/>
              </w:rPr>
            </w:pPr>
            <w:r>
              <w:rPr>
                <w:rFonts w:hint="eastAsia" w:ascii="Times New Roman" w:hAnsi="Times New Roman"/>
                <w:kern w:val="0"/>
                <w:sz w:val="18"/>
                <w:szCs w:val="18"/>
              </w:rPr>
              <w:t>抽取运单</w:t>
            </w:r>
          </w:p>
        </w:tc>
        <w:tc>
          <w:tcPr>
            <w:tcW w:w="3570" w:type="dxa"/>
            <w:noWrap w:val="0"/>
            <w:vAlign w:val="top"/>
          </w:tcPr>
          <w:p w14:paraId="67E3EBF2">
            <w:pPr>
              <w:rPr>
                <w:rFonts w:hint="eastAsia" w:ascii="Times New Roman" w:hAnsi="Times New Roman"/>
                <w:kern w:val="0"/>
                <w:sz w:val="18"/>
                <w:szCs w:val="18"/>
              </w:rPr>
            </w:pPr>
            <w:r>
              <w:rPr>
                <w:rFonts w:hint="eastAsia" w:ascii="Times New Roman" w:hAnsi="Times New Roman"/>
                <w:kern w:val="0"/>
                <w:sz w:val="18"/>
                <w:szCs w:val="18"/>
              </w:rPr>
              <w:t>用手直接撕破运单袋，抽取运单</w:t>
            </w:r>
          </w:p>
        </w:tc>
        <w:tc>
          <w:tcPr>
            <w:tcW w:w="3255" w:type="dxa"/>
            <w:noWrap w:val="0"/>
            <w:vAlign w:val="top"/>
          </w:tcPr>
          <w:p w14:paraId="685FA5CE">
            <w:pPr>
              <w:rPr>
                <w:rFonts w:hint="eastAsia" w:ascii="Times New Roman" w:hAnsi="Times New Roman"/>
                <w:kern w:val="0"/>
                <w:sz w:val="18"/>
                <w:szCs w:val="18"/>
              </w:rPr>
            </w:pPr>
            <w:r>
              <w:rPr>
                <w:rFonts w:hint="eastAsia" w:ascii="Times New Roman" w:hAnsi="Times New Roman"/>
                <w:kern w:val="0"/>
                <w:sz w:val="18"/>
                <w:szCs w:val="18"/>
              </w:rPr>
              <w:t>用介刀划开运单袋封口，便于一次性抽取，且保持了抽出运单的平整性</w:t>
            </w:r>
          </w:p>
        </w:tc>
      </w:tr>
      <w:tr w14:paraId="1B47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2D87A417">
            <w:pPr>
              <w:jc w:val="center"/>
              <w:rPr>
                <w:rFonts w:hint="eastAsia" w:ascii="Times New Roman" w:hAnsi="Times New Roman"/>
                <w:kern w:val="0"/>
                <w:sz w:val="18"/>
                <w:szCs w:val="18"/>
              </w:rPr>
            </w:pPr>
            <w:r>
              <w:rPr>
                <w:rFonts w:hint="eastAsia" w:ascii="Times New Roman" w:hAnsi="Times New Roman"/>
                <w:kern w:val="0"/>
                <w:sz w:val="18"/>
                <w:szCs w:val="18"/>
              </w:rPr>
              <w:t>28</w:t>
            </w:r>
          </w:p>
        </w:tc>
        <w:tc>
          <w:tcPr>
            <w:tcW w:w="630" w:type="dxa"/>
            <w:vMerge w:val="continue"/>
            <w:noWrap w:val="0"/>
            <w:vAlign w:val="center"/>
          </w:tcPr>
          <w:p w14:paraId="2F44BAD9">
            <w:pPr>
              <w:jc w:val="center"/>
              <w:rPr>
                <w:rFonts w:hint="eastAsia" w:ascii="Times New Roman" w:hAnsi="Times New Roman"/>
                <w:kern w:val="0"/>
                <w:sz w:val="18"/>
                <w:szCs w:val="18"/>
              </w:rPr>
            </w:pPr>
          </w:p>
        </w:tc>
        <w:tc>
          <w:tcPr>
            <w:tcW w:w="630" w:type="dxa"/>
            <w:noWrap w:val="0"/>
            <w:vAlign w:val="center"/>
          </w:tcPr>
          <w:p w14:paraId="79299697">
            <w:pPr>
              <w:jc w:val="center"/>
              <w:rPr>
                <w:rFonts w:hint="eastAsia" w:ascii="Times New Roman" w:hAnsi="Times New Roman"/>
                <w:kern w:val="0"/>
                <w:sz w:val="18"/>
                <w:szCs w:val="18"/>
              </w:rPr>
            </w:pPr>
            <w:r>
              <w:rPr>
                <w:rFonts w:hint="eastAsia" w:ascii="Times New Roman" w:hAnsi="Times New Roman"/>
                <w:kern w:val="0"/>
                <w:sz w:val="18"/>
                <w:szCs w:val="18"/>
              </w:rPr>
              <w:t>递送运单</w:t>
            </w:r>
          </w:p>
        </w:tc>
        <w:tc>
          <w:tcPr>
            <w:tcW w:w="630" w:type="dxa"/>
            <w:noWrap w:val="0"/>
            <w:vAlign w:val="center"/>
          </w:tcPr>
          <w:p w14:paraId="358A34F6">
            <w:pPr>
              <w:jc w:val="center"/>
              <w:rPr>
                <w:rFonts w:hint="eastAsia" w:ascii="Times New Roman" w:hAnsi="Times New Roman"/>
                <w:kern w:val="0"/>
                <w:sz w:val="18"/>
                <w:szCs w:val="18"/>
              </w:rPr>
            </w:pPr>
            <w:r>
              <w:rPr>
                <w:rFonts w:hint="eastAsia" w:ascii="Times New Roman" w:hAnsi="Times New Roman"/>
                <w:kern w:val="0"/>
                <w:sz w:val="18"/>
                <w:szCs w:val="18"/>
              </w:rPr>
              <w:t>递送运单</w:t>
            </w:r>
          </w:p>
        </w:tc>
        <w:tc>
          <w:tcPr>
            <w:tcW w:w="3570" w:type="dxa"/>
            <w:noWrap w:val="0"/>
            <w:vAlign w:val="top"/>
          </w:tcPr>
          <w:p w14:paraId="75ECDFE0">
            <w:pPr>
              <w:rPr>
                <w:rFonts w:hint="eastAsia" w:ascii="Times New Roman" w:hAnsi="Times New Roman"/>
                <w:kern w:val="0"/>
                <w:sz w:val="18"/>
                <w:szCs w:val="18"/>
              </w:rPr>
            </w:pPr>
            <w:r>
              <w:rPr>
                <w:rFonts w:hint="eastAsia" w:ascii="Times New Roman" w:hAnsi="Times New Roman"/>
                <w:kern w:val="0"/>
                <w:sz w:val="18"/>
                <w:szCs w:val="18"/>
              </w:rPr>
              <w:t>运单递送随意，无统一朝向，没有同时递送签字笔</w:t>
            </w:r>
          </w:p>
        </w:tc>
        <w:tc>
          <w:tcPr>
            <w:tcW w:w="3255" w:type="dxa"/>
            <w:noWrap w:val="0"/>
            <w:vAlign w:val="top"/>
          </w:tcPr>
          <w:p w14:paraId="75A05939">
            <w:pPr>
              <w:rPr>
                <w:rFonts w:hint="eastAsia" w:ascii="Times New Roman" w:hAnsi="Times New Roman"/>
                <w:kern w:val="0"/>
                <w:sz w:val="18"/>
                <w:szCs w:val="18"/>
              </w:rPr>
            </w:pPr>
            <w:r>
              <w:rPr>
                <w:rFonts w:hint="eastAsia" w:ascii="Times New Roman" w:hAnsi="Times New Roman"/>
                <w:kern w:val="0"/>
                <w:sz w:val="18"/>
                <w:szCs w:val="18"/>
              </w:rPr>
              <w:t>签字笔和运单正面朝向客户，一起递送，同时指出签字位置，不仅节约了派送的时间，也从细微处体现了企业的服务意识</w:t>
            </w:r>
          </w:p>
        </w:tc>
      </w:tr>
      <w:tr w14:paraId="22686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1476F284">
            <w:pPr>
              <w:jc w:val="center"/>
              <w:rPr>
                <w:rFonts w:hint="eastAsia" w:ascii="Times New Roman" w:hAnsi="Times New Roman"/>
                <w:kern w:val="0"/>
                <w:sz w:val="18"/>
                <w:szCs w:val="18"/>
              </w:rPr>
            </w:pPr>
            <w:r>
              <w:rPr>
                <w:rFonts w:hint="eastAsia" w:ascii="Times New Roman" w:hAnsi="Times New Roman"/>
                <w:kern w:val="0"/>
                <w:sz w:val="18"/>
                <w:szCs w:val="18"/>
              </w:rPr>
              <w:t>29</w:t>
            </w:r>
          </w:p>
        </w:tc>
        <w:tc>
          <w:tcPr>
            <w:tcW w:w="630" w:type="dxa"/>
            <w:vMerge w:val="continue"/>
            <w:noWrap w:val="0"/>
            <w:vAlign w:val="center"/>
          </w:tcPr>
          <w:p w14:paraId="61089229">
            <w:pPr>
              <w:jc w:val="center"/>
              <w:rPr>
                <w:rFonts w:hint="eastAsia" w:ascii="Times New Roman" w:hAnsi="Times New Roman"/>
                <w:kern w:val="0"/>
                <w:sz w:val="18"/>
                <w:szCs w:val="18"/>
              </w:rPr>
            </w:pPr>
          </w:p>
        </w:tc>
        <w:tc>
          <w:tcPr>
            <w:tcW w:w="630" w:type="dxa"/>
            <w:noWrap w:val="0"/>
            <w:vAlign w:val="center"/>
          </w:tcPr>
          <w:p w14:paraId="49E1FEE0">
            <w:pPr>
              <w:jc w:val="center"/>
              <w:rPr>
                <w:rFonts w:hint="eastAsia" w:ascii="Times New Roman" w:hAnsi="Times New Roman"/>
                <w:kern w:val="0"/>
                <w:sz w:val="18"/>
                <w:szCs w:val="18"/>
              </w:rPr>
            </w:pPr>
            <w:r>
              <w:rPr>
                <w:rFonts w:hint="eastAsia" w:ascii="Times New Roman" w:hAnsi="Times New Roman"/>
                <w:kern w:val="0"/>
                <w:sz w:val="18"/>
                <w:szCs w:val="18"/>
              </w:rPr>
              <w:t>收费给票</w:t>
            </w:r>
          </w:p>
        </w:tc>
        <w:tc>
          <w:tcPr>
            <w:tcW w:w="630" w:type="dxa"/>
            <w:noWrap w:val="0"/>
            <w:vAlign w:val="center"/>
          </w:tcPr>
          <w:p w14:paraId="4B8D0F2C">
            <w:pPr>
              <w:jc w:val="center"/>
              <w:rPr>
                <w:rFonts w:hint="eastAsia" w:ascii="Times New Roman" w:hAnsi="Times New Roman"/>
                <w:kern w:val="0"/>
                <w:sz w:val="18"/>
                <w:szCs w:val="18"/>
              </w:rPr>
            </w:pPr>
            <w:r>
              <w:rPr>
                <w:rFonts w:hint="eastAsia" w:ascii="Times New Roman" w:hAnsi="Times New Roman"/>
                <w:kern w:val="0"/>
                <w:sz w:val="18"/>
                <w:szCs w:val="18"/>
              </w:rPr>
              <w:t>收费给票</w:t>
            </w:r>
          </w:p>
        </w:tc>
        <w:tc>
          <w:tcPr>
            <w:tcW w:w="3570" w:type="dxa"/>
            <w:noWrap w:val="0"/>
            <w:vAlign w:val="top"/>
          </w:tcPr>
          <w:p w14:paraId="061CF39B">
            <w:pPr>
              <w:rPr>
                <w:rFonts w:hint="eastAsia" w:ascii="Times New Roman" w:hAnsi="Times New Roman"/>
                <w:kern w:val="0"/>
                <w:sz w:val="18"/>
                <w:szCs w:val="18"/>
              </w:rPr>
            </w:pPr>
            <w:r>
              <w:rPr>
                <w:rFonts w:hint="eastAsia" w:ascii="Times New Roman" w:hAnsi="Times New Roman"/>
                <w:kern w:val="0"/>
                <w:sz w:val="18"/>
                <w:szCs w:val="18"/>
              </w:rPr>
              <w:t>零钱、发票放置散乱，没有按面额大小进行整理放置</w:t>
            </w:r>
          </w:p>
        </w:tc>
        <w:tc>
          <w:tcPr>
            <w:tcW w:w="3255" w:type="dxa"/>
            <w:noWrap w:val="0"/>
            <w:vAlign w:val="top"/>
          </w:tcPr>
          <w:p w14:paraId="75D14AB1">
            <w:pPr>
              <w:rPr>
                <w:rFonts w:hint="eastAsia" w:ascii="Times New Roman" w:hAnsi="Times New Roman"/>
                <w:kern w:val="0"/>
                <w:sz w:val="18"/>
                <w:szCs w:val="18"/>
              </w:rPr>
            </w:pPr>
            <w:r>
              <w:rPr>
                <w:rFonts w:hint="eastAsia" w:ascii="Times New Roman" w:hAnsi="Times New Roman"/>
                <w:kern w:val="0"/>
                <w:sz w:val="18"/>
                <w:szCs w:val="18"/>
              </w:rPr>
              <w:t>零钱以面额大小整理放置在钱包内，聚节约了找零时寻找的时间，同时避免了散乱放置所导致的丢失。</w:t>
            </w:r>
          </w:p>
          <w:p w14:paraId="0351EF71">
            <w:pPr>
              <w:rPr>
                <w:rFonts w:hint="eastAsia" w:ascii="Times New Roman" w:hAnsi="Times New Roman"/>
                <w:kern w:val="0"/>
                <w:sz w:val="18"/>
                <w:szCs w:val="18"/>
              </w:rPr>
            </w:pPr>
            <w:r>
              <w:rPr>
                <w:rFonts w:hint="eastAsia" w:ascii="Times New Roman" w:hAnsi="Times New Roman"/>
                <w:kern w:val="0"/>
                <w:sz w:val="18"/>
                <w:szCs w:val="18"/>
              </w:rPr>
              <w:t>发票以面额大小整理放置于终端副袋内</w:t>
            </w:r>
          </w:p>
        </w:tc>
      </w:tr>
    </w:tbl>
    <w:p w14:paraId="1D956B35">
      <w:pPr>
        <w:ind w:firstLine="422" w:firstLineChars="200"/>
        <w:rPr>
          <w:rFonts w:hint="eastAsia"/>
          <w:b/>
          <w:szCs w:val="21"/>
        </w:rPr>
      </w:pPr>
      <w:r>
        <w:rPr>
          <w:rFonts w:hint="eastAsia" w:ascii="楷体_GB2312" w:hAnsi="华文楷体" w:eastAsia="楷体_GB2312"/>
          <w:b/>
          <w:szCs w:val="21"/>
        </w:rPr>
        <w:t>实例任务4：熟悉</w:t>
      </w:r>
      <w:r>
        <w:rPr>
          <w:rFonts w:hint="eastAsia" w:ascii="楷体_GB2312" w:eastAsia="楷体_GB2312"/>
          <w:b/>
          <w:szCs w:val="21"/>
        </w:rPr>
        <w:t>做件操作规范</w:t>
      </w:r>
    </w:p>
    <w:p w14:paraId="70C0C808">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实例任务4-1：熟悉贴单操作</w:t>
      </w:r>
    </w:p>
    <w:p w14:paraId="217C7F70">
      <w:pPr>
        <w:ind w:firstLine="420" w:firstLineChars="200"/>
        <w:rPr>
          <w:rFonts w:hint="eastAsia" w:ascii="宋体" w:hAnsi="宋体"/>
          <w:szCs w:val="21"/>
        </w:rPr>
      </w:pPr>
      <w:r>
        <w:rPr>
          <w:rFonts w:hint="eastAsia" w:ascii="楷体_GB2312" w:hAnsi="华文楷体" w:eastAsia="楷体_GB2312"/>
          <w:szCs w:val="21"/>
        </w:rPr>
        <w:t>知识窗1：</w:t>
      </w:r>
      <w:r>
        <w:rPr>
          <w:rFonts w:hint="eastAsia"/>
        </w:rPr>
        <w:t>将运单的“寄件人联”交给委托客户，然后将“签收联”取下，由收派员保存。</w:t>
      </w:r>
    </w:p>
    <w:p w14:paraId="77D7AE23">
      <w:pPr>
        <w:ind w:firstLine="420" w:firstLineChars="200"/>
        <w:rPr>
          <w:rFonts w:hint="eastAsia" w:ascii="宋体" w:hAnsi="宋体"/>
          <w:b/>
          <w:sz w:val="32"/>
          <w:szCs w:val="32"/>
        </w:rPr>
      </w:pPr>
      <w:r>
        <w:rPr>
          <w:rFonts w:hint="eastAsia" w:ascii="楷体_GB2312" w:hAnsi="华文楷体" w:eastAsia="楷体_GB2312"/>
          <w:szCs w:val="21"/>
        </w:rPr>
        <w:t>知识窗2：</w:t>
      </w:r>
      <w:r>
        <w:rPr>
          <w:rFonts w:hint="eastAsia"/>
        </w:rPr>
        <w:t>用大头笔在随货运单上填写“目的城市区号”。</w:t>
      </w:r>
    </w:p>
    <w:p w14:paraId="0B837515">
      <w:pPr>
        <w:ind w:firstLine="420" w:firstLineChars="200"/>
        <w:rPr>
          <w:rFonts w:hint="eastAsia"/>
        </w:rPr>
      </w:pPr>
      <w:r>
        <w:rPr>
          <w:rFonts w:hint="eastAsia" w:ascii="楷体_GB2312" w:hAnsi="华文楷体" w:eastAsia="楷体_GB2312"/>
          <w:szCs w:val="21"/>
        </w:rPr>
        <w:t>知识窗3：</w:t>
      </w:r>
      <w:r>
        <w:rPr>
          <w:rFonts w:hint="eastAsia"/>
        </w:rPr>
        <w:t xml:space="preserve">粘贴运单 </w:t>
      </w:r>
    </w:p>
    <w:p w14:paraId="42854D3E">
      <w:pPr>
        <w:ind w:firstLine="420" w:firstLineChars="200"/>
        <w:rPr>
          <w:rFonts w:hint="eastAsia"/>
        </w:rPr>
      </w:pPr>
      <w:r>
        <w:rPr>
          <w:rFonts w:hint="eastAsia"/>
        </w:rPr>
        <w:t>规则快件：将随货运单贴在最大面正中，并用透明胶带上下粘贴。</w:t>
      </w:r>
    </w:p>
    <w:p w14:paraId="3E5A12E2">
      <w:pPr>
        <w:rPr>
          <w:rFonts w:hint="eastAsia"/>
        </w:rPr>
      </w:pPr>
      <w:r>
        <w:rPr>
          <w:rFonts w:hint="eastAsia"/>
        </w:rPr>
        <w:t xml:space="preserve">    不规则快件：将随货运单粘贴在最醒目面正中，用封箱胶带在运单上方和下方粘贴固定。</w:t>
      </w:r>
    </w:p>
    <w:p w14:paraId="6B9B4B51">
      <w:pPr>
        <w:ind w:firstLine="420" w:firstLineChars="200"/>
        <w:rPr>
          <w:rFonts w:hint="eastAsia" w:ascii="宋体" w:hAnsi="宋体"/>
          <w:b/>
          <w:sz w:val="32"/>
          <w:szCs w:val="32"/>
        </w:rPr>
      </w:pPr>
      <w:r>
        <w:rPr>
          <w:rFonts w:hint="eastAsia"/>
        </w:rPr>
        <w:t>小件袋或包裹袋：将随货运单直接放入表面指定位置。</w:t>
      </w:r>
    </w:p>
    <w:p w14:paraId="605A823F">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实例任务4-2：熟悉一票多件的操作</w:t>
      </w:r>
    </w:p>
    <w:p w14:paraId="5C8446A1">
      <w:pPr>
        <w:ind w:firstLine="420" w:firstLineChars="200"/>
        <w:rPr>
          <w:rFonts w:hint="eastAsia"/>
          <w:sz w:val="28"/>
          <w:szCs w:val="28"/>
        </w:rPr>
      </w:pPr>
      <w:r>
        <w:rPr>
          <w:rFonts w:hint="eastAsia" w:ascii="楷体_GB2312" w:hAnsi="华文楷体" w:eastAsia="楷体_GB2312"/>
          <w:szCs w:val="21"/>
        </w:rPr>
        <w:t>知识窗1：</w:t>
      </w:r>
      <w:r>
        <w:rPr>
          <w:rFonts w:hint="eastAsia"/>
        </w:rPr>
        <w:t>一票多件指的是一票快件对应货物件数超过一件的快件。</w:t>
      </w:r>
    </w:p>
    <w:p w14:paraId="6DA8FE3F">
      <w:pPr>
        <w:ind w:firstLine="420" w:firstLineChars="200"/>
        <w:rPr>
          <w:rFonts w:hint="eastAsia"/>
        </w:rPr>
      </w:pPr>
      <w:r>
        <w:rPr>
          <w:rFonts w:hint="eastAsia" w:ascii="楷体_GB2312" w:hAnsi="华文楷体" w:eastAsia="楷体_GB2312"/>
          <w:szCs w:val="21"/>
        </w:rPr>
        <w:t>知识窗2：</w:t>
      </w:r>
      <w:r>
        <w:rPr>
          <w:rFonts w:hint="eastAsia"/>
        </w:rPr>
        <w:t>选定一件快件粘贴运单，按正常操作粘贴运单，并用绿色胶带在离粘贴快件运单面10厘米处缠绕快件一圈，表示该件为此票货物的主件；其余快件应根据主件运单内容填写标签（填写内容包括：运单单号、出港公司、到达地），其余快件都要填写粘贴标签，确保内容与主件一致；将填写完整的其余运单标签粘贴在外包装明显面，保证分单的编码不被破坏；收派员在派送一票多件的快件时，要根据主单上标明的总件数核对分单数量。</w:t>
      </w:r>
    </w:p>
    <w:p w14:paraId="51F1CEC4">
      <w:pPr>
        <w:ind w:firstLine="422" w:firstLineChars="200"/>
        <w:rPr>
          <w:rFonts w:hint="eastAsia"/>
          <w:b/>
          <w:szCs w:val="21"/>
        </w:rPr>
      </w:pPr>
      <w:r>
        <w:rPr>
          <w:rFonts w:hint="eastAsia" w:ascii="楷体_GB2312" w:hAnsi="华文楷体" w:eastAsia="楷体_GB2312"/>
          <w:b/>
          <w:szCs w:val="21"/>
        </w:rPr>
        <w:t>实例任务5：了解</w:t>
      </w:r>
      <w:r>
        <w:rPr>
          <w:rFonts w:hint="eastAsia" w:ascii="楷体_GB2312" w:eastAsia="楷体_GB2312"/>
          <w:b/>
          <w:szCs w:val="21"/>
        </w:rPr>
        <w:t>派送的排序与线路设计</w:t>
      </w:r>
    </w:p>
    <w:p w14:paraId="2A228731">
      <w:pPr>
        <w:ind w:firstLine="420" w:firstLineChars="200"/>
        <w:rPr>
          <w:rFonts w:hint="eastAsia"/>
        </w:rPr>
      </w:pPr>
      <w:r>
        <w:rPr>
          <w:rFonts w:hint="eastAsia" w:ascii="楷体_GB2312" w:hAnsi="华文楷体" w:eastAsia="楷体_GB2312"/>
          <w:szCs w:val="21"/>
        </w:rPr>
        <w:t>知识窗1：</w:t>
      </w:r>
      <w:r>
        <w:rPr>
          <w:rFonts w:hint="eastAsia"/>
        </w:rPr>
        <w:t>排序，是指将业务员在派送快件前，结合路线、时效等因素，对快件按照准确、及时的原则，进行整理和排列，它是整理快件的重点，也是快件实现高效率派送的基础。</w:t>
      </w:r>
    </w:p>
    <w:p w14:paraId="0947D468">
      <w:pPr>
        <w:ind w:firstLine="420" w:firstLineChars="200"/>
        <w:rPr>
          <w:rFonts w:hint="eastAsia"/>
        </w:rPr>
      </w:pPr>
      <w:r>
        <w:rPr>
          <w:rFonts w:hint="eastAsia" w:ascii="楷体_GB2312" w:hAnsi="华文楷体" w:eastAsia="楷体_GB2312"/>
          <w:szCs w:val="21"/>
        </w:rPr>
        <w:t>知识窗2：</w:t>
      </w:r>
      <w:r>
        <w:rPr>
          <w:rFonts w:hint="eastAsia"/>
        </w:rPr>
        <w:t>派送路线，是指将业务员在派送快件时，所经过的地点或路段，按照先后顺序连接起来所形成的路线。派送路线是业务员派件所走的轨迹，合理设计派送路线可节约派送时间，提高派送效率。</w:t>
      </w:r>
    </w:p>
    <w:p w14:paraId="6E6EC13F">
      <w:pPr>
        <w:ind w:firstLine="420" w:firstLineChars="200"/>
        <w:rPr>
          <w:rFonts w:hint="eastAsia"/>
          <w:szCs w:val="21"/>
        </w:rPr>
      </w:pPr>
      <w:r>
        <w:rPr>
          <w:rFonts w:hint="eastAsia" w:ascii="楷体_GB2312" w:hAnsi="华文楷体" w:eastAsia="楷体_GB2312"/>
          <w:szCs w:val="21"/>
        </w:rPr>
        <w:t>知识窗3：</w:t>
      </w:r>
      <w:r>
        <w:rPr>
          <w:rFonts w:hint="eastAsia"/>
        </w:rPr>
        <w:t>派送路线的设计应该考虑一些原则</w:t>
      </w:r>
      <w:r>
        <w:rPr>
          <w:rFonts w:hint="eastAsia"/>
          <w:szCs w:val="21"/>
        </w:rPr>
        <w:t>，见表</w:t>
      </w:r>
      <w:r>
        <w:rPr>
          <w:rFonts w:hint="eastAsia"/>
        </w:rPr>
        <w:t>2</w:t>
      </w:r>
      <w:r>
        <w:t>-</w:t>
      </w:r>
      <w:r>
        <w:rPr>
          <w:rFonts w:hint="eastAsia"/>
        </w:rPr>
        <w:t>4</w:t>
      </w:r>
      <w:r>
        <w:rPr>
          <w:rFonts w:hint="eastAsia"/>
          <w:szCs w:val="21"/>
        </w:rPr>
        <w:t>所示。</w:t>
      </w:r>
    </w:p>
    <w:p w14:paraId="3502FE36">
      <w:pPr>
        <w:jc w:val="center"/>
        <w:rPr>
          <w:rFonts w:hint="eastAsia"/>
          <w:szCs w:val="21"/>
        </w:rPr>
      </w:pPr>
      <w:r>
        <w:rPr>
          <w:rFonts w:hint="eastAsia"/>
          <w:szCs w:val="21"/>
        </w:rPr>
        <w:t>表</w:t>
      </w:r>
      <w:r>
        <w:rPr>
          <w:rFonts w:hint="eastAsia"/>
        </w:rPr>
        <w:t>2</w:t>
      </w:r>
      <w:r>
        <w:t>-</w:t>
      </w:r>
      <w:r>
        <w:rPr>
          <w:rFonts w:hint="eastAsia"/>
        </w:rPr>
        <w:t>4  设计派送路线考虑的原则</w:t>
      </w:r>
    </w:p>
    <w:tbl>
      <w:tblPr>
        <w:tblStyle w:val="9"/>
        <w:tblW w:w="9240"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2100"/>
        <w:gridCol w:w="5985"/>
      </w:tblGrid>
      <w:tr w14:paraId="0822B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69823FF0">
            <w:pPr>
              <w:jc w:val="center"/>
              <w:rPr>
                <w:rFonts w:hint="eastAsia" w:ascii="Times New Roman" w:hAnsi="Times New Roman"/>
                <w:kern w:val="0"/>
                <w:sz w:val="18"/>
                <w:szCs w:val="18"/>
              </w:rPr>
            </w:pPr>
            <w:r>
              <w:rPr>
                <w:rFonts w:hint="eastAsia" w:ascii="Times New Roman" w:hAnsi="Times New Roman"/>
                <w:kern w:val="0"/>
                <w:sz w:val="18"/>
                <w:szCs w:val="18"/>
              </w:rPr>
              <w:t>设计派送路线的原则</w:t>
            </w:r>
          </w:p>
        </w:tc>
        <w:tc>
          <w:tcPr>
            <w:tcW w:w="2100" w:type="dxa"/>
            <w:noWrap w:val="0"/>
            <w:vAlign w:val="center"/>
          </w:tcPr>
          <w:p w14:paraId="13186D50">
            <w:pPr>
              <w:jc w:val="center"/>
              <w:rPr>
                <w:rFonts w:hint="eastAsia" w:ascii="Times New Roman" w:hAnsi="Times New Roman"/>
                <w:kern w:val="0"/>
                <w:sz w:val="18"/>
                <w:szCs w:val="18"/>
              </w:rPr>
            </w:pPr>
            <w:r>
              <w:rPr>
                <w:rFonts w:hint="eastAsia" w:ascii="Times New Roman" w:hAnsi="Times New Roman"/>
                <w:kern w:val="0"/>
                <w:sz w:val="18"/>
                <w:szCs w:val="18"/>
              </w:rPr>
              <w:t>说明</w:t>
            </w:r>
          </w:p>
        </w:tc>
        <w:tc>
          <w:tcPr>
            <w:tcW w:w="5985" w:type="dxa"/>
            <w:noWrap w:val="0"/>
            <w:vAlign w:val="center"/>
          </w:tcPr>
          <w:p w14:paraId="5070B3BB">
            <w:pPr>
              <w:jc w:val="center"/>
              <w:rPr>
                <w:rFonts w:hint="eastAsia" w:ascii="Times New Roman" w:hAnsi="Times New Roman"/>
                <w:kern w:val="0"/>
                <w:sz w:val="18"/>
                <w:szCs w:val="18"/>
              </w:rPr>
            </w:pPr>
            <w:r>
              <w:rPr>
                <w:rFonts w:hint="eastAsia" w:ascii="Times New Roman" w:hAnsi="Times New Roman"/>
                <w:kern w:val="0"/>
                <w:sz w:val="18"/>
                <w:szCs w:val="18"/>
              </w:rPr>
              <w:t>影响因素</w:t>
            </w:r>
          </w:p>
        </w:tc>
      </w:tr>
      <w:tr w14:paraId="7E62A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47B2091F">
            <w:pPr>
              <w:jc w:val="center"/>
              <w:rPr>
                <w:rFonts w:hint="eastAsia" w:ascii="Times New Roman" w:hAnsi="Times New Roman"/>
                <w:kern w:val="0"/>
                <w:sz w:val="18"/>
                <w:szCs w:val="18"/>
              </w:rPr>
            </w:pPr>
            <w:r>
              <w:rPr>
                <w:rFonts w:hint="eastAsia" w:ascii="Times New Roman" w:hAnsi="Times New Roman"/>
                <w:kern w:val="0"/>
                <w:sz w:val="18"/>
                <w:szCs w:val="18"/>
              </w:rPr>
              <w:t>保证派送时限</w:t>
            </w:r>
          </w:p>
        </w:tc>
        <w:tc>
          <w:tcPr>
            <w:tcW w:w="2100" w:type="dxa"/>
            <w:vMerge w:val="restart"/>
            <w:noWrap w:val="0"/>
            <w:vAlign w:val="top"/>
          </w:tcPr>
          <w:p w14:paraId="1EFE8F2D">
            <w:pPr>
              <w:rPr>
                <w:rFonts w:hint="eastAsia" w:ascii="Times New Roman" w:hAnsi="Times New Roman"/>
                <w:kern w:val="0"/>
                <w:sz w:val="18"/>
                <w:szCs w:val="18"/>
              </w:rPr>
            </w:pPr>
            <w:r>
              <w:rPr>
                <w:rFonts w:hint="eastAsia" w:ascii="Times New Roman" w:hAnsi="Times New Roman"/>
                <w:kern w:val="0"/>
                <w:sz w:val="18"/>
                <w:szCs w:val="18"/>
              </w:rPr>
              <w:t>快件派送时限，是指完成快件交接，至客户处成功派送快件、运单和款项交接等活动的最大时间限度。为了更好地服务客户，完善快递企业的快递服务产品，快递企业通常都会向客户承诺快件派送的时限，即收寄快件时向客户承诺的最晚派送时间</w:t>
            </w:r>
          </w:p>
        </w:tc>
        <w:tc>
          <w:tcPr>
            <w:tcW w:w="5985" w:type="dxa"/>
            <w:noWrap w:val="0"/>
            <w:vAlign w:val="top"/>
          </w:tcPr>
          <w:p w14:paraId="5A1A9AF7">
            <w:pPr>
              <w:rPr>
                <w:rFonts w:hint="eastAsia" w:ascii="Times New Roman" w:hAnsi="Times New Roman"/>
                <w:kern w:val="0"/>
                <w:sz w:val="18"/>
                <w:szCs w:val="18"/>
              </w:rPr>
            </w:pPr>
            <w:r>
              <w:rPr>
                <w:rFonts w:hint="eastAsia" w:ascii="Times New Roman" w:hAnsi="Times New Roman"/>
                <w:kern w:val="0"/>
                <w:sz w:val="18"/>
                <w:szCs w:val="18"/>
              </w:rPr>
              <w:t>当班次派送件量过大</w:t>
            </w:r>
          </w:p>
        </w:tc>
      </w:tr>
      <w:tr w14:paraId="2B159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5F6FE459">
            <w:pPr>
              <w:jc w:val="center"/>
              <w:rPr>
                <w:rFonts w:hint="eastAsia" w:ascii="Times New Roman" w:hAnsi="Times New Roman"/>
                <w:kern w:val="0"/>
                <w:sz w:val="18"/>
                <w:szCs w:val="18"/>
              </w:rPr>
            </w:pPr>
          </w:p>
        </w:tc>
        <w:tc>
          <w:tcPr>
            <w:tcW w:w="2100" w:type="dxa"/>
            <w:vMerge w:val="continue"/>
            <w:noWrap w:val="0"/>
            <w:vAlign w:val="top"/>
          </w:tcPr>
          <w:p w14:paraId="0754037F">
            <w:pPr>
              <w:rPr>
                <w:rFonts w:hint="eastAsia" w:ascii="Times New Roman" w:hAnsi="Times New Roman"/>
                <w:kern w:val="0"/>
                <w:sz w:val="18"/>
                <w:szCs w:val="18"/>
              </w:rPr>
            </w:pPr>
          </w:p>
        </w:tc>
        <w:tc>
          <w:tcPr>
            <w:tcW w:w="5985" w:type="dxa"/>
            <w:noWrap w:val="0"/>
            <w:vAlign w:val="top"/>
          </w:tcPr>
          <w:p w14:paraId="4F10C0E5">
            <w:pPr>
              <w:rPr>
                <w:rFonts w:hint="eastAsia" w:ascii="Times New Roman" w:hAnsi="Times New Roman"/>
                <w:kern w:val="0"/>
                <w:sz w:val="18"/>
                <w:szCs w:val="18"/>
              </w:rPr>
            </w:pPr>
            <w:r>
              <w:rPr>
                <w:rFonts w:hint="eastAsia" w:ascii="Times New Roman" w:hAnsi="Times New Roman"/>
                <w:kern w:val="0"/>
                <w:sz w:val="18"/>
                <w:szCs w:val="18"/>
              </w:rPr>
              <w:t>在同一班次内，因客户不在，而进行二次派送</w:t>
            </w:r>
          </w:p>
        </w:tc>
      </w:tr>
      <w:tr w14:paraId="7F6C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FCC6FB2">
            <w:pPr>
              <w:jc w:val="center"/>
              <w:rPr>
                <w:rFonts w:hint="eastAsia" w:ascii="Times New Roman" w:hAnsi="Times New Roman"/>
                <w:kern w:val="0"/>
                <w:sz w:val="18"/>
                <w:szCs w:val="18"/>
              </w:rPr>
            </w:pPr>
          </w:p>
        </w:tc>
        <w:tc>
          <w:tcPr>
            <w:tcW w:w="2100" w:type="dxa"/>
            <w:vMerge w:val="continue"/>
            <w:noWrap w:val="0"/>
            <w:vAlign w:val="top"/>
          </w:tcPr>
          <w:p w14:paraId="0AAB2B80">
            <w:pPr>
              <w:rPr>
                <w:rFonts w:hint="eastAsia" w:ascii="Times New Roman" w:hAnsi="Times New Roman"/>
                <w:kern w:val="0"/>
                <w:sz w:val="18"/>
                <w:szCs w:val="18"/>
              </w:rPr>
            </w:pPr>
          </w:p>
        </w:tc>
        <w:tc>
          <w:tcPr>
            <w:tcW w:w="5985" w:type="dxa"/>
            <w:noWrap w:val="0"/>
            <w:vAlign w:val="top"/>
          </w:tcPr>
          <w:p w14:paraId="76C5B8E5">
            <w:pPr>
              <w:rPr>
                <w:rFonts w:hint="eastAsia" w:ascii="Times New Roman" w:hAnsi="Times New Roman"/>
                <w:kern w:val="0"/>
                <w:sz w:val="18"/>
                <w:szCs w:val="18"/>
              </w:rPr>
            </w:pPr>
            <w:r>
              <w:rPr>
                <w:rFonts w:hint="eastAsia" w:ascii="Times New Roman" w:hAnsi="Times New Roman"/>
                <w:kern w:val="0"/>
                <w:sz w:val="18"/>
                <w:szCs w:val="18"/>
              </w:rPr>
              <w:t>天气恶劣、交通堵塞、交通管制等不可控因素</w:t>
            </w:r>
          </w:p>
        </w:tc>
      </w:tr>
      <w:tr w14:paraId="02ECB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restart"/>
            <w:noWrap w:val="0"/>
            <w:vAlign w:val="center"/>
          </w:tcPr>
          <w:p w14:paraId="6E49BE0E">
            <w:pPr>
              <w:jc w:val="center"/>
              <w:rPr>
                <w:rFonts w:hint="eastAsia" w:ascii="Times New Roman" w:hAnsi="Times New Roman"/>
                <w:kern w:val="0"/>
                <w:sz w:val="18"/>
                <w:szCs w:val="18"/>
              </w:rPr>
            </w:pPr>
            <w:r>
              <w:rPr>
                <w:rFonts w:hint="eastAsia" w:ascii="Times New Roman" w:hAnsi="Times New Roman"/>
                <w:kern w:val="0"/>
                <w:sz w:val="18"/>
                <w:szCs w:val="18"/>
              </w:rPr>
              <w:t>对于优先快件，优先派送</w:t>
            </w:r>
          </w:p>
        </w:tc>
        <w:tc>
          <w:tcPr>
            <w:tcW w:w="5985" w:type="dxa"/>
            <w:noWrap w:val="0"/>
            <w:vAlign w:val="top"/>
          </w:tcPr>
          <w:p w14:paraId="4C00EAB6">
            <w:pPr>
              <w:rPr>
                <w:rFonts w:hint="eastAsia" w:ascii="Times New Roman" w:hAnsi="Times New Roman"/>
                <w:kern w:val="0"/>
                <w:sz w:val="18"/>
                <w:szCs w:val="18"/>
              </w:rPr>
            </w:pPr>
            <w:r>
              <w:rPr>
                <w:rFonts w:hint="eastAsia" w:ascii="Times New Roman" w:hAnsi="Times New Roman"/>
                <w:kern w:val="0"/>
                <w:sz w:val="18"/>
                <w:szCs w:val="18"/>
              </w:rPr>
              <w:t>时限要求高的快件，如同时有“即日达”、“次日达”的快件需要派送，应优先派送即日达的快件</w:t>
            </w:r>
          </w:p>
        </w:tc>
      </w:tr>
      <w:tr w14:paraId="0F5BA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continue"/>
            <w:noWrap w:val="0"/>
            <w:vAlign w:val="center"/>
          </w:tcPr>
          <w:p w14:paraId="2B74724B">
            <w:pPr>
              <w:jc w:val="center"/>
              <w:rPr>
                <w:rFonts w:hint="eastAsia" w:ascii="Times New Roman" w:hAnsi="Times New Roman"/>
                <w:kern w:val="0"/>
                <w:sz w:val="18"/>
                <w:szCs w:val="18"/>
              </w:rPr>
            </w:pPr>
          </w:p>
        </w:tc>
        <w:tc>
          <w:tcPr>
            <w:tcW w:w="5985" w:type="dxa"/>
            <w:noWrap w:val="0"/>
            <w:vAlign w:val="top"/>
          </w:tcPr>
          <w:p w14:paraId="32E6BF95">
            <w:pPr>
              <w:rPr>
                <w:rFonts w:hint="eastAsia" w:ascii="Times New Roman" w:hAnsi="Times New Roman"/>
                <w:kern w:val="0"/>
                <w:sz w:val="18"/>
                <w:szCs w:val="18"/>
              </w:rPr>
            </w:pPr>
            <w:r>
              <w:rPr>
                <w:rFonts w:hint="eastAsia" w:ascii="Times New Roman" w:hAnsi="Times New Roman"/>
                <w:kern w:val="0"/>
                <w:sz w:val="18"/>
                <w:szCs w:val="18"/>
              </w:rPr>
              <w:t>客户明确要求在规定时间内派送的快件，如等通知派送的快件，需要在客户要求的时间完成派送</w:t>
            </w:r>
          </w:p>
        </w:tc>
      </w:tr>
      <w:tr w14:paraId="6E802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continue"/>
            <w:noWrap w:val="0"/>
            <w:vAlign w:val="center"/>
          </w:tcPr>
          <w:p w14:paraId="10B332FC">
            <w:pPr>
              <w:jc w:val="center"/>
              <w:rPr>
                <w:rFonts w:hint="eastAsia" w:ascii="Times New Roman" w:hAnsi="Times New Roman"/>
                <w:kern w:val="0"/>
                <w:sz w:val="18"/>
                <w:szCs w:val="18"/>
              </w:rPr>
            </w:pPr>
          </w:p>
        </w:tc>
        <w:tc>
          <w:tcPr>
            <w:tcW w:w="5985" w:type="dxa"/>
            <w:noWrap w:val="0"/>
            <w:vAlign w:val="top"/>
          </w:tcPr>
          <w:p w14:paraId="11AD534F">
            <w:pPr>
              <w:rPr>
                <w:rFonts w:hint="eastAsia" w:ascii="Times New Roman" w:hAnsi="Times New Roman"/>
                <w:kern w:val="0"/>
                <w:sz w:val="18"/>
                <w:szCs w:val="18"/>
              </w:rPr>
            </w:pPr>
            <w:r>
              <w:rPr>
                <w:rFonts w:hint="eastAsia" w:ascii="Times New Roman" w:hAnsi="Times New Roman"/>
                <w:kern w:val="0"/>
                <w:sz w:val="18"/>
                <w:szCs w:val="18"/>
              </w:rPr>
              <w:t>二次派送的快件，即首次派送不成功，客户要求再次派送的快件</w:t>
            </w:r>
          </w:p>
        </w:tc>
      </w:tr>
      <w:tr w14:paraId="3E220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continue"/>
            <w:noWrap w:val="0"/>
            <w:vAlign w:val="center"/>
          </w:tcPr>
          <w:p w14:paraId="21BEE0D2">
            <w:pPr>
              <w:jc w:val="center"/>
              <w:rPr>
                <w:rFonts w:hint="eastAsia" w:ascii="Times New Roman" w:hAnsi="Times New Roman"/>
                <w:kern w:val="0"/>
                <w:sz w:val="18"/>
                <w:szCs w:val="18"/>
              </w:rPr>
            </w:pPr>
          </w:p>
        </w:tc>
        <w:tc>
          <w:tcPr>
            <w:tcW w:w="5985" w:type="dxa"/>
            <w:noWrap w:val="0"/>
            <w:vAlign w:val="top"/>
          </w:tcPr>
          <w:p w14:paraId="324F713C">
            <w:pPr>
              <w:rPr>
                <w:rFonts w:hint="eastAsia" w:ascii="Times New Roman" w:hAnsi="Times New Roman"/>
                <w:kern w:val="0"/>
                <w:sz w:val="18"/>
                <w:szCs w:val="18"/>
              </w:rPr>
            </w:pPr>
            <w:r>
              <w:rPr>
                <w:rFonts w:hint="eastAsia" w:ascii="Times New Roman" w:hAnsi="Times New Roman"/>
                <w:kern w:val="0"/>
                <w:sz w:val="18"/>
                <w:szCs w:val="18"/>
              </w:rPr>
              <w:t>保价快件一般具有高价值、易碎、对客户有较高的重要性等特点，若随身携带的时间越长，遗失或破损的概率越大，对于客户、快递企业以及业务员而言，都存在较大的风险，因此为了降低风险，对于此部分快件可优先派送</w:t>
            </w:r>
          </w:p>
        </w:tc>
      </w:tr>
      <w:tr w14:paraId="28380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continue"/>
            <w:noWrap w:val="0"/>
            <w:vAlign w:val="center"/>
          </w:tcPr>
          <w:p w14:paraId="445F1414">
            <w:pPr>
              <w:jc w:val="center"/>
              <w:rPr>
                <w:rFonts w:hint="eastAsia" w:ascii="Times New Roman" w:hAnsi="Times New Roman"/>
                <w:kern w:val="0"/>
                <w:sz w:val="18"/>
                <w:szCs w:val="18"/>
              </w:rPr>
            </w:pPr>
          </w:p>
        </w:tc>
        <w:tc>
          <w:tcPr>
            <w:tcW w:w="5985" w:type="dxa"/>
            <w:noWrap w:val="0"/>
            <w:vAlign w:val="top"/>
          </w:tcPr>
          <w:p w14:paraId="398319D6">
            <w:pPr>
              <w:rPr>
                <w:rFonts w:hint="eastAsia" w:ascii="Times New Roman" w:hAnsi="Times New Roman"/>
                <w:kern w:val="0"/>
                <w:sz w:val="18"/>
                <w:szCs w:val="18"/>
              </w:rPr>
            </w:pPr>
            <w:r>
              <w:rPr>
                <w:rFonts w:hint="eastAsia" w:ascii="Times New Roman" w:hAnsi="Times New Roman"/>
                <w:kern w:val="0"/>
                <w:sz w:val="18"/>
                <w:szCs w:val="18"/>
              </w:rPr>
              <w:t>客户有特殊要求等原因</w:t>
            </w:r>
          </w:p>
        </w:tc>
      </w:tr>
      <w:tr w14:paraId="551E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restart"/>
            <w:noWrap w:val="0"/>
            <w:vAlign w:val="center"/>
          </w:tcPr>
          <w:p w14:paraId="1ED3CCC6">
            <w:pPr>
              <w:jc w:val="center"/>
              <w:rPr>
                <w:rFonts w:hint="eastAsia" w:ascii="Times New Roman" w:hAnsi="Times New Roman"/>
                <w:kern w:val="0"/>
                <w:sz w:val="18"/>
                <w:szCs w:val="18"/>
              </w:rPr>
            </w:pPr>
            <w:r>
              <w:rPr>
                <w:rFonts w:hint="eastAsia" w:ascii="Times New Roman" w:hAnsi="Times New Roman"/>
                <w:kern w:val="0"/>
                <w:sz w:val="18"/>
                <w:szCs w:val="18"/>
              </w:rPr>
              <w:t>先重后轻，先大后小</w:t>
            </w:r>
          </w:p>
        </w:tc>
        <w:tc>
          <w:tcPr>
            <w:tcW w:w="5985" w:type="dxa"/>
            <w:noWrap w:val="0"/>
            <w:vAlign w:val="top"/>
          </w:tcPr>
          <w:p w14:paraId="26A7BCB4">
            <w:pPr>
              <w:rPr>
                <w:rFonts w:hint="eastAsia" w:ascii="Times New Roman" w:hAnsi="Times New Roman"/>
                <w:kern w:val="0"/>
                <w:sz w:val="18"/>
                <w:szCs w:val="18"/>
              </w:rPr>
            </w:pPr>
            <w:r>
              <w:rPr>
                <w:rFonts w:hint="eastAsia" w:ascii="Times New Roman" w:hAnsi="Times New Roman"/>
                <w:kern w:val="0"/>
                <w:sz w:val="18"/>
                <w:szCs w:val="18"/>
              </w:rPr>
              <w:t>非轻泡货件：先重后轻，是指优先派送重量较重的快件，再安排重量较轻的快件；先大后小，是指优先派送体积较大的快件，再派送小件快件。由于重的或体积大的快件，装卸搬运劳动强度相对更大，所以要优先处理，可以减轻全程派件作业的负荷程度</w:t>
            </w:r>
          </w:p>
        </w:tc>
      </w:tr>
      <w:tr w14:paraId="77CB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continue"/>
            <w:noWrap w:val="0"/>
            <w:vAlign w:val="center"/>
          </w:tcPr>
          <w:p w14:paraId="3AC14B81">
            <w:pPr>
              <w:rPr>
                <w:rFonts w:hint="eastAsia" w:ascii="Times New Roman" w:hAnsi="Times New Roman"/>
                <w:kern w:val="0"/>
                <w:sz w:val="18"/>
                <w:szCs w:val="18"/>
              </w:rPr>
            </w:pPr>
          </w:p>
        </w:tc>
        <w:tc>
          <w:tcPr>
            <w:tcW w:w="5985" w:type="dxa"/>
            <w:noWrap w:val="0"/>
            <w:vAlign w:val="top"/>
          </w:tcPr>
          <w:p w14:paraId="2945CABC">
            <w:pPr>
              <w:rPr>
                <w:rFonts w:hint="eastAsia" w:ascii="Times New Roman" w:hAnsi="Times New Roman"/>
                <w:kern w:val="0"/>
                <w:sz w:val="18"/>
                <w:szCs w:val="18"/>
              </w:rPr>
            </w:pPr>
            <w:r>
              <w:rPr>
                <w:rFonts w:hint="eastAsia" w:ascii="Times New Roman" w:hAnsi="Times New Roman"/>
                <w:kern w:val="0"/>
                <w:sz w:val="18"/>
                <w:szCs w:val="18"/>
              </w:rPr>
              <w:t>若既有非轻泡件，又有轻泡货件时，则需根据实际情况灵活处理</w:t>
            </w:r>
          </w:p>
        </w:tc>
      </w:tr>
      <w:tr w14:paraId="4F22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3C420A2B">
            <w:pPr>
              <w:jc w:val="center"/>
              <w:rPr>
                <w:rFonts w:hint="eastAsia" w:ascii="Times New Roman" w:hAnsi="Times New Roman"/>
                <w:kern w:val="0"/>
                <w:sz w:val="18"/>
                <w:szCs w:val="18"/>
              </w:rPr>
            </w:pPr>
            <w:r>
              <w:rPr>
                <w:rFonts w:hint="eastAsia" w:ascii="Times New Roman" w:hAnsi="Times New Roman"/>
                <w:kern w:val="0"/>
                <w:sz w:val="18"/>
                <w:szCs w:val="18"/>
              </w:rPr>
              <w:t>减少空白里程</w:t>
            </w:r>
          </w:p>
        </w:tc>
        <w:tc>
          <w:tcPr>
            <w:tcW w:w="2100" w:type="dxa"/>
            <w:vMerge w:val="restart"/>
            <w:noWrap w:val="0"/>
            <w:vAlign w:val="top"/>
          </w:tcPr>
          <w:p w14:paraId="284DB0F3">
            <w:pPr>
              <w:rPr>
                <w:rFonts w:hint="eastAsia" w:ascii="Times New Roman" w:hAnsi="Times New Roman"/>
                <w:kern w:val="0"/>
                <w:sz w:val="18"/>
                <w:szCs w:val="18"/>
              </w:rPr>
            </w:pPr>
            <w:r>
              <w:rPr>
                <w:rFonts w:hint="eastAsia" w:ascii="Times New Roman" w:hAnsi="Times New Roman"/>
                <w:kern w:val="0"/>
                <w:sz w:val="18"/>
                <w:szCs w:val="18"/>
              </w:rPr>
              <w:t>空白里程，是指完成当班次所有快件的派送所行走路线的实际距离，减去能够完成所有快件派送的有效距离。空白里程产生的是无用功，增加了业务员的劳动时间和劳动强度</w:t>
            </w:r>
          </w:p>
        </w:tc>
        <w:tc>
          <w:tcPr>
            <w:tcW w:w="5985" w:type="dxa"/>
            <w:noWrap w:val="0"/>
            <w:vAlign w:val="top"/>
          </w:tcPr>
          <w:p w14:paraId="7478AD12">
            <w:pPr>
              <w:rPr>
                <w:rFonts w:hint="eastAsia" w:ascii="Times New Roman" w:hAnsi="Times New Roman"/>
                <w:kern w:val="0"/>
                <w:sz w:val="18"/>
                <w:szCs w:val="18"/>
              </w:rPr>
            </w:pPr>
            <w:r>
              <w:rPr>
                <w:rFonts w:hint="eastAsia" w:ascii="Times New Roman" w:hAnsi="Times New Roman"/>
                <w:kern w:val="0"/>
                <w:sz w:val="18"/>
                <w:szCs w:val="18"/>
              </w:rPr>
              <w:t>对派送段所包含的路段、地址、门牌号不熟悉，导致在派送时绕路。业务员胜任独立派送快件前，应熟悉派送段，掌握每条路段、街道所包含的门牌号，如为商场、超市、学校等场所，需要了解其布局，确保能以最短距离到达收件客户处</w:t>
            </w:r>
          </w:p>
        </w:tc>
      </w:tr>
      <w:tr w14:paraId="7266B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373B922">
            <w:pPr>
              <w:jc w:val="center"/>
              <w:rPr>
                <w:rFonts w:hint="eastAsia" w:ascii="Times New Roman" w:hAnsi="Times New Roman"/>
                <w:kern w:val="0"/>
                <w:sz w:val="18"/>
                <w:szCs w:val="18"/>
              </w:rPr>
            </w:pPr>
          </w:p>
        </w:tc>
        <w:tc>
          <w:tcPr>
            <w:tcW w:w="2100" w:type="dxa"/>
            <w:vMerge w:val="continue"/>
            <w:noWrap w:val="0"/>
            <w:vAlign w:val="top"/>
          </w:tcPr>
          <w:p w14:paraId="6656F85A">
            <w:pPr>
              <w:rPr>
                <w:rFonts w:hint="eastAsia" w:ascii="Times New Roman" w:hAnsi="Times New Roman"/>
                <w:kern w:val="0"/>
                <w:sz w:val="18"/>
                <w:szCs w:val="18"/>
              </w:rPr>
            </w:pPr>
          </w:p>
        </w:tc>
        <w:tc>
          <w:tcPr>
            <w:tcW w:w="5985" w:type="dxa"/>
            <w:noWrap w:val="0"/>
            <w:vAlign w:val="top"/>
          </w:tcPr>
          <w:p w14:paraId="030AE2E4">
            <w:pPr>
              <w:rPr>
                <w:rFonts w:hint="eastAsia" w:ascii="Times New Roman" w:hAnsi="Times New Roman"/>
                <w:kern w:val="0"/>
                <w:sz w:val="18"/>
                <w:szCs w:val="18"/>
              </w:rPr>
            </w:pPr>
            <w:r>
              <w:rPr>
                <w:rFonts w:hint="eastAsia" w:ascii="Times New Roman" w:hAnsi="Times New Roman"/>
                <w:kern w:val="0"/>
                <w:sz w:val="18"/>
                <w:szCs w:val="18"/>
              </w:rPr>
              <w:t>排序时，未将同一客户的多票快件排在一起，导致多次派送。快件排序时，需要注意将同一客户的多票快件整理到一起，同时派送，避免多次派送</w:t>
            </w:r>
          </w:p>
        </w:tc>
      </w:tr>
      <w:tr w14:paraId="5B678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65030B6F">
            <w:pPr>
              <w:jc w:val="center"/>
              <w:rPr>
                <w:rFonts w:hint="eastAsia" w:ascii="Times New Roman" w:hAnsi="Times New Roman"/>
                <w:kern w:val="0"/>
                <w:sz w:val="18"/>
                <w:szCs w:val="18"/>
              </w:rPr>
            </w:pPr>
          </w:p>
        </w:tc>
        <w:tc>
          <w:tcPr>
            <w:tcW w:w="2100" w:type="dxa"/>
            <w:vMerge w:val="continue"/>
            <w:noWrap w:val="0"/>
            <w:vAlign w:val="top"/>
          </w:tcPr>
          <w:p w14:paraId="21CAAF5E">
            <w:pPr>
              <w:rPr>
                <w:rFonts w:hint="eastAsia" w:ascii="Times New Roman" w:hAnsi="Times New Roman"/>
                <w:kern w:val="0"/>
                <w:sz w:val="18"/>
                <w:szCs w:val="18"/>
              </w:rPr>
            </w:pPr>
          </w:p>
        </w:tc>
        <w:tc>
          <w:tcPr>
            <w:tcW w:w="5985" w:type="dxa"/>
            <w:noWrap w:val="0"/>
            <w:vAlign w:val="top"/>
          </w:tcPr>
          <w:p w14:paraId="2FDEAD84">
            <w:pPr>
              <w:rPr>
                <w:rFonts w:hint="eastAsia" w:ascii="Times New Roman" w:hAnsi="Times New Roman"/>
                <w:kern w:val="0"/>
                <w:sz w:val="18"/>
                <w:szCs w:val="18"/>
              </w:rPr>
            </w:pPr>
            <w:r>
              <w:rPr>
                <w:rFonts w:hint="eastAsia" w:ascii="Times New Roman" w:hAnsi="Times New Roman"/>
                <w:kern w:val="0"/>
                <w:sz w:val="18"/>
                <w:szCs w:val="18"/>
              </w:rPr>
              <w:t>派送路线交叉过多或重叠，没有根据由近而远地址排序。按照派送路段由近及远的顺序，将相近客户的快件排列、整理。此条原则主要是基于派送的总时间考虑，选择由近及远的方式派送，不仅可以节省劳动强度，也可节省派送总时长；业务员对于同一个派送段，应掌握多条派送线路，以最佳方式派送</w:t>
            </w:r>
          </w:p>
        </w:tc>
      </w:tr>
      <w:tr w14:paraId="482F1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64382F33">
            <w:pPr>
              <w:jc w:val="center"/>
              <w:rPr>
                <w:rFonts w:hint="eastAsia" w:ascii="Times New Roman" w:hAnsi="Times New Roman"/>
                <w:kern w:val="0"/>
                <w:sz w:val="18"/>
                <w:szCs w:val="18"/>
              </w:rPr>
            </w:pPr>
          </w:p>
        </w:tc>
        <w:tc>
          <w:tcPr>
            <w:tcW w:w="2100" w:type="dxa"/>
            <w:vMerge w:val="continue"/>
            <w:noWrap w:val="0"/>
            <w:vAlign w:val="top"/>
          </w:tcPr>
          <w:p w14:paraId="706C3639">
            <w:pPr>
              <w:rPr>
                <w:rFonts w:hint="eastAsia" w:ascii="Times New Roman" w:hAnsi="Times New Roman"/>
                <w:kern w:val="0"/>
                <w:sz w:val="18"/>
                <w:szCs w:val="18"/>
              </w:rPr>
            </w:pPr>
          </w:p>
        </w:tc>
        <w:tc>
          <w:tcPr>
            <w:tcW w:w="5985" w:type="dxa"/>
            <w:noWrap w:val="0"/>
            <w:vAlign w:val="top"/>
          </w:tcPr>
          <w:p w14:paraId="466310EA">
            <w:pPr>
              <w:rPr>
                <w:rFonts w:hint="eastAsia" w:ascii="Times New Roman" w:hAnsi="Times New Roman"/>
                <w:kern w:val="0"/>
                <w:sz w:val="18"/>
                <w:szCs w:val="18"/>
              </w:rPr>
            </w:pPr>
            <w:r>
              <w:rPr>
                <w:rFonts w:hint="eastAsia" w:ascii="Times New Roman" w:hAnsi="Times New Roman"/>
                <w:kern w:val="0"/>
                <w:sz w:val="18"/>
                <w:szCs w:val="18"/>
              </w:rPr>
              <w:t>信息滞后，导致绕道而行。业务员须及时掌握派送段内的路况信息，如交通管制、封路信息</w:t>
            </w:r>
          </w:p>
        </w:tc>
      </w:tr>
      <w:tr w14:paraId="2B249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2A702B5B">
            <w:pPr>
              <w:jc w:val="center"/>
              <w:rPr>
                <w:rFonts w:hint="eastAsia" w:ascii="Times New Roman" w:hAnsi="Times New Roman"/>
                <w:kern w:val="0"/>
                <w:sz w:val="18"/>
                <w:szCs w:val="18"/>
              </w:rPr>
            </w:pPr>
            <w:r>
              <w:rPr>
                <w:rFonts w:hint="eastAsia" w:ascii="Times New Roman" w:hAnsi="Times New Roman"/>
                <w:kern w:val="0"/>
                <w:sz w:val="18"/>
                <w:szCs w:val="18"/>
              </w:rPr>
              <w:t>考虑道路情况</w:t>
            </w:r>
          </w:p>
        </w:tc>
        <w:tc>
          <w:tcPr>
            <w:tcW w:w="2100" w:type="dxa"/>
            <w:vMerge w:val="restart"/>
            <w:noWrap w:val="0"/>
            <w:vAlign w:val="top"/>
          </w:tcPr>
          <w:p w14:paraId="3C6B6645">
            <w:pPr>
              <w:rPr>
                <w:rFonts w:hint="eastAsia" w:ascii="Times New Roman" w:hAnsi="Times New Roman"/>
                <w:kern w:val="0"/>
                <w:sz w:val="18"/>
                <w:szCs w:val="18"/>
              </w:rPr>
            </w:pPr>
            <w:r>
              <w:rPr>
                <w:rFonts w:hint="eastAsia" w:ascii="Times New Roman" w:hAnsi="Times New Roman"/>
                <w:kern w:val="0"/>
                <w:sz w:val="18"/>
                <w:szCs w:val="18"/>
              </w:rPr>
              <w:t>派送路线的设计，需要综合考虑派送段的路况、车流量，当班次的快件数量，快件时效要求等因素进行设计</w:t>
            </w:r>
          </w:p>
        </w:tc>
        <w:tc>
          <w:tcPr>
            <w:tcW w:w="5985" w:type="dxa"/>
            <w:noWrap w:val="0"/>
            <w:vAlign w:val="top"/>
          </w:tcPr>
          <w:p w14:paraId="47F817FD">
            <w:pPr>
              <w:rPr>
                <w:rFonts w:hint="eastAsia" w:ascii="Times New Roman" w:hAnsi="Times New Roman"/>
                <w:kern w:val="0"/>
                <w:sz w:val="18"/>
                <w:szCs w:val="18"/>
              </w:rPr>
            </w:pPr>
            <w:r>
              <w:rPr>
                <w:rFonts w:hint="eastAsia" w:ascii="Times New Roman" w:hAnsi="Times New Roman"/>
                <w:kern w:val="0"/>
                <w:sz w:val="18"/>
                <w:szCs w:val="18"/>
              </w:rPr>
              <w:t>遵守道路运输及领域相应法律法规，选择允许派送车辆行驶的路段</w:t>
            </w:r>
          </w:p>
        </w:tc>
      </w:tr>
      <w:tr w14:paraId="5B08C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483F6F39">
            <w:pPr>
              <w:jc w:val="center"/>
              <w:rPr>
                <w:rFonts w:hint="eastAsia" w:ascii="Times New Roman" w:hAnsi="Times New Roman"/>
                <w:kern w:val="0"/>
                <w:sz w:val="18"/>
                <w:szCs w:val="18"/>
              </w:rPr>
            </w:pPr>
          </w:p>
        </w:tc>
        <w:tc>
          <w:tcPr>
            <w:tcW w:w="2100" w:type="dxa"/>
            <w:vMerge w:val="continue"/>
            <w:noWrap w:val="0"/>
            <w:vAlign w:val="top"/>
          </w:tcPr>
          <w:p w14:paraId="25E5B247">
            <w:pPr>
              <w:rPr>
                <w:rFonts w:hint="eastAsia" w:ascii="Times New Roman" w:hAnsi="Times New Roman"/>
                <w:kern w:val="0"/>
                <w:sz w:val="18"/>
                <w:szCs w:val="18"/>
              </w:rPr>
            </w:pPr>
          </w:p>
        </w:tc>
        <w:tc>
          <w:tcPr>
            <w:tcW w:w="5985" w:type="dxa"/>
            <w:noWrap w:val="0"/>
            <w:vAlign w:val="top"/>
          </w:tcPr>
          <w:p w14:paraId="02257E9F">
            <w:pPr>
              <w:rPr>
                <w:rFonts w:hint="eastAsia" w:ascii="Times New Roman" w:hAnsi="Times New Roman"/>
                <w:kern w:val="0"/>
                <w:sz w:val="18"/>
                <w:szCs w:val="18"/>
              </w:rPr>
            </w:pPr>
            <w:r>
              <w:rPr>
                <w:rFonts w:hint="eastAsia" w:ascii="Times New Roman" w:hAnsi="Times New Roman"/>
                <w:kern w:val="0"/>
                <w:sz w:val="18"/>
                <w:szCs w:val="18"/>
              </w:rPr>
              <w:t>派送路段路况。避开车流量或人流量较大的路段，减少运输时间</w:t>
            </w:r>
          </w:p>
        </w:tc>
      </w:tr>
      <w:tr w14:paraId="3F936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224E8227">
            <w:pPr>
              <w:jc w:val="center"/>
              <w:rPr>
                <w:rFonts w:hint="eastAsia" w:ascii="Times New Roman" w:hAnsi="Times New Roman"/>
                <w:kern w:val="0"/>
                <w:sz w:val="18"/>
                <w:szCs w:val="18"/>
              </w:rPr>
            </w:pPr>
          </w:p>
        </w:tc>
        <w:tc>
          <w:tcPr>
            <w:tcW w:w="2100" w:type="dxa"/>
            <w:vMerge w:val="continue"/>
            <w:noWrap w:val="0"/>
            <w:vAlign w:val="top"/>
          </w:tcPr>
          <w:p w14:paraId="06BC624A">
            <w:pPr>
              <w:rPr>
                <w:rFonts w:hint="eastAsia" w:ascii="Times New Roman" w:hAnsi="Times New Roman"/>
                <w:kern w:val="0"/>
                <w:sz w:val="18"/>
                <w:szCs w:val="18"/>
              </w:rPr>
            </w:pPr>
          </w:p>
        </w:tc>
        <w:tc>
          <w:tcPr>
            <w:tcW w:w="5985" w:type="dxa"/>
            <w:noWrap w:val="0"/>
            <w:vAlign w:val="top"/>
          </w:tcPr>
          <w:p w14:paraId="4D609212">
            <w:pPr>
              <w:rPr>
                <w:rFonts w:hint="eastAsia" w:ascii="Times New Roman" w:hAnsi="Times New Roman"/>
                <w:kern w:val="0"/>
                <w:sz w:val="18"/>
                <w:szCs w:val="18"/>
              </w:rPr>
            </w:pPr>
            <w:r>
              <w:rPr>
                <w:rFonts w:hint="eastAsia" w:ascii="Times New Roman" w:hAnsi="Times New Roman"/>
                <w:kern w:val="0"/>
                <w:sz w:val="18"/>
                <w:szCs w:val="18"/>
              </w:rPr>
              <w:t>快件时效要求。减少运输时间，尽量避免在十字路口行驶，减少等待时间</w:t>
            </w:r>
          </w:p>
        </w:tc>
      </w:tr>
      <w:tr w14:paraId="66EEA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5F39F458">
            <w:pPr>
              <w:jc w:val="center"/>
              <w:rPr>
                <w:rFonts w:hint="eastAsia" w:ascii="Times New Roman" w:hAnsi="Times New Roman"/>
                <w:kern w:val="0"/>
                <w:sz w:val="18"/>
                <w:szCs w:val="18"/>
              </w:rPr>
            </w:pPr>
          </w:p>
        </w:tc>
        <w:tc>
          <w:tcPr>
            <w:tcW w:w="2100" w:type="dxa"/>
            <w:vMerge w:val="continue"/>
            <w:noWrap w:val="0"/>
            <w:vAlign w:val="top"/>
          </w:tcPr>
          <w:p w14:paraId="7D62F154">
            <w:pPr>
              <w:rPr>
                <w:rFonts w:hint="eastAsia" w:ascii="Times New Roman" w:hAnsi="Times New Roman"/>
                <w:kern w:val="0"/>
                <w:sz w:val="18"/>
                <w:szCs w:val="18"/>
              </w:rPr>
            </w:pPr>
          </w:p>
        </w:tc>
        <w:tc>
          <w:tcPr>
            <w:tcW w:w="5985" w:type="dxa"/>
            <w:noWrap w:val="0"/>
            <w:vAlign w:val="top"/>
          </w:tcPr>
          <w:p w14:paraId="7E20881B">
            <w:pPr>
              <w:rPr>
                <w:rFonts w:hint="eastAsia" w:ascii="Times New Roman" w:hAnsi="Times New Roman"/>
                <w:kern w:val="0"/>
                <w:sz w:val="18"/>
                <w:szCs w:val="18"/>
              </w:rPr>
            </w:pPr>
            <w:r>
              <w:rPr>
                <w:rFonts w:hint="eastAsia" w:ascii="Times New Roman" w:hAnsi="Times New Roman"/>
                <w:kern w:val="0"/>
                <w:sz w:val="18"/>
                <w:szCs w:val="18"/>
              </w:rPr>
              <w:t>行车安全。选择路况较好的路段，包括路面质量好、车道宽敞、车流量较小、坡度和弯道密度较小的路段</w:t>
            </w:r>
          </w:p>
        </w:tc>
      </w:tr>
    </w:tbl>
    <w:p w14:paraId="2E156B49">
      <w:pPr>
        <w:ind w:firstLine="420" w:firstLineChars="200"/>
        <w:rPr>
          <w:rFonts w:hint="eastAsia"/>
        </w:rPr>
      </w:pPr>
      <w:r>
        <w:rPr>
          <w:rFonts w:hint="eastAsia" w:ascii="楷体_GB2312" w:hAnsi="华文楷体" w:eastAsia="楷体_GB2312"/>
          <w:szCs w:val="21"/>
        </w:rPr>
        <w:t>知识窗4：</w:t>
      </w:r>
      <w:r>
        <w:rPr>
          <w:rFonts w:hint="eastAsia"/>
        </w:rPr>
        <w:t>合理的派送路线，对于派送工作的有效完成具有重要的作用，具体体现为有利于满足快的时效要求，实现派送承诺；节省行驶和派送时间，减少劳动强度；节省运输成本，减少车辆损耗。因此，在派送前一定要做好派送线路的设计。在实际操作中，派送路线的设计，需要综合考虑各个原则。如果各个原则不能同时满足，则应当首先满足根本原则，其次再满足其他原则。</w:t>
      </w:r>
    </w:p>
    <w:p w14:paraId="5A678FE2">
      <w:pPr>
        <w:ind w:firstLine="422" w:firstLineChars="200"/>
        <w:rPr>
          <w:rFonts w:hint="eastAsia"/>
          <w:b/>
          <w:szCs w:val="21"/>
        </w:rPr>
      </w:pPr>
      <w:r>
        <w:rPr>
          <w:rFonts w:hint="eastAsia" w:ascii="楷体_GB2312" w:hAnsi="华文楷体" w:eastAsia="楷体_GB2312"/>
          <w:b/>
          <w:szCs w:val="21"/>
        </w:rPr>
        <w:t>实例任务6：认知</w:t>
      </w:r>
      <w:r>
        <w:rPr>
          <w:rFonts w:hint="eastAsia" w:ascii="楷体_GB2312" w:eastAsia="楷体_GB2312"/>
          <w:b/>
          <w:szCs w:val="21"/>
        </w:rPr>
        <w:t>收派员岗位标准配置</w:t>
      </w:r>
    </w:p>
    <w:p w14:paraId="743751FE">
      <w:pPr>
        <w:ind w:firstLine="420" w:firstLineChars="200"/>
        <w:rPr>
          <w:rFonts w:hint="eastAsia"/>
          <w:szCs w:val="21"/>
        </w:rPr>
      </w:pPr>
      <w:r>
        <w:rPr>
          <w:rFonts w:hint="eastAsia" w:ascii="楷体_GB2312" w:hAnsi="华文楷体" w:eastAsia="楷体_GB2312"/>
          <w:szCs w:val="21"/>
        </w:rPr>
        <w:t>知识窗：</w:t>
      </w:r>
      <w:r>
        <w:rPr>
          <w:rFonts w:hint="eastAsia"/>
          <w:szCs w:val="21"/>
        </w:rPr>
        <w:t>收派员岗位标准配置，见表</w:t>
      </w:r>
      <w:r>
        <w:rPr>
          <w:rFonts w:hint="eastAsia"/>
        </w:rPr>
        <w:t>2</w:t>
      </w:r>
      <w:r>
        <w:t>-</w:t>
      </w:r>
      <w:r>
        <w:rPr>
          <w:rFonts w:hint="eastAsia"/>
        </w:rPr>
        <w:t>5</w:t>
      </w:r>
      <w:r>
        <w:rPr>
          <w:rFonts w:hint="eastAsia"/>
          <w:szCs w:val="21"/>
        </w:rPr>
        <w:t>所示。</w:t>
      </w:r>
    </w:p>
    <w:p w14:paraId="18EFC084">
      <w:pPr>
        <w:jc w:val="center"/>
        <w:rPr>
          <w:rFonts w:hint="eastAsia"/>
        </w:rPr>
      </w:pPr>
      <w:r>
        <w:rPr>
          <w:rFonts w:hint="eastAsia"/>
          <w:szCs w:val="21"/>
        </w:rPr>
        <w:t>表</w:t>
      </w:r>
      <w:r>
        <w:rPr>
          <w:rFonts w:hint="eastAsia"/>
        </w:rPr>
        <w:t>2</w:t>
      </w:r>
      <w:r>
        <w:t>-</w:t>
      </w:r>
      <w:r>
        <w:rPr>
          <w:rFonts w:hint="eastAsia"/>
        </w:rPr>
        <w:t xml:space="preserve">5  </w:t>
      </w:r>
      <w:r>
        <w:rPr>
          <w:rFonts w:hint="eastAsia"/>
          <w:szCs w:val="21"/>
        </w:rPr>
        <w:t>收派员岗位标准配置</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4935"/>
        <w:gridCol w:w="2625"/>
      </w:tblGrid>
      <w:tr w14:paraId="6B3CB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495D8FA9">
            <w:pPr>
              <w:jc w:val="center"/>
              <w:rPr>
                <w:rFonts w:hint="eastAsia" w:ascii="Times New Roman" w:hAnsi="Times New Roman"/>
                <w:b/>
                <w:kern w:val="0"/>
                <w:sz w:val="18"/>
                <w:szCs w:val="18"/>
              </w:rPr>
            </w:pPr>
            <w:r>
              <w:rPr>
                <w:rFonts w:hint="eastAsia" w:ascii="Times New Roman" w:hAnsi="Times New Roman"/>
                <w:kern w:val="0"/>
                <w:sz w:val="18"/>
                <w:szCs w:val="18"/>
              </w:rPr>
              <w:t>装备名称</w:t>
            </w:r>
          </w:p>
        </w:tc>
        <w:tc>
          <w:tcPr>
            <w:tcW w:w="4935" w:type="dxa"/>
            <w:noWrap w:val="0"/>
            <w:vAlign w:val="center"/>
          </w:tcPr>
          <w:p w14:paraId="7DDB0260">
            <w:pPr>
              <w:jc w:val="center"/>
              <w:rPr>
                <w:rFonts w:hint="eastAsia" w:ascii="Times New Roman" w:hAnsi="Times New Roman"/>
                <w:b/>
                <w:kern w:val="0"/>
                <w:sz w:val="18"/>
                <w:szCs w:val="18"/>
              </w:rPr>
            </w:pPr>
            <w:r>
              <w:rPr>
                <w:rFonts w:hint="eastAsia" w:ascii="Times New Roman" w:hAnsi="Times New Roman"/>
                <w:kern w:val="0"/>
                <w:sz w:val="18"/>
                <w:szCs w:val="18"/>
              </w:rPr>
              <w:t>装备简介</w:t>
            </w:r>
          </w:p>
        </w:tc>
        <w:tc>
          <w:tcPr>
            <w:tcW w:w="2625" w:type="dxa"/>
            <w:noWrap w:val="0"/>
            <w:vAlign w:val="top"/>
          </w:tcPr>
          <w:p w14:paraId="356A5A74">
            <w:pPr>
              <w:jc w:val="center"/>
              <w:rPr>
                <w:rFonts w:hint="eastAsia" w:ascii="Times New Roman" w:hAnsi="Times New Roman"/>
                <w:kern w:val="0"/>
                <w:sz w:val="18"/>
                <w:szCs w:val="18"/>
              </w:rPr>
            </w:pPr>
            <w:r>
              <w:rPr>
                <w:rFonts w:hint="eastAsia" w:ascii="Times New Roman" w:hAnsi="Times New Roman"/>
                <w:kern w:val="0"/>
                <w:sz w:val="18"/>
                <w:szCs w:val="18"/>
              </w:rPr>
              <w:t>装备要求</w:t>
            </w:r>
          </w:p>
        </w:tc>
      </w:tr>
      <w:tr w14:paraId="1F0C8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0BA26B6C">
            <w:pPr>
              <w:jc w:val="center"/>
              <w:rPr>
                <w:rFonts w:hint="eastAsia" w:ascii="Times New Roman" w:hAnsi="Times New Roman"/>
                <w:b/>
                <w:kern w:val="0"/>
                <w:sz w:val="18"/>
                <w:szCs w:val="18"/>
              </w:rPr>
            </w:pPr>
            <w:r>
              <w:rPr>
                <w:rFonts w:hint="eastAsia" w:ascii="Times New Roman" w:hAnsi="Times New Roman"/>
                <w:kern w:val="0"/>
                <w:sz w:val="18"/>
                <w:szCs w:val="18"/>
              </w:rPr>
              <w:t>双肩背包</w:t>
            </w:r>
          </w:p>
        </w:tc>
        <w:tc>
          <w:tcPr>
            <w:tcW w:w="4935" w:type="dxa"/>
            <w:noWrap w:val="0"/>
            <w:vAlign w:val="top"/>
          </w:tcPr>
          <w:p w14:paraId="0381D5FF">
            <w:pPr>
              <w:rPr>
                <w:rFonts w:hint="eastAsia" w:ascii="Times New Roman" w:hAnsi="Times New Roman"/>
                <w:b/>
                <w:kern w:val="0"/>
                <w:sz w:val="18"/>
                <w:szCs w:val="18"/>
              </w:rPr>
            </w:pPr>
            <w:r>
              <w:rPr>
                <w:rFonts w:hint="eastAsia" w:ascii="Times New Roman" w:hAnsi="Times New Roman"/>
                <w:kern w:val="0"/>
                <w:sz w:val="18"/>
                <w:szCs w:val="18"/>
              </w:rPr>
              <w:t>快件的装载容器：重量在一千克以内的小件必须入包，重量在一千克至三千克(含三千克)之间的小体积快件尽量入包</w:t>
            </w:r>
          </w:p>
        </w:tc>
        <w:tc>
          <w:tcPr>
            <w:tcW w:w="2625" w:type="dxa"/>
            <w:vMerge w:val="restart"/>
            <w:noWrap w:val="0"/>
            <w:vAlign w:val="top"/>
          </w:tcPr>
          <w:p w14:paraId="0E2394DB">
            <w:pPr>
              <w:rPr>
                <w:rFonts w:hint="eastAsia" w:ascii="Times New Roman" w:hAnsi="Times New Roman"/>
                <w:kern w:val="0"/>
                <w:sz w:val="18"/>
                <w:szCs w:val="18"/>
              </w:rPr>
            </w:pPr>
            <w:r>
              <w:rPr>
                <w:rFonts w:hint="eastAsia" w:ascii="Times New Roman" w:hAnsi="Times New Roman"/>
                <w:kern w:val="0"/>
                <w:sz w:val="18"/>
                <w:szCs w:val="18"/>
              </w:rPr>
              <w:t>１、收派员每日工作前应检查装备配备情况，保证装备齐全、性能良好</w:t>
            </w:r>
          </w:p>
          <w:p w14:paraId="7649E25E">
            <w:pPr>
              <w:rPr>
                <w:rFonts w:hint="eastAsia" w:ascii="Times New Roman" w:hAnsi="Times New Roman"/>
                <w:kern w:val="0"/>
                <w:sz w:val="18"/>
                <w:szCs w:val="18"/>
              </w:rPr>
            </w:pPr>
            <w:r>
              <w:rPr>
                <w:rFonts w:hint="eastAsia" w:ascii="Times New Roman" w:hAnsi="Times New Roman"/>
                <w:kern w:val="0"/>
                <w:sz w:val="18"/>
                <w:szCs w:val="18"/>
              </w:rPr>
              <w:t>２、小件包、腰包应干净整洁，小件包双肩背于身后，腰包束于体前，拉好背包拉链</w:t>
            </w:r>
          </w:p>
          <w:p w14:paraId="0F95BAD8">
            <w:pPr>
              <w:rPr>
                <w:rFonts w:hint="eastAsia" w:ascii="Times New Roman" w:hAnsi="Times New Roman"/>
                <w:kern w:val="0"/>
                <w:sz w:val="18"/>
                <w:szCs w:val="18"/>
              </w:rPr>
            </w:pPr>
            <w:r>
              <w:rPr>
                <w:rFonts w:hint="eastAsia" w:ascii="Times New Roman" w:hAnsi="Times New Roman"/>
                <w:kern w:val="0"/>
                <w:sz w:val="18"/>
                <w:szCs w:val="18"/>
              </w:rPr>
              <w:t>３、每日擦洗电动车，保证车体干净整洁</w:t>
            </w:r>
          </w:p>
          <w:p w14:paraId="1FACF151">
            <w:pPr>
              <w:rPr>
                <w:rFonts w:hint="eastAsia" w:ascii="Times New Roman" w:hAnsi="Times New Roman"/>
                <w:kern w:val="0"/>
                <w:sz w:val="18"/>
                <w:szCs w:val="18"/>
              </w:rPr>
            </w:pPr>
            <w:r>
              <w:rPr>
                <w:rFonts w:hint="eastAsia" w:ascii="Times New Roman" w:hAnsi="Times New Roman"/>
                <w:kern w:val="0"/>
                <w:sz w:val="18"/>
                <w:szCs w:val="18"/>
              </w:rPr>
              <w:t>４、货物码放在电动车后座，既要牢固安全又应整齐有序</w:t>
            </w:r>
          </w:p>
          <w:p w14:paraId="01DF5ABD">
            <w:pPr>
              <w:rPr>
                <w:rFonts w:hint="eastAsia" w:ascii="Times New Roman" w:hAnsi="Times New Roman"/>
                <w:kern w:val="0"/>
                <w:sz w:val="18"/>
                <w:szCs w:val="18"/>
              </w:rPr>
            </w:pPr>
            <w:r>
              <w:rPr>
                <w:rFonts w:hint="eastAsia" w:ascii="Times New Roman" w:hAnsi="Times New Roman"/>
                <w:kern w:val="0"/>
                <w:sz w:val="18"/>
                <w:szCs w:val="18"/>
              </w:rPr>
              <w:t>５、自带面包车的收派员要每日擦洗车辆，及时修复划痕，车体整洁、车内无异味</w:t>
            </w:r>
          </w:p>
        </w:tc>
      </w:tr>
      <w:tr w14:paraId="5F263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0F953469">
            <w:pPr>
              <w:jc w:val="center"/>
              <w:rPr>
                <w:rFonts w:hint="eastAsia" w:ascii="Times New Roman" w:hAnsi="Times New Roman"/>
                <w:b/>
                <w:kern w:val="0"/>
                <w:sz w:val="18"/>
                <w:szCs w:val="18"/>
              </w:rPr>
            </w:pPr>
            <w:r>
              <w:rPr>
                <w:rFonts w:hint="eastAsia" w:ascii="Times New Roman" w:hAnsi="Times New Roman"/>
                <w:kern w:val="0"/>
                <w:sz w:val="18"/>
                <w:szCs w:val="18"/>
              </w:rPr>
              <w:t>工装</w:t>
            </w:r>
          </w:p>
        </w:tc>
        <w:tc>
          <w:tcPr>
            <w:tcW w:w="4935" w:type="dxa"/>
            <w:noWrap w:val="0"/>
            <w:vAlign w:val="top"/>
          </w:tcPr>
          <w:p w14:paraId="41FD0976">
            <w:pPr>
              <w:rPr>
                <w:rFonts w:hint="eastAsia" w:ascii="Times New Roman" w:hAnsi="Times New Roman"/>
                <w:b/>
                <w:kern w:val="0"/>
                <w:sz w:val="18"/>
                <w:szCs w:val="18"/>
              </w:rPr>
            </w:pPr>
            <w:r>
              <w:rPr>
                <w:rFonts w:hint="eastAsia" w:ascii="Times New Roman" w:hAnsi="Times New Roman"/>
                <w:kern w:val="0"/>
                <w:sz w:val="18"/>
                <w:szCs w:val="18"/>
              </w:rPr>
              <w:t>包括工衣、工裤、帽子、鞋</w:t>
            </w:r>
          </w:p>
        </w:tc>
        <w:tc>
          <w:tcPr>
            <w:tcW w:w="2625" w:type="dxa"/>
            <w:vMerge w:val="continue"/>
            <w:noWrap w:val="0"/>
            <w:vAlign w:val="top"/>
          </w:tcPr>
          <w:p w14:paraId="618D0F21">
            <w:pPr>
              <w:rPr>
                <w:rFonts w:hint="eastAsia" w:ascii="Times New Roman" w:hAnsi="Times New Roman"/>
                <w:kern w:val="0"/>
                <w:sz w:val="18"/>
                <w:szCs w:val="18"/>
              </w:rPr>
            </w:pPr>
          </w:p>
        </w:tc>
      </w:tr>
      <w:tr w14:paraId="314CB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545CC2A3">
            <w:pPr>
              <w:jc w:val="center"/>
              <w:rPr>
                <w:rFonts w:hint="eastAsia" w:ascii="Times New Roman" w:hAnsi="Times New Roman"/>
                <w:b/>
                <w:kern w:val="0"/>
                <w:sz w:val="18"/>
                <w:szCs w:val="18"/>
              </w:rPr>
            </w:pPr>
            <w:r>
              <w:rPr>
                <w:rFonts w:hint="eastAsia" w:ascii="Times New Roman" w:hAnsi="Times New Roman"/>
                <w:kern w:val="0"/>
                <w:sz w:val="18"/>
                <w:szCs w:val="18"/>
              </w:rPr>
              <w:t>手机卡</w:t>
            </w:r>
          </w:p>
        </w:tc>
        <w:tc>
          <w:tcPr>
            <w:tcW w:w="4935" w:type="dxa"/>
            <w:noWrap w:val="0"/>
            <w:vAlign w:val="top"/>
          </w:tcPr>
          <w:p w14:paraId="11D627E8">
            <w:pPr>
              <w:rPr>
                <w:rFonts w:hint="eastAsia" w:ascii="Times New Roman" w:hAnsi="Times New Roman"/>
                <w:b/>
                <w:kern w:val="0"/>
                <w:sz w:val="18"/>
                <w:szCs w:val="18"/>
              </w:rPr>
            </w:pPr>
            <w:r>
              <w:rPr>
                <w:rFonts w:hint="eastAsia" w:ascii="Times New Roman" w:hAnsi="Times New Roman"/>
                <w:kern w:val="0"/>
                <w:sz w:val="18"/>
                <w:szCs w:val="18"/>
              </w:rPr>
              <w:t>供收派员取件时接收信息</w:t>
            </w:r>
          </w:p>
        </w:tc>
        <w:tc>
          <w:tcPr>
            <w:tcW w:w="2625" w:type="dxa"/>
            <w:vMerge w:val="continue"/>
            <w:noWrap w:val="0"/>
            <w:vAlign w:val="top"/>
          </w:tcPr>
          <w:p w14:paraId="20CFC2C5">
            <w:pPr>
              <w:rPr>
                <w:rFonts w:hint="eastAsia" w:ascii="Times New Roman" w:hAnsi="Times New Roman"/>
                <w:kern w:val="0"/>
                <w:sz w:val="18"/>
                <w:szCs w:val="18"/>
              </w:rPr>
            </w:pPr>
          </w:p>
        </w:tc>
      </w:tr>
      <w:tr w14:paraId="69928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72E05532">
            <w:pPr>
              <w:jc w:val="center"/>
              <w:rPr>
                <w:rFonts w:hint="eastAsia" w:ascii="Times New Roman" w:hAnsi="Times New Roman"/>
                <w:b/>
                <w:kern w:val="0"/>
                <w:sz w:val="18"/>
                <w:szCs w:val="18"/>
              </w:rPr>
            </w:pPr>
            <w:r>
              <w:rPr>
                <w:rFonts w:hint="eastAsia" w:ascii="Times New Roman" w:hAnsi="Times New Roman"/>
                <w:kern w:val="0"/>
                <w:sz w:val="18"/>
                <w:szCs w:val="18"/>
              </w:rPr>
              <w:t>圆珠笔</w:t>
            </w:r>
          </w:p>
        </w:tc>
        <w:tc>
          <w:tcPr>
            <w:tcW w:w="4935" w:type="dxa"/>
            <w:noWrap w:val="0"/>
            <w:vAlign w:val="top"/>
          </w:tcPr>
          <w:p w14:paraId="63CAB8BA">
            <w:pPr>
              <w:rPr>
                <w:rFonts w:hint="eastAsia" w:ascii="Times New Roman" w:hAnsi="Times New Roman"/>
                <w:b/>
                <w:kern w:val="0"/>
                <w:sz w:val="18"/>
                <w:szCs w:val="18"/>
              </w:rPr>
            </w:pPr>
            <w:r>
              <w:rPr>
                <w:rFonts w:hint="eastAsia" w:ascii="Times New Roman" w:hAnsi="Times New Roman"/>
                <w:kern w:val="0"/>
                <w:sz w:val="18"/>
                <w:szCs w:val="18"/>
              </w:rPr>
              <w:t>供收派员在收取和派送快件过程中，填单书写使用</w:t>
            </w:r>
          </w:p>
        </w:tc>
        <w:tc>
          <w:tcPr>
            <w:tcW w:w="2625" w:type="dxa"/>
            <w:vMerge w:val="continue"/>
            <w:noWrap w:val="0"/>
            <w:vAlign w:val="top"/>
          </w:tcPr>
          <w:p w14:paraId="0CFA1512">
            <w:pPr>
              <w:rPr>
                <w:rFonts w:hint="eastAsia" w:ascii="Times New Roman" w:hAnsi="Times New Roman"/>
                <w:kern w:val="0"/>
                <w:sz w:val="18"/>
                <w:szCs w:val="18"/>
              </w:rPr>
            </w:pPr>
          </w:p>
        </w:tc>
      </w:tr>
      <w:tr w14:paraId="01CDD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4C642C09">
            <w:pPr>
              <w:jc w:val="center"/>
              <w:rPr>
                <w:rFonts w:hint="eastAsia" w:ascii="Times New Roman" w:hAnsi="Times New Roman"/>
                <w:b/>
                <w:kern w:val="0"/>
                <w:sz w:val="18"/>
                <w:szCs w:val="18"/>
              </w:rPr>
            </w:pPr>
            <w:r>
              <w:rPr>
                <w:rFonts w:hint="eastAsia" w:ascii="Times New Roman" w:hAnsi="Times New Roman"/>
                <w:kern w:val="0"/>
                <w:sz w:val="18"/>
                <w:szCs w:val="18"/>
              </w:rPr>
              <w:t>收派员服务手册</w:t>
            </w:r>
          </w:p>
        </w:tc>
        <w:tc>
          <w:tcPr>
            <w:tcW w:w="4935" w:type="dxa"/>
            <w:noWrap w:val="0"/>
            <w:vAlign w:val="top"/>
          </w:tcPr>
          <w:p w14:paraId="4161560F">
            <w:pPr>
              <w:rPr>
                <w:rFonts w:hint="eastAsia" w:ascii="Times New Roman" w:hAnsi="Times New Roman"/>
                <w:b/>
                <w:kern w:val="0"/>
                <w:sz w:val="18"/>
                <w:szCs w:val="18"/>
              </w:rPr>
            </w:pPr>
            <w:r>
              <w:rPr>
                <w:rFonts w:hint="eastAsia" w:ascii="Times New Roman" w:hAnsi="Times New Roman"/>
                <w:kern w:val="0"/>
                <w:sz w:val="18"/>
                <w:szCs w:val="18"/>
              </w:rPr>
              <w:t>供收派员在取、派快件过程中查询相关信息</w:t>
            </w:r>
          </w:p>
        </w:tc>
        <w:tc>
          <w:tcPr>
            <w:tcW w:w="2625" w:type="dxa"/>
            <w:vMerge w:val="continue"/>
            <w:noWrap w:val="0"/>
            <w:vAlign w:val="top"/>
          </w:tcPr>
          <w:p w14:paraId="2F2D3464">
            <w:pPr>
              <w:rPr>
                <w:rFonts w:hint="eastAsia" w:ascii="Times New Roman" w:hAnsi="Times New Roman"/>
                <w:kern w:val="0"/>
                <w:sz w:val="18"/>
                <w:szCs w:val="18"/>
              </w:rPr>
            </w:pPr>
          </w:p>
        </w:tc>
      </w:tr>
      <w:tr w14:paraId="3B1CE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3E550B56">
            <w:pPr>
              <w:jc w:val="center"/>
              <w:rPr>
                <w:rFonts w:hint="eastAsia" w:ascii="Times New Roman" w:hAnsi="Times New Roman"/>
                <w:b/>
                <w:kern w:val="0"/>
                <w:sz w:val="18"/>
                <w:szCs w:val="18"/>
              </w:rPr>
            </w:pPr>
            <w:r>
              <w:rPr>
                <w:rFonts w:hint="eastAsia" w:ascii="Times New Roman" w:hAnsi="Times New Roman"/>
                <w:kern w:val="0"/>
                <w:sz w:val="18"/>
                <w:szCs w:val="18"/>
              </w:rPr>
              <w:t>工牌</w:t>
            </w:r>
          </w:p>
        </w:tc>
        <w:tc>
          <w:tcPr>
            <w:tcW w:w="4935" w:type="dxa"/>
            <w:noWrap w:val="0"/>
            <w:vAlign w:val="top"/>
          </w:tcPr>
          <w:p w14:paraId="75071754">
            <w:pPr>
              <w:rPr>
                <w:rFonts w:hint="eastAsia" w:ascii="Times New Roman" w:hAnsi="Times New Roman"/>
                <w:b/>
                <w:kern w:val="0"/>
                <w:sz w:val="18"/>
                <w:szCs w:val="18"/>
              </w:rPr>
            </w:pPr>
            <w:r>
              <w:rPr>
                <w:rFonts w:hint="eastAsia" w:ascii="Times New Roman" w:hAnsi="Times New Roman"/>
                <w:kern w:val="0"/>
                <w:sz w:val="18"/>
                <w:szCs w:val="18"/>
              </w:rPr>
              <w:t>收派员身份标识胸卡</w:t>
            </w:r>
          </w:p>
        </w:tc>
        <w:tc>
          <w:tcPr>
            <w:tcW w:w="2625" w:type="dxa"/>
            <w:vMerge w:val="continue"/>
            <w:noWrap w:val="0"/>
            <w:vAlign w:val="top"/>
          </w:tcPr>
          <w:p w14:paraId="724CF5DC">
            <w:pPr>
              <w:rPr>
                <w:rFonts w:hint="eastAsia" w:ascii="Times New Roman" w:hAnsi="Times New Roman"/>
                <w:kern w:val="0"/>
                <w:sz w:val="18"/>
                <w:szCs w:val="18"/>
              </w:rPr>
            </w:pPr>
          </w:p>
        </w:tc>
      </w:tr>
      <w:tr w14:paraId="195FD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65991127">
            <w:pPr>
              <w:jc w:val="center"/>
              <w:rPr>
                <w:rFonts w:hint="eastAsia" w:ascii="Times New Roman" w:hAnsi="Times New Roman"/>
                <w:b/>
                <w:kern w:val="0"/>
                <w:sz w:val="18"/>
                <w:szCs w:val="18"/>
              </w:rPr>
            </w:pPr>
            <w:r>
              <w:rPr>
                <w:rFonts w:hint="eastAsia" w:ascii="Times New Roman" w:hAnsi="Times New Roman"/>
                <w:kern w:val="0"/>
                <w:sz w:val="18"/>
                <w:szCs w:val="18"/>
              </w:rPr>
              <w:t>腰包</w:t>
            </w:r>
          </w:p>
        </w:tc>
        <w:tc>
          <w:tcPr>
            <w:tcW w:w="4935" w:type="dxa"/>
            <w:noWrap w:val="0"/>
            <w:vAlign w:val="top"/>
          </w:tcPr>
          <w:p w14:paraId="7AF7AD70">
            <w:pPr>
              <w:rPr>
                <w:rFonts w:hint="eastAsia" w:ascii="Times New Roman" w:hAnsi="Times New Roman"/>
                <w:b/>
                <w:kern w:val="0"/>
                <w:sz w:val="18"/>
                <w:szCs w:val="18"/>
              </w:rPr>
            </w:pPr>
            <w:r>
              <w:rPr>
                <w:rFonts w:hint="eastAsia" w:ascii="Times New Roman" w:hAnsi="Times New Roman"/>
                <w:kern w:val="0"/>
                <w:sz w:val="18"/>
                <w:szCs w:val="18"/>
              </w:rPr>
              <w:t>放置零钱、小刀、圆珠笔等日常小型工具</w:t>
            </w:r>
          </w:p>
        </w:tc>
        <w:tc>
          <w:tcPr>
            <w:tcW w:w="2625" w:type="dxa"/>
            <w:vMerge w:val="continue"/>
            <w:noWrap w:val="0"/>
            <w:vAlign w:val="top"/>
          </w:tcPr>
          <w:p w14:paraId="745072B4">
            <w:pPr>
              <w:rPr>
                <w:rFonts w:hint="eastAsia" w:ascii="Times New Roman" w:hAnsi="Times New Roman"/>
                <w:kern w:val="0"/>
                <w:sz w:val="18"/>
                <w:szCs w:val="18"/>
              </w:rPr>
            </w:pPr>
          </w:p>
        </w:tc>
      </w:tr>
      <w:tr w14:paraId="0BDD4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4F5605BC">
            <w:pPr>
              <w:jc w:val="center"/>
              <w:rPr>
                <w:rFonts w:hint="eastAsia" w:ascii="Times New Roman" w:hAnsi="Times New Roman"/>
                <w:b/>
                <w:kern w:val="0"/>
                <w:sz w:val="18"/>
                <w:szCs w:val="18"/>
              </w:rPr>
            </w:pPr>
            <w:r>
              <w:rPr>
                <w:rFonts w:hint="eastAsia" w:ascii="Times New Roman" w:hAnsi="Times New Roman"/>
                <w:kern w:val="0"/>
                <w:sz w:val="18"/>
                <w:szCs w:val="18"/>
              </w:rPr>
              <w:t>电子弹簧秤(内置卷尺)</w:t>
            </w:r>
          </w:p>
        </w:tc>
        <w:tc>
          <w:tcPr>
            <w:tcW w:w="4935" w:type="dxa"/>
            <w:noWrap w:val="0"/>
            <w:vAlign w:val="top"/>
          </w:tcPr>
          <w:p w14:paraId="71FDC52C">
            <w:pPr>
              <w:rPr>
                <w:rFonts w:hint="eastAsia" w:ascii="Times New Roman" w:hAnsi="Times New Roman"/>
                <w:b/>
                <w:kern w:val="0"/>
                <w:sz w:val="18"/>
                <w:szCs w:val="18"/>
              </w:rPr>
            </w:pPr>
            <w:r>
              <w:rPr>
                <w:rFonts w:hint="eastAsia" w:ascii="Times New Roman" w:hAnsi="Times New Roman"/>
                <w:kern w:val="0"/>
                <w:sz w:val="18"/>
                <w:szCs w:val="18"/>
              </w:rPr>
              <w:t>收派员随身携带，用于计量快件重量或体积的工具</w:t>
            </w:r>
          </w:p>
        </w:tc>
        <w:tc>
          <w:tcPr>
            <w:tcW w:w="2625" w:type="dxa"/>
            <w:vMerge w:val="continue"/>
            <w:noWrap w:val="0"/>
            <w:vAlign w:val="top"/>
          </w:tcPr>
          <w:p w14:paraId="0007BC2E">
            <w:pPr>
              <w:rPr>
                <w:rFonts w:hint="eastAsia" w:ascii="Times New Roman" w:hAnsi="Times New Roman"/>
                <w:kern w:val="0"/>
                <w:sz w:val="18"/>
                <w:szCs w:val="18"/>
              </w:rPr>
            </w:pPr>
          </w:p>
        </w:tc>
      </w:tr>
      <w:tr w14:paraId="1C56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42DF727A">
            <w:pPr>
              <w:jc w:val="center"/>
              <w:rPr>
                <w:rFonts w:hint="eastAsia" w:ascii="Times New Roman" w:hAnsi="Times New Roman"/>
                <w:b/>
                <w:kern w:val="0"/>
                <w:sz w:val="18"/>
                <w:szCs w:val="18"/>
              </w:rPr>
            </w:pPr>
            <w:r>
              <w:rPr>
                <w:rFonts w:hint="eastAsia" w:ascii="Times New Roman" w:hAnsi="Times New Roman"/>
                <w:kern w:val="0"/>
                <w:sz w:val="18"/>
                <w:szCs w:val="18"/>
              </w:rPr>
              <w:t>壁纸刀</w:t>
            </w:r>
          </w:p>
        </w:tc>
        <w:tc>
          <w:tcPr>
            <w:tcW w:w="4935" w:type="dxa"/>
            <w:noWrap w:val="0"/>
            <w:vAlign w:val="top"/>
          </w:tcPr>
          <w:p w14:paraId="5EF3DF16">
            <w:pPr>
              <w:rPr>
                <w:rFonts w:hint="eastAsia" w:ascii="Times New Roman" w:hAnsi="Times New Roman"/>
                <w:b/>
                <w:kern w:val="0"/>
                <w:sz w:val="18"/>
                <w:szCs w:val="18"/>
              </w:rPr>
            </w:pPr>
            <w:r>
              <w:rPr>
                <w:rFonts w:hint="eastAsia" w:ascii="Times New Roman" w:hAnsi="Times New Roman"/>
                <w:kern w:val="0"/>
                <w:sz w:val="18"/>
                <w:szCs w:val="18"/>
              </w:rPr>
              <w:t>方便收派员包装和检查快件</w:t>
            </w:r>
          </w:p>
        </w:tc>
        <w:tc>
          <w:tcPr>
            <w:tcW w:w="2625" w:type="dxa"/>
            <w:vMerge w:val="continue"/>
            <w:noWrap w:val="0"/>
            <w:vAlign w:val="top"/>
          </w:tcPr>
          <w:p w14:paraId="62564895">
            <w:pPr>
              <w:rPr>
                <w:rFonts w:hint="eastAsia" w:ascii="Times New Roman" w:hAnsi="Times New Roman"/>
                <w:kern w:val="0"/>
                <w:sz w:val="18"/>
                <w:szCs w:val="18"/>
              </w:rPr>
            </w:pPr>
          </w:p>
        </w:tc>
      </w:tr>
      <w:tr w14:paraId="3A349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77E8F256">
            <w:pPr>
              <w:jc w:val="center"/>
              <w:rPr>
                <w:rFonts w:hint="eastAsia" w:ascii="Times New Roman" w:hAnsi="Times New Roman"/>
                <w:b/>
                <w:kern w:val="0"/>
                <w:sz w:val="18"/>
                <w:szCs w:val="18"/>
              </w:rPr>
            </w:pPr>
            <w:r>
              <w:rPr>
                <w:rFonts w:hint="eastAsia" w:ascii="Times New Roman" w:hAnsi="Times New Roman"/>
                <w:kern w:val="0"/>
                <w:sz w:val="18"/>
                <w:szCs w:val="18"/>
              </w:rPr>
              <w:t>大头笔</w:t>
            </w:r>
          </w:p>
        </w:tc>
        <w:tc>
          <w:tcPr>
            <w:tcW w:w="4935" w:type="dxa"/>
            <w:noWrap w:val="0"/>
            <w:vAlign w:val="top"/>
          </w:tcPr>
          <w:p w14:paraId="25719BCA">
            <w:pPr>
              <w:rPr>
                <w:rFonts w:hint="eastAsia" w:ascii="Times New Roman" w:hAnsi="Times New Roman"/>
                <w:b/>
                <w:kern w:val="0"/>
                <w:sz w:val="18"/>
                <w:szCs w:val="18"/>
              </w:rPr>
            </w:pPr>
            <w:r>
              <w:rPr>
                <w:rFonts w:hint="eastAsia" w:ascii="Times New Roman" w:hAnsi="Times New Roman"/>
                <w:kern w:val="0"/>
                <w:sz w:val="18"/>
                <w:szCs w:val="18"/>
              </w:rPr>
              <w:t>供收派员在收取快件过程中标识目的地代码，以及在快件外包装上标识运单单号</w:t>
            </w:r>
          </w:p>
        </w:tc>
        <w:tc>
          <w:tcPr>
            <w:tcW w:w="2625" w:type="dxa"/>
            <w:vMerge w:val="continue"/>
            <w:noWrap w:val="0"/>
            <w:vAlign w:val="top"/>
          </w:tcPr>
          <w:p w14:paraId="729DB04C">
            <w:pPr>
              <w:rPr>
                <w:rFonts w:hint="eastAsia" w:ascii="Times New Roman" w:hAnsi="Times New Roman"/>
                <w:kern w:val="0"/>
                <w:sz w:val="18"/>
                <w:szCs w:val="18"/>
              </w:rPr>
            </w:pPr>
          </w:p>
        </w:tc>
      </w:tr>
      <w:tr w14:paraId="2801B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5F9A278F">
            <w:pPr>
              <w:jc w:val="center"/>
              <w:rPr>
                <w:rFonts w:hint="eastAsia" w:ascii="Times New Roman" w:hAnsi="Times New Roman"/>
                <w:b/>
                <w:kern w:val="0"/>
                <w:sz w:val="18"/>
                <w:szCs w:val="18"/>
              </w:rPr>
            </w:pPr>
            <w:r>
              <w:rPr>
                <w:rFonts w:hint="eastAsia" w:ascii="Times New Roman" w:hAnsi="Times New Roman"/>
                <w:kern w:val="0"/>
                <w:sz w:val="18"/>
                <w:szCs w:val="18"/>
              </w:rPr>
              <w:t>单据</w:t>
            </w:r>
          </w:p>
        </w:tc>
        <w:tc>
          <w:tcPr>
            <w:tcW w:w="4935" w:type="dxa"/>
            <w:noWrap w:val="0"/>
            <w:vAlign w:val="top"/>
          </w:tcPr>
          <w:p w14:paraId="0C4A2022">
            <w:pPr>
              <w:rPr>
                <w:rFonts w:hint="eastAsia" w:ascii="Times New Roman" w:hAnsi="Times New Roman"/>
                <w:b/>
                <w:kern w:val="0"/>
                <w:sz w:val="18"/>
                <w:szCs w:val="18"/>
              </w:rPr>
            </w:pPr>
            <w:r>
              <w:rPr>
                <w:rFonts w:hint="eastAsia" w:ascii="Times New Roman" w:hAnsi="Times New Roman"/>
                <w:kern w:val="0"/>
                <w:sz w:val="18"/>
                <w:szCs w:val="18"/>
              </w:rPr>
              <w:t>包括发票、收据、工作单</w:t>
            </w:r>
          </w:p>
        </w:tc>
        <w:tc>
          <w:tcPr>
            <w:tcW w:w="2625" w:type="dxa"/>
            <w:vMerge w:val="continue"/>
            <w:noWrap w:val="0"/>
            <w:vAlign w:val="top"/>
          </w:tcPr>
          <w:p w14:paraId="13D70F32">
            <w:pPr>
              <w:rPr>
                <w:rFonts w:hint="eastAsia" w:ascii="Times New Roman" w:hAnsi="Times New Roman"/>
                <w:kern w:val="0"/>
                <w:sz w:val="18"/>
                <w:szCs w:val="18"/>
              </w:rPr>
            </w:pPr>
          </w:p>
        </w:tc>
      </w:tr>
      <w:tr w14:paraId="537EA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07B19DA2">
            <w:pPr>
              <w:jc w:val="center"/>
              <w:rPr>
                <w:rFonts w:hint="eastAsia" w:ascii="Times New Roman" w:hAnsi="Times New Roman"/>
                <w:b/>
                <w:kern w:val="0"/>
                <w:sz w:val="18"/>
                <w:szCs w:val="18"/>
              </w:rPr>
            </w:pPr>
            <w:r>
              <w:rPr>
                <w:rFonts w:hint="eastAsia" w:ascii="Times New Roman" w:hAnsi="Times New Roman"/>
                <w:kern w:val="0"/>
                <w:sz w:val="18"/>
                <w:szCs w:val="18"/>
              </w:rPr>
              <w:t>简易包装材料</w:t>
            </w:r>
          </w:p>
        </w:tc>
        <w:tc>
          <w:tcPr>
            <w:tcW w:w="4935" w:type="dxa"/>
            <w:noWrap w:val="0"/>
            <w:vAlign w:val="top"/>
          </w:tcPr>
          <w:p w14:paraId="3260DCC5">
            <w:pPr>
              <w:rPr>
                <w:rFonts w:hint="eastAsia" w:ascii="Times New Roman" w:hAnsi="Times New Roman"/>
                <w:b/>
                <w:kern w:val="0"/>
                <w:sz w:val="18"/>
                <w:szCs w:val="18"/>
              </w:rPr>
            </w:pPr>
            <w:r>
              <w:rPr>
                <w:rFonts w:hint="eastAsia" w:ascii="Times New Roman" w:hAnsi="Times New Roman"/>
                <w:kern w:val="0"/>
                <w:sz w:val="18"/>
                <w:szCs w:val="18"/>
              </w:rPr>
              <w:t>包括文件信封、快件袋、专用胶带、标识标签、气垫膜</w:t>
            </w:r>
          </w:p>
        </w:tc>
        <w:tc>
          <w:tcPr>
            <w:tcW w:w="2625" w:type="dxa"/>
            <w:vMerge w:val="continue"/>
            <w:noWrap w:val="0"/>
            <w:vAlign w:val="top"/>
          </w:tcPr>
          <w:p w14:paraId="03358F5A">
            <w:pPr>
              <w:rPr>
                <w:rFonts w:hint="eastAsia" w:ascii="Times New Roman" w:hAnsi="Times New Roman"/>
                <w:kern w:val="0"/>
                <w:sz w:val="18"/>
                <w:szCs w:val="18"/>
              </w:rPr>
            </w:pPr>
          </w:p>
        </w:tc>
      </w:tr>
      <w:tr w14:paraId="4E251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30E7969F">
            <w:pPr>
              <w:jc w:val="center"/>
              <w:rPr>
                <w:rFonts w:hint="eastAsia" w:ascii="Times New Roman" w:hAnsi="Times New Roman"/>
                <w:b/>
                <w:kern w:val="0"/>
                <w:sz w:val="18"/>
                <w:szCs w:val="18"/>
              </w:rPr>
            </w:pPr>
            <w:r>
              <w:rPr>
                <w:rFonts w:hint="eastAsia" w:ascii="Times New Roman" w:hAnsi="Times New Roman"/>
                <w:kern w:val="0"/>
                <w:sz w:val="18"/>
                <w:szCs w:val="18"/>
              </w:rPr>
              <w:t>雨衣</w:t>
            </w:r>
          </w:p>
        </w:tc>
        <w:tc>
          <w:tcPr>
            <w:tcW w:w="4935" w:type="dxa"/>
            <w:noWrap w:val="0"/>
            <w:vAlign w:val="top"/>
          </w:tcPr>
          <w:p w14:paraId="6050BD09">
            <w:pPr>
              <w:rPr>
                <w:rFonts w:hint="eastAsia" w:ascii="Times New Roman" w:hAnsi="Times New Roman"/>
                <w:b/>
                <w:kern w:val="0"/>
                <w:sz w:val="18"/>
                <w:szCs w:val="18"/>
              </w:rPr>
            </w:pPr>
            <w:r>
              <w:rPr>
                <w:rFonts w:hint="eastAsia" w:ascii="Times New Roman" w:hAnsi="Times New Roman"/>
                <w:kern w:val="0"/>
                <w:sz w:val="18"/>
                <w:szCs w:val="18"/>
              </w:rPr>
              <w:t>收派员防雨用具(自备)</w:t>
            </w:r>
          </w:p>
        </w:tc>
        <w:tc>
          <w:tcPr>
            <w:tcW w:w="2625" w:type="dxa"/>
            <w:vMerge w:val="continue"/>
            <w:noWrap w:val="0"/>
            <w:vAlign w:val="top"/>
          </w:tcPr>
          <w:p w14:paraId="2E77526C">
            <w:pPr>
              <w:rPr>
                <w:rFonts w:hint="eastAsia" w:ascii="Times New Roman" w:hAnsi="Times New Roman"/>
                <w:kern w:val="0"/>
                <w:sz w:val="18"/>
                <w:szCs w:val="18"/>
              </w:rPr>
            </w:pPr>
          </w:p>
        </w:tc>
      </w:tr>
      <w:tr w14:paraId="3CE22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64D782FF">
            <w:pPr>
              <w:jc w:val="center"/>
              <w:rPr>
                <w:rFonts w:hint="eastAsia" w:ascii="Times New Roman" w:hAnsi="Times New Roman"/>
                <w:b/>
                <w:kern w:val="0"/>
                <w:sz w:val="18"/>
                <w:szCs w:val="18"/>
              </w:rPr>
            </w:pPr>
            <w:r>
              <w:rPr>
                <w:rFonts w:hint="eastAsia" w:ascii="Times New Roman" w:hAnsi="Times New Roman"/>
                <w:kern w:val="0"/>
                <w:sz w:val="18"/>
                <w:szCs w:val="18"/>
              </w:rPr>
              <w:t>雨布</w:t>
            </w:r>
          </w:p>
        </w:tc>
        <w:tc>
          <w:tcPr>
            <w:tcW w:w="4935" w:type="dxa"/>
            <w:noWrap w:val="0"/>
            <w:vAlign w:val="top"/>
          </w:tcPr>
          <w:p w14:paraId="35B42E00">
            <w:pPr>
              <w:rPr>
                <w:rFonts w:hint="eastAsia" w:ascii="Times New Roman" w:hAnsi="Times New Roman"/>
                <w:b/>
                <w:kern w:val="0"/>
                <w:sz w:val="18"/>
                <w:szCs w:val="18"/>
              </w:rPr>
            </w:pPr>
            <w:r>
              <w:rPr>
                <w:rFonts w:hint="eastAsia" w:ascii="Times New Roman" w:hAnsi="Times New Roman"/>
                <w:kern w:val="0"/>
                <w:sz w:val="18"/>
                <w:szCs w:val="18"/>
              </w:rPr>
              <w:t>快件防雨用具(自备)</w:t>
            </w:r>
          </w:p>
        </w:tc>
        <w:tc>
          <w:tcPr>
            <w:tcW w:w="2625" w:type="dxa"/>
            <w:vMerge w:val="continue"/>
            <w:noWrap w:val="0"/>
            <w:vAlign w:val="top"/>
          </w:tcPr>
          <w:p w14:paraId="76D11B48">
            <w:pPr>
              <w:rPr>
                <w:rFonts w:hint="eastAsia" w:ascii="Times New Roman" w:hAnsi="Times New Roman"/>
                <w:kern w:val="0"/>
                <w:sz w:val="18"/>
                <w:szCs w:val="18"/>
              </w:rPr>
            </w:pPr>
          </w:p>
        </w:tc>
      </w:tr>
      <w:tr w14:paraId="05553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32F59C8B">
            <w:pPr>
              <w:jc w:val="center"/>
              <w:rPr>
                <w:rFonts w:hint="eastAsia" w:ascii="Times New Roman" w:hAnsi="Times New Roman"/>
                <w:b/>
                <w:kern w:val="0"/>
                <w:sz w:val="18"/>
                <w:szCs w:val="18"/>
              </w:rPr>
            </w:pPr>
            <w:r>
              <w:rPr>
                <w:rFonts w:hint="eastAsia" w:ascii="Times New Roman" w:hAnsi="Times New Roman"/>
                <w:kern w:val="0"/>
                <w:sz w:val="18"/>
                <w:szCs w:val="18"/>
              </w:rPr>
              <w:t>绑带</w:t>
            </w:r>
          </w:p>
        </w:tc>
        <w:tc>
          <w:tcPr>
            <w:tcW w:w="4935" w:type="dxa"/>
            <w:noWrap w:val="0"/>
            <w:vAlign w:val="top"/>
          </w:tcPr>
          <w:p w14:paraId="3FD512AB">
            <w:pPr>
              <w:rPr>
                <w:rFonts w:hint="eastAsia" w:ascii="Times New Roman" w:hAnsi="Times New Roman"/>
                <w:b/>
                <w:kern w:val="0"/>
                <w:sz w:val="18"/>
                <w:szCs w:val="18"/>
              </w:rPr>
            </w:pPr>
            <w:r>
              <w:rPr>
                <w:rFonts w:hint="eastAsia" w:ascii="Times New Roman" w:hAnsi="Times New Roman"/>
                <w:kern w:val="0"/>
                <w:sz w:val="18"/>
                <w:szCs w:val="18"/>
              </w:rPr>
              <w:t>捆扎快件使用(自备)</w:t>
            </w:r>
          </w:p>
        </w:tc>
        <w:tc>
          <w:tcPr>
            <w:tcW w:w="2625" w:type="dxa"/>
            <w:vMerge w:val="continue"/>
            <w:noWrap w:val="0"/>
            <w:vAlign w:val="top"/>
          </w:tcPr>
          <w:p w14:paraId="5E286806">
            <w:pPr>
              <w:rPr>
                <w:rFonts w:hint="eastAsia" w:ascii="Times New Roman" w:hAnsi="Times New Roman"/>
                <w:kern w:val="0"/>
                <w:sz w:val="18"/>
                <w:szCs w:val="18"/>
              </w:rPr>
            </w:pPr>
          </w:p>
        </w:tc>
      </w:tr>
      <w:tr w14:paraId="0DC46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17" w:hRule="atLeast"/>
        </w:trPr>
        <w:tc>
          <w:tcPr>
            <w:tcW w:w="1575" w:type="dxa"/>
            <w:noWrap w:val="0"/>
            <w:vAlign w:val="center"/>
          </w:tcPr>
          <w:p w14:paraId="33B8BECA">
            <w:pPr>
              <w:jc w:val="center"/>
              <w:rPr>
                <w:rFonts w:hint="eastAsia" w:ascii="Times New Roman" w:hAnsi="Times New Roman"/>
                <w:kern w:val="0"/>
                <w:sz w:val="18"/>
                <w:szCs w:val="18"/>
              </w:rPr>
            </w:pPr>
            <w:r>
              <w:rPr>
                <w:rFonts w:hint="eastAsia" w:ascii="Times New Roman" w:hAnsi="Times New Roman"/>
                <w:kern w:val="0"/>
                <w:sz w:val="18"/>
                <w:szCs w:val="18"/>
              </w:rPr>
              <w:t>终端包、终端</w:t>
            </w:r>
          </w:p>
        </w:tc>
        <w:tc>
          <w:tcPr>
            <w:tcW w:w="4935" w:type="dxa"/>
            <w:noWrap w:val="0"/>
            <w:vAlign w:val="top"/>
          </w:tcPr>
          <w:p w14:paraId="189BC7AB">
            <w:pPr>
              <w:rPr>
                <w:rFonts w:hint="eastAsia" w:ascii="Times New Roman" w:hAnsi="Times New Roman"/>
                <w:kern w:val="0"/>
                <w:sz w:val="18"/>
                <w:szCs w:val="18"/>
              </w:rPr>
            </w:pPr>
            <w:r>
              <w:rPr>
                <w:rFonts w:hint="eastAsia" w:ascii="Times New Roman" w:hAnsi="Times New Roman"/>
                <w:kern w:val="0"/>
                <w:sz w:val="18"/>
                <w:szCs w:val="18"/>
              </w:rPr>
              <w:t>配合扫描</w:t>
            </w:r>
          </w:p>
        </w:tc>
        <w:tc>
          <w:tcPr>
            <w:tcW w:w="2625" w:type="dxa"/>
            <w:vMerge w:val="continue"/>
            <w:noWrap w:val="0"/>
            <w:vAlign w:val="top"/>
          </w:tcPr>
          <w:p w14:paraId="3BEC385B">
            <w:pPr>
              <w:rPr>
                <w:rFonts w:hint="eastAsia" w:ascii="Times New Roman" w:hAnsi="Times New Roman"/>
                <w:kern w:val="0"/>
                <w:sz w:val="18"/>
                <w:szCs w:val="18"/>
              </w:rPr>
            </w:pPr>
          </w:p>
        </w:tc>
      </w:tr>
    </w:tbl>
    <w:p w14:paraId="5F7BF591">
      <w:pPr>
        <w:rPr>
          <w:rFonts w:hint="eastAsia"/>
        </w:rPr>
      </w:pPr>
    </w:p>
    <w:p w14:paraId="34593DD9">
      <w:pPr>
        <w:rPr>
          <w:rFonts w:hint="eastAsia"/>
        </w:rPr>
      </w:pPr>
    </w:p>
    <w:p w14:paraId="7FD92067">
      <w:pPr>
        <w:jc w:val="center"/>
        <w:rPr>
          <w:rFonts w:hint="eastAsia"/>
          <w:b/>
          <w:sz w:val="28"/>
          <w:szCs w:val="28"/>
        </w:rPr>
      </w:pPr>
      <w:r>
        <w:rPr>
          <w:rFonts w:hint="eastAsia" w:ascii="楷体_GB2312" w:hAnsi="华文楷体" w:eastAsia="楷体_GB2312"/>
          <w:b/>
          <w:sz w:val="28"/>
          <w:szCs w:val="28"/>
        </w:rPr>
        <w:t>实训场景2　</w:t>
      </w:r>
      <w:r>
        <w:rPr>
          <w:rFonts w:hint="eastAsia" w:ascii="楷体_GB2312" w:eastAsia="楷体_GB2312"/>
          <w:b/>
          <w:sz w:val="28"/>
          <w:szCs w:val="28"/>
        </w:rPr>
        <w:t>取件标准流程</w:t>
      </w:r>
    </w:p>
    <w:p w14:paraId="1CCA95F0">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收派员取件操作业务流程图、取件异常情况处理的描述</w:t>
      </w:r>
    </w:p>
    <w:p w14:paraId="602276DB">
      <w:pPr>
        <w:ind w:firstLine="420" w:firstLineChars="200"/>
        <w:rPr>
          <w:rFonts w:hint="eastAsia" w:ascii="楷体_GB2312" w:eastAsia="楷体_GB2312"/>
          <w:szCs w:val="21"/>
        </w:rPr>
      </w:pPr>
      <w:r>
        <w:rPr>
          <w:rFonts w:hint="eastAsia" w:ascii="楷体_GB2312" w:eastAsia="楷体_GB2312"/>
          <w:szCs w:val="21"/>
        </w:rPr>
        <w:t>关键技能点：收派员取件操作业务的规范、收派员取件的操作标准、取件异常情况处理的操作标准</w:t>
      </w:r>
    </w:p>
    <w:p w14:paraId="04FD276E">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实例任务1：了解</w:t>
      </w:r>
      <w:r>
        <w:rPr>
          <w:rFonts w:hint="eastAsia" w:ascii="楷体_GB2312" w:eastAsia="楷体_GB2312"/>
          <w:b/>
        </w:rPr>
        <w:t>收派员取件操作业务流程图</w:t>
      </w:r>
    </w:p>
    <w:p w14:paraId="54BEE90F">
      <w:pPr>
        <w:ind w:firstLine="420" w:firstLineChars="200"/>
        <w:rPr>
          <w:rFonts w:hint="eastAsia" w:ascii="楷体_GB2312" w:hAnsi="华文楷体" w:eastAsia="楷体_GB2312"/>
          <w:szCs w:val="21"/>
        </w:rPr>
      </w:pPr>
      <w:r>
        <w:rPr>
          <w:rFonts w:hint="eastAsia" w:ascii="楷体_GB2312" w:hAnsi="华文楷体" w:eastAsia="楷体_GB2312"/>
          <w:szCs w:val="21"/>
        </w:rPr>
        <w:t>知识窗：</w:t>
      </w:r>
      <w:r>
        <w:rPr>
          <w:rFonts w:hint="eastAsia"/>
        </w:rPr>
        <w:t>收派员取件操作业务流程图</w:t>
      </w:r>
      <w:r>
        <w:rPr>
          <w:rFonts w:hint="eastAsia"/>
          <w:szCs w:val="21"/>
        </w:rPr>
        <w:t>，见</w:t>
      </w:r>
      <w:r>
        <w:rPr>
          <w:rFonts w:hint="eastAsia"/>
        </w:rPr>
        <w:t>图2</w:t>
      </w:r>
      <w:r>
        <w:t>-</w:t>
      </w:r>
      <w:r>
        <w:rPr>
          <w:rFonts w:hint="eastAsia"/>
        </w:rPr>
        <w:t>1</w:t>
      </w:r>
      <w:r>
        <w:rPr>
          <w:rFonts w:hint="eastAsia"/>
          <w:szCs w:val="21"/>
        </w:rPr>
        <w:t>所示。</w:t>
      </w:r>
    </w:p>
    <w:p w14:paraId="2F85D799">
      <w:pPr>
        <w:rPr>
          <w:rFonts w:hint="eastAsia"/>
        </w:rPr>
      </w:pPr>
      <w:r>
        <mc:AlternateContent>
          <mc:Choice Requires="wpc">
            <w:drawing>
              <wp:inline distT="0" distB="0" distL="114300" distR="114300">
                <wp:extent cx="5934075" cy="4953000"/>
                <wp:effectExtent l="0" t="4445" r="0" b="0"/>
                <wp:docPr id="614" name="画布 1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41" name="矩形 119"/>
                        <wps:cNvSpPr/>
                        <wps:spPr>
                          <a:xfrm>
                            <a:off x="66675" y="0"/>
                            <a:ext cx="5801360" cy="485394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542" name="矩形 120"/>
                        <wps:cNvSpPr/>
                        <wps:spPr>
                          <a:xfrm>
                            <a:off x="199390" y="198120"/>
                            <a:ext cx="53403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1F23554">
                              <w:pPr>
                                <w:rPr>
                                  <w:rFonts w:hint="eastAsia" w:ascii="楷体_GB2312" w:eastAsia="楷体_GB2312"/>
                                </w:rPr>
                              </w:pPr>
                              <w:r>
                                <w:rPr>
                                  <w:rFonts w:hint="eastAsia" w:ascii="楷体_GB2312" w:eastAsia="楷体_GB2312"/>
                                </w:rPr>
                                <w:t>客户</w:t>
                              </w:r>
                            </w:p>
                          </w:txbxContent>
                        </wps:txbx>
                        <wps:bodyPr wrap="square" upright="1"/>
                      </wps:wsp>
                      <wps:wsp>
                        <wps:cNvPr id="543" name="矩形 121"/>
                        <wps:cNvSpPr/>
                        <wps:spPr>
                          <a:xfrm>
                            <a:off x="199390" y="792480"/>
                            <a:ext cx="53403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7D1540">
                              <w:pPr>
                                <w:rPr>
                                  <w:rFonts w:hint="eastAsia" w:ascii="楷体_GB2312" w:eastAsia="楷体_GB2312"/>
                                </w:rPr>
                              </w:pPr>
                              <w:r>
                                <w:rPr>
                                  <w:rFonts w:hint="eastAsia" w:ascii="楷体_GB2312" w:eastAsia="楷体_GB2312"/>
                                </w:rPr>
                                <w:t>呼叫中心</w:t>
                              </w:r>
                            </w:p>
                          </w:txbxContent>
                        </wps:txbx>
                        <wps:bodyPr wrap="square" upright="1"/>
                      </wps:wsp>
                      <wps:wsp>
                        <wps:cNvPr id="544" name="矩形 122"/>
                        <wps:cNvSpPr/>
                        <wps:spPr>
                          <a:xfrm>
                            <a:off x="200025" y="1584960"/>
                            <a:ext cx="333375" cy="20802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A5F3BC">
                              <w:pPr>
                                <w:rPr>
                                  <w:rFonts w:hint="eastAsia"/>
                                </w:rPr>
                              </w:pPr>
                            </w:p>
                            <w:p w14:paraId="006C409D">
                              <w:pPr>
                                <w:rPr>
                                  <w:rFonts w:hint="eastAsia" w:ascii="楷体_GB2312" w:eastAsia="楷体_GB2312"/>
                                </w:rPr>
                              </w:pPr>
                            </w:p>
                            <w:p w14:paraId="75EC4300">
                              <w:pPr>
                                <w:rPr>
                                  <w:rFonts w:hint="eastAsia" w:ascii="楷体_GB2312" w:eastAsia="楷体_GB2312"/>
                                </w:rPr>
                              </w:pPr>
                              <w:r>
                                <w:rPr>
                                  <w:rFonts w:hint="eastAsia" w:ascii="楷体_GB2312" w:eastAsia="楷体_GB2312"/>
                                </w:rPr>
                                <w:t>分(点)部小件员</w:t>
                              </w:r>
                            </w:p>
                          </w:txbxContent>
                        </wps:txbx>
                        <wps:bodyPr wrap="square" upright="1"/>
                      </wps:wsp>
                      <wps:wsp>
                        <wps:cNvPr id="545" name="矩形 123"/>
                        <wps:cNvSpPr/>
                        <wps:spPr>
                          <a:xfrm>
                            <a:off x="133350" y="4259580"/>
                            <a:ext cx="53276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A3C012">
                              <w:pPr>
                                <w:rPr>
                                  <w:rFonts w:hint="eastAsia" w:ascii="楷体_GB2312" w:eastAsia="楷体_GB2312"/>
                                </w:rPr>
                              </w:pPr>
                              <w:r>
                                <w:rPr>
                                  <w:rFonts w:hint="eastAsia" w:ascii="楷体_GB2312" w:eastAsia="楷体_GB2312"/>
                                </w:rPr>
                                <w:t>操作专员</w:t>
                              </w:r>
                            </w:p>
                          </w:txbxContent>
                        </wps:txbx>
                        <wps:bodyPr wrap="square" upright="1"/>
                      </wps:wsp>
                      <wps:wsp>
                        <wps:cNvPr id="546" name="矩形 124"/>
                        <wps:cNvSpPr/>
                        <wps:spPr>
                          <a:xfrm>
                            <a:off x="1000125" y="198120"/>
                            <a:ext cx="33401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9A9F50">
                              <w:pPr>
                                <w:rPr>
                                  <w:sz w:val="18"/>
                                  <w:szCs w:val="18"/>
                                </w:rPr>
                              </w:pPr>
                              <w:r>
                                <w:rPr>
                                  <w:rFonts w:hint="eastAsia"/>
                                  <w:sz w:val="18"/>
                                  <w:szCs w:val="18"/>
                                </w:rPr>
                                <w:t>开始</w:t>
                              </w:r>
                            </w:p>
                          </w:txbxContent>
                        </wps:txbx>
                        <wps:bodyPr wrap="square" upright="1"/>
                      </wps:wsp>
                      <wps:wsp>
                        <wps:cNvPr id="547" name="矩形 125"/>
                        <wps:cNvSpPr/>
                        <wps:spPr>
                          <a:xfrm>
                            <a:off x="2066925" y="198120"/>
                            <a:ext cx="73279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FE53E1D">
                              <w:pPr>
                                <w:rPr>
                                  <w:sz w:val="18"/>
                                  <w:szCs w:val="18"/>
                                </w:rPr>
                              </w:pPr>
                              <w:r>
                                <w:rPr>
                                  <w:rFonts w:hint="eastAsia"/>
                                  <w:sz w:val="18"/>
                                  <w:szCs w:val="18"/>
                                </w:rPr>
                                <w:t>客户下单</w:t>
                              </w:r>
                            </w:p>
                          </w:txbxContent>
                        </wps:txbx>
                        <wps:bodyPr wrap="square" upright="1"/>
                      </wps:wsp>
                      <wps:wsp>
                        <wps:cNvPr id="548" name="矩形 126"/>
                        <wps:cNvSpPr/>
                        <wps:spPr>
                          <a:xfrm>
                            <a:off x="3333750" y="396240"/>
                            <a:ext cx="60007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0EB3D34">
                              <w:pPr>
                                <w:rPr>
                                  <w:sz w:val="18"/>
                                  <w:szCs w:val="18"/>
                                </w:rPr>
                              </w:pPr>
                              <w:r>
                                <w:rPr>
                                  <w:rFonts w:hint="eastAsia"/>
                                  <w:sz w:val="18"/>
                                  <w:szCs w:val="18"/>
                                </w:rPr>
                                <w:t>受拒绝</w:t>
                              </w:r>
                            </w:p>
                          </w:txbxContent>
                        </wps:txbx>
                        <wps:bodyPr wrap="square" upright="1"/>
                      </wps:wsp>
                      <wps:wsp>
                        <wps:cNvPr id="549" name="矩形 127"/>
                        <wps:cNvSpPr/>
                        <wps:spPr>
                          <a:xfrm>
                            <a:off x="4200525" y="198120"/>
                            <a:ext cx="9334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1A37167">
                              <w:pPr>
                                <w:rPr>
                                  <w:sz w:val="18"/>
                                  <w:szCs w:val="18"/>
                                </w:rPr>
                              </w:pPr>
                              <w:r>
                                <w:rPr>
                                  <w:rFonts w:hint="eastAsia"/>
                                  <w:sz w:val="18"/>
                                  <w:szCs w:val="18"/>
                                </w:rPr>
                                <w:t>客户填写运单</w:t>
                              </w:r>
                            </w:p>
                          </w:txbxContent>
                        </wps:txbx>
                        <wps:bodyPr wrap="square" upright="1"/>
                      </wps:wsp>
                      <wps:wsp>
                        <wps:cNvPr id="550" name="矩形 128"/>
                        <wps:cNvSpPr/>
                        <wps:spPr>
                          <a:xfrm>
                            <a:off x="1532890" y="891540"/>
                            <a:ext cx="53403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D2A0E8">
                              <w:pPr>
                                <w:rPr>
                                  <w:sz w:val="18"/>
                                  <w:szCs w:val="18"/>
                                </w:rPr>
                              </w:pPr>
                              <w:r>
                                <w:rPr>
                                  <w:rFonts w:hint="eastAsia"/>
                                  <w:sz w:val="18"/>
                                  <w:szCs w:val="18"/>
                                </w:rPr>
                                <w:t>呼叫中心</w:t>
                              </w:r>
                            </w:p>
                          </w:txbxContent>
                        </wps:txbx>
                        <wps:bodyPr wrap="square" upright="1"/>
                      </wps:wsp>
                      <wps:wsp>
                        <wps:cNvPr id="551" name="直线 129"/>
                        <wps:cNvSpPr/>
                        <wps:spPr>
                          <a:xfrm>
                            <a:off x="1333500" y="396240"/>
                            <a:ext cx="733425" cy="0"/>
                          </a:xfrm>
                          <a:prstGeom prst="line">
                            <a:avLst/>
                          </a:prstGeom>
                          <a:ln w="9525" cap="flat" cmpd="sng">
                            <a:solidFill>
                              <a:srgbClr val="000000"/>
                            </a:solidFill>
                            <a:prstDash val="solid"/>
                            <a:headEnd type="none" w="med" len="med"/>
                            <a:tailEnd type="triangle" w="med" len="med"/>
                          </a:ln>
                        </wps:spPr>
                        <wps:bodyPr upright="1"/>
                      </wps:wsp>
                      <wps:wsp>
                        <wps:cNvPr id="552" name="直线 130"/>
                        <wps:cNvSpPr/>
                        <wps:spPr>
                          <a:xfrm flipH="1">
                            <a:off x="1733550" y="495300"/>
                            <a:ext cx="533400" cy="396240"/>
                          </a:xfrm>
                          <a:prstGeom prst="line">
                            <a:avLst/>
                          </a:prstGeom>
                          <a:ln w="9525" cap="flat" cmpd="sng">
                            <a:solidFill>
                              <a:srgbClr val="000000"/>
                            </a:solidFill>
                            <a:prstDash val="solid"/>
                            <a:headEnd type="none" w="med" len="med"/>
                            <a:tailEnd type="triangle" w="med" len="med"/>
                          </a:ln>
                        </wps:spPr>
                        <wps:bodyPr upright="1"/>
                      </wps:wsp>
                      <wps:wsp>
                        <wps:cNvPr id="553" name="矩形 131"/>
                        <wps:cNvSpPr/>
                        <wps:spPr>
                          <a:xfrm>
                            <a:off x="600075" y="1882140"/>
                            <a:ext cx="333375" cy="792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FD28A2">
                              <w:pPr>
                                <w:rPr>
                                  <w:rFonts w:hint="eastAsia"/>
                                  <w:sz w:val="18"/>
                                  <w:szCs w:val="18"/>
                                </w:rPr>
                              </w:pPr>
                              <w:r>
                                <w:rPr>
                                  <w:rFonts w:hint="eastAsia"/>
                                  <w:sz w:val="18"/>
                                  <w:szCs w:val="18"/>
                                </w:rPr>
                                <w:t>收件准备</w:t>
                              </w:r>
                            </w:p>
                          </w:txbxContent>
                        </wps:txbx>
                        <wps:bodyPr wrap="square" upright="1"/>
                      </wps:wsp>
                      <wps:wsp>
                        <wps:cNvPr id="554" name="矩形 132"/>
                        <wps:cNvSpPr/>
                        <wps:spPr>
                          <a:xfrm>
                            <a:off x="1866900" y="2179320"/>
                            <a:ext cx="2667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79F25A">
                              <w:pPr>
                                <w:rPr>
                                  <w:sz w:val="18"/>
                                  <w:szCs w:val="18"/>
                                </w:rPr>
                              </w:pPr>
                              <w:r>
                                <w:rPr>
                                  <w:rFonts w:hint="eastAsia"/>
                                  <w:sz w:val="18"/>
                                  <w:szCs w:val="18"/>
                                </w:rPr>
                                <w:t>信息无误</w:t>
                              </w:r>
                            </w:p>
                            <w:p w14:paraId="7E9B2C35"/>
                          </w:txbxContent>
                        </wps:txbx>
                        <wps:bodyPr wrap="square" upright="1"/>
                      </wps:wsp>
                      <wps:wsp>
                        <wps:cNvPr id="555" name="矩形 133"/>
                        <wps:cNvSpPr/>
                        <wps:spPr>
                          <a:xfrm>
                            <a:off x="2333625" y="2179320"/>
                            <a:ext cx="466725"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AE71A07">
                              <w:pPr>
                                <w:rPr>
                                  <w:rFonts w:hint="eastAsia"/>
                                  <w:sz w:val="18"/>
                                  <w:szCs w:val="18"/>
                                </w:rPr>
                              </w:pPr>
                              <w:r>
                                <w:rPr>
                                  <w:rFonts w:hint="eastAsia"/>
                                  <w:sz w:val="18"/>
                                  <w:szCs w:val="18"/>
                                </w:rPr>
                                <w:t>到客户处找到寄件人</w:t>
                              </w:r>
                            </w:p>
                          </w:txbxContent>
                        </wps:txbx>
                        <wps:bodyPr wrap="square" upright="1"/>
                      </wps:wsp>
                      <wps:wsp>
                        <wps:cNvPr id="556" name="矩形 134"/>
                        <wps:cNvSpPr/>
                        <wps:spPr>
                          <a:xfrm>
                            <a:off x="2400300" y="1584960"/>
                            <a:ext cx="86677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2BA8DD9">
                              <w:pPr>
                                <w:rPr>
                                  <w:rFonts w:hint="eastAsia"/>
                                  <w:sz w:val="18"/>
                                  <w:szCs w:val="18"/>
                                </w:rPr>
                              </w:pPr>
                              <w:r>
                                <w:rPr>
                                  <w:rFonts w:hint="eastAsia"/>
                                  <w:sz w:val="18"/>
                                  <w:szCs w:val="18"/>
                                </w:rPr>
                                <w:t>客户直接下单到小件员</w:t>
                              </w:r>
                            </w:p>
                          </w:txbxContent>
                        </wps:txbx>
                        <wps:bodyPr wrap="square" upright="1"/>
                      </wps:wsp>
                      <wps:wsp>
                        <wps:cNvPr id="557" name="矩形 135"/>
                        <wps:cNvSpPr/>
                        <wps:spPr>
                          <a:xfrm>
                            <a:off x="4000500" y="2278380"/>
                            <a:ext cx="4667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1EFAF02">
                              <w:pPr>
                                <w:rPr>
                                  <w:rFonts w:hint="eastAsia"/>
                                  <w:sz w:val="18"/>
                                  <w:szCs w:val="18"/>
                                </w:rPr>
                              </w:pPr>
                              <w:r>
                                <w:rPr>
                                  <w:rFonts w:hint="eastAsia"/>
                                  <w:sz w:val="18"/>
                                  <w:szCs w:val="18"/>
                                </w:rPr>
                                <w:t>运单是否填写</w:t>
                              </w:r>
                            </w:p>
                          </w:txbxContent>
                        </wps:txbx>
                        <wps:bodyPr wrap="square" upright="1"/>
                      </wps:wsp>
                      <wps:wsp>
                        <wps:cNvPr id="558" name="矩形 136"/>
                        <wps:cNvSpPr/>
                        <wps:spPr>
                          <a:xfrm>
                            <a:off x="1200150" y="1584960"/>
                            <a:ext cx="113347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D77DA2">
                              <w:pPr>
                                <w:rPr>
                                  <w:sz w:val="18"/>
                                  <w:szCs w:val="18"/>
                                </w:rPr>
                              </w:pPr>
                              <w:r>
                                <w:rPr>
                                  <w:rFonts w:hint="eastAsia"/>
                                  <w:sz w:val="18"/>
                                  <w:szCs w:val="18"/>
                                </w:rPr>
                                <w:t>小件员接受信息</w:t>
                              </w:r>
                            </w:p>
                          </w:txbxContent>
                        </wps:txbx>
                        <wps:bodyPr wrap="square" upright="1"/>
                      </wps:wsp>
                      <wps:wsp>
                        <wps:cNvPr id="559" name="矩形 137"/>
                        <wps:cNvSpPr/>
                        <wps:spPr>
                          <a:xfrm>
                            <a:off x="1200150" y="2080260"/>
                            <a:ext cx="4667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80EA70">
                              <w:pPr>
                                <w:rPr>
                                  <w:sz w:val="18"/>
                                  <w:szCs w:val="18"/>
                                </w:rPr>
                              </w:pPr>
                              <w:r>
                                <w:rPr>
                                  <w:rFonts w:hint="eastAsia"/>
                                  <w:sz w:val="18"/>
                                  <w:szCs w:val="18"/>
                                </w:rPr>
                                <w:t>信息是否有误</w:t>
                              </w:r>
                            </w:p>
                          </w:txbxContent>
                        </wps:txbx>
                        <wps:bodyPr wrap="square" upright="1"/>
                      </wps:wsp>
                      <wps:wsp>
                        <wps:cNvPr id="560" name="矩形 138"/>
                        <wps:cNvSpPr/>
                        <wps:spPr>
                          <a:xfrm>
                            <a:off x="1266825" y="2872740"/>
                            <a:ext cx="4667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6C67AC6">
                              <w:r>
                                <w:rPr>
                                  <w:rFonts w:hint="eastAsia"/>
                                  <w:sz w:val="18"/>
                                  <w:szCs w:val="18"/>
                                </w:rPr>
                                <w:t>信息有误</w:t>
                              </w:r>
                            </w:p>
                          </w:txbxContent>
                        </wps:txbx>
                        <wps:bodyPr wrap="square" upright="1"/>
                      </wps:wsp>
                      <wps:wsp>
                        <wps:cNvPr id="561" name="矩形 139"/>
                        <wps:cNvSpPr/>
                        <wps:spPr>
                          <a:xfrm>
                            <a:off x="933450" y="3467100"/>
                            <a:ext cx="9334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68D13F6">
                              <w:pPr>
                                <w:rPr>
                                  <w:rFonts w:hint="eastAsia"/>
                                  <w:sz w:val="18"/>
                                  <w:szCs w:val="18"/>
                                </w:rPr>
                              </w:pPr>
                              <w:r>
                                <w:rPr>
                                  <w:rFonts w:hint="eastAsia"/>
                                  <w:sz w:val="18"/>
                                  <w:szCs w:val="18"/>
                                </w:rPr>
                                <w:t>通知呼叫中心</w:t>
                              </w:r>
                            </w:p>
                          </w:txbxContent>
                        </wps:txbx>
                        <wps:bodyPr wrap="square" upright="1"/>
                      </wps:wsp>
                      <wps:wsp>
                        <wps:cNvPr id="562" name="矩形 140"/>
                        <wps:cNvSpPr/>
                        <wps:spPr>
                          <a:xfrm>
                            <a:off x="3000375" y="2080260"/>
                            <a:ext cx="466725" cy="11887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9EF633">
                              <w:pPr>
                                <w:rPr>
                                  <w:rFonts w:hint="eastAsia"/>
                                  <w:sz w:val="18"/>
                                  <w:szCs w:val="18"/>
                                </w:rPr>
                              </w:pPr>
                              <w:r>
                                <w:rPr>
                                  <w:rFonts w:hint="eastAsia"/>
                                  <w:sz w:val="18"/>
                                  <w:szCs w:val="18"/>
                                </w:rPr>
                                <w:t>询问收方地址并判断是否收送</w:t>
                              </w:r>
                            </w:p>
                          </w:txbxContent>
                        </wps:txbx>
                        <wps:bodyPr wrap="square" upright="1"/>
                      </wps:wsp>
                      <wps:wsp>
                        <wps:cNvPr id="563" name="矩形 141"/>
                        <wps:cNvSpPr/>
                        <wps:spPr>
                          <a:xfrm>
                            <a:off x="3533775" y="2910840"/>
                            <a:ext cx="466725" cy="457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5A02DA">
                              <w:pPr>
                                <w:rPr>
                                  <w:rFonts w:hint="eastAsia"/>
                                  <w:sz w:val="18"/>
                                  <w:szCs w:val="18"/>
                                </w:rPr>
                              </w:pPr>
                              <w:r>
                                <w:rPr>
                                  <w:rFonts w:hint="eastAsia"/>
                                  <w:sz w:val="18"/>
                                  <w:szCs w:val="18"/>
                                </w:rPr>
                                <w:t>开箱验货</w:t>
                              </w:r>
                            </w:p>
                          </w:txbxContent>
                        </wps:txbx>
                        <wps:bodyPr wrap="square" upright="1"/>
                      </wps:wsp>
                      <wps:wsp>
                        <wps:cNvPr id="564" name="矩形 142"/>
                        <wps:cNvSpPr/>
                        <wps:spPr>
                          <a:xfrm>
                            <a:off x="3333750" y="148590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DB00073">
                              <w:pPr>
                                <w:rPr>
                                  <w:rFonts w:hint="eastAsia"/>
                                  <w:sz w:val="18"/>
                                  <w:szCs w:val="18"/>
                                </w:rPr>
                              </w:pPr>
                              <w:r>
                                <w:rPr>
                                  <w:rFonts w:hint="eastAsia"/>
                                  <w:sz w:val="18"/>
                                  <w:szCs w:val="18"/>
                                </w:rPr>
                                <w:t>否</w:t>
                              </w:r>
                            </w:p>
                          </w:txbxContent>
                        </wps:txbx>
                        <wps:bodyPr wrap="square" upright="1"/>
                      </wps:wsp>
                      <wps:wsp>
                        <wps:cNvPr id="565" name="直线 143"/>
                        <wps:cNvSpPr/>
                        <wps:spPr>
                          <a:xfrm>
                            <a:off x="1800225" y="1386840"/>
                            <a:ext cx="0" cy="198120"/>
                          </a:xfrm>
                          <a:prstGeom prst="line">
                            <a:avLst/>
                          </a:prstGeom>
                          <a:ln w="9525" cap="flat" cmpd="sng">
                            <a:solidFill>
                              <a:srgbClr val="000000"/>
                            </a:solidFill>
                            <a:prstDash val="solid"/>
                            <a:headEnd type="none" w="med" len="med"/>
                            <a:tailEnd type="triangle" w="med" len="med"/>
                          </a:ln>
                        </wps:spPr>
                        <wps:bodyPr upright="1"/>
                      </wps:wsp>
                      <wps:wsp>
                        <wps:cNvPr id="566" name="直线 144"/>
                        <wps:cNvSpPr/>
                        <wps:spPr>
                          <a:xfrm>
                            <a:off x="2266950" y="495300"/>
                            <a:ext cx="400050" cy="1089660"/>
                          </a:xfrm>
                          <a:prstGeom prst="line">
                            <a:avLst/>
                          </a:prstGeom>
                          <a:ln w="9525" cap="flat" cmpd="sng">
                            <a:solidFill>
                              <a:srgbClr val="000000"/>
                            </a:solidFill>
                            <a:prstDash val="solid"/>
                            <a:headEnd type="none" w="med" len="med"/>
                            <a:tailEnd type="triangle" w="med" len="med"/>
                          </a:ln>
                        </wps:spPr>
                        <wps:bodyPr upright="1"/>
                      </wps:wsp>
                      <wps:wsp>
                        <wps:cNvPr id="567" name="直线 145"/>
                        <wps:cNvSpPr/>
                        <wps:spPr>
                          <a:xfrm>
                            <a:off x="2733675" y="1981200"/>
                            <a:ext cx="635" cy="198120"/>
                          </a:xfrm>
                          <a:prstGeom prst="line">
                            <a:avLst/>
                          </a:prstGeom>
                          <a:ln w="9525" cap="flat" cmpd="sng">
                            <a:solidFill>
                              <a:srgbClr val="000000"/>
                            </a:solidFill>
                            <a:prstDash val="solid"/>
                            <a:headEnd type="none" w="med" len="med"/>
                            <a:tailEnd type="triangle" w="med" len="med"/>
                          </a:ln>
                        </wps:spPr>
                        <wps:bodyPr upright="1"/>
                      </wps:wsp>
                      <wps:wsp>
                        <wps:cNvPr id="568" name="直线 146"/>
                        <wps:cNvSpPr/>
                        <wps:spPr>
                          <a:xfrm>
                            <a:off x="933450" y="2475865"/>
                            <a:ext cx="266700" cy="635"/>
                          </a:xfrm>
                          <a:prstGeom prst="line">
                            <a:avLst/>
                          </a:prstGeom>
                          <a:ln w="9525" cap="flat" cmpd="sng">
                            <a:solidFill>
                              <a:srgbClr val="000000"/>
                            </a:solidFill>
                            <a:prstDash val="solid"/>
                            <a:headEnd type="none" w="med" len="med"/>
                            <a:tailEnd type="triangle" w="med" len="med"/>
                          </a:ln>
                        </wps:spPr>
                        <wps:bodyPr upright="1"/>
                      </wps:wsp>
                      <wps:wsp>
                        <wps:cNvPr id="569" name="直线 147"/>
                        <wps:cNvSpPr/>
                        <wps:spPr>
                          <a:xfrm>
                            <a:off x="1466850" y="1882140"/>
                            <a:ext cx="635" cy="198120"/>
                          </a:xfrm>
                          <a:prstGeom prst="line">
                            <a:avLst/>
                          </a:prstGeom>
                          <a:ln w="9525" cap="flat" cmpd="sng">
                            <a:solidFill>
                              <a:srgbClr val="000000"/>
                            </a:solidFill>
                            <a:prstDash val="solid"/>
                            <a:headEnd type="none" w="med" len="med"/>
                            <a:tailEnd type="triangle" w="med" len="med"/>
                          </a:ln>
                        </wps:spPr>
                        <wps:bodyPr upright="1"/>
                      </wps:wsp>
                      <wps:wsp>
                        <wps:cNvPr id="570" name="直线 148"/>
                        <wps:cNvSpPr/>
                        <wps:spPr>
                          <a:xfrm>
                            <a:off x="1466850" y="2674620"/>
                            <a:ext cx="635" cy="198120"/>
                          </a:xfrm>
                          <a:prstGeom prst="line">
                            <a:avLst/>
                          </a:prstGeom>
                          <a:ln w="9525" cap="flat" cmpd="sng">
                            <a:solidFill>
                              <a:srgbClr val="000000"/>
                            </a:solidFill>
                            <a:prstDash val="solid"/>
                            <a:headEnd type="none" w="med" len="med"/>
                            <a:tailEnd type="triangle" w="med" len="med"/>
                          </a:ln>
                        </wps:spPr>
                        <wps:bodyPr upright="1"/>
                      </wps:wsp>
                      <wps:wsp>
                        <wps:cNvPr id="571" name="直线 149"/>
                        <wps:cNvSpPr/>
                        <wps:spPr>
                          <a:xfrm>
                            <a:off x="1466850" y="3268980"/>
                            <a:ext cx="635" cy="198120"/>
                          </a:xfrm>
                          <a:prstGeom prst="line">
                            <a:avLst/>
                          </a:prstGeom>
                          <a:ln w="9525" cap="flat" cmpd="sng">
                            <a:solidFill>
                              <a:srgbClr val="000000"/>
                            </a:solidFill>
                            <a:prstDash val="solid"/>
                            <a:headEnd type="none" w="med" len="med"/>
                            <a:tailEnd type="triangle" w="med" len="med"/>
                          </a:ln>
                        </wps:spPr>
                        <wps:bodyPr upright="1"/>
                      </wps:wsp>
                      <wps:wsp>
                        <wps:cNvPr id="572" name="直线 150"/>
                        <wps:cNvSpPr/>
                        <wps:spPr>
                          <a:xfrm>
                            <a:off x="1666875" y="2476500"/>
                            <a:ext cx="200025" cy="635"/>
                          </a:xfrm>
                          <a:prstGeom prst="line">
                            <a:avLst/>
                          </a:prstGeom>
                          <a:ln w="9525" cap="flat" cmpd="sng">
                            <a:solidFill>
                              <a:srgbClr val="000000"/>
                            </a:solidFill>
                            <a:prstDash val="solid"/>
                            <a:headEnd type="none" w="med" len="med"/>
                            <a:tailEnd type="triangle" w="med" len="med"/>
                          </a:ln>
                        </wps:spPr>
                        <wps:bodyPr upright="1"/>
                      </wps:wsp>
                      <wps:wsp>
                        <wps:cNvPr id="573" name="直线 151"/>
                        <wps:cNvSpPr/>
                        <wps:spPr>
                          <a:xfrm>
                            <a:off x="2133600" y="2476500"/>
                            <a:ext cx="200025" cy="635"/>
                          </a:xfrm>
                          <a:prstGeom prst="line">
                            <a:avLst/>
                          </a:prstGeom>
                          <a:ln w="9525" cap="flat" cmpd="sng">
                            <a:solidFill>
                              <a:srgbClr val="000000"/>
                            </a:solidFill>
                            <a:prstDash val="solid"/>
                            <a:headEnd type="none" w="med" len="med"/>
                            <a:tailEnd type="triangle" w="med" len="med"/>
                          </a:ln>
                        </wps:spPr>
                        <wps:bodyPr upright="1"/>
                      </wps:wsp>
                      <wps:wsp>
                        <wps:cNvPr id="574" name="矩形 152"/>
                        <wps:cNvSpPr/>
                        <wps:spPr>
                          <a:xfrm>
                            <a:off x="3600450" y="237744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80C944">
                              <w:pPr>
                                <w:rPr>
                                  <w:rFonts w:hint="eastAsia"/>
                                  <w:sz w:val="18"/>
                                  <w:szCs w:val="18"/>
                                </w:rPr>
                              </w:pPr>
                              <w:r>
                                <w:rPr>
                                  <w:rFonts w:hint="eastAsia"/>
                                  <w:sz w:val="18"/>
                                  <w:szCs w:val="18"/>
                                </w:rPr>
                                <w:t>是</w:t>
                              </w:r>
                            </w:p>
                          </w:txbxContent>
                        </wps:txbx>
                        <wps:bodyPr wrap="square" upright="1"/>
                      </wps:wsp>
                      <wps:wsp>
                        <wps:cNvPr id="575" name="矩形 153"/>
                        <wps:cNvSpPr/>
                        <wps:spPr>
                          <a:xfrm>
                            <a:off x="5133975" y="1287780"/>
                            <a:ext cx="60007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C66E9C4">
                              <w:pPr>
                                <w:rPr>
                                  <w:rFonts w:hint="eastAsia"/>
                                  <w:sz w:val="18"/>
                                  <w:szCs w:val="18"/>
                                </w:rPr>
                              </w:pPr>
                              <w:r>
                                <w:rPr>
                                  <w:rFonts w:hint="eastAsia"/>
                                  <w:sz w:val="18"/>
                                  <w:szCs w:val="18"/>
                                </w:rPr>
                                <w:t>称重量方，计算运费</w:t>
                              </w:r>
                            </w:p>
                          </w:txbxContent>
                        </wps:txbx>
                        <wps:bodyPr wrap="square" upright="1"/>
                      </wps:wsp>
                      <wps:wsp>
                        <wps:cNvPr id="576" name="矩形 154"/>
                        <wps:cNvSpPr/>
                        <wps:spPr>
                          <a:xfrm>
                            <a:off x="3933825" y="1386840"/>
                            <a:ext cx="9334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C0E78D">
                              <w:pPr>
                                <w:rPr>
                                  <w:rFonts w:hint="eastAsia"/>
                                  <w:sz w:val="18"/>
                                  <w:szCs w:val="18"/>
                                </w:rPr>
                              </w:pPr>
                              <w:r>
                                <w:rPr>
                                  <w:rFonts w:hint="eastAsia"/>
                                  <w:sz w:val="18"/>
                                  <w:szCs w:val="18"/>
                                </w:rPr>
                                <w:t>指导客户填写</w:t>
                              </w:r>
                            </w:p>
                          </w:txbxContent>
                        </wps:txbx>
                        <wps:bodyPr wrap="square" upright="1"/>
                      </wps:wsp>
                      <wps:wsp>
                        <wps:cNvPr id="577" name="矩形 155"/>
                        <wps:cNvSpPr/>
                        <wps:spPr>
                          <a:xfrm>
                            <a:off x="4533900" y="1783080"/>
                            <a:ext cx="4667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223DDE5">
                              <w:pPr>
                                <w:rPr>
                                  <w:rFonts w:hint="eastAsia"/>
                                  <w:sz w:val="18"/>
                                  <w:szCs w:val="18"/>
                                </w:rPr>
                              </w:pPr>
                              <w:r>
                                <w:rPr>
                                  <w:rFonts w:hint="eastAsia"/>
                                  <w:sz w:val="18"/>
                                  <w:szCs w:val="18"/>
                                </w:rPr>
                                <w:t>检查运单</w:t>
                              </w:r>
                            </w:p>
                          </w:txbxContent>
                        </wps:txbx>
                        <wps:bodyPr wrap="square" upright="1"/>
                      </wps:wsp>
                      <wps:wsp>
                        <wps:cNvPr id="578" name="矩形 156"/>
                        <wps:cNvSpPr/>
                        <wps:spPr>
                          <a:xfrm>
                            <a:off x="1133475" y="4358640"/>
                            <a:ext cx="6667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48DAF16">
                              <w:pPr>
                                <w:rPr>
                                  <w:rFonts w:hint="eastAsia"/>
                                  <w:sz w:val="18"/>
                                  <w:szCs w:val="18"/>
                                </w:rPr>
                              </w:pPr>
                              <w:r>
                                <w:rPr>
                                  <w:rFonts w:hint="eastAsia"/>
                                  <w:sz w:val="18"/>
                                  <w:szCs w:val="18"/>
                                </w:rPr>
                                <w:t>收件入库</w:t>
                              </w:r>
                            </w:p>
                          </w:txbxContent>
                        </wps:txbx>
                        <wps:bodyPr wrap="square" upright="1"/>
                      </wps:wsp>
                      <wps:wsp>
                        <wps:cNvPr id="579" name="矩形 157"/>
                        <wps:cNvSpPr/>
                        <wps:spPr>
                          <a:xfrm>
                            <a:off x="4200525" y="2971800"/>
                            <a:ext cx="6667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D1965B">
                              <w:pPr>
                                <w:rPr>
                                  <w:rFonts w:hint="eastAsia"/>
                                  <w:sz w:val="18"/>
                                  <w:szCs w:val="18"/>
                                </w:rPr>
                              </w:pPr>
                              <w:r>
                                <w:rPr>
                                  <w:rFonts w:hint="eastAsia"/>
                                  <w:sz w:val="18"/>
                                  <w:szCs w:val="18"/>
                                </w:rPr>
                                <w:t>检查包装</w:t>
                              </w:r>
                            </w:p>
                          </w:txbxContent>
                        </wps:txbx>
                        <wps:bodyPr wrap="square" upright="1"/>
                      </wps:wsp>
                      <wps:wsp>
                        <wps:cNvPr id="580" name="矩形 158"/>
                        <wps:cNvSpPr/>
                        <wps:spPr>
                          <a:xfrm>
                            <a:off x="5200650" y="2179320"/>
                            <a:ext cx="266700" cy="990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74C551">
                              <w:pPr>
                                <w:rPr>
                                  <w:rFonts w:hint="eastAsia"/>
                                  <w:sz w:val="18"/>
                                  <w:szCs w:val="18"/>
                                </w:rPr>
                              </w:pPr>
                              <w:r>
                                <w:rPr>
                                  <w:rFonts w:hint="eastAsia"/>
                                  <w:sz w:val="18"/>
                                  <w:szCs w:val="18"/>
                                </w:rPr>
                                <w:t>确认付款方式</w:t>
                              </w:r>
                            </w:p>
                          </w:txbxContent>
                        </wps:txbx>
                        <wps:bodyPr wrap="square" upright="1"/>
                      </wps:wsp>
                      <wps:wsp>
                        <wps:cNvPr id="581" name="矩形 159"/>
                        <wps:cNvSpPr/>
                        <wps:spPr>
                          <a:xfrm>
                            <a:off x="5200650" y="3368040"/>
                            <a:ext cx="4667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16A94B">
                              <w:pPr>
                                <w:rPr>
                                  <w:rFonts w:hint="eastAsia"/>
                                  <w:sz w:val="18"/>
                                  <w:szCs w:val="18"/>
                                </w:rPr>
                              </w:pPr>
                              <w:r>
                                <w:rPr>
                                  <w:rFonts w:hint="eastAsia"/>
                                  <w:sz w:val="18"/>
                                  <w:szCs w:val="18"/>
                                </w:rPr>
                                <w:t>现结</w:t>
                              </w:r>
                            </w:p>
                          </w:txbxContent>
                        </wps:txbx>
                        <wps:bodyPr wrap="square" upright="1"/>
                      </wps:wsp>
                      <wps:wsp>
                        <wps:cNvPr id="582" name="直线 160"/>
                        <wps:cNvSpPr/>
                        <wps:spPr>
                          <a:xfrm>
                            <a:off x="2800350" y="2476500"/>
                            <a:ext cx="200025" cy="0"/>
                          </a:xfrm>
                          <a:prstGeom prst="line">
                            <a:avLst/>
                          </a:prstGeom>
                          <a:ln w="9525" cap="flat" cmpd="sng">
                            <a:solidFill>
                              <a:srgbClr val="000000"/>
                            </a:solidFill>
                            <a:prstDash val="solid"/>
                            <a:headEnd type="none" w="med" len="med"/>
                            <a:tailEnd type="triangle" w="med" len="med"/>
                          </a:ln>
                        </wps:spPr>
                        <wps:bodyPr upright="1"/>
                      </wps:wsp>
                      <wps:wsp>
                        <wps:cNvPr id="583" name="矩形 161"/>
                        <wps:cNvSpPr/>
                        <wps:spPr>
                          <a:xfrm>
                            <a:off x="3600450" y="188214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2F970D">
                              <w:pPr>
                                <w:rPr>
                                  <w:rFonts w:hint="eastAsia"/>
                                  <w:sz w:val="18"/>
                                  <w:szCs w:val="18"/>
                                </w:rPr>
                              </w:pPr>
                              <w:r>
                                <w:rPr>
                                  <w:rFonts w:hint="eastAsia"/>
                                  <w:sz w:val="18"/>
                                  <w:szCs w:val="18"/>
                                </w:rPr>
                                <w:t>否</w:t>
                              </w:r>
                            </w:p>
                          </w:txbxContent>
                        </wps:txbx>
                        <wps:bodyPr wrap="square" upright="1"/>
                      </wps:wsp>
                      <wps:wsp>
                        <wps:cNvPr id="584" name="矩形 162"/>
                        <wps:cNvSpPr/>
                        <wps:spPr>
                          <a:xfrm>
                            <a:off x="4067175" y="178308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19BE01B">
                              <w:pPr>
                                <w:rPr>
                                  <w:rFonts w:hint="eastAsia"/>
                                  <w:sz w:val="18"/>
                                  <w:szCs w:val="18"/>
                                </w:rPr>
                              </w:pPr>
                              <w:r>
                                <w:rPr>
                                  <w:rFonts w:hint="eastAsia"/>
                                  <w:sz w:val="18"/>
                                  <w:szCs w:val="18"/>
                                </w:rPr>
                                <w:t>是</w:t>
                              </w:r>
                            </w:p>
                          </w:txbxContent>
                        </wps:txbx>
                        <wps:bodyPr wrap="square" upright="1"/>
                      </wps:wsp>
                      <wps:wsp>
                        <wps:cNvPr id="585" name="直线 163"/>
                        <wps:cNvSpPr/>
                        <wps:spPr>
                          <a:xfrm flipV="1">
                            <a:off x="3867150" y="1684020"/>
                            <a:ext cx="266700" cy="198120"/>
                          </a:xfrm>
                          <a:prstGeom prst="line">
                            <a:avLst/>
                          </a:prstGeom>
                          <a:ln w="9525" cap="flat" cmpd="sng">
                            <a:solidFill>
                              <a:srgbClr val="000000"/>
                            </a:solidFill>
                            <a:prstDash val="solid"/>
                            <a:headEnd type="none" w="med" len="med"/>
                            <a:tailEnd type="triangle" w="med" len="med"/>
                          </a:ln>
                        </wps:spPr>
                        <wps:bodyPr upright="1"/>
                      </wps:wsp>
                      <wps:wsp>
                        <wps:cNvPr id="586" name="直线 164"/>
                        <wps:cNvSpPr/>
                        <wps:spPr>
                          <a:xfrm flipH="1">
                            <a:off x="4400550" y="495300"/>
                            <a:ext cx="266700" cy="891540"/>
                          </a:xfrm>
                          <a:prstGeom prst="line">
                            <a:avLst/>
                          </a:prstGeom>
                          <a:ln w="9525" cap="flat" cmpd="sng">
                            <a:solidFill>
                              <a:srgbClr val="000000"/>
                            </a:solidFill>
                            <a:prstDash val="solid"/>
                            <a:headEnd type="none" w="med" len="med"/>
                            <a:tailEnd type="triangle" w="med" len="med"/>
                          </a:ln>
                        </wps:spPr>
                        <wps:bodyPr upright="1"/>
                      </wps:wsp>
                      <wps:wsp>
                        <wps:cNvPr id="587" name="矩形 165"/>
                        <wps:cNvSpPr/>
                        <wps:spPr>
                          <a:xfrm>
                            <a:off x="2066925" y="3566160"/>
                            <a:ext cx="3333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E949A3E">
                              <w:pPr>
                                <w:rPr>
                                  <w:rFonts w:hint="eastAsia"/>
                                  <w:sz w:val="18"/>
                                  <w:szCs w:val="18"/>
                                </w:rPr>
                              </w:pPr>
                              <w:r>
                                <w:rPr>
                                  <w:rFonts w:hint="eastAsia"/>
                                  <w:sz w:val="18"/>
                                  <w:szCs w:val="18"/>
                                </w:rPr>
                                <w:t>结束</w:t>
                              </w:r>
                            </w:p>
                          </w:txbxContent>
                        </wps:txbx>
                        <wps:bodyPr wrap="square" upright="1"/>
                      </wps:wsp>
                      <wps:wsp>
                        <wps:cNvPr id="588" name="矩形 166"/>
                        <wps:cNvSpPr/>
                        <wps:spPr>
                          <a:xfrm>
                            <a:off x="2600325" y="3566160"/>
                            <a:ext cx="2667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40AEC7">
                              <w:pPr>
                                <w:rPr>
                                  <w:rFonts w:hint="eastAsia"/>
                                  <w:sz w:val="18"/>
                                  <w:szCs w:val="18"/>
                                </w:rPr>
                              </w:pPr>
                              <w:r>
                                <w:rPr>
                                  <w:rFonts w:hint="eastAsia"/>
                                  <w:sz w:val="18"/>
                                  <w:szCs w:val="18"/>
                                </w:rPr>
                                <w:t>交款</w:t>
                              </w:r>
                            </w:p>
                          </w:txbxContent>
                        </wps:txbx>
                        <wps:bodyPr wrap="square" upright="1"/>
                      </wps:wsp>
                      <wps:wsp>
                        <wps:cNvPr id="589" name="矩形 167"/>
                        <wps:cNvSpPr/>
                        <wps:spPr>
                          <a:xfrm>
                            <a:off x="4600575" y="3368040"/>
                            <a:ext cx="46672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DBA8AB">
                              <w:pPr>
                                <w:rPr>
                                  <w:rFonts w:hint="eastAsia"/>
                                </w:rPr>
                              </w:pPr>
                              <w:r>
                                <w:rPr>
                                  <w:rFonts w:hint="eastAsia"/>
                                  <w:sz w:val="18"/>
                                  <w:szCs w:val="18"/>
                                </w:rPr>
                                <w:t>短信确认取件成功</w:t>
                              </w:r>
                            </w:p>
                          </w:txbxContent>
                        </wps:txbx>
                        <wps:bodyPr wrap="square" upright="1"/>
                      </wps:wsp>
                      <wps:wsp>
                        <wps:cNvPr id="590" name="矩形 168"/>
                        <wps:cNvSpPr/>
                        <wps:spPr>
                          <a:xfrm>
                            <a:off x="3133090" y="3467100"/>
                            <a:ext cx="66738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B33DDF">
                              <w:pPr>
                                <w:rPr>
                                  <w:sz w:val="18"/>
                                  <w:szCs w:val="18"/>
                                </w:rPr>
                              </w:pPr>
                              <w:r>
                                <w:rPr>
                                  <w:rFonts w:hint="eastAsia"/>
                                  <w:sz w:val="18"/>
                                  <w:szCs w:val="18"/>
                                </w:rPr>
                                <w:t>到分(点)部交件、交单</w:t>
                              </w:r>
                            </w:p>
                          </w:txbxContent>
                        </wps:txbx>
                        <wps:bodyPr wrap="square" upright="1"/>
                      </wps:wsp>
                      <wps:wsp>
                        <wps:cNvPr id="591" name="矩形 169"/>
                        <wps:cNvSpPr/>
                        <wps:spPr>
                          <a:xfrm>
                            <a:off x="3933825" y="3665220"/>
                            <a:ext cx="4667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7C96DB2">
                              <w:pPr>
                                <w:rPr>
                                  <w:rFonts w:hint="eastAsia"/>
                                  <w:sz w:val="18"/>
                                  <w:szCs w:val="18"/>
                                </w:rPr>
                              </w:pPr>
                              <w:r>
                                <w:rPr>
                                  <w:rFonts w:hint="eastAsia"/>
                                  <w:sz w:val="18"/>
                                  <w:szCs w:val="18"/>
                                </w:rPr>
                                <w:t>快件运输</w:t>
                              </w:r>
                            </w:p>
                          </w:txbxContent>
                        </wps:txbx>
                        <wps:bodyPr wrap="square" upright="1"/>
                      </wps:wsp>
                      <wps:wsp>
                        <wps:cNvPr id="592" name="矩形 170"/>
                        <wps:cNvSpPr/>
                        <wps:spPr>
                          <a:xfrm>
                            <a:off x="5133975" y="4061460"/>
                            <a:ext cx="5334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73885E7">
                              <w:pPr>
                                <w:rPr>
                                  <w:rFonts w:hint="eastAsia"/>
                                  <w:sz w:val="18"/>
                                  <w:szCs w:val="18"/>
                                </w:rPr>
                              </w:pPr>
                              <w:r>
                                <w:rPr>
                                  <w:rFonts w:hint="eastAsia"/>
                                  <w:sz w:val="18"/>
                                  <w:szCs w:val="18"/>
                                </w:rPr>
                                <w:t>收取现金</w:t>
                              </w:r>
                            </w:p>
                          </w:txbxContent>
                        </wps:txbx>
                        <wps:bodyPr wrap="square" upright="1"/>
                      </wps:wsp>
                      <wps:wsp>
                        <wps:cNvPr id="593" name="直线 171"/>
                        <wps:cNvSpPr/>
                        <wps:spPr>
                          <a:xfrm flipV="1">
                            <a:off x="3467100" y="693420"/>
                            <a:ext cx="635" cy="792480"/>
                          </a:xfrm>
                          <a:prstGeom prst="line">
                            <a:avLst/>
                          </a:prstGeom>
                          <a:ln w="9525" cap="flat" cmpd="sng">
                            <a:solidFill>
                              <a:srgbClr val="000000"/>
                            </a:solidFill>
                            <a:prstDash val="solid"/>
                            <a:headEnd type="none" w="med" len="med"/>
                            <a:tailEnd type="triangle" w="med" len="med"/>
                          </a:ln>
                        </wps:spPr>
                        <wps:bodyPr upright="1"/>
                      </wps:wsp>
                      <wps:wsp>
                        <wps:cNvPr id="594" name="直线 172"/>
                        <wps:cNvSpPr/>
                        <wps:spPr>
                          <a:xfrm>
                            <a:off x="3867150" y="2673985"/>
                            <a:ext cx="133350" cy="635"/>
                          </a:xfrm>
                          <a:prstGeom prst="line">
                            <a:avLst/>
                          </a:prstGeom>
                          <a:ln w="9525" cap="flat" cmpd="sng">
                            <a:solidFill>
                              <a:srgbClr val="000000"/>
                            </a:solidFill>
                            <a:prstDash val="solid"/>
                            <a:headEnd type="none" w="med" len="med"/>
                            <a:tailEnd type="triangle" w="med" len="med"/>
                          </a:ln>
                        </wps:spPr>
                        <wps:bodyPr upright="1"/>
                      </wps:wsp>
                      <wps:wsp>
                        <wps:cNvPr id="595" name="直线 173"/>
                        <wps:cNvSpPr/>
                        <wps:spPr>
                          <a:xfrm flipH="1" flipV="1">
                            <a:off x="3867150" y="2080260"/>
                            <a:ext cx="133350" cy="198120"/>
                          </a:xfrm>
                          <a:prstGeom prst="line">
                            <a:avLst/>
                          </a:prstGeom>
                          <a:ln w="9525" cap="flat" cmpd="sng">
                            <a:solidFill>
                              <a:srgbClr val="000000"/>
                            </a:solidFill>
                            <a:prstDash val="solid"/>
                            <a:headEnd type="none" w="med" len="med"/>
                            <a:tailEnd type="triangle" w="med" len="med"/>
                          </a:ln>
                        </wps:spPr>
                        <wps:bodyPr upright="1"/>
                      </wps:wsp>
                      <wps:wsp>
                        <wps:cNvPr id="596" name="直线 174"/>
                        <wps:cNvSpPr/>
                        <wps:spPr>
                          <a:xfrm flipV="1">
                            <a:off x="4000500" y="2080260"/>
                            <a:ext cx="266700" cy="198120"/>
                          </a:xfrm>
                          <a:prstGeom prst="line">
                            <a:avLst/>
                          </a:prstGeom>
                          <a:ln w="9525" cap="flat" cmpd="sng">
                            <a:solidFill>
                              <a:srgbClr val="000000"/>
                            </a:solidFill>
                            <a:prstDash val="solid"/>
                            <a:headEnd type="none" w="med" len="med"/>
                            <a:tailEnd type="triangle" w="med" len="med"/>
                          </a:ln>
                        </wps:spPr>
                        <wps:bodyPr upright="1"/>
                      </wps:wsp>
                      <wps:wsp>
                        <wps:cNvPr id="597" name="直线 175"/>
                        <wps:cNvSpPr/>
                        <wps:spPr>
                          <a:xfrm>
                            <a:off x="3866515" y="2674620"/>
                            <a:ext cx="635" cy="198120"/>
                          </a:xfrm>
                          <a:prstGeom prst="line">
                            <a:avLst/>
                          </a:prstGeom>
                          <a:ln w="9525" cap="flat" cmpd="sng">
                            <a:solidFill>
                              <a:srgbClr val="000000"/>
                            </a:solidFill>
                            <a:prstDash val="solid"/>
                            <a:headEnd type="none" w="med" len="med"/>
                            <a:tailEnd type="triangle" w="med" len="med"/>
                          </a:ln>
                        </wps:spPr>
                        <wps:bodyPr upright="1"/>
                      </wps:wsp>
                      <wps:wsp>
                        <wps:cNvPr id="598" name="直线 176"/>
                        <wps:cNvSpPr/>
                        <wps:spPr>
                          <a:xfrm>
                            <a:off x="4333875" y="1882140"/>
                            <a:ext cx="200025" cy="0"/>
                          </a:xfrm>
                          <a:prstGeom prst="line">
                            <a:avLst/>
                          </a:prstGeom>
                          <a:ln w="9525" cap="flat" cmpd="sng">
                            <a:solidFill>
                              <a:srgbClr val="000000"/>
                            </a:solidFill>
                            <a:prstDash val="solid"/>
                            <a:headEnd type="none" w="med" len="med"/>
                            <a:tailEnd type="triangle" w="med" len="med"/>
                          </a:ln>
                        </wps:spPr>
                        <wps:bodyPr upright="1"/>
                      </wps:wsp>
                      <wps:wsp>
                        <wps:cNvPr id="599" name="直线 177"/>
                        <wps:cNvSpPr/>
                        <wps:spPr>
                          <a:xfrm flipV="1">
                            <a:off x="5000625" y="1485900"/>
                            <a:ext cx="133350" cy="297180"/>
                          </a:xfrm>
                          <a:prstGeom prst="line">
                            <a:avLst/>
                          </a:prstGeom>
                          <a:ln w="9525" cap="flat" cmpd="sng">
                            <a:solidFill>
                              <a:srgbClr val="000000"/>
                            </a:solidFill>
                            <a:prstDash val="solid"/>
                            <a:headEnd type="none" w="med" len="med"/>
                            <a:tailEnd type="triangle" w="med" len="med"/>
                          </a:ln>
                        </wps:spPr>
                        <wps:bodyPr upright="1"/>
                      </wps:wsp>
                      <wps:wsp>
                        <wps:cNvPr id="600" name="直线 178"/>
                        <wps:cNvSpPr/>
                        <wps:spPr>
                          <a:xfrm>
                            <a:off x="4000500" y="3070860"/>
                            <a:ext cx="200025" cy="635"/>
                          </a:xfrm>
                          <a:prstGeom prst="line">
                            <a:avLst/>
                          </a:prstGeom>
                          <a:ln w="9525" cap="flat" cmpd="sng">
                            <a:solidFill>
                              <a:srgbClr val="000000"/>
                            </a:solidFill>
                            <a:prstDash val="solid"/>
                            <a:headEnd type="none" w="med" len="med"/>
                            <a:tailEnd type="triangle" w="med" len="med"/>
                          </a:ln>
                        </wps:spPr>
                        <wps:bodyPr upright="1"/>
                      </wps:wsp>
                      <wps:wsp>
                        <wps:cNvPr id="601" name="直线 179"/>
                        <wps:cNvSpPr/>
                        <wps:spPr>
                          <a:xfrm flipV="1">
                            <a:off x="4667250" y="1882140"/>
                            <a:ext cx="533400" cy="1089660"/>
                          </a:xfrm>
                          <a:prstGeom prst="line">
                            <a:avLst/>
                          </a:prstGeom>
                          <a:ln w="9525" cap="flat" cmpd="sng">
                            <a:solidFill>
                              <a:srgbClr val="000000"/>
                            </a:solidFill>
                            <a:prstDash val="solid"/>
                            <a:headEnd type="none" w="med" len="med"/>
                            <a:tailEnd type="triangle" w="med" len="med"/>
                          </a:ln>
                        </wps:spPr>
                        <wps:bodyPr upright="1"/>
                      </wps:wsp>
                      <wps:wsp>
                        <wps:cNvPr id="602" name="直线 180"/>
                        <wps:cNvSpPr/>
                        <wps:spPr>
                          <a:xfrm>
                            <a:off x="5400675" y="1882140"/>
                            <a:ext cx="0" cy="297180"/>
                          </a:xfrm>
                          <a:prstGeom prst="line">
                            <a:avLst/>
                          </a:prstGeom>
                          <a:ln w="9525" cap="flat" cmpd="sng">
                            <a:solidFill>
                              <a:srgbClr val="000000"/>
                            </a:solidFill>
                            <a:prstDash val="solid"/>
                            <a:headEnd type="none" w="med" len="med"/>
                            <a:tailEnd type="triangle" w="med" len="med"/>
                          </a:ln>
                        </wps:spPr>
                        <wps:bodyPr upright="1"/>
                      </wps:wsp>
                      <wps:wsp>
                        <wps:cNvPr id="603" name="直线 181"/>
                        <wps:cNvSpPr/>
                        <wps:spPr>
                          <a:xfrm>
                            <a:off x="5334000" y="3169920"/>
                            <a:ext cx="0" cy="198120"/>
                          </a:xfrm>
                          <a:prstGeom prst="line">
                            <a:avLst/>
                          </a:prstGeom>
                          <a:ln w="9525" cap="flat" cmpd="sng">
                            <a:solidFill>
                              <a:srgbClr val="000000"/>
                            </a:solidFill>
                            <a:prstDash val="solid"/>
                            <a:headEnd type="none" w="med" len="med"/>
                            <a:tailEnd type="triangle" w="med" len="med"/>
                          </a:ln>
                        </wps:spPr>
                        <wps:bodyPr upright="1"/>
                      </wps:wsp>
                      <wps:wsp>
                        <wps:cNvPr id="604" name="直线 182"/>
                        <wps:cNvSpPr/>
                        <wps:spPr>
                          <a:xfrm flipH="1">
                            <a:off x="4867275" y="3169920"/>
                            <a:ext cx="466725" cy="198120"/>
                          </a:xfrm>
                          <a:prstGeom prst="line">
                            <a:avLst/>
                          </a:prstGeom>
                          <a:ln w="9525" cap="flat" cmpd="sng">
                            <a:solidFill>
                              <a:srgbClr val="000000"/>
                            </a:solidFill>
                            <a:prstDash val="solid"/>
                            <a:headEnd type="none" w="med" len="med"/>
                            <a:tailEnd type="triangle" w="med" len="med"/>
                          </a:ln>
                        </wps:spPr>
                        <wps:bodyPr upright="1"/>
                      </wps:wsp>
                      <wps:wsp>
                        <wps:cNvPr id="605" name="直线 183"/>
                        <wps:cNvSpPr/>
                        <wps:spPr>
                          <a:xfrm>
                            <a:off x="5334000" y="3665220"/>
                            <a:ext cx="0" cy="396240"/>
                          </a:xfrm>
                          <a:prstGeom prst="line">
                            <a:avLst/>
                          </a:prstGeom>
                          <a:ln w="9525" cap="flat" cmpd="sng">
                            <a:solidFill>
                              <a:srgbClr val="000000"/>
                            </a:solidFill>
                            <a:prstDash val="solid"/>
                            <a:headEnd type="none" w="med" len="med"/>
                            <a:tailEnd type="triangle" w="med" len="med"/>
                          </a:ln>
                        </wps:spPr>
                        <wps:bodyPr upright="1"/>
                      </wps:wsp>
                      <wps:wsp>
                        <wps:cNvPr id="606" name="直线 184"/>
                        <wps:cNvSpPr/>
                        <wps:spPr>
                          <a:xfrm flipH="1" flipV="1">
                            <a:off x="2867025" y="4061460"/>
                            <a:ext cx="2266950" cy="396240"/>
                          </a:xfrm>
                          <a:prstGeom prst="line">
                            <a:avLst/>
                          </a:prstGeom>
                          <a:ln w="9525" cap="flat" cmpd="sng">
                            <a:solidFill>
                              <a:srgbClr val="000000"/>
                            </a:solidFill>
                            <a:prstDash val="solid"/>
                            <a:headEnd type="none" w="med" len="med"/>
                            <a:tailEnd type="triangle" w="med" len="med"/>
                          </a:ln>
                        </wps:spPr>
                        <wps:bodyPr upright="1"/>
                      </wps:wsp>
                      <wps:wsp>
                        <wps:cNvPr id="607" name="直线 185"/>
                        <wps:cNvSpPr/>
                        <wps:spPr>
                          <a:xfrm flipH="1">
                            <a:off x="4400550" y="3764280"/>
                            <a:ext cx="200025" cy="0"/>
                          </a:xfrm>
                          <a:prstGeom prst="line">
                            <a:avLst/>
                          </a:prstGeom>
                          <a:ln w="9525" cap="flat" cmpd="sng">
                            <a:solidFill>
                              <a:srgbClr val="000000"/>
                            </a:solidFill>
                            <a:prstDash val="solid"/>
                            <a:headEnd type="none" w="med" len="med"/>
                            <a:tailEnd type="triangle" w="med" len="med"/>
                          </a:ln>
                        </wps:spPr>
                        <wps:bodyPr upright="1"/>
                      </wps:wsp>
                      <wps:wsp>
                        <wps:cNvPr id="608" name="直线 186"/>
                        <wps:cNvSpPr/>
                        <wps:spPr>
                          <a:xfrm flipH="1">
                            <a:off x="3800475" y="3764280"/>
                            <a:ext cx="133350" cy="0"/>
                          </a:xfrm>
                          <a:prstGeom prst="line">
                            <a:avLst/>
                          </a:prstGeom>
                          <a:ln w="9525" cap="flat" cmpd="sng">
                            <a:solidFill>
                              <a:srgbClr val="000000"/>
                            </a:solidFill>
                            <a:prstDash val="solid"/>
                            <a:headEnd type="none" w="med" len="med"/>
                            <a:tailEnd type="triangle" w="med" len="med"/>
                          </a:ln>
                        </wps:spPr>
                        <wps:bodyPr upright="1"/>
                      </wps:wsp>
                      <wps:wsp>
                        <wps:cNvPr id="609" name="直线 187"/>
                        <wps:cNvSpPr/>
                        <wps:spPr>
                          <a:xfrm flipH="1">
                            <a:off x="2867025" y="3764280"/>
                            <a:ext cx="266700" cy="0"/>
                          </a:xfrm>
                          <a:prstGeom prst="line">
                            <a:avLst/>
                          </a:prstGeom>
                          <a:ln w="9525" cap="flat" cmpd="sng">
                            <a:solidFill>
                              <a:srgbClr val="000000"/>
                            </a:solidFill>
                            <a:prstDash val="solid"/>
                            <a:headEnd type="none" w="med" len="med"/>
                            <a:tailEnd type="triangle" w="med" len="med"/>
                          </a:ln>
                        </wps:spPr>
                        <wps:bodyPr upright="1"/>
                      </wps:wsp>
                      <wps:wsp>
                        <wps:cNvPr id="610" name="直线 188"/>
                        <wps:cNvSpPr/>
                        <wps:spPr>
                          <a:xfrm flipH="1">
                            <a:off x="2400300" y="3764280"/>
                            <a:ext cx="200025" cy="0"/>
                          </a:xfrm>
                          <a:prstGeom prst="line">
                            <a:avLst/>
                          </a:prstGeom>
                          <a:ln w="9525" cap="flat" cmpd="sng">
                            <a:solidFill>
                              <a:srgbClr val="000000"/>
                            </a:solidFill>
                            <a:prstDash val="solid"/>
                            <a:headEnd type="none" w="med" len="med"/>
                            <a:tailEnd type="triangle" w="med" len="med"/>
                          </a:ln>
                        </wps:spPr>
                        <wps:bodyPr upright="1"/>
                      </wps:wsp>
                      <wps:wsp>
                        <wps:cNvPr id="611" name="直线 189"/>
                        <wps:cNvSpPr/>
                        <wps:spPr>
                          <a:xfrm flipH="1">
                            <a:off x="1800225" y="4061460"/>
                            <a:ext cx="266700" cy="297180"/>
                          </a:xfrm>
                          <a:prstGeom prst="line">
                            <a:avLst/>
                          </a:prstGeom>
                          <a:ln w="9525" cap="flat" cmpd="sng">
                            <a:solidFill>
                              <a:srgbClr val="000000"/>
                            </a:solidFill>
                            <a:prstDash val="solid"/>
                            <a:headEnd type="none" w="med" len="med"/>
                            <a:tailEnd type="triangle" w="med" len="med"/>
                          </a:ln>
                        </wps:spPr>
                        <wps:bodyPr upright="1"/>
                      </wps:wsp>
                      <wps:wsp>
                        <wps:cNvPr id="612" name="直线 190"/>
                        <wps:cNvSpPr/>
                        <wps:spPr>
                          <a:xfrm flipV="1">
                            <a:off x="3467100" y="1783080"/>
                            <a:ext cx="0" cy="297180"/>
                          </a:xfrm>
                          <a:prstGeom prst="line">
                            <a:avLst/>
                          </a:prstGeom>
                          <a:ln w="9525" cap="flat" cmpd="sng">
                            <a:solidFill>
                              <a:srgbClr val="000000"/>
                            </a:solidFill>
                            <a:prstDash val="solid"/>
                            <a:headEnd type="none" w="med" len="med"/>
                            <a:tailEnd type="triangle" w="med" len="med"/>
                          </a:ln>
                        </wps:spPr>
                        <wps:bodyPr upright="1"/>
                      </wps:wsp>
                      <wps:wsp>
                        <wps:cNvPr id="613" name="直线 191"/>
                        <wps:cNvSpPr/>
                        <wps:spPr>
                          <a:xfrm>
                            <a:off x="3467100" y="2080260"/>
                            <a:ext cx="133350" cy="29718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117" o:spid="_x0000_s1026" o:spt="203" style="height:390pt;width:467.25pt;" coordsize="5934075,4953000" editas="canvas" o:gfxdata="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">
                <o:lock v:ext="edit" aspectratio="f"/>
                <v:rect id="画布 117" o:spid="_x0000_s1026" o:spt="1" style="position:absolute;left:0;top:0;height:4953000;width:5934075;" filled="f" stroked="f" coordsize="21600,21600" o:gfxdata="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">
                  <v:fill on="f" focussize="0,0"/>
                  <v:stroke on="f"/>
                  <v:imagedata o:title=""/>
                  <o:lock v:ext="edit" rotation="t" text="t" aspectratio="t"/>
                </v:rect>
                <v:rect id="矩形 119" o:spid="_x0000_s1026" o:spt="1" style="position:absolute;left:66675;top:0;height:4853940;width:5801360;" fillcolor="#FFFFFF" filled="t" stroked="t" coordsize="21600,21600" o:gfxdata="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ynZCktQAAAAFAQAADwAAAAAAAAABACAAAAAiAAAA&#10;ZHJzL2Rvd25yZXYueG1sUEsBAhQAFAAAAAgAh07iQKon9CILAgAANQQAAA4AAAAAAAAAAQAgAAAA&#10;IwEAAGRycy9lMm9Eb2MueG1sUEsFBgAAAAAGAAYAWQEAAKAFAAAAAA==&#10;">
                  <v:fill on="t" focussize="0,0"/>
                  <v:stroke color="#FFFFFF" joinstyle="miter"/>
                  <v:imagedata o:title=""/>
                  <o:lock v:ext="edit" aspectratio="f"/>
                </v:rect>
                <v:rect id="矩形 120" o:spid="_x0000_s1026" o:spt="1" style="position:absolute;left:199390;top:198120;height:396240;width:53403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Jdtl+HVAAAABQEAAA8AAAAA&#10;AAAAAQAgAAAAIgAAAGRycy9kb3ducmV2LnhtbFBLAQIUABQAAAAIAIdO4kDp0bqsFwIAAEQEAAAO&#10;AAAAAAAAAAEAIAAAACQBAABkcnMvZTJvRG9jLnhtbFBLBQYAAAAABgAGAFkBAACtBQAAAAA=&#10;">
                  <v:fill on="t" focussize="0,0"/>
                  <v:stroke color="#000000" joinstyle="miter"/>
                  <v:imagedata o:title=""/>
                  <o:lock v:ext="edit" aspectratio="f"/>
                  <v:textbox>
                    <w:txbxContent>
                      <w:p w14:paraId="11F23554">
                        <w:pPr>
                          <w:rPr>
                            <w:rFonts w:hint="eastAsia" w:ascii="楷体_GB2312" w:eastAsia="楷体_GB2312"/>
                          </w:rPr>
                        </w:pPr>
                        <w:r>
                          <w:rPr>
                            <w:rFonts w:hint="eastAsia" w:ascii="楷体_GB2312" w:eastAsia="楷体_GB2312"/>
                          </w:rPr>
                          <w:t>客户</w:t>
                        </w:r>
                      </w:p>
                    </w:txbxContent>
                  </v:textbox>
                </v:rect>
                <v:rect id="矩形 121" o:spid="_x0000_s1026" o:spt="1" style="position:absolute;left:199390;top:792480;height:495300;width:53403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IdYsKYZAgAARAQA&#10;AA4AAAAAAAAAAQAgAAAAJAEAAGRycy9lMm9Eb2MueG1sUEsFBgAAAAAGAAYAWQEAAK8FAAAAAA==&#10;">
                  <v:fill on="t" focussize="0,0"/>
                  <v:stroke color="#000000" joinstyle="miter"/>
                  <v:imagedata o:title=""/>
                  <o:lock v:ext="edit" aspectratio="f"/>
                  <v:textbox>
                    <w:txbxContent>
                      <w:p w14:paraId="427D1540">
                        <w:pPr>
                          <w:rPr>
                            <w:rFonts w:hint="eastAsia" w:ascii="楷体_GB2312" w:eastAsia="楷体_GB2312"/>
                          </w:rPr>
                        </w:pPr>
                        <w:r>
                          <w:rPr>
                            <w:rFonts w:hint="eastAsia" w:ascii="楷体_GB2312" w:eastAsia="楷体_GB2312"/>
                          </w:rPr>
                          <w:t>呼叫中心</w:t>
                        </w:r>
                      </w:p>
                    </w:txbxContent>
                  </v:textbox>
                </v:rect>
                <v:rect id="矩形 122" o:spid="_x0000_s1026" o:spt="1" style="position:absolute;left:200025;top:1584960;height:2080260;width:33337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DPT4lIZAgAARgQA&#10;AA4AAAAAAAAAAQAgAAAAJAEAAGRycy9lMm9Eb2MueG1sUEsFBgAAAAAGAAYAWQEAAK8FAAAAAA==&#10;">
                  <v:fill on="t" focussize="0,0"/>
                  <v:stroke color="#000000" joinstyle="miter"/>
                  <v:imagedata o:title=""/>
                  <o:lock v:ext="edit" aspectratio="f"/>
                  <v:textbox>
                    <w:txbxContent>
                      <w:p w14:paraId="23A5F3BC">
                        <w:pPr>
                          <w:rPr>
                            <w:rFonts w:hint="eastAsia"/>
                          </w:rPr>
                        </w:pPr>
                      </w:p>
                      <w:p w14:paraId="006C409D">
                        <w:pPr>
                          <w:rPr>
                            <w:rFonts w:hint="eastAsia" w:ascii="楷体_GB2312" w:eastAsia="楷体_GB2312"/>
                          </w:rPr>
                        </w:pPr>
                      </w:p>
                      <w:p w14:paraId="75EC4300">
                        <w:pPr>
                          <w:rPr>
                            <w:rFonts w:hint="eastAsia" w:ascii="楷体_GB2312" w:eastAsia="楷体_GB2312"/>
                          </w:rPr>
                        </w:pPr>
                        <w:r>
                          <w:rPr>
                            <w:rFonts w:hint="eastAsia" w:ascii="楷体_GB2312" w:eastAsia="楷体_GB2312"/>
                          </w:rPr>
                          <w:t>分(点)部小件员</w:t>
                        </w:r>
                      </w:p>
                    </w:txbxContent>
                  </v:textbox>
                </v:rect>
                <v:rect id="矩形 123" o:spid="_x0000_s1026" o:spt="1" style="position:absolute;left:133350;top:4259580;height:495300;width:53276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ORjBy8ZAgAARQQA&#10;AA4AAAAAAAAAAQAgAAAAJAEAAGRycy9lMm9Eb2MueG1sUEsFBgAAAAAGAAYAWQEAAK8FAAAAAA==&#10;">
                  <v:fill on="t" focussize="0,0"/>
                  <v:stroke color="#000000" joinstyle="miter"/>
                  <v:imagedata o:title=""/>
                  <o:lock v:ext="edit" aspectratio="f"/>
                  <v:textbox>
                    <w:txbxContent>
                      <w:p w14:paraId="25A3C012">
                        <w:pPr>
                          <w:rPr>
                            <w:rFonts w:hint="eastAsia" w:ascii="楷体_GB2312" w:eastAsia="楷体_GB2312"/>
                          </w:rPr>
                        </w:pPr>
                        <w:r>
                          <w:rPr>
                            <w:rFonts w:hint="eastAsia" w:ascii="楷体_GB2312" w:eastAsia="楷体_GB2312"/>
                          </w:rPr>
                          <w:t>操作专员</w:t>
                        </w:r>
                      </w:p>
                    </w:txbxContent>
                  </v:textbox>
                </v:rect>
                <v:rect id="矩形 124" o:spid="_x0000_s1026" o:spt="1" style="position:absolute;left:1000125;top:198120;height:495300;width:33401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NHSQCIZAgAARQQA&#10;AA4AAAAAAAAAAQAgAAAAJAEAAGRycy9lMm9Eb2MueG1sUEsFBgAAAAAGAAYAWQEAAK8FAAAAAA==&#10;">
                  <v:fill on="t" focussize="0,0"/>
                  <v:stroke color="#000000" joinstyle="miter"/>
                  <v:imagedata o:title=""/>
                  <o:lock v:ext="edit" aspectratio="f"/>
                  <v:textbox>
                    <w:txbxContent>
                      <w:p w14:paraId="279A9F50">
                        <w:pPr>
                          <w:rPr>
                            <w:sz w:val="18"/>
                            <w:szCs w:val="18"/>
                          </w:rPr>
                        </w:pPr>
                        <w:r>
                          <w:rPr>
                            <w:rFonts w:hint="eastAsia"/>
                            <w:sz w:val="18"/>
                            <w:szCs w:val="18"/>
                          </w:rPr>
                          <w:t>开始</w:t>
                        </w:r>
                      </w:p>
                    </w:txbxContent>
                  </v:textbox>
                </v:rect>
                <v:rect id="矩形 125" o:spid="_x0000_s1026" o:spt="1" style="position:absolute;left:2066925;top:198120;height:297180;width:73279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MhAcdoZAgAARQQA&#10;AA4AAAAAAAAAAQAgAAAAJAEAAGRycy9lMm9Eb2MueG1sUEsFBgAAAAAGAAYAWQEAAK8FAAAAAA==&#10;">
                  <v:fill on="t" focussize="0,0"/>
                  <v:stroke color="#000000" joinstyle="miter"/>
                  <v:imagedata o:title=""/>
                  <o:lock v:ext="edit" aspectratio="f"/>
                  <v:textbox>
                    <w:txbxContent>
                      <w:p w14:paraId="6FE53E1D">
                        <w:pPr>
                          <w:rPr>
                            <w:sz w:val="18"/>
                            <w:szCs w:val="18"/>
                          </w:rPr>
                        </w:pPr>
                        <w:r>
                          <w:rPr>
                            <w:rFonts w:hint="eastAsia"/>
                            <w:sz w:val="18"/>
                            <w:szCs w:val="18"/>
                          </w:rPr>
                          <w:t>客户下单</w:t>
                        </w:r>
                      </w:p>
                    </w:txbxContent>
                  </v:textbox>
                </v:rect>
                <v:rect id="矩形 126" o:spid="_x0000_s1026" o:spt="1" style="position:absolute;left:3333750;top:396240;height:297180;width:60007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AmSEYQZAgAARQQA&#10;AA4AAAAAAAAAAQAgAAAAJAEAAGRycy9lMm9Eb2MueG1sUEsFBgAAAAAGAAYAWQEAAK8FAAAAAA==&#10;">
                  <v:fill on="t" focussize="0,0"/>
                  <v:stroke color="#000000" joinstyle="miter"/>
                  <v:imagedata o:title=""/>
                  <o:lock v:ext="edit" aspectratio="f"/>
                  <v:textbox>
                    <w:txbxContent>
                      <w:p w14:paraId="30EB3D34">
                        <w:pPr>
                          <w:rPr>
                            <w:sz w:val="18"/>
                            <w:szCs w:val="18"/>
                          </w:rPr>
                        </w:pPr>
                        <w:r>
                          <w:rPr>
                            <w:rFonts w:hint="eastAsia"/>
                            <w:sz w:val="18"/>
                            <w:szCs w:val="18"/>
                          </w:rPr>
                          <w:t>受拒绝</w:t>
                        </w:r>
                      </w:p>
                    </w:txbxContent>
                  </v:textbox>
                </v:rect>
                <v:rect id="矩形 127" o:spid="_x0000_s1026" o:spt="1" style="position:absolute;left:4200525;top:198120;height:297180;width:93345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Foto1YZAgAARQQA&#10;AA4AAAAAAAAAAQAgAAAAJAEAAGRycy9lMm9Eb2MueG1sUEsFBgAAAAAGAAYAWQEAAK8FAAAAAA==&#10;">
                  <v:fill on="t" focussize="0,0"/>
                  <v:stroke color="#000000" joinstyle="miter"/>
                  <v:imagedata o:title=""/>
                  <o:lock v:ext="edit" aspectratio="f"/>
                  <v:textbox>
                    <w:txbxContent>
                      <w:p w14:paraId="31A37167">
                        <w:pPr>
                          <w:rPr>
                            <w:sz w:val="18"/>
                            <w:szCs w:val="18"/>
                          </w:rPr>
                        </w:pPr>
                        <w:r>
                          <w:rPr>
                            <w:rFonts w:hint="eastAsia"/>
                            <w:sz w:val="18"/>
                            <w:szCs w:val="18"/>
                          </w:rPr>
                          <w:t>客户填写运单</w:t>
                        </w:r>
                      </w:p>
                    </w:txbxContent>
                  </v:textbox>
                </v:rect>
                <v:rect id="矩形 128" o:spid="_x0000_s1026" o:spt="1" style="position:absolute;left:1532890;top:891540;height:495300;width:53403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JfbGMMZAgAARQQA&#10;AA4AAAAAAAAAAQAgAAAAJAEAAGRycy9lMm9Eb2MueG1sUEsFBgAAAAAGAAYAWQEAAK8FAAAAAA==&#10;">
                  <v:fill on="t" focussize="0,0"/>
                  <v:stroke color="#000000" joinstyle="miter"/>
                  <v:imagedata o:title=""/>
                  <o:lock v:ext="edit" aspectratio="f"/>
                  <v:textbox>
                    <w:txbxContent>
                      <w:p w14:paraId="26D2A0E8">
                        <w:pPr>
                          <w:rPr>
                            <w:sz w:val="18"/>
                            <w:szCs w:val="18"/>
                          </w:rPr>
                        </w:pPr>
                        <w:r>
                          <w:rPr>
                            <w:rFonts w:hint="eastAsia"/>
                            <w:sz w:val="18"/>
                            <w:szCs w:val="18"/>
                          </w:rPr>
                          <w:t>呼叫中心</w:t>
                        </w:r>
                      </w:p>
                    </w:txbxContent>
                  </v:textbox>
                </v:rect>
                <v:line id="直线 129" o:spid="_x0000_s1026" o:spt="20" style="position:absolute;left:1333500;top:396240;height:0;width:73342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ffRAr1wAAAAUBAAAPAAAAAAAAAAEAIAAAACIAAABkcnMvZG93bnJl&#10;di54bWxQSwECFAAUAAAACACHTuJAaPVgbf4BAADtAwAADgAAAAAAAAABACAAAAAmAQAAZHJzL2Uy&#10;b0RvYy54bWxQSwUGAAAAAAYABgBZAQAAlgUAAAAA&#10;">
                  <v:fill on="f" focussize="0,0"/>
                  <v:stroke color="#000000" joinstyle="round" endarrow="block"/>
                  <v:imagedata o:title=""/>
                  <o:lock v:ext="edit" aspectratio="f"/>
                </v:line>
                <v:line id="直线 130" o:spid="_x0000_s1026" o:spt="20" style="position:absolute;left:1733550;top:495300;flip:x;height:396240;width:53340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FxWFeNcAAAAFAQAADwAAAAAAAAABACAAAAAiAAAA&#10;ZHJzL2Rvd25yZXYueG1sUEsBAhQAFAAAAAgAh07iQJm/0xUIAgAA/AMAAA4AAAAAAAAAAQAgAAAA&#10;JgEAAGRycy9lMm9Eb2MueG1sUEsFBgAAAAAGAAYAWQEAAKAFAAAAAA==&#10;">
                  <v:fill on="f" focussize="0,0"/>
                  <v:stroke color="#000000" joinstyle="round" endarrow="block"/>
                  <v:imagedata o:title=""/>
                  <o:lock v:ext="edit" aspectratio="f"/>
                </v:line>
                <v:rect id="矩形 131" o:spid="_x0000_s1026" o:spt="1" style="position:absolute;left:600075;top:1882140;height:792480;width:33337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OSaoQ0ZAgAARQQA&#10;AA4AAAAAAAAAAQAgAAAAJAEAAGRycy9lMm9Eb2MueG1sUEsFBgAAAAAGAAYAWQEAAK8FAAAAAA==&#10;">
                  <v:fill on="t" focussize="0,0"/>
                  <v:stroke color="#000000" joinstyle="miter"/>
                  <v:imagedata o:title=""/>
                  <o:lock v:ext="edit" aspectratio="f"/>
                  <v:textbox>
                    <w:txbxContent>
                      <w:p w14:paraId="1CFD28A2">
                        <w:pPr>
                          <w:rPr>
                            <w:rFonts w:hint="eastAsia"/>
                            <w:sz w:val="18"/>
                            <w:szCs w:val="18"/>
                          </w:rPr>
                        </w:pPr>
                        <w:r>
                          <w:rPr>
                            <w:rFonts w:hint="eastAsia"/>
                            <w:sz w:val="18"/>
                            <w:szCs w:val="18"/>
                          </w:rPr>
                          <w:t>收件准备</w:t>
                        </w:r>
                      </w:p>
                    </w:txbxContent>
                  </v:textbox>
                </v:rect>
                <v:rect id="矩形 132" o:spid="_x0000_s1026" o:spt="1" style="position:absolute;left:1866900;top:2179320;height:693420;width:26670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XbZfh1QAAAAUBAAAP&#10;AAAAAAAAAAEAIAAAACIAAABkcnMvZG93bnJldi54bWxQSwECFAAUAAAACACHTuJAEawTOBsCAABG&#10;BAAADgAAAAAAAAABACAAAAAkAQAAZHJzL2Uyb0RvYy54bWxQSwUGAAAAAAYABgBZAQAAsQUAAAAA&#10;">
                  <v:fill on="t" focussize="0,0"/>
                  <v:stroke color="#000000" joinstyle="miter"/>
                  <v:imagedata o:title=""/>
                  <o:lock v:ext="edit" aspectratio="f"/>
                  <v:textbox>
                    <w:txbxContent>
                      <w:p w14:paraId="6779F25A">
                        <w:pPr>
                          <w:rPr>
                            <w:sz w:val="18"/>
                            <w:szCs w:val="18"/>
                          </w:rPr>
                        </w:pPr>
                        <w:r>
                          <w:rPr>
                            <w:rFonts w:hint="eastAsia"/>
                            <w:sz w:val="18"/>
                            <w:szCs w:val="18"/>
                          </w:rPr>
                          <w:t>信息无误</w:t>
                        </w:r>
                      </w:p>
                      <w:p w14:paraId="7E9B2C35"/>
                    </w:txbxContent>
                  </v:textbox>
                </v:rect>
                <v:rect id="矩形 133" o:spid="_x0000_s1026" o:spt="1" style="position:absolute;left:2333625;top:2179320;height:89154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dtl+HVAAAABQEAAA8A&#10;AAAAAAAAAQAgAAAAIgAAAGRycy9kb3ducmV2LnhtbFBLAQIUABQAAAAIAIdO4kD+gm9RGgIAAEYE&#10;AAAOAAAAAAAAAAEAIAAAACQBAABkcnMvZTJvRG9jLnhtbFBLBQYAAAAABgAGAFkBAACwBQAAAAA=&#10;">
                  <v:fill on="t" focussize="0,0"/>
                  <v:stroke color="#000000" joinstyle="miter"/>
                  <v:imagedata o:title=""/>
                  <o:lock v:ext="edit" aspectratio="f"/>
                  <v:textbox>
                    <w:txbxContent>
                      <w:p w14:paraId="4AE71A07">
                        <w:pPr>
                          <w:rPr>
                            <w:rFonts w:hint="eastAsia"/>
                            <w:sz w:val="18"/>
                            <w:szCs w:val="18"/>
                          </w:rPr>
                        </w:pPr>
                        <w:r>
                          <w:rPr>
                            <w:rFonts w:hint="eastAsia"/>
                            <w:sz w:val="18"/>
                            <w:szCs w:val="18"/>
                          </w:rPr>
                          <w:t>到客户处找到寄件人</w:t>
                        </w:r>
                      </w:p>
                    </w:txbxContent>
                  </v:textbox>
                </v:rect>
                <v:rect id="矩形 134" o:spid="_x0000_s1026" o:spt="1" style="position:absolute;left:2400300;top:1584960;height:396240;width:86677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XbZfh1QAAAAUBAAAPAAAA&#10;AAAAAAEAIAAAACIAAABkcnMvZG93bnJldi54bWxQSwECFAAUAAAACACHTuJAtY7JfhgCAABGBAAA&#10;DgAAAAAAAAABACAAAAAkAQAAZHJzL2Uyb0RvYy54bWxQSwUGAAAAAAYABgBZAQAArgUAAAAA&#10;">
                  <v:fill on="t" focussize="0,0"/>
                  <v:stroke color="#000000" joinstyle="miter"/>
                  <v:imagedata o:title=""/>
                  <o:lock v:ext="edit" aspectratio="f"/>
                  <v:textbox>
                    <w:txbxContent>
                      <w:p w14:paraId="22BA8DD9">
                        <w:pPr>
                          <w:rPr>
                            <w:rFonts w:hint="eastAsia"/>
                            <w:sz w:val="18"/>
                            <w:szCs w:val="18"/>
                          </w:rPr>
                        </w:pPr>
                        <w:r>
                          <w:rPr>
                            <w:rFonts w:hint="eastAsia"/>
                            <w:sz w:val="18"/>
                            <w:szCs w:val="18"/>
                          </w:rPr>
                          <w:t>客户直接下单到小件员</w:t>
                        </w:r>
                      </w:p>
                    </w:txbxContent>
                  </v:textbox>
                </v:rect>
                <v:rect id="矩形 135" o:spid="_x0000_s1026" o:spt="1" style="position:absolute;left:4000500;top:2278380;height:59436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22X4dUAAAAFAQAA&#10;DwAAAAAAAAABACAAAAAiAAAAZHJzL2Rvd25yZXYueG1sUEsBAhQAFAAAAAgAh07iQLoUOGYcAgAA&#10;RgQAAA4AAAAAAAAAAQAgAAAAJAEAAGRycy9lMm9Eb2MueG1sUEsFBgAAAAAGAAYAWQEAALIFAAAA&#10;AA==&#10;">
                  <v:fill on="t" focussize="0,0"/>
                  <v:stroke color="#000000" joinstyle="miter"/>
                  <v:imagedata o:title=""/>
                  <o:lock v:ext="edit" aspectratio="f"/>
                  <v:textbox>
                    <w:txbxContent>
                      <w:p w14:paraId="41EFAF02">
                        <w:pPr>
                          <w:rPr>
                            <w:rFonts w:hint="eastAsia"/>
                            <w:sz w:val="18"/>
                            <w:szCs w:val="18"/>
                          </w:rPr>
                        </w:pPr>
                        <w:r>
                          <w:rPr>
                            <w:rFonts w:hint="eastAsia"/>
                            <w:sz w:val="18"/>
                            <w:szCs w:val="18"/>
                          </w:rPr>
                          <w:t>运单是否填写</w:t>
                        </w:r>
                      </w:p>
                    </w:txbxContent>
                  </v:textbox>
                </v:rect>
                <v:rect id="矩形 136" o:spid="_x0000_s1026" o:spt="1" style="position:absolute;left:1200150;top:1584960;height:297180;width:113347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dtl+HVAAAABQEAAA8A&#10;AAAAAAAAAQAgAAAAIgAAAGRycy9kb3ducmV2LnhtbFBLAQIUABQAAAAIAIdO4kCn5jY8GgIAAEcE&#10;AAAOAAAAAAAAAAEAIAAAACQBAABkcnMvZTJvRG9jLnhtbFBLBQYAAAAABgAGAFkBAACwBQAAAAA=&#10;">
                  <v:fill on="t" focussize="0,0"/>
                  <v:stroke color="#000000" joinstyle="miter"/>
                  <v:imagedata o:title=""/>
                  <o:lock v:ext="edit" aspectratio="f"/>
                  <v:textbox>
                    <w:txbxContent>
                      <w:p w14:paraId="08D77DA2">
                        <w:pPr>
                          <w:rPr>
                            <w:sz w:val="18"/>
                            <w:szCs w:val="18"/>
                          </w:rPr>
                        </w:pPr>
                        <w:r>
                          <w:rPr>
                            <w:rFonts w:hint="eastAsia"/>
                            <w:sz w:val="18"/>
                            <w:szCs w:val="18"/>
                          </w:rPr>
                          <w:t>小件员接受信息</w:t>
                        </w:r>
                      </w:p>
                    </w:txbxContent>
                  </v:textbox>
                </v:rect>
                <v:rect id="矩形 137" o:spid="_x0000_s1026" o:spt="1" style="position:absolute;left:1200150;top:2080260;height:59436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XbZfh1QAAAAUBAAAP&#10;AAAAAAAAAAEAIAAAACIAAABkcnMvZG93bnJldi54bWxQSwECFAAUAAAACACHTuJAB7JmrhsCAABG&#10;BAAADgAAAAAAAAABACAAAAAkAQAAZHJzL2Uyb0RvYy54bWxQSwUGAAAAAAYABgBZAQAAsQUAAAAA&#10;">
                  <v:fill on="t" focussize="0,0"/>
                  <v:stroke color="#000000" joinstyle="miter"/>
                  <v:imagedata o:title=""/>
                  <o:lock v:ext="edit" aspectratio="f"/>
                  <v:textbox>
                    <w:txbxContent>
                      <w:p w14:paraId="1C80EA70">
                        <w:pPr>
                          <w:rPr>
                            <w:sz w:val="18"/>
                            <w:szCs w:val="18"/>
                          </w:rPr>
                        </w:pPr>
                        <w:r>
                          <w:rPr>
                            <w:rFonts w:hint="eastAsia"/>
                            <w:sz w:val="18"/>
                            <w:szCs w:val="18"/>
                          </w:rPr>
                          <w:t>信息是否有误</w:t>
                        </w:r>
                      </w:p>
                    </w:txbxContent>
                  </v:textbox>
                </v:rect>
                <v:rect id="矩形 138" o:spid="_x0000_s1026" o:spt="1" style="position:absolute;left:1266825;top:2872740;height:39624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dtl+HVAAAABQEAAA8A&#10;AAAAAAAAAQAgAAAAIgAAAGRycy9kb3ducmV2LnhtbFBLAQIUABQAAAAIAIdO4kDPupzSGgIAAEYE&#10;AAAOAAAAAAAAAAEAIAAAACQBAABkcnMvZTJvRG9jLnhtbFBLBQYAAAAABgAGAFkBAACwBQAAAAA=&#10;">
                  <v:fill on="t" focussize="0,0"/>
                  <v:stroke color="#000000" joinstyle="miter"/>
                  <v:imagedata o:title=""/>
                  <o:lock v:ext="edit" aspectratio="f"/>
                  <v:textbox>
                    <w:txbxContent>
                      <w:p w14:paraId="06C67AC6">
                        <w:r>
                          <w:rPr>
                            <w:rFonts w:hint="eastAsia"/>
                            <w:sz w:val="18"/>
                            <w:szCs w:val="18"/>
                          </w:rPr>
                          <w:t>信息有误</w:t>
                        </w:r>
                      </w:p>
                    </w:txbxContent>
                  </v:textbox>
                </v:rect>
                <v:rect id="矩形 139" o:spid="_x0000_s1026" o:spt="1" style="position:absolute;left:933450;top:3467100;height:297180;width:93345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Jdtl+HVAAAABQEAAA8AAAAA&#10;AAAAAQAgAAAAIgAAAGRycy9kb3ducmV2LnhtbFBLAQIUABQAAAAIAIdO4kCVoPBGFwIAAEUEAAAO&#10;AAAAAAAAAAEAIAAAACQBAABkcnMvZTJvRG9jLnhtbFBLBQYAAAAABgAGAFkBAACtBQAAAAA=&#10;">
                  <v:fill on="t" focussize="0,0"/>
                  <v:stroke color="#000000" joinstyle="miter"/>
                  <v:imagedata o:title=""/>
                  <o:lock v:ext="edit" aspectratio="f"/>
                  <v:textbox>
                    <w:txbxContent>
                      <w:p w14:paraId="668D13F6">
                        <w:pPr>
                          <w:rPr>
                            <w:rFonts w:hint="eastAsia"/>
                            <w:sz w:val="18"/>
                            <w:szCs w:val="18"/>
                          </w:rPr>
                        </w:pPr>
                        <w:r>
                          <w:rPr>
                            <w:rFonts w:hint="eastAsia"/>
                            <w:sz w:val="18"/>
                            <w:szCs w:val="18"/>
                          </w:rPr>
                          <w:t>通知呼叫中心</w:t>
                        </w:r>
                      </w:p>
                    </w:txbxContent>
                  </v:textbox>
                </v:rect>
                <v:rect id="矩形 140" o:spid="_x0000_s1026" o:spt="1" style="position:absolute;left:3000375;top:2080260;height:118872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XbZfh1QAAAAUBAAAP&#10;AAAAAAAAAAEAIAAAACIAAABkcnMvZG93bnJldi54bWxQSwECFAAUAAAACACHTuJAeNYbVhsCAABH&#10;BAAADgAAAAAAAAABACAAAAAkAQAAZHJzL2Uyb0RvYy54bWxQSwUGAAAAAAYABgBZAQAAsQUAAAAA&#10;">
                  <v:fill on="t" focussize="0,0"/>
                  <v:stroke color="#000000" joinstyle="miter"/>
                  <v:imagedata o:title=""/>
                  <o:lock v:ext="edit" aspectratio="f"/>
                  <v:textbox>
                    <w:txbxContent>
                      <w:p w14:paraId="2C9EF633">
                        <w:pPr>
                          <w:rPr>
                            <w:rFonts w:hint="eastAsia"/>
                            <w:sz w:val="18"/>
                            <w:szCs w:val="18"/>
                          </w:rPr>
                        </w:pPr>
                        <w:r>
                          <w:rPr>
                            <w:rFonts w:hint="eastAsia"/>
                            <w:sz w:val="18"/>
                            <w:szCs w:val="18"/>
                          </w:rPr>
                          <w:t>询问收方地址并判断是否收送</w:t>
                        </w:r>
                      </w:p>
                    </w:txbxContent>
                  </v:textbox>
                </v:rect>
                <v:rect id="矩形 141" o:spid="_x0000_s1026" o:spt="1" style="position:absolute;left:3533775;top:2910840;height:45720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Jdtl+HVAAAABQEAAA8AAAAA&#10;AAAAAQAgAAAAIgAAAGRycy9kb3ducmV2LnhtbFBLAQIUABQAAAAIAIdO4kBJOVy0FwIAAEYEAAAO&#10;AAAAAAAAAAEAIAAAACQBAABkcnMvZTJvRG9jLnhtbFBLBQYAAAAABgAGAFkBAACtBQAAAAA=&#10;">
                  <v:fill on="t" focussize="0,0"/>
                  <v:stroke color="#000000" joinstyle="miter"/>
                  <v:imagedata o:title=""/>
                  <o:lock v:ext="edit" aspectratio="f"/>
                  <v:textbox>
                    <w:txbxContent>
                      <w:p w14:paraId="6E5A02DA">
                        <w:pPr>
                          <w:rPr>
                            <w:rFonts w:hint="eastAsia"/>
                            <w:sz w:val="18"/>
                            <w:szCs w:val="18"/>
                          </w:rPr>
                        </w:pPr>
                        <w:r>
                          <w:rPr>
                            <w:rFonts w:hint="eastAsia"/>
                            <w:sz w:val="18"/>
                            <w:szCs w:val="18"/>
                          </w:rPr>
                          <w:t>开箱验货</w:t>
                        </w:r>
                      </w:p>
                    </w:txbxContent>
                  </v:textbox>
                </v:rect>
                <v:rect id="矩形 142" o:spid="_x0000_s1026" o:spt="1" style="position:absolute;left:3333750;top:1485900;height:297180;width:26670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PdQtBQZAgAARgQA&#10;AA4AAAAAAAAAAQAgAAAAJAEAAGRycy9lMm9Eb2MueG1sUEsFBgAAAAAGAAYAWQEAAK8FAAAAAA==&#10;">
                  <v:fill on="t" focussize="0,0"/>
                  <v:stroke color="#000000" joinstyle="miter"/>
                  <v:imagedata o:title=""/>
                  <o:lock v:ext="edit" aspectratio="f"/>
                  <v:textbox>
                    <w:txbxContent>
                      <w:p w14:paraId="1DB00073">
                        <w:pPr>
                          <w:rPr>
                            <w:rFonts w:hint="eastAsia"/>
                            <w:sz w:val="18"/>
                            <w:szCs w:val="18"/>
                          </w:rPr>
                        </w:pPr>
                        <w:r>
                          <w:rPr>
                            <w:rFonts w:hint="eastAsia"/>
                            <w:sz w:val="18"/>
                            <w:szCs w:val="18"/>
                          </w:rPr>
                          <w:t>否</w:t>
                        </w:r>
                      </w:p>
                    </w:txbxContent>
                  </v:textbox>
                </v:rect>
                <v:line id="直线 143" o:spid="_x0000_s1026" o:spt="20" style="position:absolute;left:1800225;top:1386840;height:198120;width:0;"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99ECvXAAAABQEAAA8AAAAAAAAAAQAgAAAAIgAAAGRycy9kb3ducmV2&#10;LnhtbFBLAQIUABQAAAAIAIdO4kCatFdX/QEAAO4DAAAOAAAAAAAAAAEAIAAAACYBAABkcnMvZTJv&#10;RG9jLnhtbFBLBQYAAAAABgAGAFkBAACVBQAAAAA=&#10;">
                  <v:fill on="f" focussize="0,0"/>
                  <v:stroke color="#000000" joinstyle="round" endarrow="block"/>
                  <v:imagedata o:title=""/>
                  <o:lock v:ext="edit" aspectratio="f"/>
                </v:line>
                <v:line id="直线 144" o:spid="_x0000_s1026" o:spt="20" style="position:absolute;left:2266950;top:495300;height:1089660;width:400050;"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99ECvXAAAABQEAAA8AAAAAAAAAAQAgAAAAIgAAAGRycy9k&#10;b3ducmV2LnhtbFBLAQIUABQAAAAIAIdO4kB+X7l1AwIAAPMDAAAOAAAAAAAAAAEAIAAAACYBAABk&#10;cnMvZTJvRG9jLnhtbFBLBQYAAAAABgAGAFkBAACbBQAAAAA=&#10;">
                  <v:fill on="f" focussize="0,0"/>
                  <v:stroke color="#000000" joinstyle="round" endarrow="block"/>
                  <v:imagedata o:title=""/>
                  <o:lock v:ext="edit" aspectratio="f"/>
                </v:line>
                <v:line id="直线 145" o:spid="_x0000_s1026" o:spt="20" style="position:absolute;left:2733675;top:1981200;height:198120;width:63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N99ECvXAAAABQEAAA8AAAAAAAAAAQAgAAAAIgAAAGRycy9kb3ducmV2Lnht&#10;bFBLAQIUABQAAAAIAIdO4kBQzbYb+gEAAPADAAAOAAAAAAAAAAEAIAAAACYBAABkcnMvZTJvRG9j&#10;LnhtbFBLBQYAAAAABgAGAFkBAACSBQAAAAA=&#10;">
                  <v:fill on="f" focussize="0,0"/>
                  <v:stroke color="#000000" joinstyle="round" endarrow="block"/>
                  <v:imagedata o:title=""/>
                  <o:lock v:ext="edit" aspectratio="f"/>
                </v:line>
                <v:line id="直线 146" o:spid="_x0000_s1026" o:spt="20" style="position:absolute;left:933450;top:2475865;height:635;width:266700;"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99ECvXAAAABQEAAA8AAAAAAAAAAQAgAAAAIgAAAGRycy9kb3du&#10;cmV2LnhtbFBLAQIUABQAAAAIAIdO4kB0QhKEAAIAAO8DAAAOAAAAAAAAAAEAIAAAACYBAABkcnMv&#10;ZTJvRG9jLnhtbFBLBQYAAAAABgAGAFkBAACYBQAAAAA=&#10;">
                  <v:fill on="f" focussize="0,0"/>
                  <v:stroke color="#000000" joinstyle="round" endarrow="block"/>
                  <v:imagedata o:title=""/>
                  <o:lock v:ext="edit" aspectratio="f"/>
                </v:line>
                <v:line id="直线 147" o:spid="_x0000_s1026" o:spt="20" style="position:absolute;left:1466850;top:1882140;height:198120;width:63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30QK9cAAAAFAQAADwAAAAAAAAABACAAAAAiAAAAZHJzL2Rvd25y&#10;ZXYueG1sUEsBAhQAFAAAAAgAh07iQEurJen/AQAA8AMAAA4AAAAAAAAAAQAgAAAAJgEAAGRycy9l&#10;Mm9Eb2MueG1sUEsFBgAAAAAGAAYAWQEAAJcFAAAAAA==&#10;">
                  <v:fill on="f" focussize="0,0"/>
                  <v:stroke color="#000000" joinstyle="round" endarrow="block"/>
                  <v:imagedata o:title=""/>
                  <o:lock v:ext="edit" aspectratio="f"/>
                </v:line>
                <v:line id="直线 148" o:spid="_x0000_s1026" o:spt="20" style="position:absolute;left:1466850;top:2674620;height:198120;width:63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N99ECvXAAAABQEAAA8AAAAAAAAAAQAgAAAAIgAAAGRycy9kb3du&#10;cmV2LnhtbFBLAQIUABQAAAAIAIdO4kC+fDXbAAIAAPADAAAOAAAAAAAAAAEAIAAAACYBAABkcnMv&#10;ZTJvRG9jLnhtbFBLBQYAAAAABgAGAFkBAACYBQAAAAA=&#10;">
                  <v:fill on="f" focussize="0,0"/>
                  <v:stroke color="#000000" joinstyle="round" endarrow="block"/>
                  <v:imagedata o:title=""/>
                  <o:lock v:ext="edit" aspectratio="f"/>
                </v:line>
                <v:line id="直线 149" o:spid="_x0000_s1026" o:spt="20" style="position:absolute;left:1466850;top:3268980;height:198120;width:63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ffRAr1wAAAAUBAAAPAAAAAAAAAAEAIAAAACIAAABkcnMvZG93&#10;bnJldi54bWxQSwECFAAUAAAACACHTuJAH9kmrgECAADwAwAADgAAAAAAAAABACAAAAAmAQAAZHJz&#10;L2Uyb0RvYy54bWxQSwUGAAAAAAYABgBZAQAAmQUAAAAA&#10;">
                  <v:fill on="f" focussize="0,0"/>
                  <v:stroke color="#000000" joinstyle="round" endarrow="block"/>
                  <v:imagedata o:title=""/>
                  <o:lock v:ext="edit" aspectratio="f"/>
                </v:line>
                <v:line id="直线 150" o:spid="_x0000_s1026" o:spt="20" style="position:absolute;left:1666875;top:2476500;height:635;width:20002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330QK9cAAAAFAQAADwAAAAAAAAABACAAAAAiAAAAZHJzL2Rvd25yZXYu&#10;eG1sUEsBAhQAFAAAAAgAh07iQNlKTOD8AQAA8AMAAA4AAAAAAAAAAQAgAAAAJgEAAGRycy9lMm9E&#10;b2MueG1sUEsFBgAAAAAGAAYAWQEAAJQFAAAAAA==&#10;">
                  <v:fill on="f" focussize="0,0"/>
                  <v:stroke color="#000000" joinstyle="round" endarrow="block"/>
                  <v:imagedata o:title=""/>
                  <o:lock v:ext="edit" aspectratio="f"/>
                </v:line>
                <v:line id="直线 151" o:spid="_x0000_s1026" o:spt="20" style="position:absolute;left:2133600;top:2476500;height:635;width:20002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ffRAr1wAAAAUBAAAPAAAAAAAAAAEAIAAAACIAAABkcnMvZG93bnJldi54&#10;bWxQSwECFAAUAAAACACHTuJAs+ls3vsBAADwAwAADgAAAAAAAAABACAAAAAmAQAAZHJzL2Uyb0Rv&#10;Yy54bWxQSwUGAAAAAAYABgBZAQAAkwUAAAAA&#10;">
                  <v:fill on="f" focussize="0,0"/>
                  <v:stroke color="#000000" joinstyle="round" endarrow="block"/>
                  <v:imagedata o:title=""/>
                  <o:lock v:ext="edit" aspectratio="f"/>
                </v:line>
                <v:rect id="矩形 152" o:spid="_x0000_s1026" o:spt="1" style="position:absolute;left:3600450;top:2377440;height:297180;width:26670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22X4dUAAAAFAQAA&#10;DwAAAAAAAAABACAAAAAiAAAAZHJzL2Rvd25yZXYueG1sUEsBAhQAFAAAAAgAh07iQJiChFAcAgAA&#10;RgQAAA4AAAAAAAAAAQAgAAAAJAEAAGRycy9lMm9Eb2MueG1sUEsFBgAAAAAGAAYAWQEAALIFAAAA&#10;AA==&#10;">
                  <v:fill on="t" focussize="0,0"/>
                  <v:stroke color="#000000" joinstyle="miter"/>
                  <v:imagedata o:title=""/>
                  <o:lock v:ext="edit" aspectratio="f"/>
                  <v:textbox>
                    <w:txbxContent>
                      <w:p w14:paraId="2E80C944">
                        <w:pPr>
                          <w:rPr>
                            <w:rFonts w:hint="eastAsia"/>
                            <w:sz w:val="18"/>
                            <w:szCs w:val="18"/>
                          </w:rPr>
                        </w:pPr>
                        <w:r>
                          <w:rPr>
                            <w:rFonts w:hint="eastAsia"/>
                            <w:sz w:val="18"/>
                            <w:szCs w:val="18"/>
                          </w:rPr>
                          <w:t>是</w:t>
                        </w:r>
                      </w:p>
                    </w:txbxContent>
                  </v:textbox>
                </v:rect>
                <v:rect id="矩形 153" o:spid="_x0000_s1026" o:spt="1" style="position:absolute;left:5133975;top:1287780;height:594360;width:60007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XbZfh1QAAAAUBAAAPAAAA&#10;AAAAAAEAIAAAACIAAABkcnMvZG93bnJldi54bWxQSwECFAAUAAAACACHTuJAZh7IXRgCAABGBAAA&#10;DgAAAAAAAAABACAAAAAkAQAAZHJzL2Uyb0RvYy54bWxQSwUGAAAAAAYABgBZAQAArgUAAAAA&#10;">
                  <v:fill on="t" focussize="0,0"/>
                  <v:stroke color="#000000" joinstyle="miter"/>
                  <v:imagedata o:title=""/>
                  <o:lock v:ext="edit" aspectratio="f"/>
                  <v:textbox>
                    <w:txbxContent>
                      <w:p w14:paraId="5C66E9C4">
                        <w:pPr>
                          <w:rPr>
                            <w:rFonts w:hint="eastAsia"/>
                            <w:sz w:val="18"/>
                            <w:szCs w:val="18"/>
                          </w:rPr>
                        </w:pPr>
                        <w:r>
                          <w:rPr>
                            <w:rFonts w:hint="eastAsia"/>
                            <w:sz w:val="18"/>
                            <w:szCs w:val="18"/>
                          </w:rPr>
                          <w:t>称重量方，计算运费</w:t>
                        </w:r>
                      </w:p>
                    </w:txbxContent>
                  </v:textbox>
                </v:rect>
                <v:rect id="矩形 154" o:spid="_x0000_s1026" o:spt="1" style="position:absolute;left:3933824;top:1386840;height:297180;width:93345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Ba2MbAZAgAARgQA&#10;AA4AAAAAAAAAAQAgAAAAJAEAAGRycy9lMm9Eb2MueG1sUEsFBgAAAAAGAAYAWQEAAK8FAAAAAA==&#10;">
                  <v:fill on="t" focussize="0,0"/>
                  <v:stroke color="#000000" joinstyle="miter"/>
                  <v:imagedata o:title=""/>
                  <o:lock v:ext="edit" aspectratio="f"/>
                  <v:textbox>
                    <w:txbxContent>
                      <w:p w14:paraId="3FC0E78D">
                        <w:pPr>
                          <w:rPr>
                            <w:rFonts w:hint="eastAsia"/>
                            <w:sz w:val="18"/>
                            <w:szCs w:val="18"/>
                          </w:rPr>
                        </w:pPr>
                        <w:r>
                          <w:rPr>
                            <w:rFonts w:hint="eastAsia"/>
                            <w:sz w:val="18"/>
                            <w:szCs w:val="18"/>
                          </w:rPr>
                          <w:t>指导客户填写</w:t>
                        </w:r>
                      </w:p>
                    </w:txbxContent>
                  </v:textbox>
                </v:rect>
                <v:rect id="矩形 155" o:spid="_x0000_s1026" o:spt="1" style="position:absolute;left:4533900;top:1783080;height:39624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22X4dUAAAAFAQAA&#10;DwAAAAAAAAABACAAAAAiAAAAZHJzL2Rvd25yZXYueG1sUEsBAhQAFAAAAAgAh07iQFMNzZEcAgAA&#10;RgQAAA4AAAAAAAAAAQAgAAAAJAEAAGRycy9lMm9Eb2MueG1sUEsFBgAAAAAGAAYAWQEAALIFAAAA&#10;AA==&#10;">
                  <v:fill on="t" focussize="0,0"/>
                  <v:stroke color="#000000" joinstyle="miter"/>
                  <v:imagedata o:title=""/>
                  <o:lock v:ext="edit" aspectratio="f"/>
                  <v:textbox>
                    <w:txbxContent>
                      <w:p w14:paraId="2223DDE5">
                        <w:pPr>
                          <w:rPr>
                            <w:rFonts w:hint="eastAsia"/>
                            <w:sz w:val="18"/>
                            <w:szCs w:val="18"/>
                          </w:rPr>
                        </w:pPr>
                        <w:r>
                          <w:rPr>
                            <w:rFonts w:hint="eastAsia"/>
                            <w:sz w:val="18"/>
                            <w:szCs w:val="18"/>
                          </w:rPr>
                          <w:t>检查运单</w:t>
                        </w:r>
                      </w:p>
                    </w:txbxContent>
                  </v:textbox>
                </v:rect>
                <v:rect id="矩形 156" o:spid="_x0000_s1026" o:spt="1" style="position:absolute;left:1133475;top:4358640;height:297180;width:66675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Jdtl+HVAAAABQEA&#10;AA8AAAAAAAAAAQAgAAAAIgAAAGRycy9kb3ducmV2LnhtbFBLAQIUABQAAAAIAIdO4kDjQFUHHQIA&#10;AEYEAAAOAAAAAAAAAAEAIAAAACQBAABkcnMvZTJvRG9jLnhtbFBLBQYAAAAABgAGAFkBAACzBQAA&#10;AAA=&#10;">
                  <v:fill on="t" focussize="0,0"/>
                  <v:stroke color="#000000" joinstyle="miter"/>
                  <v:imagedata o:title=""/>
                  <o:lock v:ext="edit" aspectratio="f"/>
                  <v:textbox>
                    <w:txbxContent>
                      <w:p w14:paraId="248DAF16">
                        <w:pPr>
                          <w:rPr>
                            <w:rFonts w:hint="eastAsia"/>
                            <w:sz w:val="18"/>
                            <w:szCs w:val="18"/>
                          </w:rPr>
                        </w:pPr>
                        <w:r>
                          <w:rPr>
                            <w:rFonts w:hint="eastAsia"/>
                            <w:sz w:val="18"/>
                            <w:szCs w:val="18"/>
                          </w:rPr>
                          <w:t>收件入库</w:t>
                        </w:r>
                      </w:p>
                    </w:txbxContent>
                  </v:textbox>
                </v:rect>
                <v:rect id="矩形 157" o:spid="_x0000_s1026" o:spt="1" style="position:absolute;left:4200525;top:2971800;height:297180;width:66675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22X4dUAAAAFAQAADwAAAAAAAAAB&#10;ACAAAAAiAAAAZHJzL2Rvd25yZXYueG1sUEsBAhQAFAAAAAgAh07iQKIak7ATAgAARgQAAA4AAAAA&#10;AAAAAQAgAAAAJAEAAGRycy9lMm9Eb2MueG1sUEsFBgAAAAAGAAYAWQEAAKkFAAAAAA==&#10;">
                  <v:fill on="t" focussize="0,0"/>
                  <v:stroke color="#000000" joinstyle="miter"/>
                  <v:imagedata o:title=""/>
                  <o:lock v:ext="edit" aspectratio="f"/>
                  <v:textbox>
                    <w:txbxContent>
                      <w:p w14:paraId="44D1965B">
                        <w:pPr>
                          <w:rPr>
                            <w:rFonts w:hint="eastAsia"/>
                            <w:sz w:val="18"/>
                            <w:szCs w:val="18"/>
                          </w:rPr>
                        </w:pPr>
                        <w:r>
                          <w:rPr>
                            <w:rFonts w:hint="eastAsia"/>
                            <w:sz w:val="18"/>
                            <w:szCs w:val="18"/>
                          </w:rPr>
                          <w:t>检查包装</w:t>
                        </w:r>
                      </w:p>
                    </w:txbxContent>
                  </v:textbox>
                </v:rect>
                <v:rect id="矩形 158" o:spid="_x0000_s1026" o:spt="1" style="position:absolute;left:5200650;top:2179320;height:990600;width:26670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XbZfh1QAAAAUBAAAPAAAAAAAA&#10;AAEAIAAAACIAAABkcnMvZG93bnJldi54bWxQSwECFAAUAAAACACHTuJAP7TpIxUCAABGBAAADgAA&#10;AAAAAAABACAAAAAkAQAAZHJzL2Uyb0RvYy54bWxQSwUGAAAAAAYABgBZAQAAqwUAAAAA&#10;">
                  <v:fill on="t" focussize="0,0"/>
                  <v:stroke color="#000000" joinstyle="miter"/>
                  <v:imagedata o:title=""/>
                  <o:lock v:ext="edit" aspectratio="f"/>
                  <v:textbox>
                    <w:txbxContent>
                      <w:p w14:paraId="0E74C551">
                        <w:pPr>
                          <w:rPr>
                            <w:rFonts w:hint="eastAsia"/>
                            <w:sz w:val="18"/>
                            <w:szCs w:val="18"/>
                          </w:rPr>
                        </w:pPr>
                        <w:r>
                          <w:rPr>
                            <w:rFonts w:hint="eastAsia"/>
                            <w:sz w:val="18"/>
                            <w:szCs w:val="18"/>
                          </w:rPr>
                          <w:t>确认付款方式</w:t>
                        </w:r>
                      </w:p>
                    </w:txbxContent>
                  </v:textbox>
                </v:rect>
                <v:rect id="矩形 159" o:spid="_x0000_s1026" o:spt="1" style="position:absolute;left:5200650;top:3368040;height:29718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dtl+HVAAAABQEAAA8A&#10;AAAAAAAAAQAgAAAAIgAAAGRycy9kb3ducmV2LnhtbFBLAQIUABQAAAAIAIdO4kDg2mslGgIAAEYE&#10;AAAOAAAAAAAAAAEAIAAAACQBAABkcnMvZTJvRG9jLnhtbFBLBQYAAAAABgAGAFkBAACwBQAAAAA=&#10;">
                  <v:fill on="t" focussize="0,0"/>
                  <v:stroke color="#000000" joinstyle="miter"/>
                  <v:imagedata o:title=""/>
                  <o:lock v:ext="edit" aspectratio="f"/>
                  <v:textbox>
                    <w:txbxContent>
                      <w:p w14:paraId="3D16A94B">
                        <w:pPr>
                          <w:rPr>
                            <w:rFonts w:hint="eastAsia"/>
                            <w:sz w:val="18"/>
                            <w:szCs w:val="18"/>
                          </w:rPr>
                        </w:pPr>
                        <w:r>
                          <w:rPr>
                            <w:rFonts w:hint="eastAsia"/>
                            <w:sz w:val="18"/>
                            <w:szCs w:val="18"/>
                          </w:rPr>
                          <w:t>现结</w:t>
                        </w:r>
                      </w:p>
                    </w:txbxContent>
                  </v:textbox>
                </v:rect>
                <v:line id="直线 160" o:spid="_x0000_s1026" o:spt="20" style="position:absolute;left:2800350;top:2476500;height:0;width:20002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ffRAr1wAAAAUBAAAPAAAAAAAAAAEAIAAAACIAAABkcnMvZG93bnJldi54&#10;bWxQSwECFAAUAAAACACHTuJASGuapvsBAADuAwAADgAAAAAAAAABACAAAAAmAQAAZHJzL2Uyb0Rv&#10;Yy54bWxQSwUGAAAAAAYABgBZAQAAkwUAAAAA&#10;">
                  <v:fill on="f" focussize="0,0"/>
                  <v:stroke color="#000000" joinstyle="round" endarrow="block"/>
                  <v:imagedata o:title=""/>
                  <o:lock v:ext="edit" aspectratio="f"/>
                </v:line>
                <v:rect id="矩形 161" o:spid="_x0000_s1026" o:spt="1" style="position:absolute;left:3600450;top:1882140;height:297180;width:26670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l22X4dUAAAAFAQAA&#10;DwAAAAAAAAABACAAAAAiAAAAZHJzL2Rvd25yZXYueG1sUEsBAhQAFAAAAAgAh07iQBqAlFUcAgAA&#10;RgQAAA4AAAAAAAAAAQAgAAAAJAEAAGRycy9lMm9Eb2MueG1sUEsFBgAAAAAGAAYAWQEAALIFAAAA&#10;AA==&#10;">
                  <v:fill on="t" focussize="0,0"/>
                  <v:stroke color="#000000" joinstyle="miter"/>
                  <v:imagedata o:title=""/>
                  <o:lock v:ext="edit" aspectratio="f"/>
                  <v:textbox>
                    <w:txbxContent>
                      <w:p w14:paraId="342F970D">
                        <w:pPr>
                          <w:rPr>
                            <w:rFonts w:hint="eastAsia"/>
                            <w:sz w:val="18"/>
                            <w:szCs w:val="18"/>
                          </w:rPr>
                        </w:pPr>
                        <w:r>
                          <w:rPr>
                            <w:rFonts w:hint="eastAsia"/>
                            <w:sz w:val="18"/>
                            <w:szCs w:val="18"/>
                          </w:rPr>
                          <w:t>否</w:t>
                        </w:r>
                      </w:p>
                    </w:txbxContent>
                  </v:textbox>
                </v:rect>
                <v:rect id="矩形 162" o:spid="_x0000_s1026" o:spt="1" style="position:absolute;left:4067175;top:1783080;height:297180;width:26670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XbZfh1QAAAAUBAAAP&#10;AAAAAAAAAAEAIAAAACIAAABkcnMvZG93bnJldi54bWxQSwECFAAUAAAACACHTuJApJ4NQxsCAABG&#10;BAAADgAAAAAAAAABACAAAAAkAQAAZHJzL2Uyb0RvYy54bWxQSwUGAAAAAAYABgBZAQAAsQUAAAAA&#10;">
                  <v:fill on="t" focussize="0,0"/>
                  <v:stroke color="#000000" joinstyle="miter"/>
                  <v:imagedata o:title=""/>
                  <o:lock v:ext="edit" aspectratio="f"/>
                  <v:textbox>
                    <w:txbxContent>
                      <w:p w14:paraId="119BE01B">
                        <w:pPr>
                          <w:rPr>
                            <w:rFonts w:hint="eastAsia"/>
                            <w:sz w:val="18"/>
                            <w:szCs w:val="18"/>
                          </w:rPr>
                        </w:pPr>
                        <w:r>
                          <w:rPr>
                            <w:rFonts w:hint="eastAsia"/>
                            <w:sz w:val="18"/>
                            <w:szCs w:val="18"/>
                          </w:rPr>
                          <w:t>是</w:t>
                        </w:r>
                      </w:p>
                    </w:txbxContent>
                  </v:textbox>
                </v:rect>
                <v:line id="直线 163" o:spid="_x0000_s1026" o:spt="20" style="position:absolute;left:3867150;top:1684020;flip:y;height:198120;width:26670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cVhXjXAAAABQEAAA8AAAAAAAAAAQAgAAAAIgAA&#10;AGRycy9kb3ducmV2LnhtbFBLAQIUABQAAAAIAIdO4kCCBVI+CQIAAP0DAAAOAAAAAAAAAAEAIAAA&#10;ACYBAABkcnMvZTJvRG9jLnhtbFBLBQYAAAAABgAGAFkBAAChBQAAAAA=&#10;">
                  <v:fill on="f" focussize="0,0"/>
                  <v:stroke color="#000000" joinstyle="round" endarrow="block"/>
                  <v:imagedata o:title=""/>
                  <o:lock v:ext="edit" aspectratio="f"/>
                </v:line>
                <v:line id="直线 164" o:spid="_x0000_s1026" o:spt="20" style="position:absolute;left:4400550;top:495300;flip:x;height:891540;width:26670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XFYV41wAAAAUBAAAPAAAAAAAAAAEAIAAAACIA&#10;AABkcnMvZG93bnJldi54bWxQSwECFAAUAAAACACHTuJA8xvsTwoCAAD8AwAADgAAAAAAAAABACAA&#10;AAAmAQAAZHJzL2Uyb0RvYy54bWxQSwUGAAAAAAYABgBZAQAAogUAAAAA&#10;">
                  <v:fill on="f" focussize="0,0"/>
                  <v:stroke color="#000000" joinstyle="round" endarrow="block"/>
                  <v:imagedata o:title=""/>
                  <o:lock v:ext="edit" aspectratio="f"/>
                </v:line>
                <v:rect id="矩形 165" o:spid="_x0000_s1026" o:spt="1" style="position:absolute;left:2066925;top:3566160;height:495300;width:33337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dtl+HVAAAABQEAAA8A&#10;AAAAAAAAAQAgAAAAIgAAAGRycy9kb3ducmV2LnhtbFBLAQIUABQAAAAIAIdO4kAoOXa+GgIAAEYE&#10;AAAOAAAAAAAAAAEAIAAAACQBAABkcnMvZTJvRG9jLnhtbFBLBQYAAAAABgAGAFkBAACwBQAAAAA=&#10;">
                  <v:fill on="t" focussize="0,0"/>
                  <v:stroke color="#000000" joinstyle="miter"/>
                  <v:imagedata o:title=""/>
                  <o:lock v:ext="edit" aspectratio="f"/>
                  <v:textbox>
                    <w:txbxContent>
                      <w:p w14:paraId="1E949A3E">
                        <w:pPr>
                          <w:rPr>
                            <w:rFonts w:hint="eastAsia"/>
                            <w:sz w:val="18"/>
                            <w:szCs w:val="18"/>
                          </w:rPr>
                        </w:pPr>
                        <w:r>
                          <w:rPr>
                            <w:rFonts w:hint="eastAsia"/>
                            <w:sz w:val="18"/>
                            <w:szCs w:val="18"/>
                          </w:rPr>
                          <w:t>结束</w:t>
                        </w:r>
                      </w:p>
                    </w:txbxContent>
                  </v:textbox>
                </v:rect>
                <v:rect id="矩形 166" o:spid="_x0000_s1026" o:spt="1" style="position:absolute;left:2600325;top:3566160;height:495300;width:26670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22X4dUAAAAFAQAADwAAAAAA&#10;AAABACAAAAAiAAAAZHJzL2Rvd25yZXYueG1sUEsBAhQAFAAAAAgAh07iQOGEhxoWAgAARgQAAA4A&#10;AAAAAAAAAQAgAAAAJAEAAGRycy9lMm9Eb2MueG1sUEsFBgAAAAAGAAYAWQEAAKwFAAAAAA==&#10;">
                  <v:fill on="t" focussize="0,0"/>
                  <v:stroke color="#000000" joinstyle="miter"/>
                  <v:imagedata o:title=""/>
                  <o:lock v:ext="edit" aspectratio="f"/>
                  <v:textbox>
                    <w:txbxContent>
                      <w:p w14:paraId="0040AEC7">
                        <w:pPr>
                          <w:rPr>
                            <w:rFonts w:hint="eastAsia"/>
                            <w:sz w:val="18"/>
                            <w:szCs w:val="18"/>
                          </w:rPr>
                        </w:pPr>
                        <w:r>
                          <w:rPr>
                            <w:rFonts w:hint="eastAsia"/>
                            <w:sz w:val="18"/>
                            <w:szCs w:val="18"/>
                          </w:rPr>
                          <w:t>交款</w:t>
                        </w:r>
                      </w:p>
                    </w:txbxContent>
                  </v:textbox>
                </v:rect>
                <v:rect id="矩形 167" o:spid="_x0000_s1026" o:spt="1" style="position:absolute;left:4600575;top:3368040;height:69342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H0cw4cZAgAARgQA&#10;AA4AAAAAAAAAAQAgAAAAJAEAAGRycy9lMm9Eb2MueG1sUEsFBgAAAAAGAAYAWQEAAK8FAAAAAA==&#10;">
                  <v:fill on="t" focussize="0,0"/>
                  <v:stroke color="#000000" joinstyle="miter"/>
                  <v:imagedata o:title=""/>
                  <o:lock v:ext="edit" aspectratio="f"/>
                  <v:textbox>
                    <w:txbxContent>
                      <w:p w14:paraId="1BDBA8AB">
                        <w:pPr>
                          <w:rPr>
                            <w:rFonts w:hint="eastAsia"/>
                          </w:rPr>
                        </w:pPr>
                        <w:r>
                          <w:rPr>
                            <w:rFonts w:hint="eastAsia"/>
                            <w:sz w:val="18"/>
                            <w:szCs w:val="18"/>
                          </w:rPr>
                          <w:t>短信确认取件成功</w:t>
                        </w:r>
                      </w:p>
                    </w:txbxContent>
                  </v:textbox>
                </v:rect>
                <v:rect id="矩形 168" o:spid="_x0000_s1026" o:spt="1" style="position:absolute;left:3133090;top:3467100;height:594360;width:66738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dtl+HVAAAABQEAAA8A&#10;AAAAAAAAAQAgAAAAIgAAAGRycy9kb3ducmV2LnhtbFBLAQIUABQAAAAIAIdO4kCNsSmbGgIAAEYE&#10;AAAOAAAAAAAAAAEAIAAAACQBAABkcnMvZTJvRG9jLnhtbFBLBQYAAAAABgAGAFkBAACwBQAAAAA=&#10;">
                  <v:fill on="t" focussize="0,0"/>
                  <v:stroke color="#000000" joinstyle="miter"/>
                  <v:imagedata o:title=""/>
                  <o:lock v:ext="edit" aspectratio="f"/>
                  <v:textbox>
                    <w:txbxContent>
                      <w:p w14:paraId="0EB33DDF">
                        <w:pPr>
                          <w:rPr>
                            <w:sz w:val="18"/>
                            <w:szCs w:val="18"/>
                          </w:rPr>
                        </w:pPr>
                        <w:r>
                          <w:rPr>
                            <w:rFonts w:hint="eastAsia"/>
                            <w:sz w:val="18"/>
                            <w:szCs w:val="18"/>
                          </w:rPr>
                          <w:t>到分(点)部交件、交单</w:t>
                        </w:r>
                      </w:p>
                    </w:txbxContent>
                  </v:textbox>
                </v:rect>
                <v:rect id="矩形 169" o:spid="_x0000_s1026" o:spt="1" style="position:absolute;left:3933824;top:3665220;height:396240;width:466725;"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22X4dUAAAAFAQAADwAA&#10;AAAAAAABACAAAAAiAAAAZHJzL2Rvd25yZXYueG1sUEsBAhQAFAAAAAgAh07iQA2pssYZAgAARgQA&#10;AA4AAAAAAAAAAQAgAAAAJAEAAGRycy9lMm9Eb2MueG1sUEsFBgAAAAAGAAYAWQEAAK8FAAAAAA==&#10;">
                  <v:fill on="t" focussize="0,0"/>
                  <v:stroke color="#000000" joinstyle="miter"/>
                  <v:imagedata o:title=""/>
                  <o:lock v:ext="edit" aspectratio="f"/>
                  <v:textbox>
                    <w:txbxContent>
                      <w:p w14:paraId="37C96DB2">
                        <w:pPr>
                          <w:rPr>
                            <w:rFonts w:hint="eastAsia"/>
                            <w:sz w:val="18"/>
                            <w:szCs w:val="18"/>
                          </w:rPr>
                        </w:pPr>
                        <w:r>
                          <w:rPr>
                            <w:rFonts w:hint="eastAsia"/>
                            <w:sz w:val="18"/>
                            <w:szCs w:val="18"/>
                          </w:rPr>
                          <w:t>快件运输</w:t>
                        </w:r>
                      </w:p>
                    </w:txbxContent>
                  </v:textbox>
                </v:rect>
                <v:rect id="矩形 170" o:spid="_x0000_s1026" o:spt="1" style="position:absolute;left:5133975;top:4061459;height:396240;width:533400;" fillcolor="#FFFFFF" filled="t" stroked="t" coordsize="21600,21600" o:gfxdata="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Jdtl+HVAAAABQEAAA8A&#10;AAAAAAAAAQAgAAAAIgAAAGRycy9kb3ducmV2LnhtbFBLAQIUABQAAAAIAIdO4kAOy6MnGgIAAEYE&#10;AAAOAAAAAAAAAAEAIAAAACQBAABkcnMvZTJvRG9jLnhtbFBLBQYAAAAABgAGAFkBAACwBQAAAAA=&#10;">
                  <v:fill on="t" focussize="0,0"/>
                  <v:stroke color="#000000" joinstyle="miter"/>
                  <v:imagedata o:title=""/>
                  <o:lock v:ext="edit" aspectratio="f"/>
                  <v:textbox>
                    <w:txbxContent>
                      <w:p w14:paraId="473885E7">
                        <w:pPr>
                          <w:rPr>
                            <w:rFonts w:hint="eastAsia"/>
                            <w:sz w:val="18"/>
                            <w:szCs w:val="18"/>
                          </w:rPr>
                        </w:pPr>
                        <w:r>
                          <w:rPr>
                            <w:rFonts w:hint="eastAsia"/>
                            <w:sz w:val="18"/>
                            <w:szCs w:val="18"/>
                          </w:rPr>
                          <w:t>收取现金</w:t>
                        </w:r>
                      </w:p>
                    </w:txbxContent>
                  </v:textbox>
                </v:rect>
                <v:line id="直线 171" o:spid="_x0000_s1026" o:spt="20" style="position:absolute;left:3467100;top:693420;flip:y;height:792480;width:635;"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XFYV41wAAAAUBAAAPAAAAAAAAAAEAIAAAACIAAABk&#10;cnMvZG93bnJldi54bWxQSwECFAAUAAAACACHTuJAmfD/OwcCAAD5AwAADgAAAAAAAAABACAAAAAm&#10;AQAAZHJzL2Uyb0RvYy54bWxQSwUGAAAAAAYABgBZAQAAnwUAAAAA&#10;">
                  <v:fill on="f" focussize="0,0"/>
                  <v:stroke color="#000000" joinstyle="round" endarrow="block"/>
                  <v:imagedata o:title=""/>
                  <o:lock v:ext="edit" aspectratio="f"/>
                </v:line>
                <v:line id="直线 172" o:spid="_x0000_s1026" o:spt="20" style="position:absolute;left:3867150;top:2673984;height:635;width:133350;"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ffRAr1wAAAAUBAAAPAAAAAAAAAAEAIAAAACIAAABkcnMvZG93&#10;bnJldi54bWxQSwECFAAUAAAACACHTuJAmp8F9wECAADwAwAADgAAAAAAAAABACAAAAAmAQAAZHJz&#10;L2Uyb0RvYy54bWxQSwUGAAAAAAYABgBZAQAAmQUAAAAA&#10;">
                  <v:fill on="f" focussize="0,0"/>
                  <v:stroke color="#000000" joinstyle="round" endarrow="block"/>
                  <v:imagedata o:title=""/>
                  <o:lock v:ext="edit" aspectratio="f"/>
                </v:line>
                <v:line id="直线 173" o:spid="_x0000_s1026" o:spt="20" style="position:absolute;left:3867150;top:2080260;flip:x y;height:198120;width:133350;" filled="f" stroked="t" coordsize="21600,21600" o:gfxdata="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cL8jtYAAAAFAQAADwAAAAAAAAABACAA&#10;AAAiAAAAZHJzL2Rvd25yZXYueG1sUEsBAhQAFAAAAAgAh07iQB8h3vYPAgAABwQAAA4AAAAAAAAA&#10;AQAgAAAAJQEAAGRycy9lMm9Eb2MueG1sUEsFBgAAAAAGAAYAWQEAAKYFAAAAAA==&#10;">
                  <v:fill on="f" focussize="0,0"/>
                  <v:stroke color="#000000" joinstyle="round" endarrow="block"/>
                  <v:imagedata o:title=""/>
                  <o:lock v:ext="edit" aspectratio="f"/>
                </v:line>
                <v:line id="直线 174" o:spid="_x0000_s1026" o:spt="20" style="position:absolute;left:4000500;top:2080260;flip:y;height:198120;width:26670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XFYV41wAAAAUBAAAPAAAAAAAAAAEAIAAAACIA&#10;AABkcnMvZG93bnJldi54bWxQSwECFAAUAAAACACHTuJAYJeu3AoCAAD9AwAADgAAAAAAAAABACAA&#10;AAAmAQAAZHJzL2Uyb0RvYy54bWxQSwUGAAAAAAYABgBZAQAAogUAAAAA&#10;">
                  <v:fill on="f" focussize="0,0"/>
                  <v:stroke color="#000000" joinstyle="round" endarrow="block"/>
                  <v:imagedata o:title=""/>
                  <o:lock v:ext="edit" aspectratio="f"/>
                </v:line>
                <v:line id="直线 175" o:spid="_x0000_s1026" o:spt="20" style="position:absolute;left:3866515;top:2674620;height:198120;width:63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ffRAr1wAAAAUBAAAPAAAAAAAAAAEAIAAAACIAAABkcnMvZG93&#10;bnJldi54bWxQSwECFAAUAAAACACHTuJA7IKk0QECAADwAwAADgAAAAAAAAABACAAAAAmAQAAZHJz&#10;L2Uyb0RvYy54bWxQSwUGAAAAAAYABgBZAQAAmQUAAAAA&#10;">
                  <v:fill on="f" focussize="0,0"/>
                  <v:stroke color="#000000" joinstyle="round" endarrow="block"/>
                  <v:imagedata o:title=""/>
                  <o:lock v:ext="edit" aspectratio="f"/>
                </v:line>
                <v:line id="直线 176" o:spid="_x0000_s1026" o:spt="20" style="position:absolute;left:4333875;top:1882140;height:0;width:20002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ffRAr1wAAAAUBAAAPAAAAAAAAAAEAIAAAACIAAABkcnMvZG93bnJl&#10;di54bWxQSwECFAAUAAAACACHTuJAaFLKpf4BAADuAwAADgAAAAAAAAABACAAAAAmAQAAZHJzL2Uy&#10;b0RvYy54bWxQSwUGAAAAAAYABgBZAQAAlgUAAAAA&#10;">
                  <v:fill on="f" focussize="0,0"/>
                  <v:stroke color="#000000" joinstyle="round" endarrow="block"/>
                  <v:imagedata o:title=""/>
                  <o:lock v:ext="edit" aspectratio="f"/>
                </v:line>
                <v:line id="直线 177" o:spid="_x0000_s1026" o:spt="20" style="position:absolute;left:5000625;top:1485900;flip:y;height:297180;width:13335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XFYV41wAAAAUBAAAPAAAAAAAAAAEAIAAAACIA&#10;AABkcnMvZG93bnJldi54bWxQSwECFAAUAAAACACHTuJA1XP8EQoCAAD9AwAADgAAAAAAAAABACAA&#10;AAAmAQAAZHJzL2Uyb0RvYy54bWxQSwUGAAAAAAYABgBZAQAAogUAAAAA&#10;">
                  <v:fill on="f" focussize="0,0"/>
                  <v:stroke color="#000000" joinstyle="round" endarrow="block"/>
                  <v:imagedata o:title=""/>
                  <o:lock v:ext="edit" aspectratio="f"/>
                </v:line>
                <v:line id="直线 178" o:spid="_x0000_s1026" o:spt="20" style="position:absolute;left:4000500;top:3070860;height:635;width:200025;"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ffRAr1wAAAAUBAAAPAAAAAAAAAAEAIAAAACIAAABkcnMvZG93bnJldi54&#10;bWxQSwECFAAUAAAACACHTuJALHgc5PsBAADwAwAADgAAAAAAAAABACAAAAAmAQAAZHJzL2Uyb0Rv&#10;Yy54bWxQSwUGAAAAAAYABgBZAQAAkwUAAAAA&#10;">
                  <v:fill on="f" focussize="0,0"/>
                  <v:stroke color="#000000" joinstyle="round" endarrow="block"/>
                  <v:imagedata o:title=""/>
                  <o:lock v:ext="edit" aspectratio="f"/>
                </v:line>
                <v:line id="直线 179" o:spid="_x0000_s1026" o:spt="20" style="position:absolute;left:4667250;top:1882140;flip:y;height:1089660;width:53340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BcVhXjXAAAABQEAAA8AAAAAAAAAAQAgAAAA&#10;IgAAAGRycy9kb3ducmV2LnhtbFBLAQIUABQAAAAIAIdO4kCkp1GlDAIAAP4DAAAOAAAAAAAAAAEA&#10;IAAAACYBAABkcnMvZTJvRG9jLnhtbFBLBQYAAAAABgAGAFkBAACkBQAAAAA=&#10;">
                  <v:fill on="f" focussize="0,0"/>
                  <v:stroke color="#000000" joinstyle="round" endarrow="block"/>
                  <v:imagedata o:title=""/>
                  <o:lock v:ext="edit" aspectratio="f"/>
                </v:line>
                <v:line id="直线 180" o:spid="_x0000_s1026" o:spt="20" style="position:absolute;left:5400675;top:1882140;height:297180;width:0;"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330QK9cAAAAFAQAADwAAAAAAAAABACAAAAAiAAAAZHJzL2Rvd25yZXYu&#10;eG1sUEsBAhQAFAAAAAgAh07iQB61Kq/8AQAA7gMAAA4AAAAAAAAAAQAgAAAAJgEAAGRycy9lMm9E&#10;b2MueG1sUEsFBgAAAAAGAAYAWQEAAJQFAAAAAA==&#10;">
                  <v:fill on="f" focussize="0,0"/>
                  <v:stroke color="#000000" joinstyle="round" endarrow="block"/>
                  <v:imagedata o:title=""/>
                  <o:lock v:ext="edit" aspectratio="f"/>
                </v:line>
                <v:line id="直线 181" o:spid="_x0000_s1026" o:spt="20" style="position:absolute;left:5334000;top:3169920;height:198120;width:0;"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ffRAr1wAAAAUBAAAPAAAAAAAAAAEAIAAAACIAAABkcnMvZG93bnJl&#10;di54bWxQSwECFAAUAAAACACHTuJAxLonwf4BAADuAwAADgAAAAAAAAABACAAAAAmAQAAZHJzL2Uy&#10;b0RvYy54bWxQSwUGAAAAAAYABgBZAQAAlgUAAAAA&#10;">
                  <v:fill on="f" focussize="0,0"/>
                  <v:stroke color="#000000" joinstyle="round" endarrow="block"/>
                  <v:imagedata o:title=""/>
                  <o:lock v:ext="edit" aspectratio="f"/>
                </v:line>
                <v:line id="直线 182" o:spid="_x0000_s1026" o:spt="20" style="position:absolute;left:4867275;top:3169920;flip:x;height:198120;width:466725;"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BcVhXjXAAAABQEAAA8AAAAAAAAAAQAgAAAAIgAA&#10;AGRycy9kb3ducmV2LnhtbFBLAQIUABQAAAAIAIdO4kAYo3O7CQIAAP0DAAAOAAAAAAAAAAEAIAAA&#10;ACYBAABkcnMvZTJvRG9jLnhtbFBLBQYAAAAABgAGAFkBAAChBQAAAAA=&#10;">
                  <v:fill on="f" focussize="0,0"/>
                  <v:stroke color="#000000" joinstyle="round" endarrow="block"/>
                  <v:imagedata o:title=""/>
                  <o:lock v:ext="edit" aspectratio="f"/>
                </v:line>
                <v:line id="直线 183" o:spid="_x0000_s1026" o:spt="20" style="position:absolute;left:5334000;top:3665220;height:396240;width:0;"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330QK9cAAAAFAQAADwAAAAAAAAABACAAAAAiAAAAZHJzL2Rvd25y&#10;ZXYueG1sUEsBAhQAFAAAAAgAh07iQFl+YWv/AQAA7gMAAA4AAAAAAAAAAQAgAAAAJgEAAGRycy9l&#10;Mm9Eb2MueG1sUEsFBgAAAAAGAAYAWQEAAJcFAAAAAA==&#10;">
                  <v:fill on="f" focussize="0,0"/>
                  <v:stroke color="#000000" joinstyle="round" endarrow="block"/>
                  <v:imagedata o:title=""/>
                  <o:lock v:ext="edit" aspectratio="f"/>
                </v:line>
                <v:line id="直线 184" o:spid="_x0000_s1026" o:spt="20" style="position:absolute;left:2867025;top:4061459;flip:x y;height:396240;width:2266950;" filled="f" stroked="t" coordsize="21600,21600" o:gfxdata="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PnC/I7WAAAABQEAAA8AAAAAAAAAAQAg&#10;AAAAIgAAAGRycy9kb3ducmV2LnhtbFBLAQIUABQAAAAIAIdO4kAsyx2yEAIAAAgEAAAOAAAAAAAA&#10;AAEAIAAAACUBAABkcnMvZTJvRG9jLnhtbFBLBQYAAAAABgAGAFkBAACnBQAAAAA=&#10;">
                  <v:fill on="f" focussize="0,0"/>
                  <v:stroke color="#000000" joinstyle="round" endarrow="block"/>
                  <v:imagedata o:title=""/>
                  <o:lock v:ext="edit" aspectratio="f"/>
                </v:line>
                <v:line id="直线 185" o:spid="_x0000_s1026" o:spt="20" style="position:absolute;left:4400550;top:3764280;flip:x;height:0;width:200025;"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&#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XFYV41wAAAAUBAAAPAAAAAAAAAAEAIAAAACIAAABk&#10;cnMvZG93bnJldi54bWxQSwECFAAUAAAACACHTuJArDWzIgcCAAD4AwAADgAAAAAAAAABACAAAAAm&#10;AQAAZHJzL2Uyb0RvYy54bWxQSwUGAAAAAAYABgBZAQAAnwUAAAAA&#10;">
                  <v:fill on="f" focussize="0,0"/>
                  <v:stroke color="#000000" joinstyle="round" endarrow="block"/>
                  <v:imagedata o:title=""/>
                  <o:lock v:ext="edit" aspectratio="f"/>
                </v:line>
                <v:line id="直线 186" o:spid="_x0000_s1026" o:spt="20" style="position:absolute;left:3800475;top:3764280;flip:x;height:0;width:13335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FxWFeNcAAAAFAQAADwAAAAAAAAABACAAAAAiAAAA&#10;ZHJzL2Rvd25yZXYueG1sUEsBAhQAFAAAAAgAh07iQDzC2dsIAgAA+AMAAA4AAAAAAAAAAQAgAAAA&#10;JgEAAGRycy9lMm9Eb2MueG1sUEsFBgAAAAAGAAYAWQEAAKAFAAAAAA==&#10;">
                  <v:fill on="f" focussize="0,0"/>
                  <v:stroke color="#000000" joinstyle="round" endarrow="block"/>
                  <v:imagedata o:title=""/>
                  <o:lock v:ext="edit" aspectratio="f"/>
                </v:line>
                <v:line id="直线 187" o:spid="_x0000_s1026" o:spt="20" style="position:absolute;left:2867025;top:3764280;flip:x;height:0;width:26670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&#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cVhXjXAAAABQEAAA8AAAAAAAAAAQAgAAAAIgAAAGRy&#10;cy9kb3ducmV2LnhtbFBLAQIUABQAAAAIAIdO4kAhcN1iBgIAAPgDAAAOAAAAAAAAAAEAIAAAACYB&#10;AABkcnMvZTJvRG9jLnhtbFBLBQYAAAAABgAGAFkBAACeBQAAAAA=&#10;">
                  <v:fill on="f" focussize="0,0"/>
                  <v:stroke color="#000000" joinstyle="round" endarrow="block"/>
                  <v:imagedata o:title=""/>
                  <o:lock v:ext="edit" aspectratio="f"/>
                </v:line>
                <v:line id="直线 188" o:spid="_x0000_s1026" o:spt="20" style="position:absolute;left:2400300;top:3764280;flip:x;height:0;width:200025;"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FxWFeNcAAAAFAQAADwAAAAAAAAABACAAAAAiAAAAZHJz&#10;L2Rvd25yZXYueG1sUEsBAhQAFAAAAAgAh07iQFnCOmIFAgAA+AMAAA4AAAAAAAAAAQAgAAAAJgEA&#10;AGRycy9lMm9Eb2MueG1sUEsFBgAAAAAGAAYAWQEAAJ0FAAAAAA==&#10;">
                  <v:fill on="f" focussize="0,0"/>
                  <v:stroke color="#000000" joinstyle="round" endarrow="block"/>
                  <v:imagedata o:title=""/>
                  <o:lock v:ext="edit" aspectratio="f"/>
                </v:line>
                <v:line id="直线 189" o:spid="_x0000_s1026" o:spt="20" style="position:absolute;left:1800225;top:4061459;flip:x;height:297180;width:26670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&#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BcVhXjXAAAABQEAAA8AAAAAAAAAAQAgAAAAIgAAAGRy&#10;cy9kb3ducmV2LnhtbFBLAQIUABQAAAAIAIdO4kDtbi/3BgIAAP0DAAAOAAAAAAAAAAEAIAAAACYB&#10;AABkcnMvZTJvRG9jLnhtbFBLBQYAAAAABgAGAFkBAACeBQAAAAA=&#10;">
                  <v:fill on="f" focussize="0,0"/>
                  <v:stroke color="#000000" joinstyle="round" endarrow="block"/>
                  <v:imagedata o:title=""/>
                  <o:lock v:ext="edit" aspectratio="f"/>
                </v:line>
                <v:line id="直线 190" o:spid="_x0000_s1026" o:spt="20" style="position:absolute;left:3467100;top:1783080;flip:y;height:297180;width:0;" filled="f" stroked="t" coordsize="21600,21600" o:gfxdata="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XFYV41wAAAAUBAAAPAAAAAAAAAAEAIAAAACIAAABkcnMv&#10;ZG93bnJldi54bWxQSwECFAAUAAAACACHTuJA8ac37QQCAAD4AwAADgAAAAAAAAABACAAAAAmAQAA&#10;ZHJzL2Uyb0RvYy54bWxQSwUGAAAAAAYABgBZAQAAnAUAAAAA&#10;">
                  <v:fill on="f" focussize="0,0"/>
                  <v:stroke color="#000000" joinstyle="round" endarrow="block"/>
                  <v:imagedata o:title=""/>
                  <o:lock v:ext="edit" aspectratio="f"/>
                </v:line>
                <v:line id="直线 191" o:spid="_x0000_s1026" o:spt="20" style="position:absolute;left:3467100;top:2080260;height:297180;width:133350;" filled="f" stroked="t" coordsize="21600,21600" o:gfxdata="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99ECvXAAAABQEAAA8AAAAAAAAAAQAgAAAAIgAAAGRycy9k&#10;b3ducmV2LnhtbFBLAQIUABQAAAAIAIdO4kDesQyMAwIAAPMDAAAOAAAAAAAAAAEAIAAAACYBAABk&#10;cnMvZTJvRG9jLnhtbFBLBQYAAAAABgAGAFkBAACbBQAAAAA=&#10;">
                  <v:fill on="f" focussize="0,0"/>
                  <v:stroke color="#000000" joinstyle="round" endarrow="block"/>
                  <v:imagedata o:title=""/>
                  <o:lock v:ext="edit" aspectratio="f"/>
                </v:line>
                <w10:wrap type="none"/>
                <w10:anchorlock/>
              </v:group>
            </w:pict>
          </mc:Fallback>
        </mc:AlternateContent>
      </w:r>
    </w:p>
    <w:p w14:paraId="78A88F4B">
      <w:pPr>
        <w:jc w:val="center"/>
        <w:rPr>
          <w:rFonts w:hint="eastAsia"/>
        </w:rPr>
      </w:pPr>
      <w:r>
        <w:rPr>
          <w:rFonts w:hint="eastAsia"/>
        </w:rPr>
        <w:t>图2</w:t>
      </w:r>
      <w:r>
        <w:t>-</w:t>
      </w:r>
      <w:r>
        <w:rPr>
          <w:rFonts w:hint="eastAsia"/>
        </w:rPr>
        <w:t>1  收派员取件操作业务流程图</w:t>
      </w:r>
    </w:p>
    <w:p w14:paraId="239F801D">
      <w:pPr>
        <w:rPr>
          <w:rFonts w:hint="eastAsia"/>
        </w:rPr>
      </w:pPr>
    </w:p>
    <w:p w14:paraId="4B176CFA">
      <w:pPr>
        <w:ind w:firstLine="413" w:firstLineChars="196"/>
        <w:rPr>
          <w:rFonts w:hint="eastAsia" w:ascii="楷体_GB2312" w:hAnsi="宋体" w:eastAsia="楷体_GB2312"/>
          <w:b/>
          <w:szCs w:val="21"/>
        </w:rPr>
      </w:pPr>
      <w:r>
        <w:rPr>
          <w:rFonts w:hint="eastAsia" w:ascii="楷体_GB2312" w:hAnsi="华文楷体" w:eastAsia="楷体_GB2312"/>
          <w:b/>
          <w:szCs w:val="21"/>
        </w:rPr>
        <w:t>实例任务2：掌握</w:t>
      </w:r>
      <w:r>
        <w:rPr>
          <w:rFonts w:hint="eastAsia" w:ascii="楷体_GB2312" w:eastAsia="楷体_GB2312"/>
          <w:b/>
        </w:rPr>
        <w:t>收派员取件操作业务的</w:t>
      </w:r>
      <w:r>
        <w:rPr>
          <w:rFonts w:hint="eastAsia" w:ascii="楷体_GB2312" w:eastAsia="楷体_GB2312"/>
          <w:b/>
          <w:szCs w:val="21"/>
        </w:rPr>
        <w:t>规范</w:t>
      </w:r>
    </w:p>
    <w:p w14:paraId="14A11313">
      <w:pPr>
        <w:ind w:firstLine="420" w:firstLineChars="200"/>
        <w:rPr>
          <w:rFonts w:hint="eastAsia"/>
          <w:szCs w:val="21"/>
        </w:rPr>
      </w:pPr>
      <w:r>
        <w:rPr>
          <w:rFonts w:hint="eastAsia" w:ascii="楷体_GB2312" w:hAnsi="华文楷体" w:eastAsia="楷体_GB2312"/>
          <w:szCs w:val="21"/>
        </w:rPr>
        <w:t>知识窗：</w:t>
      </w:r>
      <w:r>
        <w:rPr>
          <w:rFonts w:hint="eastAsia"/>
        </w:rPr>
        <w:t>操作业务的</w:t>
      </w:r>
      <w:r>
        <w:rPr>
          <w:rFonts w:hint="eastAsia"/>
          <w:szCs w:val="21"/>
        </w:rPr>
        <w:t>规范，见表</w:t>
      </w:r>
      <w:r>
        <w:rPr>
          <w:rFonts w:hint="eastAsia"/>
        </w:rPr>
        <w:t>2</w:t>
      </w:r>
      <w:r>
        <w:t>-</w:t>
      </w:r>
      <w:r>
        <w:rPr>
          <w:rFonts w:hint="eastAsia"/>
        </w:rPr>
        <w:t>6</w:t>
      </w:r>
      <w:r>
        <w:rPr>
          <w:rFonts w:hint="eastAsia"/>
          <w:szCs w:val="21"/>
        </w:rPr>
        <w:t>所示。</w:t>
      </w:r>
    </w:p>
    <w:p w14:paraId="7E55DFDC">
      <w:pPr>
        <w:jc w:val="center"/>
        <w:rPr>
          <w:rFonts w:hint="eastAsia"/>
          <w:sz w:val="28"/>
          <w:szCs w:val="28"/>
        </w:rPr>
      </w:pPr>
      <w:r>
        <w:rPr>
          <w:rFonts w:hint="eastAsia"/>
          <w:szCs w:val="21"/>
        </w:rPr>
        <w:t>表</w:t>
      </w:r>
      <w:r>
        <w:rPr>
          <w:rFonts w:hint="eastAsia"/>
        </w:rPr>
        <w:t>2</w:t>
      </w:r>
      <w:r>
        <w:t>-</w:t>
      </w:r>
      <w:r>
        <w:rPr>
          <w:rFonts w:hint="eastAsia"/>
        </w:rPr>
        <w:t>6  收派员取件操作业务的规范</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5"/>
      </w:tblGrid>
      <w:tr w14:paraId="5854C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32372D44">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子任务名称：取件前的准备</w:t>
            </w:r>
          </w:p>
        </w:tc>
      </w:tr>
      <w:tr w14:paraId="1684A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1FA6138E">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090C7334">
            <w:pPr>
              <w:rPr>
                <w:rFonts w:hint="eastAsia" w:ascii="Times New Roman" w:hAnsi="Times New Roman"/>
                <w:kern w:val="0"/>
                <w:sz w:val="18"/>
                <w:szCs w:val="18"/>
              </w:rPr>
            </w:pPr>
            <w:r>
              <w:rPr>
                <w:rFonts w:hint="eastAsia" w:ascii="Times New Roman" w:hAnsi="Times New Roman"/>
                <w:kern w:val="0"/>
                <w:sz w:val="18"/>
                <w:szCs w:val="18"/>
              </w:rPr>
              <w:t>1、操作设备准备</w:t>
            </w:r>
          </w:p>
          <w:p w14:paraId="2CEA6B91">
            <w:pPr>
              <w:ind w:firstLine="180" w:firstLineChars="100"/>
              <w:rPr>
                <w:rFonts w:hint="eastAsia" w:ascii="Times New Roman" w:hAnsi="Times New Roman"/>
                <w:kern w:val="0"/>
                <w:sz w:val="18"/>
                <w:szCs w:val="18"/>
              </w:rPr>
            </w:pPr>
            <w:r>
              <w:rPr>
                <w:rFonts w:hint="eastAsia" w:ascii="Times New Roman" w:hAnsi="Times New Roman"/>
                <w:kern w:val="0"/>
                <w:sz w:val="18"/>
                <w:szCs w:val="18"/>
              </w:rPr>
              <w:t>1)检查手机状况，确保其处于正常工作状态，准备接收取件信息</w:t>
            </w:r>
          </w:p>
          <w:p w14:paraId="086B129B">
            <w:pPr>
              <w:rPr>
                <w:rFonts w:hint="eastAsia" w:ascii="Times New Roman" w:hAnsi="Times New Roman"/>
                <w:kern w:val="0"/>
                <w:sz w:val="18"/>
                <w:szCs w:val="18"/>
              </w:rPr>
            </w:pPr>
            <w:r>
              <w:rPr>
                <w:rFonts w:hint="eastAsia" w:ascii="Times New Roman" w:hAnsi="Times New Roman"/>
                <w:kern w:val="0"/>
                <w:sz w:val="18"/>
                <w:szCs w:val="18"/>
              </w:rPr>
              <w:t xml:space="preserve">  2)操作工具：弹簧秤、大头笔、圆珠笔、壁纸刀、《收派员服务手册》、双肩背包、腰包、雨具</w:t>
            </w:r>
          </w:p>
          <w:p w14:paraId="2E049F1D">
            <w:pPr>
              <w:rPr>
                <w:rFonts w:hint="eastAsia" w:ascii="Times New Roman" w:hAnsi="Times New Roman"/>
                <w:kern w:val="0"/>
                <w:sz w:val="18"/>
                <w:szCs w:val="18"/>
              </w:rPr>
            </w:pPr>
            <w:r>
              <w:rPr>
                <w:rFonts w:hint="eastAsia" w:ascii="Times New Roman" w:hAnsi="Times New Roman"/>
                <w:kern w:val="0"/>
                <w:sz w:val="18"/>
                <w:szCs w:val="18"/>
              </w:rPr>
              <w:t>2、营运物料准备</w:t>
            </w:r>
          </w:p>
          <w:p w14:paraId="28725A00">
            <w:pPr>
              <w:rPr>
                <w:rFonts w:hint="eastAsia" w:ascii="Times New Roman" w:hAnsi="Times New Roman"/>
                <w:kern w:val="0"/>
                <w:sz w:val="18"/>
                <w:szCs w:val="18"/>
              </w:rPr>
            </w:pPr>
            <w:r>
              <w:rPr>
                <w:rFonts w:hint="eastAsia" w:ascii="Times New Roman" w:hAnsi="Times New Roman"/>
                <w:kern w:val="0"/>
                <w:sz w:val="18"/>
                <w:szCs w:val="18"/>
              </w:rPr>
              <w:t xml:space="preserve">  1)运单：快件运单、普件运单、代收运单、港台件运单</w:t>
            </w:r>
          </w:p>
          <w:p w14:paraId="22E0AA32">
            <w:pPr>
              <w:rPr>
                <w:rFonts w:hint="eastAsia" w:ascii="Times New Roman" w:hAnsi="Times New Roman"/>
                <w:kern w:val="0"/>
                <w:sz w:val="18"/>
                <w:szCs w:val="18"/>
              </w:rPr>
            </w:pPr>
            <w:r>
              <w:rPr>
                <w:rFonts w:hint="eastAsia" w:ascii="Times New Roman" w:hAnsi="Times New Roman"/>
                <w:kern w:val="0"/>
                <w:sz w:val="18"/>
                <w:szCs w:val="18"/>
              </w:rPr>
              <w:t xml:space="preserve">  2)包装材料：文件封、小件袋、专用胶带、少量气垫膜</w:t>
            </w:r>
          </w:p>
          <w:p w14:paraId="02F65AC1">
            <w:pPr>
              <w:rPr>
                <w:rFonts w:hint="eastAsia" w:ascii="Times New Roman" w:hAnsi="Times New Roman"/>
                <w:kern w:val="0"/>
                <w:sz w:val="18"/>
                <w:szCs w:val="18"/>
              </w:rPr>
            </w:pPr>
            <w:r>
              <w:rPr>
                <w:rFonts w:hint="eastAsia" w:ascii="Times New Roman" w:hAnsi="Times New Roman"/>
                <w:kern w:val="0"/>
                <w:sz w:val="18"/>
                <w:szCs w:val="18"/>
              </w:rPr>
              <w:t>3、单证准备</w:t>
            </w:r>
          </w:p>
          <w:p w14:paraId="1D2C8087">
            <w:pPr>
              <w:rPr>
                <w:rFonts w:hint="eastAsia" w:ascii="Times New Roman" w:hAnsi="Times New Roman"/>
                <w:kern w:val="0"/>
                <w:sz w:val="18"/>
                <w:szCs w:val="18"/>
              </w:rPr>
            </w:pPr>
            <w:r>
              <w:rPr>
                <w:rFonts w:hint="eastAsia" w:ascii="Times New Roman" w:hAnsi="Times New Roman"/>
                <w:kern w:val="0"/>
                <w:sz w:val="18"/>
                <w:szCs w:val="18"/>
              </w:rPr>
              <w:t xml:space="preserve">  1)取件所需：发票、收据、小件宣传卡、零用钱</w:t>
            </w:r>
          </w:p>
          <w:p w14:paraId="4981FC03">
            <w:pPr>
              <w:rPr>
                <w:rFonts w:hint="eastAsia" w:ascii="Times New Roman" w:hAnsi="Times New Roman"/>
                <w:kern w:val="0"/>
                <w:sz w:val="18"/>
                <w:szCs w:val="18"/>
              </w:rPr>
            </w:pPr>
            <w:r>
              <w:rPr>
                <w:rFonts w:hint="eastAsia" w:ascii="Times New Roman" w:hAnsi="Times New Roman"/>
                <w:kern w:val="0"/>
                <w:sz w:val="18"/>
                <w:szCs w:val="18"/>
              </w:rPr>
              <w:t xml:space="preserve">  2)个人证件：工牌、身份证、驾驶证</w:t>
            </w:r>
          </w:p>
          <w:p w14:paraId="7830AE5C">
            <w:pPr>
              <w:rPr>
                <w:rFonts w:hint="eastAsia" w:ascii="Times New Roman" w:hAnsi="Times New Roman"/>
                <w:kern w:val="0"/>
                <w:sz w:val="18"/>
                <w:szCs w:val="18"/>
              </w:rPr>
            </w:pPr>
            <w:r>
              <w:rPr>
                <w:rFonts w:hint="eastAsia" w:ascii="Times New Roman" w:hAnsi="Times New Roman"/>
                <w:kern w:val="0"/>
                <w:sz w:val="18"/>
                <w:szCs w:val="18"/>
              </w:rPr>
              <w:t>4、交通工具准备</w:t>
            </w:r>
          </w:p>
          <w:p w14:paraId="6C6A26E9">
            <w:pPr>
              <w:rPr>
                <w:rFonts w:hint="eastAsia" w:ascii="Times New Roman" w:hAnsi="Times New Roman"/>
                <w:kern w:val="0"/>
                <w:sz w:val="18"/>
                <w:szCs w:val="18"/>
              </w:rPr>
            </w:pPr>
            <w:r>
              <w:rPr>
                <w:rFonts w:hint="eastAsia" w:ascii="Times New Roman" w:hAnsi="Times New Roman"/>
                <w:kern w:val="0"/>
                <w:sz w:val="18"/>
                <w:szCs w:val="18"/>
              </w:rPr>
              <w:t xml:space="preserve">  1)确保交通工具状况良好</w:t>
            </w:r>
          </w:p>
          <w:p w14:paraId="6A686178">
            <w:pPr>
              <w:rPr>
                <w:rFonts w:hint="eastAsia" w:ascii="Times New Roman" w:hAnsi="Times New Roman"/>
                <w:kern w:val="0"/>
                <w:sz w:val="18"/>
                <w:szCs w:val="18"/>
              </w:rPr>
            </w:pPr>
            <w:r>
              <w:rPr>
                <w:rFonts w:hint="eastAsia" w:ascii="Times New Roman" w:hAnsi="Times New Roman"/>
                <w:kern w:val="0"/>
                <w:sz w:val="18"/>
                <w:szCs w:val="18"/>
              </w:rPr>
              <w:t xml:space="preserve">  2)确保交通工具整洁，防止污染快件</w:t>
            </w:r>
          </w:p>
          <w:p w14:paraId="75CC626F">
            <w:pPr>
              <w:rPr>
                <w:rFonts w:hint="eastAsia" w:ascii="Times New Roman" w:hAnsi="Times New Roman"/>
                <w:kern w:val="0"/>
                <w:sz w:val="18"/>
                <w:szCs w:val="18"/>
              </w:rPr>
            </w:pPr>
            <w:r>
              <w:rPr>
                <w:rFonts w:hint="eastAsia" w:ascii="Times New Roman" w:hAnsi="Times New Roman"/>
                <w:kern w:val="0"/>
                <w:sz w:val="18"/>
                <w:szCs w:val="18"/>
              </w:rPr>
              <w:t>5、业务准备</w:t>
            </w:r>
          </w:p>
          <w:p w14:paraId="17DCDE0A">
            <w:pPr>
              <w:rPr>
                <w:rFonts w:hint="eastAsia" w:ascii="Times New Roman" w:hAnsi="Times New Roman"/>
                <w:kern w:val="0"/>
                <w:sz w:val="18"/>
                <w:szCs w:val="18"/>
              </w:rPr>
            </w:pPr>
            <w:r>
              <w:rPr>
                <w:rFonts w:hint="eastAsia" w:ascii="Times New Roman" w:hAnsi="Times New Roman"/>
                <w:kern w:val="0"/>
                <w:sz w:val="18"/>
                <w:szCs w:val="18"/>
              </w:rPr>
              <w:t xml:space="preserve">  1)学习分点部内宣传栏文件，及时掌握公司最新业务动态和相关操作知识</w:t>
            </w:r>
          </w:p>
          <w:p w14:paraId="213840B1">
            <w:pPr>
              <w:rPr>
                <w:rFonts w:hint="eastAsia" w:ascii="Times New Roman" w:hAnsi="Times New Roman"/>
                <w:kern w:val="0"/>
                <w:sz w:val="18"/>
                <w:szCs w:val="18"/>
              </w:rPr>
            </w:pPr>
            <w:r>
              <w:rPr>
                <w:rFonts w:hint="eastAsia" w:ascii="Times New Roman" w:hAnsi="Times New Roman"/>
                <w:kern w:val="0"/>
                <w:sz w:val="18"/>
                <w:szCs w:val="18"/>
              </w:rPr>
              <w:t xml:space="preserve">  2)参加分点部早例会</w:t>
            </w:r>
          </w:p>
          <w:p w14:paraId="54FB80DE">
            <w:pPr>
              <w:rPr>
                <w:rFonts w:hint="eastAsia" w:ascii="Times New Roman" w:hAnsi="Times New Roman"/>
                <w:kern w:val="0"/>
                <w:sz w:val="18"/>
                <w:szCs w:val="18"/>
              </w:rPr>
            </w:pPr>
            <w:r>
              <w:rPr>
                <w:rFonts w:hint="eastAsia" w:ascii="Times New Roman" w:hAnsi="Times New Roman"/>
                <w:kern w:val="0"/>
                <w:sz w:val="18"/>
                <w:szCs w:val="18"/>
              </w:rPr>
              <w:t>6、仪容仪表形象准备</w:t>
            </w:r>
          </w:p>
          <w:p w14:paraId="26530681">
            <w:pPr>
              <w:rPr>
                <w:rFonts w:hint="eastAsia" w:ascii="Times New Roman" w:hAnsi="Times New Roman"/>
                <w:kern w:val="0"/>
                <w:sz w:val="18"/>
                <w:szCs w:val="18"/>
              </w:rPr>
            </w:pPr>
            <w:r>
              <w:rPr>
                <w:rFonts w:hint="eastAsia" w:ascii="Times New Roman" w:hAnsi="Times New Roman"/>
                <w:kern w:val="0"/>
                <w:sz w:val="18"/>
                <w:szCs w:val="18"/>
              </w:rPr>
              <w:t xml:space="preserve">  1)穿着整洁干净的工装，戴工帽、佩戴工牌</w:t>
            </w:r>
          </w:p>
          <w:p w14:paraId="7AC42CE4">
            <w:pPr>
              <w:rPr>
                <w:rFonts w:hint="eastAsia" w:ascii="Times New Roman" w:hAnsi="Times New Roman"/>
                <w:b/>
                <w:kern w:val="0"/>
                <w:sz w:val="18"/>
                <w:szCs w:val="18"/>
              </w:rPr>
            </w:pPr>
            <w:r>
              <w:rPr>
                <w:rFonts w:hint="eastAsia" w:ascii="Times New Roman" w:hAnsi="Times New Roman"/>
                <w:kern w:val="0"/>
                <w:sz w:val="18"/>
                <w:szCs w:val="18"/>
              </w:rPr>
              <w:t xml:space="preserve">  2)整理好个人仪容仪表，调整好心态和情绪</w:t>
            </w:r>
          </w:p>
          <w:p w14:paraId="74C3FFF0">
            <w:pPr>
              <w:rPr>
                <w:rFonts w:hint="eastAsia" w:ascii="Times New Roman" w:hAnsi="Times New Roman"/>
                <w:b/>
                <w:kern w:val="0"/>
                <w:sz w:val="18"/>
                <w:szCs w:val="18"/>
              </w:rPr>
            </w:pPr>
          </w:p>
        </w:tc>
      </w:tr>
    </w:tbl>
    <w:p w14:paraId="305FB8F9">
      <w:pPr>
        <w:rPr>
          <w:rFonts w:hint="eastAsia"/>
          <w:b/>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5"/>
      </w:tblGrid>
      <w:tr w14:paraId="6E230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7EDE5137">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子任务名称：接受取件的信息</w:t>
            </w:r>
          </w:p>
        </w:tc>
      </w:tr>
      <w:tr w14:paraId="1BB9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00E27AC9">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3466613B">
            <w:pPr>
              <w:rPr>
                <w:rFonts w:hint="eastAsia" w:ascii="Times New Roman" w:hAnsi="Times New Roman"/>
                <w:kern w:val="0"/>
                <w:sz w:val="18"/>
                <w:szCs w:val="18"/>
              </w:rPr>
            </w:pPr>
            <w:r>
              <w:rPr>
                <w:rFonts w:hint="eastAsia" w:ascii="Times New Roman" w:hAnsi="Times New Roman"/>
                <w:kern w:val="0"/>
                <w:sz w:val="18"/>
                <w:szCs w:val="18"/>
              </w:rPr>
              <w:t>1、收派员在接到下单信息后，认真阅读短信内容，并通过手机短信或PDA回复确认信息</w:t>
            </w:r>
          </w:p>
          <w:p w14:paraId="0950EF65">
            <w:pPr>
              <w:rPr>
                <w:rFonts w:hint="eastAsia" w:ascii="Times New Roman" w:hAnsi="Times New Roman"/>
                <w:kern w:val="0"/>
                <w:sz w:val="18"/>
                <w:szCs w:val="18"/>
              </w:rPr>
            </w:pPr>
            <w:r>
              <w:rPr>
                <w:rFonts w:hint="eastAsia" w:ascii="Times New Roman" w:hAnsi="Times New Roman"/>
                <w:kern w:val="0"/>
                <w:sz w:val="18"/>
                <w:szCs w:val="18"/>
              </w:rPr>
              <w:t>2、仔细核对信息内容，如发货客户地址不在自己服务区域内，应立即反馈至呼叫中心，以便及时纠正</w:t>
            </w:r>
          </w:p>
          <w:p w14:paraId="573248B1">
            <w:pPr>
              <w:rPr>
                <w:rFonts w:hint="eastAsia" w:ascii="Times New Roman" w:hAnsi="Times New Roman"/>
                <w:b/>
                <w:kern w:val="0"/>
                <w:sz w:val="18"/>
                <w:szCs w:val="18"/>
              </w:rPr>
            </w:pPr>
            <w:r>
              <w:rPr>
                <w:rFonts w:hint="eastAsia" w:ascii="Times New Roman" w:hAnsi="Times New Roman"/>
                <w:kern w:val="0"/>
                <w:sz w:val="18"/>
                <w:szCs w:val="18"/>
              </w:rPr>
              <w:t>3、对于新客户(包括其他有必要联系的客户)应及时联系并确认其地址。给客户提前打个电话，可以让客户更加安心，同时让客户有几分钟的时间做好准备</w:t>
            </w:r>
          </w:p>
          <w:p w14:paraId="348AE58E">
            <w:pPr>
              <w:rPr>
                <w:rFonts w:hint="eastAsia" w:ascii="Times New Roman" w:hAnsi="Times New Roman"/>
                <w:b/>
                <w:kern w:val="0"/>
                <w:sz w:val="18"/>
                <w:szCs w:val="18"/>
              </w:rPr>
            </w:pPr>
          </w:p>
        </w:tc>
      </w:tr>
    </w:tbl>
    <w:p w14:paraId="59374027">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5"/>
      </w:tblGrid>
      <w:tr w14:paraId="3C337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44FE0904">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子任务名称：到客户处</w:t>
            </w:r>
          </w:p>
        </w:tc>
      </w:tr>
      <w:tr w14:paraId="0C75B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057E0032">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3EF26013">
            <w:pPr>
              <w:rPr>
                <w:rFonts w:hint="eastAsia" w:ascii="Times New Roman" w:hAnsi="Times New Roman"/>
                <w:kern w:val="0"/>
                <w:sz w:val="18"/>
                <w:szCs w:val="18"/>
              </w:rPr>
            </w:pPr>
            <w:r>
              <w:rPr>
                <w:rFonts w:hint="eastAsia" w:ascii="Times New Roman" w:hAnsi="Times New Roman"/>
                <w:kern w:val="0"/>
                <w:sz w:val="18"/>
                <w:szCs w:val="18"/>
              </w:rPr>
              <w:t>1、根据下单信息内容，合理安排取件的路线和顺序，确保到达时间比约定提前5—10分钟，尽量避免因路上交通阻塞或道路不熟悉而迟到</w:t>
            </w:r>
          </w:p>
          <w:p w14:paraId="216DDB3B">
            <w:pPr>
              <w:rPr>
                <w:rFonts w:hint="eastAsia" w:ascii="Times New Roman" w:hAnsi="Times New Roman"/>
                <w:kern w:val="0"/>
                <w:sz w:val="18"/>
                <w:szCs w:val="18"/>
              </w:rPr>
            </w:pPr>
            <w:r>
              <w:rPr>
                <w:rFonts w:hint="eastAsia" w:ascii="Times New Roman" w:hAnsi="Times New Roman"/>
                <w:kern w:val="0"/>
                <w:sz w:val="18"/>
                <w:szCs w:val="18"/>
              </w:rPr>
              <w:t>2、收派员收到下单信息后应在40分钟内到达委托客户处，如无法按约定时间到达，应提前与客户取得联系，表示道歉并重新约定时间</w:t>
            </w:r>
          </w:p>
          <w:p w14:paraId="2FC076F6">
            <w:pPr>
              <w:rPr>
                <w:rFonts w:hint="eastAsia" w:ascii="Times New Roman" w:hAnsi="Times New Roman"/>
                <w:kern w:val="0"/>
                <w:sz w:val="18"/>
                <w:szCs w:val="18"/>
              </w:rPr>
            </w:pPr>
            <w:r>
              <w:rPr>
                <w:rFonts w:hint="eastAsia" w:ascii="Times New Roman" w:hAnsi="Times New Roman"/>
                <w:kern w:val="0"/>
                <w:sz w:val="18"/>
                <w:szCs w:val="18"/>
              </w:rPr>
              <w:t>3、收派员到达客户的公司后，交通工具应在指定位置停放整齐，不得妨碍他人</w:t>
            </w:r>
          </w:p>
          <w:p w14:paraId="6000D39D">
            <w:pPr>
              <w:rPr>
                <w:rFonts w:hint="eastAsia" w:ascii="Times New Roman" w:hAnsi="Times New Roman"/>
                <w:kern w:val="0"/>
                <w:sz w:val="18"/>
                <w:szCs w:val="18"/>
              </w:rPr>
            </w:pPr>
            <w:r>
              <w:rPr>
                <w:rFonts w:hint="eastAsia" w:ascii="Times New Roman" w:hAnsi="Times New Roman"/>
                <w:kern w:val="0"/>
                <w:sz w:val="18"/>
                <w:szCs w:val="18"/>
              </w:rPr>
              <w:t>4、妥善放置已收取的快件</w:t>
            </w:r>
          </w:p>
          <w:p w14:paraId="2AA96215">
            <w:pPr>
              <w:ind w:firstLine="180" w:firstLineChars="100"/>
              <w:rPr>
                <w:rFonts w:hint="eastAsia" w:ascii="Times New Roman" w:hAnsi="Times New Roman"/>
                <w:kern w:val="0"/>
                <w:sz w:val="18"/>
                <w:szCs w:val="18"/>
              </w:rPr>
            </w:pPr>
            <w:r>
              <w:rPr>
                <w:rFonts w:hint="eastAsia" w:ascii="Times New Roman" w:hAnsi="Times New Roman"/>
                <w:kern w:val="0"/>
                <w:sz w:val="18"/>
                <w:szCs w:val="18"/>
              </w:rPr>
              <w:t>1)3千克以下能入包的快件必须入包随身携带</w:t>
            </w:r>
          </w:p>
          <w:p w14:paraId="3D8E1807">
            <w:pPr>
              <w:rPr>
                <w:rFonts w:hint="eastAsia" w:ascii="Times New Roman" w:hAnsi="Times New Roman"/>
                <w:kern w:val="0"/>
                <w:sz w:val="18"/>
                <w:szCs w:val="18"/>
              </w:rPr>
            </w:pPr>
            <w:r>
              <w:rPr>
                <w:rFonts w:hint="eastAsia" w:ascii="Times New Roman" w:hAnsi="Times New Roman"/>
                <w:kern w:val="0"/>
                <w:sz w:val="18"/>
                <w:szCs w:val="18"/>
              </w:rPr>
              <w:t xml:space="preserve">  2)任何时候都不得将快件单独放置在无人看管处，必须确保快件安全无遗失</w:t>
            </w:r>
          </w:p>
          <w:p w14:paraId="30E3899D">
            <w:pPr>
              <w:rPr>
                <w:rFonts w:hint="eastAsia" w:ascii="Times New Roman" w:hAnsi="Times New Roman"/>
                <w:kern w:val="0"/>
                <w:sz w:val="18"/>
                <w:szCs w:val="18"/>
              </w:rPr>
            </w:pPr>
            <w:r>
              <w:rPr>
                <w:rFonts w:hint="eastAsia" w:ascii="Times New Roman" w:hAnsi="Times New Roman"/>
                <w:kern w:val="0"/>
                <w:sz w:val="18"/>
                <w:szCs w:val="18"/>
              </w:rPr>
              <w:t>5、到达客户处，进门前，需整理好个人的仪容仪表，保证衣着从上到下整齐、洁净</w:t>
            </w:r>
          </w:p>
          <w:p w14:paraId="2F622841">
            <w:pPr>
              <w:rPr>
                <w:rFonts w:hint="eastAsia" w:ascii="Times New Roman" w:hAnsi="Times New Roman"/>
                <w:kern w:val="0"/>
                <w:sz w:val="18"/>
                <w:szCs w:val="18"/>
              </w:rPr>
            </w:pPr>
            <w:r>
              <w:rPr>
                <w:rFonts w:hint="eastAsia" w:ascii="Times New Roman" w:hAnsi="Times New Roman"/>
                <w:kern w:val="0"/>
                <w:sz w:val="18"/>
                <w:szCs w:val="18"/>
              </w:rPr>
              <w:t>6、到达客户办公室(房间)时，无论客户办公室（房间)的门是打开还是关闭，都应该按门铃或敲门，向客户请示，待客户同意后，方可进入</w:t>
            </w:r>
          </w:p>
          <w:p w14:paraId="68E9D61C">
            <w:pPr>
              <w:rPr>
                <w:rFonts w:hint="eastAsia" w:ascii="Times New Roman" w:hAnsi="Times New Roman"/>
                <w:kern w:val="0"/>
                <w:sz w:val="18"/>
                <w:szCs w:val="18"/>
              </w:rPr>
            </w:pPr>
            <w:r>
              <w:rPr>
                <w:rFonts w:hint="eastAsia" w:ascii="Times New Roman" w:hAnsi="Times New Roman"/>
                <w:kern w:val="0"/>
                <w:sz w:val="18"/>
                <w:szCs w:val="18"/>
              </w:rPr>
              <w:t>7、取件前应主动向客户表明身份并出示工牌，表明来访目的</w:t>
            </w:r>
          </w:p>
          <w:p w14:paraId="789CD2E6">
            <w:pPr>
              <w:rPr>
                <w:rFonts w:hint="eastAsia" w:ascii="Times New Roman" w:hAnsi="Times New Roman"/>
                <w:kern w:val="0"/>
                <w:sz w:val="18"/>
                <w:szCs w:val="18"/>
              </w:rPr>
            </w:pPr>
            <w:r>
              <w:rPr>
                <w:rFonts w:hint="eastAsia" w:ascii="Times New Roman" w:hAnsi="Times New Roman"/>
                <w:kern w:val="0"/>
                <w:sz w:val="18"/>
                <w:szCs w:val="18"/>
              </w:rPr>
              <w:t>8、在客户处应注意：</w:t>
            </w:r>
          </w:p>
          <w:p w14:paraId="12F46D22">
            <w:pPr>
              <w:rPr>
                <w:rFonts w:hint="eastAsia" w:ascii="Times New Roman" w:hAnsi="Times New Roman"/>
                <w:kern w:val="0"/>
                <w:sz w:val="18"/>
                <w:szCs w:val="18"/>
              </w:rPr>
            </w:pPr>
            <w:r>
              <w:rPr>
                <w:rFonts w:hint="eastAsia" w:ascii="Times New Roman" w:hAnsi="Times New Roman"/>
                <w:kern w:val="0"/>
                <w:sz w:val="18"/>
                <w:szCs w:val="18"/>
              </w:rPr>
              <w:t xml:space="preserve">  1)不得使用客户的电话，未经客户允许，不得随意就坐或翻动客户的任何物品</w:t>
            </w:r>
          </w:p>
          <w:p w14:paraId="03781D9C">
            <w:pPr>
              <w:rPr>
                <w:rFonts w:hint="eastAsia" w:ascii="Times New Roman" w:hAnsi="Times New Roman"/>
                <w:kern w:val="0"/>
                <w:sz w:val="18"/>
                <w:szCs w:val="18"/>
              </w:rPr>
            </w:pPr>
            <w:r>
              <w:rPr>
                <w:rFonts w:hint="eastAsia" w:ascii="Times New Roman" w:hAnsi="Times New Roman"/>
                <w:kern w:val="0"/>
                <w:sz w:val="18"/>
                <w:szCs w:val="18"/>
              </w:rPr>
              <w:t xml:space="preserve">  2)如遇雨雪天，必须穿上鞋套，方可进入到现场，另外应自带塑料袋将随身携带的雨具收好，以保护客户所处环境，不因我们的到来而受到影响</w:t>
            </w:r>
          </w:p>
          <w:p w14:paraId="14AAA7F5">
            <w:pPr>
              <w:rPr>
                <w:rFonts w:hint="eastAsia" w:ascii="Times New Roman" w:hAnsi="Times New Roman"/>
                <w:b/>
                <w:kern w:val="0"/>
                <w:sz w:val="18"/>
                <w:szCs w:val="18"/>
              </w:rPr>
            </w:pPr>
            <w:r>
              <w:rPr>
                <w:rFonts w:hint="eastAsia" w:ascii="Times New Roman" w:hAnsi="Times New Roman"/>
                <w:kern w:val="0"/>
                <w:sz w:val="18"/>
                <w:szCs w:val="18"/>
              </w:rPr>
              <w:t xml:space="preserve">  3)如在服务过程中需要接听手机，须先向客户致歉，然后再接听，接听声音应尽量小，以保证客户所处环境的安静</w:t>
            </w:r>
          </w:p>
          <w:p w14:paraId="7B8E0539">
            <w:pPr>
              <w:rPr>
                <w:rFonts w:hint="eastAsia" w:ascii="Times New Roman" w:hAnsi="Times New Roman"/>
                <w:b/>
                <w:kern w:val="0"/>
                <w:sz w:val="18"/>
                <w:szCs w:val="18"/>
              </w:rPr>
            </w:pPr>
          </w:p>
        </w:tc>
      </w:tr>
    </w:tbl>
    <w:p w14:paraId="22FCACA3">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5"/>
      </w:tblGrid>
      <w:tr w14:paraId="044B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17C91771">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子任务名称：在客户处的现场操作</w:t>
            </w:r>
          </w:p>
        </w:tc>
      </w:tr>
      <w:tr w14:paraId="0766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22C463A5">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7C42E570">
            <w:pPr>
              <w:rPr>
                <w:rFonts w:hint="eastAsia" w:ascii="Times New Roman" w:hAnsi="Times New Roman"/>
                <w:kern w:val="0"/>
                <w:sz w:val="18"/>
                <w:szCs w:val="18"/>
              </w:rPr>
            </w:pPr>
            <w:r>
              <w:rPr>
                <w:rFonts w:hint="eastAsia" w:ascii="Times New Roman" w:hAnsi="Times New Roman"/>
                <w:kern w:val="0"/>
                <w:sz w:val="18"/>
                <w:szCs w:val="18"/>
              </w:rPr>
              <w:t>1、确认寄递物品是否在我公司规定的范围内，收派员须向委托客户说明，需进行寄递物品的检查，并在取得客户同意后，按要求对快件寄递物品进行全面检查</w:t>
            </w:r>
          </w:p>
          <w:p w14:paraId="017600CB">
            <w:pPr>
              <w:rPr>
                <w:rFonts w:hint="eastAsia" w:ascii="Times New Roman" w:hAnsi="Times New Roman"/>
                <w:kern w:val="0"/>
                <w:sz w:val="18"/>
                <w:szCs w:val="18"/>
              </w:rPr>
            </w:pPr>
            <w:r>
              <w:rPr>
                <w:rFonts w:hint="eastAsia" w:ascii="Times New Roman" w:hAnsi="Times New Roman"/>
                <w:kern w:val="0"/>
                <w:sz w:val="18"/>
                <w:szCs w:val="18"/>
              </w:rPr>
              <w:t xml:space="preserve">  1)检查寄递物品是否完好，是否属于违禁品、危险品或公司限制寄递的其它物品</w:t>
            </w:r>
          </w:p>
          <w:p w14:paraId="2EE21BA8">
            <w:pPr>
              <w:rPr>
                <w:rFonts w:hint="eastAsia" w:ascii="Times New Roman" w:hAnsi="Times New Roman"/>
                <w:kern w:val="0"/>
                <w:sz w:val="18"/>
                <w:szCs w:val="18"/>
              </w:rPr>
            </w:pPr>
            <w:r>
              <w:rPr>
                <w:rFonts w:hint="eastAsia" w:ascii="Times New Roman" w:hAnsi="Times New Roman"/>
                <w:kern w:val="0"/>
                <w:sz w:val="18"/>
                <w:szCs w:val="18"/>
              </w:rPr>
              <w:t xml:space="preserve">  ★如部分物品属于公司规定不能寄递的物品范围，可在客户同意后对其余物品进行寄递</w:t>
            </w:r>
          </w:p>
          <w:p w14:paraId="20E7D5D3">
            <w:pPr>
              <w:rPr>
                <w:rFonts w:hint="eastAsia" w:ascii="Times New Roman" w:hAnsi="Times New Roman"/>
                <w:kern w:val="0"/>
                <w:sz w:val="18"/>
                <w:szCs w:val="18"/>
              </w:rPr>
            </w:pPr>
            <w:r>
              <w:rPr>
                <w:rFonts w:hint="eastAsia" w:ascii="Times New Roman" w:hAnsi="Times New Roman"/>
                <w:kern w:val="0"/>
                <w:sz w:val="18"/>
                <w:szCs w:val="18"/>
              </w:rPr>
              <w:t xml:space="preserve">  ★如全部物品属于公司规定不能寄递的物品范围，须跟委托客户解释原因，并将寄递物品退回</w:t>
            </w:r>
          </w:p>
          <w:p w14:paraId="2174ABA2">
            <w:pPr>
              <w:rPr>
                <w:rFonts w:hint="eastAsia" w:ascii="Times New Roman" w:hAnsi="Times New Roman"/>
                <w:kern w:val="0"/>
                <w:sz w:val="18"/>
                <w:szCs w:val="18"/>
              </w:rPr>
            </w:pPr>
            <w:r>
              <w:rPr>
                <w:rFonts w:hint="eastAsia" w:ascii="Times New Roman" w:hAnsi="Times New Roman"/>
                <w:kern w:val="0"/>
                <w:sz w:val="18"/>
                <w:szCs w:val="18"/>
              </w:rPr>
              <w:t xml:space="preserve">  2)检查寄递物品的品名、数量等内容与委托客户所提供的信息是否一致，如有不符，须立即与客户核实，并将核实后的正确信息填写在运单“重要提示”栏中</w:t>
            </w:r>
          </w:p>
          <w:p w14:paraId="5E83A0D0">
            <w:pPr>
              <w:rPr>
                <w:rFonts w:hint="eastAsia" w:ascii="Times New Roman" w:hAnsi="Times New Roman"/>
                <w:kern w:val="0"/>
                <w:sz w:val="18"/>
                <w:szCs w:val="18"/>
              </w:rPr>
            </w:pPr>
            <w:r>
              <w:rPr>
                <w:rFonts w:hint="eastAsia" w:ascii="Times New Roman" w:hAnsi="Times New Roman"/>
                <w:kern w:val="0"/>
                <w:sz w:val="18"/>
                <w:szCs w:val="18"/>
              </w:rPr>
              <w:t>2、检查快件包装，如包装未达到标准，须要求委托客户对包装进行改进</w:t>
            </w:r>
          </w:p>
          <w:p w14:paraId="47B595A5">
            <w:pPr>
              <w:ind w:firstLine="180" w:firstLineChars="100"/>
              <w:rPr>
                <w:rFonts w:hint="eastAsia" w:ascii="Times New Roman" w:hAnsi="Times New Roman"/>
                <w:kern w:val="0"/>
                <w:sz w:val="18"/>
                <w:szCs w:val="18"/>
              </w:rPr>
            </w:pPr>
            <w:r>
              <w:rPr>
                <w:rFonts w:hint="eastAsia" w:ascii="Times New Roman" w:hAnsi="Times New Roman"/>
                <w:kern w:val="0"/>
                <w:sz w:val="18"/>
                <w:szCs w:val="18"/>
              </w:rPr>
              <w:t>1)委托客户改进包装</w:t>
            </w:r>
          </w:p>
          <w:p w14:paraId="10F89462">
            <w:pPr>
              <w:ind w:firstLine="180" w:firstLineChars="100"/>
              <w:rPr>
                <w:rFonts w:hint="eastAsia" w:ascii="Times New Roman" w:hAnsi="Times New Roman"/>
                <w:kern w:val="0"/>
                <w:sz w:val="18"/>
                <w:szCs w:val="18"/>
              </w:rPr>
            </w:pPr>
            <w:r>
              <w:rPr>
                <w:rFonts w:hint="eastAsia" w:ascii="Times New Roman" w:hAnsi="Times New Roman"/>
                <w:kern w:val="0"/>
                <w:sz w:val="18"/>
                <w:szCs w:val="18"/>
              </w:rPr>
              <w:t>★改进后包装符合运输标准，正常取件</w:t>
            </w:r>
          </w:p>
          <w:p w14:paraId="6FF403A1">
            <w:pPr>
              <w:ind w:firstLine="180" w:firstLineChars="100"/>
              <w:rPr>
                <w:rFonts w:hint="eastAsia" w:ascii="Times New Roman" w:hAnsi="Times New Roman"/>
                <w:kern w:val="0"/>
                <w:sz w:val="18"/>
                <w:szCs w:val="18"/>
              </w:rPr>
            </w:pPr>
            <w:r>
              <w:rPr>
                <w:rFonts w:hint="eastAsia" w:ascii="Times New Roman" w:hAnsi="Times New Roman"/>
                <w:kern w:val="0"/>
                <w:sz w:val="18"/>
                <w:szCs w:val="18"/>
              </w:rPr>
              <w:t>★若客户无条件改进包装，需协助客户完善包装，同时向客户收取相应的包装材料费</w:t>
            </w:r>
          </w:p>
          <w:p w14:paraId="5600624D">
            <w:pPr>
              <w:ind w:firstLine="180" w:firstLineChars="100"/>
              <w:rPr>
                <w:rFonts w:hint="eastAsia" w:ascii="Times New Roman" w:hAnsi="Times New Roman"/>
                <w:kern w:val="0"/>
                <w:sz w:val="18"/>
                <w:szCs w:val="18"/>
              </w:rPr>
            </w:pPr>
            <w:r>
              <w:rPr>
                <w:rFonts w:hint="eastAsia" w:ascii="Times New Roman" w:hAnsi="Times New Roman"/>
                <w:kern w:val="0"/>
                <w:sz w:val="18"/>
                <w:szCs w:val="18"/>
              </w:rPr>
              <w:t>2)委托客户拒绝改进包装</w:t>
            </w:r>
          </w:p>
          <w:p w14:paraId="3369243C">
            <w:pPr>
              <w:ind w:firstLine="180" w:firstLineChars="100"/>
              <w:rPr>
                <w:rFonts w:hint="eastAsia" w:ascii="Times New Roman" w:hAnsi="Times New Roman"/>
                <w:kern w:val="0"/>
                <w:sz w:val="18"/>
                <w:szCs w:val="18"/>
              </w:rPr>
            </w:pPr>
            <w:r>
              <w:rPr>
                <w:rFonts w:hint="eastAsia" w:ascii="Times New Roman" w:hAnsi="Times New Roman"/>
                <w:kern w:val="0"/>
                <w:sz w:val="18"/>
                <w:szCs w:val="18"/>
              </w:rPr>
              <w:t>★向客户解释，退回快件</w:t>
            </w:r>
          </w:p>
          <w:p w14:paraId="18B23620">
            <w:pPr>
              <w:rPr>
                <w:rFonts w:hint="eastAsia" w:ascii="Times New Roman" w:hAnsi="Times New Roman"/>
                <w:kern w:val="0"/>
                <w:sz w:val="18"/>
                <w:szCs w:val="18"/>
              </w:rPr>
            </w:pPr>
            <w:r>
              <w:rPr>
                <w:rFonts w:hint="eastAsia" w:ascii="Times New Roman" w:hAnsi="Times New Roman"/>
                <w:kern w:val="0"/>
                <w:sz w:val="18"/>
                <w:szCs w:val="18"/>
              </w:rPr>
              <w:t>3、查验货物是否属于贵重物品：</w:t>
            </w:r>
          </w:p>
          <w:p w14:paraId="100A605C">
            <w:pPr>
              <w:ind w:firstLine="180" w:firstLineChars="100"/>
              <w:rPr>
                <w:rFonts w:hint="eastAsia" w:ascii="Times New Roman" w:hAnsi="Times New Roman"/>
                <w:kern w:val="0"/>
                <w:sz w:val="18"/>
                <w:szCs w:val="18"/>
              </w:rPr>
            </w:pPr>
            <w:r>
              <w:rPr>
                <w:rFonts w:hint="eastAsia" w:ascii="Times New Roman" w:hAnsi="Times New Roman"/>
                <w:kern w:val="0"/>
                <w:sz w:val="18"/>
                <w:szCs w:val="18"/>
              </w:rPr>
              <w:t>1)如果是贵重物品，向客户建议进行保险，并介绍保险费率及免赔额</w:t>
            </w:r>
          </w:p>
          <w:p w14:paraId="24C842F4">
            <w:pPr>
              <w:ind w:firstLine="180" w:firstLineChars="100"/>
              <w:rPr>
                <w:rFonts w:hint="eastAsia" w:ascii="Times New Roman" w:hAnsi="Times New Roman"/>
                <w:kern w:val="0"/>
                <w:sz w:val="18"/>
                <w:szCs w:val="18"/>
              </w:rPr>
            </w:pPr>
            <w:r>
              <w:rPr>
                <w:rFonts w:hint="eastAsia" w:ascii="Times New Roman" w:hAnsi="Times New Roman"/>
                <w:kern w:val="0"/>
                <w:sz w:val="18"/>
                <w:szCs w:val="18"/>
              </w:rPr>
              <w:t>2)如果是贵重物品，但客户执意不进行保险，将向客户说明如果货物出现意外，我公司将按照运单背书标准进行赔偿</w:t>
            </w:r>
          </w:p>
          <w:p w14:paraId="5F47BFE5">
            <w:pPr>
              <w:ind w:firstLine="180" w:firstLineChars="100"/>
              <w:rPr>
                <w:rFonts w:hint="eastAsia" w:ascii="Times New Roman" w:hAnsi="Times New Roman"/>
                <w:kern w:val="0"/>
                <w:sz w:val="18"/>
                <w:szCs w:val="18"/>
              </w:rPr>
            </w:pPr>
            <w:r>
              <w:rPr>
                <w:rFonts w:hint="eastAsia" w:ascii="Times New Roman" w:hAnsi="Times New Roman"/>
                <w:kern w:val="0"/>
                <w:sz w:val="18"/>
                <w:szCs w:val="18"/>
              </w:rPr>
              <w:t>★未进行保险的快件，货物出险后依据《邮政法》、《邮政法实施细则》规定的内容赔偿，文件类不超过运费两倍、包裹类最高不超过本次运费的5倍</w:t>
            </w:r>
          </w:p>
          <w:p w14:paraId="238DE59A">
            <w:pPr>
              <w:rPr>
                <w:rFonts w:hint="eastAsia" w:ascii="Times New Roman" w:hAnsi="Times New Roman"/>
                <w:kern w:val="0"/>
                <w:sz w:val="18"/>
                <w:szCs w:val="18"/>
              </w:rPr>
            </w:pPr>
            <w:r>
              <w:rPr>
                <w:rFonts w:hint="eastAsia" w:ascii="Times New Roman" w:hAnsi="Times New Roman"/>
                <w:kern w:val="0"/>
                <w:sz w:val="18"/>
                <w:szCs w:val="18"/>
              </w:rPr>
              <w:t>4、检查运单内容</w:t>
            </w:r>
          </w:p>
          <w:p w14:paraId="2BB5D428">
            <w:pPr>
              <w:rPr>
                <w:rFonts w:hint="eastAsia" w:ascii="Times New Roman" w:hAnsi="Times New Roman"/>
                <w:kern w:val="0"/>
                <w:sz w:val="18"/>
                <w:szCs w:val="18"/>
              </w:rPr>
            </w:pPr>
            <w:r>
              <w:rPr>
                <w:rFonts w:hint="eastAsia" w:ascii="Times New Roman" w:hAnsi="Times New Roman"/>
                <w:kern w:val="0"/>
                <w:sz w:val="18"/>
                <w:szCs w:val="18"/>
              </w:rPr>
              <w:t xml:space="preserve">  1)指导客户填写相应的运单内容——寄件和收件双方公司名称、联系人、地址及联系电话等内容</w:t>
            </w:r>
          </w:p>
          <w:p w14:paraId="5137F6DC">
            <w:pPr>
              <w:rPr>
                <w:rFonts w:hint="eastAsia" w:ascii="Times New Roman" w:hAnsi="Times New Roman"/>
                <w:kern w:val="0"/>
                <w:sz w:val="18"/>
                <w:szCs w:val="18"/>
              </w:rPr>
            </w:pPr>
            <w:r>
              <w:rPr>
                <w:rFonts w:hint="eastAsia" w:ascii="Times New Roman" w:hAnsi="Times New Roman"/>
                <w:kern w:val="0"/>
                <w:sz w:val="18"/>
                <w:szCs w:val="18"/>
              </w:rPr>
              <w:t xml:space="preserve">  2)检查客户填写的运单是否完整，若填写不完整的，须指导客户补充相关内容</w:t>
            </w:r>
          </w:p>
          <w:p w14:paraId="0E2904BF">
            <w:pPr>
              <w:ind w:firstLine="180" w:firstLineChars="100"/>
              <w:rPr>
                <w:rFonts w:hint="eastAsia" w:ascii="Times New Roman" w:hAnsi="Times New Roman"/>
                <w:kern w:val="0"/>
                <w:sz w:val="18"/>
                <w:szCs w:val="18"/>
              </w:rPr>
            </w:pPr>
            <w:r>
              <w:rPr>
                <w:rFonts w:hint="eastAsia" w:ascii="Times New Roman" w:hAnsi="Times New Roman"/>
                <w:kern w:val="0"/>
                <w:sz w:val="18"/>
                <w:szCs w:val="18"/>
              </w:rPr>
              <w:t>3)提示客户仔细阅读运单的背书内容</w:t>
            </w:r>
          </w:p>
          <w:p w14:paraId="66E0625A">
            <w:pPr>
              <w:rPr>
                <w:rFonts w:hint="eastAsia" w:ascii="Times New Roman" w:hAnsi="Times New Roman"/>
                <w:kern w:val="0"/>
                <w:sz w:val="18"/>
                <w:szCs w:val="18"/>
              </w:rPr>
            </w:pPr>
            <w:r>
              <w:rPr>
                <w:rFonts w:hint="eastAsia" w:ascii="Times New Roman" w:hAnsi="Times New Roman"/>
                <w:kern w:val="0"/>
                <w:sz w:val="18"/>
                <w:szCs w:val="18"/>
              </w:rPr>
              <w:t>5、称重计费</w:t>
            </w:r>
          </w:p>
          <w:p w14:paraId="08DFFEDA">
            <w:pPr>
              <w:rPr>
                <w:rFonts w:hint="eastAsia" w:ascii="Times New Roman" w:hAnsi="Times New Roman"/>
                <w:kern w:val="0"/>
                <w:sz w:val="18"/>
                <w:szCs w:val="18"/>
              </w:rPr>
            </w:pPr>
            <w:r>
              <w:rPr>
                <w:rFonts w:hint="eastAsia" w:ascii="Times New Roman" w:hAnsi="Times New Roman"/>
                <w:kern w:val="0"/>
                <w:sz w:val="18"/>
                <w:szCs w:val="18"/>
              </w:rPr>
              <w:t xml:space="preserve">  1)使用弹簧秤、卷尺测量快件的实际重量、轻泡重量和尺寸规格，确定正确的计费重量，并计算运费</w:t>
            </w:r>
          </w:p>
          <w:p w14:paraId="1DF5527D">
            <w:pPr>
              <w:rPr>
                <w:rFonts w:hint="eastAsia" w:ascii="Times New Roman" w:hAnsi="Times New Roman"/>
                <w:kern w:val="0"/>
                <w:sz w:val="18"/>
                <w:szCs w:val="18"/>
              </w:rPr>
            </w:pPr>
            <w:r>
              <w:rPr>
                <w:rFonts w:hint="eastAsia" w:ascii="Times New Roman" w:hAnsi="Times New Roman"/>
                <w:kern w:val="0"/>
                <w:sz w:val="18"/>
                <w:szCs w:val="18"/>
              </w:rPr>
              <w:t xml:space="preserve">  2)将需要收派员填写的运单内容填写完整——原寄地代码、目的地代码、件数、重量、，运费、工号、取件日期、时间、付款方式、寄递物详细资料等</w:t>
            </w:r>
          </w:p>
          <w:p w14:paraId="24E68459">
            <w:pPr>
              <w:rPr>
                <w:rFonts w:hint="eastAsia" w:ascii="Times New Roman" w:hAnsi="Times New Roman"/>
                <w:kern w:val="0"/>
                <w:sz w:val="18"/>
                <w:szCs w:val="18"/>
              </w:rPr>
            </w:pPr>
            <w:r>
              <w:rPr>
                <w:rFonts w:hint="eastAsia" w:ascii="Times New Roman" w:hAnsi="Times New Roman"/>
                <w:kern w:val="0"/>
                <w:sz w:val="18"/>
                <w:szCs w:val="18"/>
              </w:rPr>
              <w:t xml:space="preserve">  3)运费结算：必须勾选一种结算方式</w:t>
            </w:r>
          </w:p>
          <w:p w14:paraId="38A6C749">
            <w:pPr>
              <w:rPr>
                <w:rFonts w:hint="eastAsia" w:ascii="Times New Roman" w:hAnsi="Times New Roman"/>
                <w:kern w:val="0"/>
                <w:sz w:val="18"/>
                <w:szCs w:val="18"/>
              </w:rPr>
            </w:pPr>
            <w:r>
              <w:rPr>
                <w:rFonts w:hint="eastAsia" w:ascii="Times New Roman" w:hAnsi="Times New Roman"/>
                <w:kern w:val="0"/>
                <w:sz w:val="18"/>
                <w:szCs w:val="18"/>
              </w:rPr>
              <w:t xml:space="preserve">  ★现结：当场同客户用现金结清运费</w:t>
            </w:r>
          </w:p>
          <w:p w14:paraId="4114F29D">
            <w:pPr>
              <w:rPr>
                <w:rFonts w:hint="eastAsia" w:ascii="Times New Roman" w:hAnsi="Times New Roman"/>
                <w:kern w:val="0"/>
                <w:sz w:val="18"/>
                <w:szCs w:val="18"/>
              </w:rPr>
            </w:pPr>
            <w:r>
              <w:rPr>
                <w:rFonts w:hint="eastAsia" w:ascii="Times New Roman" w:hAnsi="Times New Roman"/>
                <w:kern w:val="0"/>
                <w:sz w:val="18"/>
                <w:szCs w:val="18"/>
              </w:rPr>
              <w:t xml:space="preserve">  ★到付：在到付框内勾画，正确计算运费，并在费用合计处填写到付金额</w:t>
            </w:r>
          </w:p>
          <w:p w14:paraId="064D3148">
            <w:pPr>
              <w:rPr>
                <w:rFonts w:hint="eastAsia" w:ascii="Times New Roman" w:hAnsi="Times New Roman"/>
                <w:kern w:val="0"/>
                <w:sz w:val="18"/>
                <w:szCs w:val="18"/>
              </w:rPr>
            </w:pPr>
            <w:r>
              <w:rPr>
                <w:rFonts w:hint="eastAsia" w:ascii="Times New Roman" w:hAnsi="Times New Roman"/>
                <w:kern w:val="0"/>
                <w:sz w:val="18"/>
                <w:szCs w:val="18"/>
              </w:rPr>
              <w:t xml:space="preserve">  ★月结：经确定客户的支付方式为月结时，在月结客户框内勾画注明</w:t>
            </w:r>
          </w:p>
          <w:p w14:paraId="695EEEC8">
            <w:pPr>
              <w:rPr>
                <w:rFonts w:hint="eastAsia" w:ascii="Times New Roman" w:hAnsi="Times New Roman"/>
                <w:kern w:val="0"/>
                <w:sz w:val="18"/>
                <w:szCs w:val="18"/>
              </w:rPr>
            </w:pPr>
            <w:r>
              <w:rPr>
                <w:rFonts w:hint="eastAsia" w:ascii="Times New Roman" w:hAnsi="Times New Roman"/>
                <w:kern w:val="0"/>
                <w:sz w:val="18"/>
                <w:szCs w:val="18"/>
              </w:rPr>
              <w:t>6、确认签名</w:t>
            </w:r>
          </w:p>
          <w:p w14:paraId="129EA57D">
            <w:pPr>
              <w:rPr>
                <w:rFonts w:hint="eastAsia" w:ascii="Times New Roman" w:hAnsi="Times New Roman"/>
                <w:kern w:val="0"/>
                <w:sz w:val="18"/>
                <w:szCs w:val="18"/>
              </w:rPr>
            </w:pPr>
            <w:r>
              <w:rPr>
                <w:rFonts w:hint="eastAsia" w:ascii="Times New Roman" w:hAnsi="Times New Roman"/>
                <w:kern w:val="0"/>
                <w:sz w:val="18"/>
                <w:szCs w:val="18"/>
              </w:rPr>
              <w:t xml:space="preserve">  1)与客户确认运单信息，并提醒客户认真阅读我公司背书条款，确认无误后，须要求客户在“寄件人签名”栏内签名确认，不得代替或伪造客户签名</w:t>
            </w:r>
          </w:p>
          <w:p w14:paraId="3C9CDE73">
            <w:pPr>
              <w:rPr>
                <w:rFonts w:hint="eastAsia" w:ascii="Times New Roman" w:hAnsi="Times New Roman"/>
                <w:kern w:val="0"/>
                <w:sz w:val="18"/>
                <w:szCs w:val="18"/>
              </w:rPr>
            </w:pPr>
            <w:r>
              <w:rPr>
                <w:rFonts w:hint="eastAsia" w:ascii="Times New Roman" w:hAnsi="Times New Roman"/>
                <w:kern w:val="0"/>
                <w:sz w:val="18"/>
                <w:szCs w:val="18"/>
              </w:rPr>
              <w:t xml:space="preserve">  2)须将运单的“寄件人”联，交委托客户留底。</w:t>
            </w:r>
          </w:p>
          <w:p w14:paraId="43D17D9C">
            <w:pPr>
              <w:rPr>
                <w:rFonts w:hint="eastAsia" w:ascii="Times New Roman" w:hAnsi="Times New Roman"/>
                <w:kern w:val="0"/>
                <w:sz w:val="18"/>
                <w:szCs w:val="18"/>
              </w:rPr>
            </w:pPr>
            <w:r>
              <w:rPr>
                <w:rFonts w:hint="eastAsia" w:ascii="Times New Roman" w:hAnsi="Times New Roman"/>
                <w:kern w:val="0"/>
                <w:sz w:val="18"/>
                <w:szCs w:val="18"/>
              </w:rPr>
              <w:t>7、做件操作</w:t>
            </w:r>
          </w:p>
          <w:p w14:paraId="659E06F9">
            <w:pPr>
              <w:ind w:firstLine="180" w:firstLineChars="100"/>
              <w:rPr>
                <w:rFonts w:hint="eastAsia" w:ascii="Times New Roman" w:hAnsi="Times New Roman"/>
                <w:kern w:val="0"/>
                <w:sz w:val="18"/>
                <w:szCs w:val="18"/>
              </w:rPr>
            </w:pPr>
            <w:r>
              <w:rPr>
                <w:rFonts w:hint="eastAsia" w:ascii="Times New Roman" w:hAnsi="Times New Roman"/>
                <w:kern w:val="0"/>
                <w:sz w:val="18"/>
                <w:szCs w:val="18"/>
              </w:rPr>
              <w:t>1)将随货运单粘贴在快件最大面的正中</w:t>
            </w:r>
          </w:p>
          <w:p w14:paraId="4E61E4DC">
            <w:pPr>
              <w:ind w:firstLine="180" w:firstLineChars="100"/>
              <w:rPr>
                <w:rFonts w:hint="eastAsia" w:ascii="Times New Roman" w:hAnsi="Times New Roman"/>
                <w:b/>
                <w:kern w:val="0"/>
                <w:sz w:val="18"/>
                <w:szCs w:val="18"/>
              </w:rPr>
            </w:pPr>
            <w:r>
              <w:rPr>
                <w:rFonts w:hint="eastAsia" w:ascii="Times New Roman" w:hAnsi="Times New Roman"/>
                <w:kern w:val="0"/>
                <w:sz w:val="18"/>
                <w:szCs w:val="18"/>
              </w:rPr>
              <w:t>2)使用PDA扫描运单号并进行上传，系统收到取货任务完成的信息。如果没有实现PDA操作，须用手机短信回复</w:t>
            </w:r>
          </w:p>
        </w:tc>
      </w:tr>
    </w:tbl>
    <w:p w14:paraId="0D9C1880">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5"/>
      </w:tblGrid>
      <w:tr w14:paraId="5077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72FA9A85">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子任务名称：与客户道别</w:t>
            </w:r>
          </w:p>
        </w:tc>
      </w:tr>
      <w:tr w14:paraId="3AA4C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11A327E9">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328161E7">
            <w:pPr>
              <w:rPr>
                <w:rFonts w:hint="eastAsia" w:ascii="Times New Roman" w:hAnsi="Times New Roman"/>
                <w:kern w:val="0"/>
                <w:sz w:val="18"/>
                <w:szCs w:val="18"/>
              </w:rPr>
            </w:pPr>
            <w:r>
              <w:rPr>
                <w:rFonts w:hint="eastAsia" w:ascii="Times New Roman" w:hAnsi="Times New Roman"/>
                <w:kern w:val="0"/>
                <w:sz w:val="18"/>
                <w:szCs w:val="18"/>
              </w:rPr>
              <w:t>1、收派员应主动宣传公司的服务项目、服务特点、业务范围，大致了解客户的需求，并及时递上公司统一的宣传资料及卡片。</w:t>
            </w:r>
          </w:p>
          <w:p w14:paraId="7A3A21D9">
            <w:pPr>
              <w:rPr>
                <w:rFonts w:hint="eastAsia" w:ascii="Times New Roman" w:hAnsi="Times New Roman"/>
                <w:kern w:val="0"/>
                <w:sz w:val="18"/>
                <w:szCs w:val="18"/>
              </w:rPr>
            </w:pPr>
            <w:r>
              <w:rPr>
                <w:rFonts w:hint="eastAsia" w:ascii="Times New Roman" w:hAnsi="Times New Roman"/>
                <w:kern w:val="0"/>
                <w:sz w:val="18"/>
                <w:szCs w:val="18"/>
              </w:rPr>
              <w:t>2、应及时告知公司新的服务项目、业务调整范围，并询问客户对服务的要求，收集客户的意见或建议，做好详细的记录，并反馈给公司</w:t>
            </w:r>
          </w:p>
          <w:p w14:paraId="5466F873">
            <w:pPr>
              <w:rPr>
                <w:rFonts w:hint="eastAsia" w:ascii="Times New Roman" w:hAnsi="Times New Roman"/>
                <w:kern w:val="0"/>
                <w:sz w:val="18"/>
                <w:szCs w:val="18"/>
              </w:rPr>
            </w:pPr>
            <w:r>
              <w:rPr>
                <w:rFonts w:hint="eastAsia" w:ascii="Times New Roman" w:hAnsi="Times New Roman"/>
                <w:kern w:val="0"/>
                <w:sz w:val="18"/>
                <w:szCs w:val="18"/>
              </w:rPr>
              <w:t>3、如果收派员到达客户处，客户还没有把需要委托的货物准备好，收派员应礼貌地询问还需多长时间，如果在5分钟内不能准备好，应做到：</w:t>
            </w:r>
          </w:p>
          <w:p w14:paraId="1BB7DE7E">
            <w:pPr>
              <w:rPr>
                <w:rFonts w:hint="eastAsia" w:ascii="Times New Roman" w:hAnsi="Times New Roman"/>
                <w:kern w:val="0"/>
                <w:sz w:val="18"/>
                <w:szCs w:val="18"/>
              </w:rPr>
            </w:pPr>
            <w:r>
              <w:rPr>
                <w:rFonts w:hint="eastAsia" w:ascii="Times New Roman" w:hAnsi="Times New Roman"/>
                <w:kern w:val="0"/>
                <w:sz w:val="18"/>
                <w:szCs w:val="18"/>
              </w:rPr>
              <w:t xml:space="preserve">  1)礼貌向客户解释：因时间紧张，还需去其他地址取件，不能长时间等候，告知客户准备好后再打电话通知；同时收派员本人应打电话通知点部负责人，说明已去过，但客户未准备好；点部负责人需电话确认另行取件时间。</w:t>
            </w:r>
          </w:p>
          <w:p w14:paraId="1F28B0F5">
            <w:pPr>
              <w:rPr>
                <w:rFonts w:hint="eastAsia" w:ascii="Times New Roman" w:hAnsi="Times New Roman"/>
                <w:kern w:val="0"/>
                <w:sz w:val="18"/>
                <w:szCs w:val="18"/>
              </w:rPr>
            </w:pPr>
            <w:r>
              <w:rPr>
                <w:rFonts w:hint="eastAsia" w:ascii="Times New Roman" w:hAnsi="Times New Roman"/>
                <w:kern w:val="0"/>
                <w:sz w:val="18"/>
                <w:szCs w:val="18"/>
              </w:rPr>
              <w:t xml:space="preserve">  2)与客户约定取件时间，在约定时间内一定要赶回客户处取件，同时也应致电点部负责人，进行备案</w:t>
            </w:r>
          </w:p>
          <w:p w14:paraId="6A9B95F9">
            <w:pPr>
              <w:rPr>
                <w:rFonts w:hint="eastAsia" w:ascii="Times New Roman" w:hAnsi="Times New Roman"/>
                <w:b/>
                <w:kern w:val="0"/>
                <w:sz w:val="18"/>
                <w:szCs w:val="18"/>
              </w:rPr>
            </w:pPr>
            <w:r>
              <w:rPr>
                <w:rFonts w:hint="eastAsia" w:ascii="Times New Roman" w:hAnsi="Times New Roman"/>
                <w:kern w:val="0"/>
                <w:sz w:val="18"/>
                <w:szCs w:val="18"/>
              </w:rPr>
              <w:t>4、主动热情同客户道别，离开时应把门轻轻带上</w:t>
            </w:r>
          </w:p>
          <w:p w14:paraId="0F0EE318">
            <w:pPr>
              <w:rPr>
                <w:rFonts w:hint="eastAsia" w:ascii="Times New Roman" w:hAnsi="Times New Roman"/>
                <w:b/>
                <w:kern w:val="0"/>
                <w:sz w:val="18"/>
                <w:szCs w:val="18"/>
              </w:rPr>
            </w:pPr>
          </w:p>
        </w:tc>
      </w:tr>
    </w:tbl>
    <w:p w14:paraId="478F6940">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5"/>
      </w:tblGrid>
      <w:tr w14:paraId="7AE1F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3B1C009F">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子任务名称：快件运输</w:t>
            </w:r>
          </w:p>
        </w:tc>
      </w:tr>
      <w:tr w14:paraId="3A670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337016ED">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15864DB8">
            <w:pPr>
              <w:rPr>
                <w:rFonts w:hint="eastAsia" w:ascii="Times New Roman" w:hAnsi="Times New Roman"/>
                <w:kern w:val="0"/>
                <w:sz w:val="18"/>
                <w:szCs w:val="18"/>
              </w:rPr>
            </w:pPr>
            <w:r>
              <w:rPr>
                <w:rFonts w:hint="eastAsia" w:ascii="Times New Roman" w:hAnsi="Times New Roman"/>
                <w:kern w:val="0"/>
                <w:sz w:val="18"/>
                <w:szCs w:val="18"/>
              </w:rPr>
              <w:t>1、根据当班次截止收件的入库时间和自己所处的位置，确定返回分点部的时间，确保快件可以及时参加当班次中转</w:t>
            </w:r>
          </w:p>
          <w:p w14:paraId="713BF38B">
            <w:pPr>
              <w:rPr>
                <w:rFonts w:hint="eastAsia" w:ascii="Times New Roman" w:hAnsi="Times New Roman"/>
                <w:kern w:val="0"/>
                <w:sz w:val="18"/>
                <w:szCs w:val="18"/>
              </w:rPr>
            </w:pPr>
            <w:r>
              <w:rPr>
                <w:rFonts w:hint="eastAsia" w:ascii="Times New Roman" w:hAnsi="Times New Roman"/>
                <w:kern w:val="0"/>
                <w:sz w:val="18"/>
                <w:szCs w:val="18"/>
              </w:rPr>
              <w:t>2、车辆运输快件途中要确保关好车门；摩托车和电动车运输要保证小件入包、大件捆绑牢固、易碎品妥善放置，确保快件在运输途中的安全</w:t>
            </w:r>
          </w:p>
          <w:p w14:paraId="137A679E">
            <w:pPr>
              <w:rPr>
                <w:rFonts w:hint="eastAsia" w:ascii="Times New Roman" w:hAnsi="Times New Roman"/>
                <w:kern w:val="0"/>
                <w:sz w:val="18"/>
                <w:szCs w:val="18"/>
              </w:rPr>
            </w:pPr>
            <w:r>
              <w:rPr>
                <w:rFonts w:hint="eastAsia" w:ascii="Times New Roman" w:hAnsi="Times New Roman"/>
                <w:kern w:val="0"/>
                <w:sz w:val="18"/>
                <w:szCs w:val="18"/>
              </w:rPr>
              <w:t>3、雨雪天气的快件运输：</w:t>
            </w:r>
          </w:p>
          <w:p w14:paraId="09793616">
            <w:pPr>
              <w:rPr>
                <w:rFonts w:hint="eastAsia" w:ascii="Times New Roman" w:hAnsi="Times New Roman"/>
                <w:kern w:val="0"/>
                <w:sz w:val="18"/>
                <w:szCs w:val="18"/>
              </w:rPr>
            </w:pPr>
            <w:r>
              <w:rPr>
                <w:rFonts w:hint="eastAsia" w:ascii="Times New Roman" w:hAnsi="Times New Roman"/>
                <w:kern w:val="0"/>
                <w:sz w:val="18"/>
                <w:szCs w:val="18"/>
              </w:rPr>
              <w:t xml:space="preserve">  1)收派员要披好雨具，用雨布包好快件，确保本人和快件不被淋湿</w:t>
            </w:r>
          </w:p>
          <w:p w14:paraId="1BA305CE">
            <w:pPr>
              <w:rPr>
                <w:rFonts w:hint="eastAsia" w:ascii="Times New Roman" w:hAnsi="Times New Roman"/>
                <w:kern w:val="0"/>
                <w:sz w:val="18"/>
                <w:szCs w:val="18"/>
              </w:rPr>
            </w:pPr>
            <w:r>
              <w:rPr>
                <w:rFonts w:hint="eastAsia" w:ascii="Times New Roman" w:hAnsi="Times New Roman"/>
                <w:kern w:val="0"/>
                <w:sz w:val="18"/>
                <w:szCs w:val="18"/>
              </w:rPr>
              <w:t xml:space="preserve">  2)注意道路情况，确保行车安全</w:t>
            </w:r>
          </w:p>
          <w:p w14:paraId="381E55EB">
            <w:pPr>
              <w:rPr>
                <w:rFonts w:hint="eastAsia" w:ascii="Times New Roman" w:hAnsi="Times New Roman"/>
                <w:kern w:val="0"/>
                <w:sz w:val="18"/>
                <w:szCs w:val="18"/>
              </w:rPr>
            </w:pPr>
            <w:r>
              <w:rPr>
                <w:rFonts w:hint="eastAsia" w:ascii="Times New Roman" w:hAnsi="Times New Roman"/>
                <w:kern w:val="0"/>
                <w:sz w:val="18"/>
                <w:szCs w:val="18"/>
              </w:rPr>
              <w:t>4、在规定时间内把快件安全运回分点部</w:t>
            </w:r>
          </w:p>
          <w:p w14:paraId="766D8B43">
            <w:pPr>
              <w:rPr>
                <w:rFonts w:hint="eastAsia" w:ascii="Times New Roman" w:hAnsi="Times New Roman"/>
                <w:b/>
                <w:kern w:val="0"/>
                <w:sz w:val="18"/>
                <w:szCs w:val="18"/>
              </w:rPr>
            </w:pPr>
          </w:p>
        </w:tc>
      </w:tr>
    </w:tbl>
    <w:p w14:paraId="193309B1">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35"/>
      </w:tblGrid>
      <w:tr w14:paraId="2541F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52948DDD">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子任务名称：交单、交件、交款</w:t>
            </w:r>
          </w:p>
        </w:tc>
      </w:tr>
      <w:tr w14:paraId="6E86F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135" w:type="dxa"/>
            <w:noWrap w:val="0"/>
            <w:vAlign w:val="top"/>
          </w:tcPr>
          <w:p w14:paraId="7D1911ED">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3B0DA3DB">
            <w:pPr>
              <w:rPr>
                <w:rFonts w:hint="eastAsia" w:ascii="Times New Roman" w:hAnsi="Times New Roman"/>
                <w:kern w:val="0"/>
                <w:sz w:val="18"/>
                <w:szCs w:val="18"/>
              </w:rPr>
            </w:pPr>
            <w:r>
              <w:rPr>
                <w:rFonts w:hint="eastAsia" w:ascii="Times New Roman" w:hAnsi="Times New Roman"/>
                <w:kern w:val="0"/>
                <w:sz w:val="18"/>
                <w:szCs w:val="18"/>
              </w:rPr>
              <w:t>1、将收件表单、运单(财务联)、快件一起交给操作专员清点、核对，确保表单相符、单货相符</w:t>
            </w:r>
          </w:p>
          <w:p w14:paraId="314C2AE8">
            <w:pPr>
              <w:rPr>
                <w:rFonts w:hint="eastAsia" w:ascii="Times New Roman" w:hAnsi="Times New Roman"/>
                <w:kern w:val="0"/>
                <w:sz w:val="18"/>
                <w:szCs w:val="18"/>
              </w:rPr>
            </w:pPr>
            <w:r>
              <w:rPr>
                <w:rFonts w:hint="eastAsia" w:ascii="Times New Roman" w:hAnsi="Times New Roman"/>
                <w:kern w:val="0"/>
                <w:sz w:val="18"/>
                <w:szCs w:val="18"/>
              </w:rPr>
              <w:t>2、与操作专员交接完毕，确认单件数量无误后，收派员在《收件交接表》上签名确认</w:t>
            </w:r>
          </w:p>
          <w:p w14:paraId="60C9690B">
            <w:pPr>
              <w:rPr>
                <w:rFonts w:hint="eastAsia" w:ascii="Times New Roman" w:hAnsi="Times New Roman"/>
                <w:kern w:val="0"/>
                <w:sz w:val="18"/>
                <w:szCs w:val="18"/>
              </w:rPr>
            </w:pPr>
            <w:r>
              <w:rPr>
                <w:rFonts w:hint="eastAsia" w:ascii="Times New Roman" w:hAnsi="Times New Roman"/>
                <w:kern w:val="0"/>
                <w:sz w:val="18"/>
                <w:szCs w:val="18"/>
              </w:rPr>
              <w:t>3、将所收取货款在规定时间内上缴公司</w:t>
            </w:r>
          </w:p>
          <w:p w14:paraId="55FCA1C1">
            <w:pPr>
              <w:rPr>
                <w:rFonts w:hint="eastAsia" w:ascii="Times New Roman" w:hAnsi="Times New Roman"/>
                <w:b/>
                <w:kern w:val="0"/>
                <w:sz w:val="18"/>
                <w:szCs w:val="18"/>
              </w:rPr>
            </w:pPr>
          </w:p>
        </w:tc>
      </w:tr>
    </w:tbl>
    <w:p w14:paraId="3222D67C">
      <w:pPr>
        <w:ind w:firstLine="413" w:firstLineChars="196"/>
        <w:rPr>
          <w:rFonts w:hint="eastAsia"/>
          <w:b/>
          <w:szCs w:val="21"/>
        </w:rPr>
      </w:pPr>
      <w:r>
        <w:rPr>
          <w:rFonts w:hint="eastAsia" w:ascii="楷体_GB2312" w:hAnsi="华文楷体" w:eastAsia="楷体_GB2312"/>
          <w:b/>
          <w:szCs w:val="21"/>
        </w:rPr>
        <w:t>实例任务3：熟悉</w:t>
      </w:r>
      <w:r>
        <w:rPr>
          <w:rFonts w:hint="eastAsia" w:ascii="楷体_GB2312" w:eastAsia="楷体_GB2312"/>
          <w:b/>
        </w:rPr>
        <w:t>收派员取件的操作标准</w:t>
      </w:r>
    </w:p>
    <w:p w14:paraId="2C15B102">
      <w:pPr>
        <w:ind w:firstLine="420" w:firstLineChars="200"/>
        <w:rPr>
          <w:rFonts w:hint="eastAsia"/>
          <w:szCs w:val="21"/>
        </w:rPr>
      </w:pPr>
      <w:r>
        <w:rPr>
          <w:rFonts w:hint="eastAsia" w:ascii="楷体_GB2312" w:hAnsi="华文楷体" w:eastAsia="楷体_GB2312"/>
          <w:szCs w:val="21"/>
        </w:rPr>
        <w:t>知识窗：</w:t>
      </w:r>
      <w:r>
        <w:rPr>
          <w:rFonts w:hint="eastAsia"/>
        </w:rPr>
        <w:t>收派员取件的操作标准</w:t>
      </w:r>
      <w:r>
        <w:rPr>
          <w:rFonts w:hint="eastAsia"/>
          <w:szCs w:val="21"/>
        </w:rPr>
        <w:t>，见表</w:t>
      </w:r>
      <w:r>
        <w:rPr>
          <w:rFonts w:hint="eastAsia"/>
        </w:rPr>
        <w:t>2</w:t>
      </w:r>
      <w:r>
        <w:t>-</w:t>
      </w:r>
      <w:r>
        <w:rPr>
          <w:rFonts w:hint="eastAsia"/>
        </w:rPr>
        <w:t>7</w:t>
      </w:r>
      <w:r>
        <w:rPr>
          <w:rFonts w:hint="eastAsia"/>
          <w:szCs w:val="21"/>
        </w:rPr>
        <w:t>所示。</w:t>
      </w:r>
    </w:p>
    <w:p w14:paraId="5D07319F">
      <w:pPr>
        <w:jc w:val="center"/>
        <w:rPr>
          <w:rFonts w:hint="eastAsia" w:ascii="楷体_GB2312" w:hAnsi="华文楷体" w:eastAsia="楷体_GB2312"/>
          <w:szCs w:val="21"/>
        </w:rPr>
      </w:pPr>
      <w:r>
        <w:rPr>
          <w:rFonts w:hint="eastAsia"/>
          <w:szCs w:val="21"/>
        </w:rPr>
        <w:t>表</w:t>
      </w:r>
      <w:r>
        <w:rPr>
          <w:rFonts w:hint="eastAsia"/>
        </w:rPr>
        <w:t>2</w:t>
      </w:r>
      <w:r>
        <w:t>-</w:t>
      </w:r>
      <w:r>
        <w:rPr>
          <w:rFonts w:hint="eastAsia"/>
        </w:rPr>
        <w:t>7  收派员取件的操作标准</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4830"/>
        <w:gridCol w:w="3360"/>
      </w:tblGrid>
      <w:tr w14:paraId="5BFEC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14FF46D5">
            <w:pPr>
              <w:jc w:val="center"/>
              <w:rPr>
                <w:rFonts w:hint="eastAsia" w:ascii="Times New Roman" w:hAnsi="Times New Roman"/>
                <w:kern w:val="0"/>
                <w:sz w:val="18"/>
                <w:szCs w:val="18"/>
              </w:rPr>
            </w:pPr>
            <w:r>
              <w:rPr>
                <w:rFonts w:hint="eastAsia" w:ascii="宋体" w:hAnsi="宋体"/>
                <w:kern w:val="0"/>
                <w:sz w:val="18"/>
                <w:szCs w:val="18"/>
              </w:rPr>
              <w:t>子</w:t>
            </w:r>
            <w:r>
              <w:rPr>
                <w:rFonts w:hint="eastAsia" w:ascii="Times New Roman" w:hAnsi="Times New Roman"/>
                <w:kern w:val="0"/>
                <w:sz w:val="18"/>
                <w:szCs w:val="18"/>
              </w:rPr>
              <w:t>任务名称</w:t>
            </w:r>
          </w:p>
        </w:tc>
        <w:tc>
          <w:tcPr>
            <w:tcW w:w="4830" w:type="dxa"/>
            <w:noWrap w:val="0"/>
            <w:vAlign w:val="center"/>
          </w:tcPr>
          <w:p w14:paraId="5E5BEB78">
            <w:pPr>
              <w:jc w:val="center"/>
              <w:rPr>
                <w:rFonts w:hint="eastAsia" w:ascii="Times New Roman" w:hAnsi="Times New Roman"/>
                <w:kern w:val="0"/>
                <w:sz w:val="18"/>
                <w:szCs w:val="18"/>
              </w:rPr>
            </w:pPr>
            <w:r>
              <w:rPr>
                <w:rFonts w:hint="eastAsia" w:ascii="Times New Roman" w:hAnsi="Times New Roman"/>
                <w:kern w:val="0"/>
                <w:sz w:val="18"/>
                <w:szCs w:val="18"/>
              </w:rPr>
              <w:t>标准要求</w:t>
            </w:r>
          </w:p>
        </w:tc>
        <w:tc>
          <w:tcPr>
            <w:tcW w:w="3360" w:type="dxa"/>
            <w:noWrap w:val="0"/>
            <w:vAlign w:val="center"/>
          </w:tcPr>
          <w:p w14:paraId="64164CE4">
            <w:pPr>
              <w:jc w:val="center"/>
              <w:rPr>
                <w:rFonts w:hint="eastAsia" w:ascii="Times New Roman" w:hAnsi="Times New Roman"/>
                <w:kern w:val="0"/>
                <w:sz w:val="18"/>
                <w:szCs w:val="18"/>
              </w:rPr>
            </w:pPr>
            <w:r>
              <w:rPr>
                <w:rFonts w:hint="eastAsia" w:ascii="Times New Roman" w:hAnsi="Times New Roman"/>
                <w:kern w:val="0"/>
                <w:sz w:val="18"/>
                <w:szCs w:val="18"/>
              </w:rPr>
              <w:t>备注</w:t>
            </w:r>
          </w:p>
        </w:tc>
      </w:tr>
      <w:tr w14:paraId="4514C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277CA85F">
            <w:pPr>
              <w:jc w:val="center"/>
              <w:rPr>
                <w:rFonts w:hint="eastAsia" w:ascii="Times New Roman" w:hAnsi="Times New Roman"/>
                <w:kern w:val="0"/>
                <w:sz w:val="18"/>
                <w:szCs w:val="18"/>
              </w:rPr>
            </w:pPr>
            <w:r>
              <w:rPr>
                <w:rFonts w:hint="eastAsia" w:ascii="Times New Roman" w:hAnsi="Times New Roman"/>
                <w:kern w:val="0"/>
                <w:sz w:val="18"/>
                <w:szCs w:val="18"/>
              </w:rPr>
              <w:t>取件</w:t>
            </w:r>
          </w:p>
        </w:tc>
        <w:tc>
          <w:tcPr>
            <w:tcW w:w="4830" w:type="dxa"/>
            <w:noWrap w:val="0"/>
            <w:vAlign w:val="top"/>
          </w:tcPr>
          <w:p w14:paraId="0463FD4D">
            <w:pPr>
              <w:rPr>
                <w:rFonts w:hint="eastAsia" w:ascii="Times New Roman" w:hAnsi="Times New Roman"/>
                <w:kern w:val="0"/>
                <w:sz w:val="18"/>
                <w:szCs w:val="18"/>
              </w:rPr>
            </w:pPr>
            <w:r>
              <w:rPr>
                <w:rFonts w:hint="eastAsia" w:ascii="Times New Roman" w:hAnsi="Times New Roman"/>
                <w:kern w:val="0"/>
                <w:sz w:val="18"/>
                <w:szCs w:val="18"/>
              </w:rPr>
              <w:t>必须随身携带收件所需的工具、物料、单证等</w:t>
            </w:r>
          </w:p>
        </w:tc>
        <w:tc>
          <w:tcPr>
            <w:tcW w:w="3360" w:type="dxa"/>
            <w:noWrap w:val="0"/>
            <w:vAlign w:val="top"/>
          </w:tcPr>
          <w:p w14:paraId="6151EB2D">
            <w:pPr>
              <w:rPr>
                <w:rFonts w:hint="eastAsia" w:ascii="Times New Roman" w:hAnsi="Times New Roman"/>
                <w:kern w:val="0"/>
                <w:sz w:val="18"/>
                <w:szCs w:val="18"/>
              </w:rPr>
            </w:pPr>
            <w:r>
              <w:rPr>
                <w:rFonts w:hint="eastAsia" w:ascii="Times New Roman" w:hAnsi="Times New Roman"/>
                <w:kern w:val="0"/>
                <w:sz w:val="18"/>
                <w:szCs w:val="18"/>
              </w:rPr>
              <w:t>避免取件过程中，因包装材料或工具等短缺，而无法正常开展工作</w:t>
            </w:r>
          </w:p>
        </w:tc>
      </w:tr>
      <w:tr w14:paraId="1F4AC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6C6AEB98">
            <w:pPr>
              <w:jc w:val="center"/>
              <w:rPr>
                <w:rFonts w:hint="eastAsia" w:ascii="Times New Roman" w:hAnsi="Times New Roman"/>
                <w:kern w:val="0"/>
                <w:sz w:val="18"/>
                <w:szCs w:val="18"/>
              </w:rPr>
            </w:pPr>
            <w:r>
              <w:rPr>
                <w:rFonts w:hint="eastAsia" w:ascii="Times New Roman" w:hAnsi="Times New Roman"/>
                <w:kern w:val="0"/>
                <w:sz w:val="18"/>
                <w:szCs w:val="18"/>
              </w:rPr>
              <w:t>准备</w:t>
            </w:r>
          </w:p>
        </w:tc>
        <w:tc>
          <w:tcPr>
            <w:tcW w:w="4830" w:type="dxa"/>
            <w:noWrap w:val="0"/>
            <w:vAlign w:val="top"/>
          </w:tcPr>
          <w:p w14:paraId="6D87CDB4">
            <w:pPr>
              <w:rPr>
                <w:rFonts w:hint="eastAsia" w:ascii="Times New Roman" w:hAnsi="Times New Roman"/>
                <w:kern w:val="0"/>
                <w:sz w:val="18"/>
                <w:szCs w:val="18"/>
              </w:rPr>
            </w:pPr>
            <w:r>
              <w:rPr>
                <w:rFonts w:hint="eastAsia" w:ascii="Times New Roman" w:hAnsi="Times New Roman"/>
                <w:kern w:val="0"/>
                <w:sz w:val="18"/>
                <w:szCs w:val="18"/>
              </w:rPr>
              <w:t>确认手机及其它设备工作正常</w:t>
            </w:r>
          </w:p>
        </w:tc>
        <w:tc>
          <w:tcPr>
            <w:tcW w:w="3360" w:type="dxa"/>
            <w:noWrap w:val="0"/>
            <w:vAlign w:val="top"/>
          </w:tcPr>
          <w:p w14:paraId="563553A3">
            <w:pPr>
              <w:rPr>
                <w:rFonts w:hint="eastAsia" w:ascii="Times New Roman" w:hAnsi="Times New Roman"/>
                <w:kern w:val="0"/>
                <w:sz w:val="18"/>
                <w:szCs w:val="18"/>
              </w:rPr>
            </w:pPr>
            <w:r>
              <w:rPr>
                <w:rFonts w:hint="eastAsia" w:ascii="Times New Roman" w:hAnsi="Times New Roman"/>
                <w:kern w:val="0"/>
                <w:sz w:val="18"/>
                <w:szCs w:val="18"/>
              </w:rPr>
              <w:t>确保信息收取正常、沟通渠道畅通</w:t>
            </w:r>
          </w:p>
        </w:tc>
      </w:tr>
      <w:tr w14:paraId="17A45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1A1AC2E">
            <w:pPr>
              <w:jc w:val="center"/>
              <w:rPr>
                <w:rFonts w:hint="eastAsia" w:ascii="Times New Roman" w:hAnsi="Times New Roman"/>
                <w:kern w:val="0"/>
                <w:sz w:val="18"/>
                <w:szCs w:val="18"/>
              </w:rPr>
            </w:pPr>
          </w:p>
        </w:tc>
        <w:tc>
          <w:tcPr>
            <w:tcW w:w="4830" w:type="dxa"/>
            <w:noWrap w:val="0"/>
            <w:vAlign w:val="top"/>
          </w:tcPr>
          <w:p w14:paraId="64C3BBED">
            <w:pPr>
              <w:rPr>
                <w:rFonts w:hint="eastAsia" w:ascii="Times New Roman" w:hAnsi="Times New Roman"/>
                <w:kern w:val="0"/>
                <w:sz w:val="18"/>
                <w:szCs w:val="18"/>
              </w:rPr>
            </w:pPr>
            <w:r>
              <w:rPr>
                <w:rFonts w:hint="eastAsia" w:ascii="Times New Roman" w:hAnsi="Times New Roman"/>
                <w:kern w:val="0"/>
                <w:sz w:val="18"/>
                <w:szCs w:val="18"/>
              </w:rPr>
              <w:t>确认交通工具状况良好</w:t>
            </w:r>
          </w:p>
        </w:tc>
        <w:tc>
          <w:tcPr>
            <w:tcW w:w="3360" w:type="dxa"/>
            <w:noWrap w:val="0"/>
            <w:vAlign w:val="top"/>
          </w:tcPr>
          <w:p w14:paraId="1D1EBE71">
            <w:pPr>
              <w:rPr>
                <w:rFonts w:hint="eastAsia" w:ascii="Times New Roman" w:hAnsi="Times New Roman"/>
                <w:kern w:val="0"/>
                <w:sz w:val="18"/>
                <w:szCs w:val="18"/>
              </w:rPr>
            </w:pPr>
            <w:r>
              <w:rPr>
                <w:rFonts w:hint="eastAsia" w:ascii="Times New Roman" w:hAnsi="Times New Roman"/>
                <w:kern w:val="0"/>
                <w:sz w:val="18"/>
                <w:szCs w:val="18"/>
              </w:rPr>
              <w:t>确保人身安全及取件工作正常                                  进行</w:t>
            </w:r>
          </w:p>
        </w:tc>
      </w:tr>
      <w:tr w14:paraId="1132D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7CDC1509">
            <w:pPr>
              <w:jc w:val="center"/>
              <w:rPr>
                <w:rFonts w:hint="eastAsia" w:ascii="Times New Roman" w:hAnsi="Times New Roman"/>
                <w:kern w:val="0"/>
                <w:sz w:val="18"/>
                <w:szCs w:val="18"/>
              </w:rPr>
            </w:pPr>
          </w:p>
        </w:tc>
        <w:tc>
          <w:tcPr>
            <w:tcW w:w="4830" w:type="dxa"/>
            <w:noWrap w:val="0"/>
            <w:vAlign w:val="top"/>
          </w:tcPr>
          <w:p w14:paraId="23EDC0FF">
            <w:pPr>
              <w:rPr>
                <w:rFonts w:hint="eastAsia" w:ascii="Times New Roman" w:hAnsi="Times New Roman"/>
                <w:kern w:val="0"/>
                <w:sz w:val="18"/>
                <w:szCs w:val="18"/>
              </w:rPr>
            </w:pPr>
            <w:r>
              <w:rPr>
                <w:rFonts w:hint="eastAsia" w:ascii="Times New Roman" w:hAnsi="Times New Roman"/>
                <w:kern w:val="0"/>
                <w:sz w:val="18"/>
                <w:szCs w:val="18"/>
              </w:rPr>
              <w:t>确认个人仪容仪表符合规范</w:t>
            </w:r>
          </w:p>
        </w:tc>
        <w:tc>
          <w:tcPr>
            <w:tcW w:w="3360" w:type="dxa"/>
            <w:noWrap w:val="0"/>
            <w:vAlign w:val="top"/>
          </w:tcPr>
          <w:p w14:paraId="5D8B5A24">
            <w:pPr>
              <w:rPr>
                <w:rFonts w:hint="eastAsia" w:ascii="Times New Roman" w:hAnsi="Times New Roman"/>
                <w:kern w:val="0"/>
                <w:sz w:val="18"/>
                <w:szCs w:val="18"/>
              </w:rPr>
            </w:pPr>
            <w:r>
              <w:rPr>
                <w:rFonts w:hint="eastAsia" w:ascii="Times New Roman" w:hAnsi="Times New Roman"/>
                <w:kern w:val="0"/>
                <w:sz w:val="18"/>
                <w:szCs w:val="18"/>
              </w:rPr>
              <w:t>树立并维护我公司良好的员工形象</w:t>
            </w:r>
          </w:p>
        </w:tc>
      </w:tr>
      <w:tr w14:paraId="3F10A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6B837AFB">
            <w:pPr>
              <w:jc w:val="center"/>
              <w:rPr>
                <w:rFonts w:hint="eastAsia" w:ascii="Times New Roman" w:hAnsi="Times New Roman"/>
                <w:kern w:val="0"/>
                <w:sz w:val="18"/>
                <w:szCs w:val="18"/>
              </w:rPr>
            </w:pPr>
          </w:p>
        </w:tc>
        <w:tc>
          <w:tcPr>
            <w:tcW w:w="4830" w:type="dxa"/>
            <w:noWrap w:val="0"/>
            <w:vAlign w:val="top"/>
          </w:tcPr>
          <w:p w14:paraId="3E8F16F7">
            <w:pPr>
              <w:rPr>
                <w:rFonts w:hint="eastAsia" w:ascii="Times New Roman" w:hAnsi="Times New Roman"/>
                <w:kern w:val="0"/>
                <w:sz w:val="18"/>
                <w:szCs w:val="18"/>
              </w:rPr>
            </w:pPr>
            <w:r>
              <w:rPr>
                <w:rFonts w:hint="eastAsia" w:ascii="Times New Roman" w:hAnsi="Times New Roman"/>
                <w:kern w:val="0"/>
                <w:sz w:val="18"/>
                <w:szCs w:val="18"/>
              </w:rPr>
              <w:t>必须准时参加分点部例会</w:t>
            </w:r>
          </w:p>
        </w:tc>
        <w:tc>
          <w:tcPr>
            <w:tcW w:w="3360" w:type="dxa"/>
            <w:noWrap w:val="0"/>
            <w:vAlign w:val="top"/>
          </w:tcPr>
          <w:p w14:paraId="147A1894">
            <w:pPr>
              <w:rPr>
                <w:rFonts w:hint="eastAsia" w:ascii="Times New Roman" w:hAnsi="Times New Roman"/>
                <w:kern w:val="0"/>
                <w:sz w:val="18"/>
                <w:szCs w:val="18"/>
              </w:rPr>
            </w:pPr>
            <w:r>
              <w:rPr>
                <w:rFonts w:hint="eastAsia" w:ascii="Times New Roman" w:hAnsi="Times New Roman"/>
                <w:kern w:val="0"/>
                <w:sz w:val="18"/>
                <w:szCs w:val="18"/>
              </w:rPr>
              <w:t>及时了解公司动态并掌握最新的业务知识</w:t>
            </w:r>
          </w:p>
        </w:tc>
      </w:tr>
      <w:tr w14:paraId="570C3B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20B604CE">
            <w:pPr>
              <w:jc w:val="center"/>
              <w:rPr>
                <w:rFonts w:hint="eastAsia" w:ascii="Times New Roman" w:hAnsi="Times New Roman"/>
                <w:kern w:val="0"/>
                <w:sz w:val="18"/>
                <w:szCs w:val="18"/>
              </w:rPr>
            </w:pPr>
            <w:r>
              <w:rPr>
                <w:rFonts w:hint="eastAsia" w:ascii="Times New Roman" w:hAnsi="Times New Roman"/>
                <w:kern w:val="0"/>
                <w:sz w:val="18"/>
                <w:szCs w:val="18"/>
              </w:rPr>
              <w:t>接收订单信息</w:t>
            </w:r>
          </w:p>
        </w:tc>
        <w:tc>
          <w:tcPr>
            <w:tcW w:w="4830" w:type="dxa"/>
            <w:noWrap w:val="0"/>
            <w:vAlign w:val="top"/>
          </w:tcPr>
          <w:p w14:paraId="1A4EE1AB">
            <w:pPr>
              <w:rPr>
                <w:rFonts w:hint="eastAsia" w:ascii="Times New Roman" w:hAnsi="Times New Roman"/>
                <w:kern w:val="0"/>
                <w:sz w:val="18"/>
                <w:szCs w:val="18"/>
              </w:rPr>
            </w:pPr>
            <w:r>
              <w:rPr>
                <w:rFonts w:hint="eastAsia" w:ascii="Times New Roman" w:hAnsi="Times New Roman"/>
                <w:kern w:val="0"/>
                <w:sz w:val="18"/>
                <w:szCs w:val="18"/>
              </w:rPr>
              <w:t>在手机信号盲区的逗留时间单次不得超过十五分钟</w:t>
            </w:r>
          </w:p>
        </w:tc>
        <w:tc>
          <w:tcPr>
            <w:tcW w:w="3360" w:type="dxa"/>
            <w:noWrap w:val="0"/>
            <w:vAlign w:val="top"/>
          </w:tcPr>
          <w:p w14:paraId="66DB39B6">
            <w:pPr>
              <w:rPr>
                <w:rFonts w:hint="eastAsia" w:ascii="Times New Roman" w:hAnsi="Times New Roman"/>
                <w:kern w:val="0"/>
                <w:sz w:val="18"/>
                <w:szCs w:val="18"/>
              </w:rPr>
            </w:pPr>
            <w:r>
              <w:rPr>
                <w:rFonts w:hint="eastAsia" w:ascii="Times New Roman" w:hAnsi="Times New Roman"/>
                <w:kern w:val="0"/>
                <w:sz w:val="18"/>
                <w:szCs w:val="18"/>
              </w:rPr>
              <w:t>确保连续、及时地接收到取件信息</w:t>
            </w:r>
          </w:p>
        </w:tc>
      </w:tr>
      <w:tr w14:paraId="32FD2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84" w:hRule="atLeast"/>
        </w:trPr>
        <w:tc>
          <w:tcPr>
            <w:tcW w:w="1155" w:type="dxa"/>
            <w:vMerge w:val="continue"/>
            <w:noWrap w:val="0"/>
            <w:vAlign w:val="center"/>
          </w:tcPr>
          <w:p w14:paraId="59B42FAB">
            <w:pPr>
              <w:jc w:val="center"/>
              <w:rPr>
                <w:rFonts w:hint="eastAsia" w:ascii="Times New Roman" w:hAnsi="Times New Roman"/>
                <w:kern w:val="0"/>
                <w:sz w:val="18"/>
                <w:szCs w:val="18"/>
              </w:rPr>
            </w:pPr>
          </w:p>
        </w:tc>
        <w:tc>
          <w:tcPr>
            <w:tcW w:w="4830" w:type="dxa"/>
            <w:noWrap w:val="0"/>
            <w:vAlign w:val="top"/>
          </w:tcPr>
          <w:p w14:paraId="2AC0E332">
            <w:pPr>
              <w:rPr>
                <w:rFonts w:hint="eastAsia" w:ascii="Times New Roman" w:hAnsi="Times New Roman"/>
                <w:kern w:val="0"/>
                <w:sz w:val="18"/>
                <w:szCs w:val="18"/>
              </w:rPr>
            </w:pPr>
            <w:r>
              <w:rPr>
                <w:rFonts w:hint="eastAsia" w:ascii="Times New Roman" w:hAnsi="Times New Roman"/>
                <w:kern w:val="0"/>
                <w:sz w:val="18"/>
                <w:szCs w:val="18"/>
              </w:rPr>
              <w:t>接收到错误的信息时(收件地址非本人区域或预约取件时间非本人负责时间段内)，须在接到订单信息五分钟内反馈至呼叫中心(反馈调度)</w:t>
            </w:r>
          </w:p>
        </w:tc>
        <w:tc>
          <w:tcPr>
            <w:tcW w:w="3360" w:type="dxa"/>
            <w:noWrap w:val="0"/>
            <w:vAlign w:val="top"/>
          </w:tcPr>
          <w:p w14:paraId="1FD2910C">
            <w:pPr>
              <w:rPr>
                <w:rFonts w:hint="eastAsia" w:ascii="Times New Roman" w:hAnsi="Times New Roman"/>
                <w:kern w:val="0"/>
                <w:sz w:val="18"/>
                <w:szCs w:val="18"/>
              </w:rPr>
            </w:pPr>
            <w:r>
              <w:rPr>
                <w:rFonts w:hint="eastAsia" w:ascii="Times New Roman" w:hAnsi="Times New Roman"/>
                <w:kern w:val="0"/>
                <w:sz w:val="18"/>
                <w:szCs w:val="18"/>
              </w:rPr>
              <w:t>确保取件信息能够及时准确传递给相应收派员，确保服务承诺，避免客户投诉</w:t>
            </w:r>
          </w:p>
        </w:tc>
      </w:tr>
      <w:tr w14:paraId="4633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68085CE8">
            <w:pPr>
              <w:jc w:val="center"/>
              <w:rPr>
                <w:rFonts w:hint="eastAsia" w:ascii="Times New Roman" w:hAnsi="Times New Roman"/>
                <w:kern w:val="0"/>
                <w:sz w:val="18"/>
                <w:szCs w:val="18"/>
              </w:rPr>
            </w:pPr>
          </w:p>
        </w:tc>
        <w:tc>
          <w:tcPr>
            <w:tcW w:w="4830" w:type="dxa"/>
            <w:noWrap w:val="0"/>
            <w:vAlign w:val="top"/>
          </w:tcPr>
          <w:p w14:paraId="3AD7DD0C">
            <w:pPr>
              <w:rPr>
                <w:rFonts w:hint="eastAsia" w:ascii="Times New Roman" w:hAnsi="Times New Roman"/>
                <w:kern w:val="0"/>
                <w:sz w:val="18"/>
                <w:szCs w:val="18"/>
              </w:rPr>
            </w:pPr>
            <w:r>
              <w:rPr>
                <w:rFonts w:hint="eastAsia" w:ascii="Times New Roman" w:hAnsi="Times New Roman"/>
                <w:kern w:val="0"/>
                <w:sz w:val="18"/>
                <w:szCs w:val="18"/>
              </w:rPr>
              <w:t>订单流水号不连续时必须主动联系呼叫中心进行查询</w:t>
            </w:r>
          </w:p>
        </w:tc>
        <w:tc>
          <w:tcPr>
            <w:tcW w:w="3360" w:type="dxa"/>
            <w:noWrap w:val="0"/>
            <w:vAlign w:val="top"/>
          </w:tcPr>
          <w:p w14:paraId="1096D313">
            <w:pPr>
              <w:rPr>
                <w:rFonts w:hint="eastAsia" w:ascii="Times New Roman" w:hAnsi="Times New Roman"/>
                <w:kern w:val="0"/>
                <w:sz w:val="18"/>
                <w:szCs w:val="18"/>
              </w:rPr>
            </w:pPr>
            <w:r>
              <w:rPr>
                <w:rFonts w:hint="eastAsia" w:ascii="Times New Roman" w:hAnsi="Times New Roman"/>
                <w:kern w:val="0"/>
                <w:sz w:val="18"/>
                <w:szCs w:val="18"/>
              </w:rPr>
              <w:t>防止漏单</w:t>
            </w:r>
          </w:p>
        </w:tc>
      </w:tr>
      <w:tr w14:paraId="5C3D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6F84F955">
            <w:pPr>
              <w:jc w:val="center"/>
              <w:rPr>
                <w:rFonts w:hint="eastAsia" w:ascii="Times New Roman" w:hAnsi="Times New Roman"/>
                <w:kern w:val="0"/>
                <w:sz w:val="18"/>
                <w:szCs w:val="18"/>
              </w:rPr>
            </w:pPr>
          </w:p>
        </w:tc>
        <w:tc>
          <w:tcPr>
            <w:tcW w:w="4830" w:type="dxa"/>
            <w:noWrap w:val="0"/>
            <w:vAlign w:val="top"/>
          </w:tcPr>
          <w:p w14:paraId="7B6550C5">
            <w:pPr>
              <w:rPr>
                <w:rFonts w:hint="eastAsia" w:ascii="Times New Roman" w:hAnsi="Times New Roman"/>
                <w:kern w:val="0"/>
                <w:sz w:val="18"/>
                <w:szCs w:val="18"/>
              </w:rPr>
            </w:pPr>
            <w:r>
              <w:rPr>
                <w:rFonts w:hint="eastAsia" w:ascii="Times New Roman" w:hAnsi="Times New Roman"/>
                <w:kern w:val="0"/>
                <w:sz w:val="18"/>
                <w:szCs w:val="18"/>
              </w:rPr>
              <w:t>发现委托客户为快递公司的黑名单客户时，须立即上报相关部门</w:t>
            </w:r>
          </w:p>
        </w:tc>
        <w:tc>
          <w:tcPr>
            <w:tcW w:w="3360" w:type="dxa"/>
            <w:noWrap w:val="0"/>
            <w:vAlign w:val="top"/>
          </w:tcPr>
          <w:p w14:paraId="3156F3D9">
            <w:pPr>
              <w:rPr>
                <w:rFonts w:hint="eastAsia" w:ascii="Times New Roman" w:hAnsi="Times New Roman"/>
                <w:kern w:val="0"/>
                <w:sz w:val="18"/>
                <w:szCs w:val="18"/>
              </w:rPr>
            </w:pPr>
            <w:r>
              <w:rPr>
                <w:rFonts w:hint="eastAsia" w:ascii="Times New Roman" w:hAnsi="Times New Roman"/>
                <w:kern w:val="0"/>
                <w:sz w:val="18"/>
                <w:szCs w:val="18"/>
              </w:rPr>
              <w:t>维护公司利益，避免不正当竞争</w:t>
            </w:r>
          </w:p>
        </w:tc>
      </w:tr>
      <w:tr w14:paraId="752A6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093C3249">
            <w:pPr>
              <w:jc w:val="center"/>
              <w:rPr>
                <w:rFonts w:hint="eastAsia" w:ascii="Times New Roman" w:hAnsi="Times New Roman"/>
                <w:kern w:val="0"/>
                <w:sz w:val="18"/>
                <w:szCs w:val="18"/>
              </w:rPr>
            </w:pPr>
            <w:r>
              <w:rPr>
                <w:rFonts w:hint="eastAsia" w:ascii="Times New Roman" w:hAnsi="Times New Roman"/>
                <w:kern w:val="0"/>
                <w:sz w:val="18"/>
                <w:szCs w:val="18"/>
              </w:rPr>
              <w:t>至客户处</w:t>
            </w:r>
          </w:p>
        </w:tc>
        <w:tc>
          <w:tcPr>
            <w:tcW w:w="4830" w:type="dxa"/>
            <w:noWrap w:val="0"/>
            <w:vAlign w:val="top"/>
          </w:tcPr>
          <w:p w14:paraId="51CFFB71">
            <w:pPr>
              <w:rPr>
                <w:rFonts w:hint="eastAsia" w:ascii="Times New Roman" w:hAnsi="Times New Roman"/>
                <w:kern w:val="0"/>
                <w:sz w:val="18"/>
                <w:szCs w:val="18"/>
              </w:rPr>
            </w:pPr>
            <w:r>
              <w:rPr>
                <w:rFonts w:hint="eastAsia" w:ascii="Times New Roman" w:hAnsi="Times New Roman"/>
                <w:kern w:val="0"/>
                <w:sz w:val="18"/>
                <w:szCs w:val="18"/>
              </w:rPr>
              <w:t>必须详细了解负责区域内的道路名称、门牌号码、客户分布、交通状况及限速路段等情况</w:t>
            </w:r>
          </w:p>
        </w:tc>
        <w:tc>
          <w:tcPr>
            <w:tcW w:w="3360" w:type="dxa"/>
            <w:noWrap w:val="0"/>
            <w:vAlign w:val="top"/>
          </w:tcPr>
          <w:p w14:paraId="53B78CD7">
            <w:pPr>
              <w:rPr>
                <w:rFonts w:hint="eastAsia" w:ascii="Times New Roman" w:hAnsi="Times New Roman"/>
                <w:kern w:val="0"/>
                <w:sz w:val="18"/>
                <w:szCs w:val="18"/>
              </w:rPr>
            </w:pPr>
            <w:r>
              <w:rPr>
                <w:rFonts w:hint="eastAsia" w:ascii="Times New Roman" w:hAnsi="Times New Roman"/>
                <w:kern w:val="0"/>
                <w:sz w:val="18"/>
                <w:szCs w:val="18"/>
              </w:rPr>
              <w:t>快速到达寄件客户处，确保服务承诺，体现公司竞争优势</w:t>
            </w:r>
          </w:p>
        </w:tc>
      </w:tr>
      <w:tr w14:paraId="28603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7DA21391">
            <w:pPr>
              <w:jc w:val="center"/>
              <w:rPr>
                <w:rFonts w:hint="eastAsia" w:ascii="Times New Roman" w:hAnsi="Times New Roman"/>
                <w:kern w:val="0"/>
                <w:sz w:val="18"/>
                <w:szCs w:val="18"/>
              </w:rPr>
            </w:pPr>
          </w:p>
        </w:tc>
        <w:tc>
          <w:tcPr>
            <w:tcW w:w="4830" w:type="dxa"/>
            <w:noWrap w:val="0"/>
            <w:vAlign w:val="top"/>
          </w:tcPr>
          <w:p w14:paraId="55C6DED4">
            <w:pPr>
              <w:rPr>
                <w:rFonts w:hint="eastAsia" w:ascii="Times New Roman" w:hAnsi="Times New Roman"/>
                <w:kern w:val="0"/>
                <w:sz w:val="18"/>
                <w:szCs w:val="18"/>
              </w:rPr>
            </w:pPr>
            <w:r>
              <w:rPr>
                <w:rFonts w:hint="eastAsia" w:ascii="Times New Roman" w:hAnsi="Times New Roman"/>
                <w:kern w:val="0"/>
                <w:sz w:val="18"/>
                <w:szCs w:val="18"/>
              </w:rPr>
              <w:t>对任一取件地点尽量掌握两条以上可以到达的路线</w:t>
            </w:r>
          </w:p>
        </w:tc>
        <w:tc>
          <w:tcPr>
            <w:tcW w:w="3360" w:type="dxa"/>
            <w:noWrap w:val="0"/>
            <w:vAlign w:val="top"/>
          </w:tcPr>
          <w:p w14:paraId="46571FBA">
            <w:pPr>
              <w:rPr>
                <w:rFonts w:hint="eastAsia" w:ascii="Times New Roman" w:hAnsi="Times New Roman"/>
                <w:kern w:val="0"/>
                <w:sz w:val="18"/>
                <w:szCs w:val="18"/>
              </w:rPr>
            </w:pPr>
            <w:r>
              <w:rPr>
                <w:rFonts w:hint="eastAsia" w:ascii="Times New Roman" w:hAnsi="Times New Roman"/>
                <w:kern w:val="0"/>
                <w:sz w:val="18"/>
                <w:szCs w:val="18"/>
              </w:rPr>
              <w:t>预防因意外情况使道路堵塞不通而无法正常取件</w:t>
            </w:r>
          </w:p>
        </w:tc>
      </w:tr>
      <w:tr w14:paraId="5ED4B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54B5428">
            <w:pPr>
              <w:jc w:val="center"/>
              <w:rPr>
                <w:rFonts w:hint="eastAsia" w:ascii="Times New Roman" w:hAnsi="Times New Roman"/>
                <w:kern w:val="0"/>
                <w:sz w:val="18"/>
                <w:szCs w:val="18"/>
              </w:rPr>
            </w:pPr>
          </w:p>
        </w:tc>
        <w:tc>
          <w:tcPr>
            <w:tcW w:w="4830" w:type="dxa"/>
            <w:noWrap w:val="0"/>
            <w:vAlign w:val="top"/>
          </w:tcPr>
          <w:p w14:paraId="39525DD4">
            <w:pPr>
              <w:rPr>
                <w:rFonts w:hint="eastAsia" w:ascii="Times New Roman" w:hAnsi="Times New Roman"/>
                <w:kern w:val="0"/>
                <w:sz w:val="18"/>
                <w:szCs w:val="18"/>
              </w:rPr>
            </w:pPr>
            <w:r>
              <w:rPr>
                <w:rFonts w:hint="eastAsia" w:ascii="Times New Roman" w:hAnsi="Times New Roman"/>
                <w:kern w:val="0"/>
                <w:sz w:val="18"/>
                <w:szCs w:val="18"/>
              </w:rPr>
              <w:t>规划收件路线时，同接收到的信息核对，必须确保没有漏收件</w:t>
            </w:r>
          </w:p>
        </w:tc>
        <w:tc>
          <w:tcPr>
            <w:tcW w:w="3360" w:type="dxa"/>
            <w:noWrap w:val="0"/>
            <w:vAlign w:val="top"/>
          </w:tcPr>
          <w:p w14:paraId="21678D7E">
            <w:pPr>
              <w:rPr>
                <w:rFonts w:hint="eastAsia" w:ascii="Times New Roman" w:hAnsi="Times New Roman"/>
                <w:kern w:val="0"/>
                <w:sz w:val="18"/>
                <w:szCs w:val="18"/>
              </w:rPr>
            </w:pPr>
            <w:r>
              <w:rPr>
                <w:rFonts w:hint="eastAsia" w:ascii="Times New Roman" w:hAnsi="Times New Roman"/>
                <w:kern w:val="0"/>
                <w:sz w:val="18"/>
                <w:szCs w:val="18"/>
              </w:rPr>
              <w:t>确保服务承诺，避免客户投诉</w:t>
            </w:r>
          </w:p>
        </w:tc>
      </w:tr>
      <w:tr w14:paraId="7BBE8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768A42BB">
            <w:pPr>
              <w:jc w:val="center"/>
              <w:rPr>
                <w:rFonts w:hint="eastAsia" w:ascii="Times New Roman" w:hAnsi="Times New Roman"/>
                <w:kern w:val="0"/>
                <w:sz w:val="18"/>
                <w:szCs w:val="18"/>
              </w:rPr>
            </w:pPr>
          </w:p>
        </w:tc>
        <w:tc>
          <w:tcPr>
            <w:tcW w:w="4830" w:type="dxa"/>
            <w:noWrap w:val="0"/>
            <w:vAlign w:val="top"/>
          </w:tcPr>
          <w:p w14:paraId="2D23D8EE">
            <w:pPr>
              <w:rPr>
                <w:rFonts w:hint="eastAsia" w:ascii="Times New Roman" w:hAnsi="Times New Roman"/>
                <w:kern w:val="0"/>
                <w:sz w:val="18"/>
                <w:szCs w:val="18"/>
              </w:rPr>
            </w:pPr>
            <w:r>
              <w:rPr>
                <w:rFonts w:hint="eastAsia" w:ascii="Times New Roman" w:hAnsi="Times New Roman"/>
                <w:kern w:val="0"/>
                <w:sz w:val="18"/>
                <w:szCs w:val="18"/>
              </w:rPr>
              <w:t>必须在规定的时限内到达客户处取件</w:t>
            </w:r>
          </w:p>
        </w:tc>
        <w:tc>
          <w:tcPr>
            <w:tcW w:w="3360" w:type="dxa"/>
            <w:noWrap w:val="0"/>
            <w:vAlign w:val="top"/>
          </w:tcPr>
          <w:p w14:paraId="1CBC5C13">
            <w:pPr>
              <w:rPr>
                <w:rFonts w:hint="eastAsia" w:ascii="Times New Roman" w:hAnsi="Times New Roman"/>
                <w:kern w:val="0"/>
                <w:sz w:val="18"/>
                <w:szCs w:val="18"/>
              </w:rPr>
            </w:pPr>
            <w:r>
              <w:rPr>
                <w:rFonts w:hint="eastAsia" w:ascii="Times New Roman" w:hAnsi="Times New Roman"/>
                <w:kern w:val="0"/>
                <w:sz w:val="18"/>
                <w:szCs w:val="18"/>
              </w:rPr>
              <w:t>确保服务承诺，体现公司竞争优势</w:t>
            </w:r>
          </w:p>
        </w:tc>
      </w:tr>
      <w:tr w14:paraId="6AC32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3D35C3A8">
            <w:pPr>
              <w:jc w:val="center"/>
              <w:rPr>
                <w:rFonts w:hint="eastAsia" w:ascii="Times New Roman" w:hAnsi="Times New Roman"/>
                <w:kern w:val="0"/>
                <w:sz w:val="18"/>
                <w:szCs w:val="18"/>
              </w:rPr>
            </w:pPr>
          </w:p>
        </w:tc>
        <w:tc>
          <w:tcPr>
            <w:tcW w:w="4830" w:type="dxa"/>
            <w:noWrap w:val="0"/>
            <w:vAlign w:val="top"/>
          </w:tcPr>
          <w:p w14:paraId="15B147A6">
            <w:pPr>
              <w:rPr>
                <w:rFonts w:hint="eastAsia" w:ascii="Times New Roman" w:hAnsi="Times New Roman"/>
                <w:kern w:val="0"/>
                <w:sz w:val="18"/>
                <w:szCs w:val="18"/>
              </w:rPr>
            </w:pPr>
            <w:r>
              <w:rPr>
                <w:rFonts w:hint="eastAsia" w:ascii="Times New Roman" w:hAnsi="Times New Roman"/>
                <w:kern w:val="0"/>
                <w:sz w:val="18"/>
                <w:szCs w:val="18"/>
              </w:rPr>
              <w:t>必须主动出示工牌，表明身份及来意</w:t>
            </w:r>
          </w:p>
        </w:tc>
        <w:tc>
          <w:tcPr>
            <w:tcW w:w="3360" w:type="dxa"/>
            <w:noWrap w:val="0"/>
            <w:vAlign w:val="top"/>
          </w:tcPr>
          <w:p w14:paraId="51685832">
            <w:pPr>
              <w:rPr>
                <w:rFonts w:hint="eastAsia" w:ascii="Times New Roman" w:hAnsi="Times New Roman"/>
                <w:kern w:val="0"/>
                <w:sz w:val="18"/>
                <w:szCs w:val="18"/>
              </w:rPr>
            </w:pPr>
            <w:r>
              <w:rPr>
                <w:rFonts w:hint="eastAsia" w:ascii="Times New Roman" w:hAnsi="Times New Roman"/>
                <w:kern w:val="0"/>
                <w:sz w:val="18"/>
                <w:szCs w:val="18"/>
              </w:rPr>
              <w:t>消除客户疑虑，避免不正当竞争</w:t>
            </w:r>
          </w:p>
        </w:tc>
      </w:tr>
      <w:tr w14:paraId="0E5B3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6A0E264C">
            <w:pPr>
              <w:jc w:val="center"/>
              <w:rPr>
                <w:rFonts w:hint="eastAsia" w:ascii="Times New Roman" w:hAnsi="Times New Roman"/>
                <w:kern w:val="0"/>
                <w:sz w:val="18"/>
                <w:szCs w:val="18"/>
              </w:rPr>
            </w:pPr>
          </w:p>
        </w:tc>
        <w:tc>
          <w:tcPr>
            <w:tcW w:w="4830" w:type="dxa"/>
            <w:noWrap w:val="0"/>
            <w:vAlign w:val="top"/>
          </w:tcPr>
          <w:p w14:paraId="3782EA42">
            <w:pPr>
              <w:rPr>
                <w:rFonts w:hint="eastAsia" w:ascii="Times New Roman" w:hAnsi="Times New Roman"/>
                <w:kern w:val="0"/>
                <w:sz w:val="18"/>
                <w:szCs w:val="18"/>
              </w:rPr>
            </w:pPr>
            <w:r>
              <w:rPr>
                <w:rFonts w:hint="eastAsia" w:ascii="Times New Roman" w:hAnsi="Times New Roman"/>
                <w:kern w:val="0"/>
                <w:sz w:val="18"/>
                <w:szCs w:val="18"/>
              </w:rPr>
              <w:t>至客户收件地址处，未找到客户且电话联系不上时，须立即致电操作专员备案</w:t>
            </w:r>
          </w:p>
        </w:tc>
        <w:tc>
          <w:tcPr>
            <w:tcW w:w="3360" w:type="dxa"/>
            <w:noWrap w:val="0"/>
            <w:vAlign w:val="top"/>
          </w:tcPr>
          <w:p w14:paraId="2D8A59FA">
            <w:pPr>
              <w:rPr>
                <w:rFonts w:hint="eastAsia" w:ascii="Times New Roman" w:hAnsi="Times New Roman"/>
                <w:kern w:val="0"/>
                <w:sz w:val="18"/>
                <w:szCs w:val="18"/>
              </w:rPr>
            </w:pPr>
            <w:r>
              <w:rPr>
                <w:rFonts w:hint="eastAsia" w:ascii="Times New Roman" w:hAnsi="Times New Roman"/>
                <w:kern w:val="0"/>
                <w:sz w:val="18"/>
                <w:szCs w:val="18"/>
              </w:rPr>
              <w:t>确保服务承诺，体现诚信并方便客服回复客户查询，避免客户投诉</w:t>
            </w:r>
          </w:p>
        </w:tc>
      </w:tr>
      <w:tr w14:paraId="6EBD2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1361F51">
            <w:pPr>
              <w:jc w:val="center"/>
              <w:rPr>
                <w:rFonts w:hint="eastAsia" w:ascii="Times New Roman" w:hAnsi="Times New Roman"/>
                <w:kern w:val="0"/>
                <w:sz w:val="18"/>
                <w:szCs w:val="18"/>
              </w:rPr>
            </w:pPr>
          </w:p>
        </w:tc>
        <w:tc>
          <w:tcPr>
            <w:tcW w:w="4830" w:type="dxa"/>
            <w:noWrap w:val="0"/>
            <w:vAlign w:val="top"/>
          </w:tcPr>
          <w:p w14:paraId="676C6BA8">
            <w:pPr>
              <w:rPr>
                <w:rFonts w:hint="eastAsia" w:ascii="Times New Roman" w:hAnsi="Times New Roman"/>
                <w:kern w:val="0"/>
                <w:sz w:val="18"/>
                <w:szCs w:val="18"/>
              </w:rPr>
            </w:pPr>
            <w:r>
              <w:rPr>
                <w:rFonts w:hint="eastAsia" w:ascii="Times New Roman" w:hAnsi="Times New Roman"/>
                <w:kern w:val="0"/>
                <w:sz w:val="18"/>
                <w:szCs w:val="18"/>
              </w:rPr>
              <w:t>客户快件未备好，等待时长为五分钟</w:t>
            </w:r>
          </w:p>
        </w:tc>
        <w:tc>
          <w:tcPr>
            <w:tcW w:w="3360" w:type="dxa"/>
            <w:noWrap w:val="0"/>
            <w:vAlign w:val="top"/>
          </w:tcPr>
          <w:p w14:paraId="3E4316B2">
            <w:pPr>
              <w:rPr>
                <w:rFonts w:hint="eastAsia" w:ascii="Times New Roman" w:hAnsi="Times New Roman"/>
                <w:kern w:val="0"/>
                <w:sz w:val="18"/>
                <w:szCs w:val="18"/>
              </w:rPr>
            </w:pPr>
            <w:r>
              <w:rPr>
                <w:rFonts w:hint="eastAsia" w:ascii="Times New Roman" w:hAnsi="Times New Roman"/>
                <w:kern w:val="0"/>
                <w:sz w:val="18"/>
                <w:szCs w:val="18"/>
              </w:rPr>
              <w:t>确保服务承诺和其他客户利益，如时间充裕，可视情况延长</w:t>
            </w:r>
          </w:p>
        </w:tc>
      </w:tr>
      <w:tr w14:paraId="11BE1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3276256E">
            <w:pPr>
              <w:jc w:val="center"/>
              <w:rPr>
                <w:rFonts w:hint="eastAsia" w:ascii="Times New Roman" w:hAnsi="Times New Roman"/>
                <w:kern w:val="0"/>
                <w:sz w:val="18"/>
                <w:szCs w:val="18"/>
              </w:rPr>
            </w:pPr>
            <w:r>
              <w:rPr>
                <w:rFonts w:hint="eastAsia" w:ascii="Times New Roman" w:hAnsi="Times New Roman"/>
                <w:kern w:val="0"/>
                <w:sz w:val="18"/>
                <w:szCs w:val="18"/>
              </w:rPr>
              <w:t>现场操作</w:t>
            </w:r>
          </w:p>
        </w:tc>
        <w:tc>
          <w:tcPr>
            <w:tcW w:w="4830" w:type="dxa"/>
            <w:noWrap w:val="0"/>
            <w:vAlign w:val="top"/>
          </w:tcPr>
          <w:p w14:paraId="151AACEF">
            <w:pPr>
              <w:rPr>
                <w:rFonts w:hint="eastAsia" w:ascii="Times New Roman" w:hAnsi="Times New Roman"/>
                <w:kern w:val="0"/>
                <w:sz w:val="18"/>
                <w:szCs w:val="18"/>
              </w:rPr>
            </w:pPr>
            <w:r>
              <w:rPr>
                <w:rFonts w:hint="eastAsia" w:ascii="Times New Roman" w:hAnsi="Times New Roman"/>
                <w:kern w:val="0"/>
                <w:sz w:val="18"/>
                <w:szCs w:val="18"/>
              </w:rPr>
              <w:t>必须与客户当面对寄递物品进行检查、清点(品名、数量、性质)</w:t>
            </w:r>
          </w:p>
        </w:tc>
        <w:tc>
          <w:tcPr>
            <w:tcW w:w="3360" w:type="dxa"/>
            <w:noWrap w:val="0"/>
            <w:vAlign w:val="top"/>
          </w:tcPr>
          <w:p w14:paraId="16AC9CC4">
            <w:pPr>
              <w:rPr>
                <w:rFonts w:hint="eastAsia" w:ascii="Times New Roman" w:hAnsi="Times New Roman"/>
                <w:kern w:val="0"/>
                <w:sz w:val="18"/>
                <w:szCs w:val="18"/>
              </w:rPr>
            </w:pPr>
            <w:r>
              <w:rPr>
                <w:rFonts w:hint="eastAsia" w:ascii="Times New Roman" w:hAnsi="Times New Roman"/>
                <w:kern w:val="0"/>
                <w:sz w:val="18"/>
                <w:szCs w:val="18"/>
              </w:rPr>
              <w:t>确保交接清楚，避免纠纷及服务投诉</w:t>
            </w:r>
          </w:p>
        </w:tc>
      </w:tr>
      <w:tr w14:paraId="200A17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655A235">
            <w:pPr>
              <w:jc w:val="center"/>
              <w:rPr>
                <w:rFonts w:hint="eastAsia" w:ascii="Times New Roman" w:hAnsi="Times New Roman"/>
                <w:kern w:val="0"/>
                <w:sz w:val="18"/>
                <w:szCs w:val="18"/>
              </w:rPr>
            </w:pPr>
          </w:p>
        </w:tc>
        <w:tc>
          <w:tcPr>
            <w:tcW w:w="4830" w:type="dxa"/>
            <w:noWrap w:val="0"/>
            <w:vAlign w:val="top"/>
          </w:tcPr>
          <w:p w14:paraId="2916B439">
            <w:pPr>
              <w:rPr>
                <w:rFonts w:hint="eastAsia" w:ascii="Times New Roman" w:hAnsi="Times New Roman"/>
                <w:kern w:val="0"/>
                <w:sz w:val="18"/>
                <w:szCs w:val="18"/>
              </w:rPr>
            </w:pPr>
            <w:r>
              <w:rPr>
                <w:rFonts w:hint="eastAsia" w:ascii="Times New Roman" w:hAnsi="Times New Roman"/>
                <w:kern w:val="0"/>
                <w:sz w:val="18"/>
                <w:szCs w:val="18"/>
              </w:rPr>
              <w:t>必须确保所取件包装符合规范</w:t>
            </w:r>
          </w:p>
        </w:tc>
        <w:tc>
          <w:tcPr>
            <w:tcW w:w="3360" w:type="dxa"/>
            <w:noWrap w:val="0"/>
            <w:vAlign w:val="top"/>
          </w:tcPr>
          <w:p w14:paraId="7F6E42E3">
            <w:pPr>
              <w:rPr>
                <w:rFonts w:hint="eastAsia" w:ascii="Times New Roman" w:hAnsi="Times New Roman"/>
                <w:kern w:val="0"/>
                <w:sz w:val="18"/>
                <w:szCs w:val="18"/>
              </w:rPr>
            </w:pPr>
            <w:r>
              <w:rPr>
                <w:rFonts w:hint="eastAsia" w:ascii="Times New Roman" w:hAnsi="Times New Roman"/>
                <w:kern w:val="0"/>
                <w:sz w:val="18"/>
                <w:szCs w:val="18"/>
              </w:rPr>
              <w:t>确保服务承诺及快件运输途中安全</w:t>
            </w:r>
          </w:p>
        </w:tc>
      </w:tr>
      <w:tr w14:paraId="4FD45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91B8CD8">
            <w:pPr>
              <w:jc w:val="center"/>
              <w:rPr>
                <w:rFonts w:hint="eastAsia" w:ascii="Times New Roman" w:hAnsi="Times New Roman"/>
                <w:kern w:val="0"/>
                <w:sz w:val="18"/>
                <w:szCs w:val="18"/>
              </w:rPr>
            </w:pPr>
          </w:p>
        </w:tc>
        <w:tc>
          <w:tcPr>
            <w:tcW w:w="4830" w:type="dxa"/>
            <w:noWrap w:val="0"/>
            <w:vAlign w:val="top"/>
          </w:tcPr>
          <w:p w14:paraId="5583B4BE">
            <w:pPr>
              <w:rPr>
                <w:rFonts w:hint="eastAsia" w:ascii="Times New Roman" w:hAnsi="Times New Roman"/>
                <w:kern w:val="0"/>
                <w:sz w:val="18"/>
                <w:szCs w:val="18"/>
              </w:rPr>
            </w:pPr>
            <w:r>
              <w:rPr>
                <w:rFonts w:hint="eastAsia" w:ascii="Times New Roman" w:hAnsi="Times New Roman"/>
                <w:kern w:val="0"/>
                <w:sz w:val="18"/>
                <w:szCs w:val="18"/>
              </w:rPr>
              <w:t>必须提醒客户阅读运单背书内容</w:t>
            </w:r>
          </w:p>
        </w:tc>
        <w:tc>
          <w:tcPr>
            <w:tcW w:w="3360" w:type="dxa"/>
            <w:noWrap w:val="0"/>
            <w:vAlign w:val="top"/>
          </w:tcPr>
          <w:p w14:paraId="710BB563">
            <w:pPr>
              <w:rPr>
                <w:rFonts w:hint="eastAsia" w:ascii="Times New Roman" w:hAnsi="Times New Roman"/>
                <w:kern w:val="0"/>
                <w:sz w:val="18"/>
                <w:szCs w:val="18"/>
              </w:rPr>
            </w:pPr>
            <w:r>
              <w:rPr>
                <w:rFonts w:hint="eastAsia" w:ascii="Times New Roman" w:hAnsi="Times New Roman"/>
                <w:kern w:val="0"/>
                <w:sz w:val="18"/>
                <w:szCs w:val="18"/>
              </w:rPr>
              <w:t>体现公司诚信，避免纠纷及服务投诉</w:t>
            </w:r>
          </w:p>
        </w:tc>
      </w:tr>
      <w:tr w14:paraId="70423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3814B539">
            <w:pPr>
              <w:jc w:val="center"/>
              <w:rPr>
                <w:rFonts w:hint="eastAsia" w:ascii="Times New Roman" w:hAnsi="Times New Roman"/>
                <w:kern w:val="0"/>
                <w:sz w:val="18"/>
                <w:szCs w:val="18"/>
              </w:rPr>
            </w:pPr>
          </w:p>
        </w:tc>
        <w:tc>
          <w:tcPr>
            <w:tcW w:w="4830" w:type="dxa"/>
            <w:noWrap w:val="0"/>
            <w:vAlign w:val="top"/>
          </w:tcPr>
          <w:p w14:paraId="146D81FB">
            <w:pPr>
              <w:rPr>
                <w:rFonts w:hint="eastAsia" w:ascii="Times New Roman" w:hAnsi="Times New Roman"/>
                <w:kern w:val="0"/>
                <w:sz w:val="18"/>
                <w:szCs w:val="18"/>
              </w:rPr>
            </w:pPr>
            <w:r>
              <w:rPr>
                <w:rFonts w:hint="eastAsia" w:ascii="Times New Roman" w:hAnsi="Times New Roman"/>
                <w:kern w:val="0"/>
                <w:sz w:val="18"/>
                <w:szCs w:val="18"/>
              </w:rPr>
              <w:t>严禁收取以下不符合寄递要求的快件：</w:t>
            </w:r>
          </w:p>
          <w:p w14:paraId="0055BF26">
            <w:pPr>
              <w:rPr>
                <w:rFonts w:hint="eastAsia" w:ascii="Times New Roman" w:hAnsi="Times New Roman"/>
                <w:kern w:val="0"/>
                <w:sz w:val="18"/>
                <w:szCs w:val="18"/>
              </w:rPr>
            </w:pPr>
            <w:r>
              <w:rPr>
                <w:rFonts w:hint="eastAsia" w:ascii="Times New Roman" w:hAnsi="Times New Roman"/>
                <w:kern w:val="0"/>
                <w:sz w:val="18"/>
                <w:szCs w:val="18"/>
              </w:rPr>
              <w:t>1、寄递物品：危险品、违禁品</w:t>
            </w:r>
          </w:p>
          <w:p w14:paraId="6550C992">
            <w:pPr>
              <w:rPr>
                <w:rFonts w:hint="eastAsia" w:ascii="Times New Roman" w:hAnsi="Times New Roman"/>
                <w:kern w:val="0"/>
                <w:sz w:val="18"/>
                <w:szCs w:val="18"/>
              </w:rPr>
            </w:pPr>
            <w:r>
              <w:rPr>
                <w:rFonts w:hint="eastAsia" w:ascii="Times New Roman" w:hAnsi="Times New Roman"/>
                <w:kern w:val="0"/>
                <w:sz w:val="18"/>
                <w:szCs w:val="18"/>
              </w:rPr>
              <w:t>2、超服务范围</w:t>
            </w:r>
          </w:p>
          <w:p w14:paraId="6D9EAC46">
            <w:pPr>
              <w:rPr>
                <w:rFonts w:hint="eastAsia" w:ascii="Times New Roman" w:hAnsi="Times New Roman"/>
                <w:kern w:val="0"/>
                <w:sz w:val="18"/>
                <w:szCs w:val="18"/>
              </w:rPr>
            </w:pPr>
            <w:r>
              <w:rPr>
                <w:rFonts w:hint="eastAsia" w:ascii="Times New Roman" w:hAnsi="Times New Roman"/>
                <w:kern w:val="0"/>
                <w:sz w:val="18"/>
                <w:szCs w:val="18"/>
              </w:rPr>
              <w:t>3、零散单票价值超过30000元的小件</w:t>
            </w:r>
          </w:p>
          <w:p w14:paraId="520A6E0B">
            <w:pPr>
              <w:rPr>
                <w:rFonts w:hint="eastAsia" w:ascii="Times New Roman" w:hAnsi="Times New Roman"/>
                <w:kern w:val="0"/>
                <w:sz w:val="18"/>
                <w:szCs w:val="18"/>
              </w:rPr>
            </w:pPr>
            <w:r>
              <w:rPr>
                <w:rFonts w:hint="eastAsia" w:ascii="Times New Roman" w:hAnsi="Times New Roman"/>
                <w:kern w:val="0"/>
                <w:sz w:val="18"/>
                <w:szCs w:val="18"/>
              </w:rPr>
              <w:t>4、快件包装不符合要求的快件</w:t>
            </w:r>
          </w:p>
          <w:p w14:paraId="339930B1">
            <w:pPr>
              <w:rPr>
                <w:rFonts w:hint="eastAsia" w:ascii="Times New Roman" w:hAnsi="Times New Roman"/>
                <w:kern w:val="0"/>
                <w:sz w:val="18"/>
                <w:szCs w:val="18"/>
              </w:rPr>
            </w:pPr>
            <w:r>
              <w:rPr>
                <w:rFonts w:hint="eastAsia" w:ascii="Times New Roman" w:hAnsi="Times New Roman"/>
                <w:kern w:val="0"/>
                <w:sz w:val="18"/>
                <w:szCs w:val="18"/>
              </w:rPr>
              <w:t>5、禁止收取同行快递公司快件</w:t>
            </w:r>
          </w:p>
        </w:tc>
        <w:tc>
          <w:tcPr>
            <w:tcW w:w="3360" w:type="dxa"/>
            <w:noWrap w:val="0"/>
            <w:vAlign w:val="top"/>
          </w:tcPr>
          <w:p w14:paraId="78DCF862">
            <w:pPr>
              <w:rPr>
                <w:rFonts w:hint="eastAsia" w:ascii="Times New Roman" w:hAnsi="Times New Roman"/>
                <w:kern w:val="0"/>
                <w:sz w:val="18"/>
                <w:szCs w:val="18"/>
              </w:rPr>
            </w:pPr>
            <w:r>
              <w:rPr>
                <w:rFonts w:hint="eastAsia" w:ascii="Times New Roman" w:hAnsi="Times New Roman"/>
                <w:kern w:val="0"/>
                <w:sz w:val="18"/>
                <w:szCs w:val="18"/>
              </w:rPr>
              <w:t>维护公司利益，体现公司诚信，避免纠纷及服务投诉，避免不正当竞争</w:t>
            </w:r>
          </w:p>
        </w:tc>
      </w:tr>
      <w:tr w14:paraId="7AF65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6DBC157">
            <w:pPr>
              <w:jc w:val="center"/>
              <w:rPr>
                <w:rFonts w:hint="eastAsia" w:ascii="Times New Roman" w:hAnsi="Times New Roman"/>
                <w:kern w:val="0"/>
                <w:sz w:val="18"/>
                <w:szCs w:val="18"/>
              </w:rPr>
            </w:pPr>
          </w:p>
        </w:tc>
        <w:tc>
          <w:tcPr>
            <w:tcW w:w="4830" w:type="dxa"/>
            <w:noWrap w:val="0"/>
            <w:vAlign w:val="top"/>
          </w:tcPr>
          <w:p w14:paraId="3857A50E">
            <w:pPr>
              <w:rPr>
                <w:rFonts w:hint="eastAsia" w:ascii="Times New Roman" w:hAnsi="Times New Roman"/>
                <w:kern w:val="0"/>
                <w:sz w:val="18"/>
                <w:szCs w:val="18"/>
              </w:rPr>
            </w:pPr>
            <w:r>
              <w:rPr>
                <w:rFonts w:hint="eastAsia" w:ascii="Times New Roman" w:hAnsi="Times New Roman"/>
                <w:kern w:val="0"/>
                <w:sz w:val="18"/>
                <w:szCs w:val="18"/>
              </w:rPr>
              <w:t>单件货物重量未超过随身称量工具的称重范围时，必须在客户处对快件进行称重计费</w:t>
            </w:r>
          </w:p>
        </w:tc>
        <w:tc>
          <w:tcPr>
            <w:tcW w:w="3360" w:type="dxa"/>
            <w:noWrap w:val="0"/>
            <w:vAlign w:val="top"/>
          </w:tcPr>
          <w:p w14:paraId="4734202A">
            <w:pPr>
              <w:rPr>
                <w:rFonts w:hint="eastAsia" w:ascii="Times New Roman" w:hAnsi="Times New Roman"/>
                <w:kern w:val="0"/>
                <w:sz w:val="18"/>
                <w:szCs w:val="18"/>
              </w:rPr>
            </w:pPr>
            <w:r>
              <w:rPr>
                <w:rFonts w:hint="eastAsia" w:ascii="Times New Roman" w:hAnsi="Times New Roman"/>
                <w:kern w:val="0"/>
                <w:sz w:val="18"/>
                <w:szCs w:val="18"/>
              </w:rPr>
              <w:t>培养良好的操作习惯，建立与客户相互信任的关系</w:t>
            </w:r>
          </w:p>
        </w:tc>
      </w:tr>
      <w:tr w14:paraId="27BA5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AAC63CD">
            <w:pPr>
              <w:jc w:val="center"/>
              <w:rPr>
                <w:rFonts w:hint="eastAsia" w:ascii="Times New Roman" w:hAnsi="Times New Roman"/>
                <w:kern w:val="0"/>
                <w:sz w:val="18"/>
                <w:szCs w:val="18"/>
              </w:rPr>
            </w:pPr>
          </w:p>
        </w:tc>
        <w:tc>
          <w:tcPr>
            <w:tcW w:w="4830" w:type="dxa"/>
            <w:noWrap w:val="0"/>
            <w:vAlign w:val="top"/>
          </w:tcPr>
          <w:p w14:paraId="427E29DD">
            <w:pPr>
              <w:rPr>
                <w:rFonts w:hint="eastAsia" w:ascii="Times New Roman" w:hAnsi="Times New Roman"/>
                <w:kern w:val="0"/>
                <w:sz w:val="18"/>
                <w:szCs w:val="18"/>
              </w:rPr>
            </w:pPr>
            <w:r>
              <w:rPr>
                <w:rFonts w:hint="eastAsia" w:ascii="Times New Roman" w:hAnsi="Times New Roman"/>
                <w:kern w:val="0"/>
                <w:sz w:val="18"/>
                <w:szCs w:val="18"/>
              </w:rPr>
              <w:t>必须获取寄件客户本人签名，并将具备完整信息的“寄件人”联留给客户</w:t>
            </w:r>
          </w:p>
        </w:tc>
        <w:tc>
          <w:tcPr>
            <w:tcW w:w="3360" w:type="dxa"/>
            <w:noWrap w:val="0"/>
            <w:vAlign w:val="top"/>
          </w:tcPr>
          <w:p w14:paraId="314BA2AB">
            <w:pPr>
              <w:rPr>
                <w:rFonts w:hint="eastAsia" w:ascii="Times New Roman" w:hAnsi="Times New Roman"/>
                <w:kern w:val="0"/>
                <w:sz w:val="18"/>
                <w:szCs w:val="18"/>
              </w:rPr>
            </w:pPr>
            <w:r>
              <w:rPr>
                <w:rFonts w:hint="eastAsia" w:ascii="Times New Roman" w:hAnsi="Times New Roman"/>
                <w:kern w:val="0"/>
                <w:sz w:val="18"/>
                <w:szCs w:val="18"/>
              </w:rPr>
              <w:t>维护公司利益，体现公司诚信，避免纠纷及服务投诉，方便客户查询和对账</w:t>
            </w:r>
          </w:p>
        </w:tc>
      </w:tr>
      <w:tr w14:paraId="5CC1D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72405BFD">
            <w:pPr>
              <w:jc w:val="center"/>
              <w:rPr>
                <w:rFonts w:hint="eastAsia" w:ascii="Times New Roman" w:hAnsi="Times New Roman"/>
                <w:kern w:val="0"/>
                <w:sz w:val="18"/>
                <w:szCs w:val="18"/>
              </w:rPr>
            </w:pPr>
          </w:p>
        </w:tc>
        <w:tc>
          <w:tcPr>
            <w:tcW w:w="4830" w:type="dxa"/>
            <w:noWrap w:val="0"/>
            <w:vAlign w:val="top"/>
          </w:tcPr>
          <w:p w14:paraId="30B4C9B8">
            <w:pPr>
              <w:rPr>
                <w:rFonts w:hint="eastAsia" w:ascii="Times New Roman" w:hAnsi="Times New Roman"/>
                <w:kern w:val="0"/>
                <w:sz w:val="18"/>
                <w:szCs w:val="18"/>
              </w:rPr>
            </w:pPr>
            <w:r>
              <w:rPr>
                <w:rFonts w:hint="eastAsia" w:ascii="Times New Roman" w:hAnsi="Times New Roman"/>
                <w:kern w:val="0"/>
                <w:sz w:val="18"/>
                <w:szCs w:val="18"/>
              </w:rPr>
              <w:t>同一份运单各联内容必须确保一致</w:t>
            </w:r>
          </w:p>
        </w:tc>
        <w:tc>
          <w:tcPr>
            <w:tcW w:w="3360" w:type="dxa"/>
            <w:noWrap w:val="0"/>
            <w:vAlign w:val="top"/>
          </w:tcPr>
          <w:p w14:paraId="351DE8BC">
            <w:pPr>
              <w:rPr>
                <w:rFonts w:hint="eastAsia" w:ascii="Times New Roman" w:hAnsi="Times New Roman"/>
                <w:kern w:val="0"/>
                <w:sz w:val="18"/>
                <w:szCs w:val="18"/>
              </w:rPr>
            </w:pPr>
            <w:r>
              <w:rPr>
                <w:rFonts w:hint="eastAsia" w:ascii="Times New Roman" w:hAnsi="Times New Roman"/>
                <w:kern w:val="0"/>
                <w:sz w:val="18"/>
                <w:szCs w:val="18"/>
              </w:rPr>
              <w:t>体现公司诚信，避免纠纷及服务投诉</w:t>
            </w:r>
          </w:p>
        </w:tc>
      </w:tr>
      <w:tr w14:paraId="143A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F50A679">
            <w:pPr>
              <w:jc w:val="center"/>
              <w:rPr>
                <w:rFonts w:hint="eastAsia" w:ascii="Times New Roman" w:hAnsi="Times New Roman"/>
                <w:kern w:val="0"/>
                <w:sz w:val="18"/>
                <w:szCs w:val="18"/>
              </w:rPr>
            </w:pPr>
          </w:p>
        </w:tc>
        <w:tc>
          <w:tcPr>
            <w:tcW w:w="4830" w:type="dxa"/>
            <w:noWrap w:val="0"/>
            <w:vAlign w:val="top"/>
          </w:tcPr>
          <w:p w14:paraId="5F07A8BE">
            <w:pPr>
              <w:rPr>
                <w:rFonts w:hint="eastAsia" w:ascii="Times New Roman" w:hAnsi="Times New Roman"/>
                <w:kern w:val="0"/>
                <w:sz w:val="18"/>
                <w:szCs w:val="18"/>
              </w:rPr>
            </w:pPr>
            <w:r>
              <w:rPr>
                <w:rFonts w:hint="eastAsia" w:ascii="Times New Roman" w:hAnsi="Times New Roman"/>
                <w:kern w:val="0"/>
                <w:sz w:val="18"/>
                <w:szCs w:val="18"/>
              </w:rPr>
              <w:t>运单和标签必须贴在正确的位置</w:t>
            </w:r>
          </w:p>
        </w:tc>
        <w:tc>
          <w:tcPr>
            <w:tcW w:w="3360" w:type="dxa"/>
            <w:noWrap w:val="0"/>
            <w:vAlign w:val="top"/>
          </w:tcPr>
          <w:p w14:paraId="01A797E4">
            <w:pPr>
              <w:rPr>
                <w:rFonts w:hint="eastAsia" w:ascii="Times New Roman" w:hAnsi="Times New Roman"/>
                <w:kern w:val="0"/>
                <w:sz w:val="18"/>
                <w:szCs w:val="18"/>
              </w:rPr>
            </w:pPr>
            <w:r>
              <w:rPr>
                <w:rFonts w:hint="eastAsia" w:ascii="Times New Roman" w:hAnsi="Times New Roman"/>
                <w:kern w:val="0"/>
                <w:sz w:val="18"/>
                <w:szCs w:val="18"/>
              </w:rPr>
              <w:t>方便各环节分拨，方便查找和确认快件信息</w:t>
            </w:r>
          </w:p>
        </w:tc>
      </w:tr>
      <w:tr w14:paraId="0EE87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495A4C7">
            <w:pPr>
              <w:jc w:val="center"/>
              <w:rPr>
                <w:rFonts w:hint="eastAsia" w:ascii="Times New Roman" w:hAnsi="Times New Roman"/>
                <w:kern w:val="0"/>
                <w:sz w:val="18"/>
                <w:szCs w:val="18"/>
              </w:rPr>
            </w:pPr>
          </w:p>
        </w:tc>
        <w:tc>
          <w:tcPr>
            <w:tcW w:w="4830" w:type="dxa"/>
            <w:noWrap w:val="0"/>
            <w:vAlign w:val="top"/>
          </w:tcPr>
          <w:p w14:paraId="64287B16">
            <w:pPr>
              <w:rPr>
                <w:rFonts w:hint="eastAsia" w:ascii="Times New Roman" w:hAnsi="Times New Roman"/>
                <w:kern w:val="0"/>
                <w:sz w:val="18"/>
                <w:szCs w:val="18"/>
              </w:rPr>
            </w:pPr>
            <w:r>
              <w:rPr>
                <w:rFonts w:hint="eastAsia" w:ascii="Times New Roman" w:hAnsi="Times New Roman"/>
                <w:kern w:val="0"/>
                <w:sz w:val="18"/>
                <w:szCs w:val="18"/>
              </w:rPr>
              <w:t>必须在完成快件收取后，立即对快件进行终端扫描上传，或进行手机短信确认</w:t>
            </w:r>
          </w:p>
        </w:tc>
        <w:tc>
          <w:tcPr>
            <w:tcW w:w="3360" w:type="dxa"/>
            <w:noWrap w:val="0"/>
            <w:vAlign w:val="top"/>
          </w:tcPr>
          <w:p w14:paraId="4C9FA27E">
            <w:pPr>
              <w:rPr>
                <w:rFonts w:hint="eastAsia" w:ascii="Times New Roman" w:hAnsi="Times New Roman"/>
                <w:kern w:val="0"/>
                <w:sz w:val="18"/>
                <w:szCs w:val="18"/>
              </w:rPr>
            </w:pPr>
            <w:r>
              <w:rPr>
                <w:rFonts w:hint="eastAsia" w:ascii="Times New Roman" w:hAnsi="Times New Roman"/>
                <w:kern w:val="0"/>
                <w:sz w:val="18"/>
                <w:szCs w:val="18"/>
              </w:rPr>
              <w:t>及时传递操作信息</w:t>
            </w:r>
          </w:p>
        </w:tc>
      </w:tr>
      <w:tr w14:paraId="518B9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07003EF3">
            <w:pPr>
              <w:jc w:val="center"/>
              <w:rPr>
                <w:rFonts w:hint="eastAsia" w:ascii="Times New Roman" w:hAnsi="Times New Roman"/>
                <w:kern w:val="0"/>
                <w:sz w:val="18"/>
                <w:szCs w:val="18"/>
              </w:rPr>
            </w:pPr>
            <w:r>
              <w:rPr>
                <w:rFonts w:hint="eastAsia" w:ascii="Times New Roman" w:hAnsi="Times New Roman"/>
                <w:kern w:val="0"/>
                <w:sz w:val="18"/>
                <w:szCs w:val="18"/>
              </w:rPr>
              <w:t>快件运输</w:t>
            </w:r>
          </w:p>
        </w:tc>
        <w:tc>
          <w:tcPr>
            <w:tcW w:w="4830" w:type="dxa"/>
            <w:noWrap w:val="0"/>
            <w:vAlign w:val="top"/>
          </w:tcPr>
          <w:p w14:paraId="74A55C60">
            <w:pPr>
              <w:rPr>
                <w:rFonts w:hint="eastAsia" w:ascii="Times New Roman" w:hAnsi="Times New Roman"/>
                <w:kern w:val="0"/>
                <w:sz w:val="18"/>
                <w:szCs w:val="18"/>
              </w:rPr>
            </w:pPr>
            <w:r>
              <w:rPr>
                <w:rFonts w:hint="eastAsia" w:ascii="Times New Roman" w:hAnsi="Times New Roman"/>
                <w:kern w:val="0"/>
                <w:sz w:val="18"/>
                <w:szCs w:val="18"/>
              </w:rPr>
              <w:t>合理规划时间，必须确保参加当班次中转</w:t>
            </w:r>
          </w:p>
        </w:tc>
        <w:tc>
          <w:tcPr>
            <w:tcW w:w="3360" w:type="dxa"/>
            <w:noWrap w:val="0"/>
            <w:vAlign w:val="top"/>
          </w:tcPr>
          <w:p w14:paraId="384C7E38">
            <w:pPr>
              <w:rPr>
                <w:rFonts w:hint="eastAsia" w:ascii="Times New Roman" w:hAnsi="Times New Roman"/>
                <w:kern w:val="0"/>
                <w:sz w:val="18"/>
                <w:szCs w:val="18"/>
              </w:rPr>
            </w:pPr>
            <w:r>
              <w:rPr>
                <w:rFonts w:hint="eastAsia" w:ascii="Times New Roman" w:hAnsi="Times New Roman"/>
                <w:kern w:val="0"/>
                <w:sz w:val="18"/>
                <w:szCs w:val="18"/>
              </w:rPr>
              <w:t>确保服务承诺，体现公司竞争优势</w:t>
            </w:r>
          </w:p>
        </w:tc>
      </w:tr>
      <w:tr w14:paraId="3AFF6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6E0D308">
            <w:pPr>
              <w:jc w:val="center"/>
              <w:rPr>
                <w:rFonts w:hint="eastAsia" w:ascii="Times New Roman" w:hAnsi="Times New Roman"/>
                <w:kern w:val="0"/>
                <w:sz w:val="18"/>
                <w:szCs w:val="18"/>
              </w:rPr>
            </w:pPr>
          </w:p>
        </w:tc>
        <w:tc>
          <w:tcPr>
            <w:tcW w:w="4830" w:type="dxa"/>
            <w:noWrap w:val="0"/>
            <w:vAlign w:val="top"/>
          </w:tcPr>
          <w:p w14:paraId="4F8EB501">
            <w:pPr>
              <w:rPr>
                <w:rFonts w:hint="eastAsia" w:ascii="Times New Roman" w:hAnsi="Times New Roman"/>
                <w:kern w:val="0"/>
                <w:sz w:val="18"/>
                <w:szCs w:val="18"/>
              </w:rPr>
            </w:pPr>
            <w:r>
              <w:rPr>
                <w:rFonts w:hint="eastAsia" w:ascii="Times New Roman" w:hAnsi="Times New Roman"/>
                <w:kern w:val="0"/>
                <w:sz w:val="18"/>
                <w:szCs w:val="18"/>
              </w:rPr>
              <w:t>必须确保人身及快件运输安全</w:t>
            </w:r>
          </w:p>
        </w:tc>
        <w:tc>
          <w:tcPr>
            <w:tcW w:w="3360" w:type="dxa"/>
            <w:noWrap w:val="0"/>
            <w:vAlign w:val="top"/>
          </w:tcPr>
          <w:p w14:paraId="607A66B8">
            <w:pPr>
              <w:rPr>
                <w:rFonts w:hint="eastAsia" w:ascii="Times New Roman" w:hAnsi="Times New Roman"/>
                <w:kern w:val="0"/>
                <w:sz w:val="18"/>
                <w:szCs w:val="18"/>
              </w:rPr>
            </w:pPr>
            <w:r>
              <w:rPr>
                <w:rFonts w:hint="eastAsia" w:ascii="Times New Roman" w:hAnsi="Times New Roman"/>
                <w:kern w:val="0"/>
                <w:sz w:val="18"/>
                <w:szCs w:val="18"/>
              </w:rPr>
              <w:t>确保员工个人及公司利益</w:t>
            </w:r>
          </w:p>
        </w:tc>
      </w:tr>
      <w:tr w14:paraId="3709D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C19D2BE">
            <w:pPr>
              <w:jc w:val="center"/>
              <w:rPr>
                <w:rFonts w:hint="eastAsia" w:ascii="Times New Roman" w:hAnsi="Times New Roman"/>
                <w:kern w:val="0"/>
                <w:sz w:val="18"/>
                <w:szCs w:val="18"/>
              </w:rPr>
            </w:pPr>
          </w:p>
        </w:tc>
        <w:tc>
          <w:tcPr>
            <w:tcW w:w="4830" w:type="dxa"/>
            <w:noWrap w:val="0"/>
            <w:vAlign w:val="top"/>
          </w:tcPr>
          <w:p w14:paraId="156E5F40">
            <w:pPr>
              <w:rPr>
                <w:rFonts w:hint="eastAsia" w:ascii="Times New Roman" w:hAnsi="Times New Roman"/>
                <w:kern w:val="0"/>
                <w:sz w:val="18"/>
                <w:szCs w:val="18"/>
              </w:rPr>
            </w:pPr>
            <w:r>
              <w:rPr>
                <w:rFonts w:hint="eastAsia" w:ascii="Times New Roman" w:hAnsi="Times New Roman"/>
                <w:kern w:val="0"/>
                <w:sz w:val="18"/>
                <w:szCs w:val="18"/>
              </w:rPr>
              <w:t>雨雪天气必须使用雨具</w:t>
            </w:r>
          </w:p>
        </w:tc>
        <w:tc>
          <w:tcPr>
            <w:tcW w:w="3360" w:type="dxa"/>
            <w:noWrap w:val="0"/>
            <w:vAlign w:val="top"/>
          </w:tcPr>
          <w:p w14:paraId="52BF4245">
            <w:pPr>
              <w:rPr>
                <w:rFonts w:hint="eastAsia" w:ascii="Times New Roman" w:hAnsi="Times New Roman"/>
                <w:kern w:val="0"/>
                <w:sz w:val="18"/>
                <w:szCs w:val="18"/>
              </w:rPr>
            </w:pPr>
            <w:r>
              <w:rPr>
                <w:rFonts w:hint="eastAsia" w:ascii="Times New Roman" w:hAnsi="Times New Roman"/>
                <w:kern w:val="0"/>
                <w:sz w:val="18"/>
                <w:szCs w:val="18"/>
              </w:rPr>
              <w:t>确保员工个人健康，防止快件受损</w:t>
            </w:r>
          </w:p>
        </w:tc>
      </w:tr>
      <w:tr w14:paraId="6BD1B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4FDF9A1C">
            <w:pPr>
              <w:jc w:val="center"/>
              <w:rPr>
                <w:rFonts w:hint="eastAsia" w:ascii="Times New Roman" w:hAnsi="Times New Roman"/>
                <w:kern w:val="0"/>
                <w:sz w:val="18"/>
                <w:szCs w:val="18"/>
              </w:rPr>
            </w:pPr>
            <w:r>
              <w:rPr>
                <w:rFonts w:hint="eastAsia" w:ascii="Times New Roman" w:hAnsi="Times New Roman"/>
                <w:kern w:val="0"/>
                <w:sz w:val="18"/>
                <w:szCs w:val="18"/>
              </w:rPr>
              <w:t>交件交单</w:t>
            </w:r>
          </w:p>
        </w:tc>
        <w:tc>
          <w:tcPr>
            <w:tcW w:w="4830" w:type="dxa"/>
            <w:noWrap w:val="0"/>
            <w:vAlign w:val="top"/>
          </w:tcPr>
          <w:p w14:paraId="3B9208AD">
            <w:pPr>
              <w:rPr>
                <w:rFonts w:hint="eastAsia" w:ascii="Times New Roman" w:hAnsi="Times New Roman"/>
                <w:kern w:val="0"/>
                <w:sz w:val="18"/>
                <w:szCs w:val="18"/>
              </w:rPr>
            </w:pPr>
            <w:r>
              <w:rPr>
                <w:rFonts w:hint="eastAsia" w:ascii="Times New Roman" w:hAnsi="Times New Roman"/>
                <w:kern w:val="0"/>
                <w:sz w:val="18"/>
                <w:szCs w:val="18"/>
              </w:rPr>
              <w:t>必须对快件进行复查，确保快件质量</w:t>
            </w:r>
          </w:p>
        </w:tc>
        <w:tc>
          <w:tcPr>
            <w:tcW w:w="3360" w:type="dxa"/>
            <w:noWrap w:val="0"/>
            <w:vAlign w:val="top"/>
          </w:tcPr>
          <w:p w14:paraId="684C1E52">
            <w:pPr>
              <w:rPr>
                <w:rFonts w:hint="eastAsia" w:ascii="Times New Roman" w:hAnsi="Times New Roman"/>
                <w:kern w:val="0"/>
                <w:sz w:val="18"/>
                <w:szCs w:val="18"/>
              </w:rPr>
            </w:pPr>
            <w:r>
              <w:rPr>
                <w:rFonts w:hint="eastAsia" w:ascii="Times New Roman" w:hAnsi="Times New Roman"/>
                <w:kern w:val="0"/>
                <w:sz w:val="18"/>
                <w:szCs w:val="18"/>
              </w:rPr>
              <w:t>确保快件质量，打造高品质服务</w:t>
            </w:r>
          </w:p>
        </w:tc>
      </w:tr>
      <w:tr w14:paraId="74EC1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5B4390FE">
            <w:pPr>
              <w:jc w:val="center"/>
              <w:rPr>
                <w:rFonts w:hint="eastAsia" w:ascii="Times New Roman" w:hAnsi="Times New Roman"/>
                <w:kern w:val="0"/>
                <w:sz w:val="18"/>
                <w:szCs w:val="18"/>
              </w:rPr>
            </w:pPr>
          </w:p>
        </w:tc>
        <w:tc>
          <w:tcPr>
            <w:tcW w:w="4830" w:type="dxa"/>
            <w:noWrap w:val="0"/>
            <w:vAlign w:val="top"/>
          </w:tcPr>
          <w:p w14:paraId="6815B14C">
            <w:pPr>
              <w:rPr>
                <w:rFonts w:hint="eastAsia" w:ascii="Times New Roman" w:hAnsi="Times New Roman"/>
                <w:kern w:val="0"/>
                <w:sz w:val="18"/>
                <w:szCs w:val="18"/>
              </w:rPr>
            </w:pPr>
            <w:r>
              <w:rPr>
                <w:rFonts w:hint="eastAsia" w:ascii="Times New Roman" w:hAnsi="Times New Roman"/>
                <w:kern w:val="0"/>
                <w:sz w:val="18"/>
                <w:szCs w:val="18"/>
              </w:rPr>
              <w:t>确保单、件一致</w:t>
            </w:r>
          </w:p>
        </w:tc>
        <w:tc>
          <w:tcPr>
            <w:tcW w:w="3360" w:type="dxa"/>
            <w:noWrap w:val="0"/>
            <w:vAlign w:val="top"/>
          </w:tcPr>
          <w:p w14:paraId="69501327">
            <w:pPr>
              <w:rPr>
                <w:rFonts w:hint="eastAsia" w:ascii="Times New Roman" w:hAnsi="Times New Roman"/>
                <w:kern w:val="0"/>
                <w:sz w:val="18"/>
                <w:szCs w:val="18"/>
              </w:rPr>
            </w:pPr>
            <w:r>
              <w:rPr>
                <w:rFonts w:hint="eastAsia" w:ascii="Times New Roman" w:hAnsi="Times New Roman"/>
                <w:kern w:val="0"/>
                <w:sz w:val="18"/>
                <w:szCs w:val="18"/>
              </w:rPr>
              <w:t>确保快件正常中转</w:t>
            </w:r>
          </w:p>
        </w:tc>
      </w:tr>
      <w:tr w14:paraId="77352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6306A77">
            <w:pPr>
              <w:jc w:val="center"/>
              <w:rPr>
                <w:rFonts w:hint="eastAsia" w:ascii="Times New Roman" w:hAnsi="Times New Roman"/>
                <w:kern w:val="0"/>
                <w:sz w:val="18"/>
                <w:szCs w:val="18"/>
              </w:rPr>
            </w:pPr>
          </w:p>
        </w:tc>
        <w:tc>
          <w:tcPr>
            <w:tcW w:w="4830" w:type="dxa"/>
            <w:noWrap w:val="0"/>
            <w:vAlign w:val="top"/>
          </w:tcPr>
          <w:p w14:paraId="6A2826FE">
            <w:pPr>
              <w:rPr>
                <w:rFonts w:hint="eastAsia" w:ascii="Times New Roman" w:hAnsi="Times New Roman"/>
                <w:kern w:val="0"/>
                <w:sz w:val="18"/>
                <w:szCs w:val="18"/>
              </w:rPr>
            </w:pPr>
            <w:r>
              <w:rPr>
                <w:rFonts w:hint="eastAsia" w:ascii="Times New Roman" w:hAnsi="Times New Roman"/>
                <w:kern w:val="0"/>
                <w:sz w:val="18"/>
                <w:szCs w:val="18"/>
              </w:rPr>
              <w:t>必须在规定时限内上缴公款</w:t>
            </w:r>
          </w:p>
        </w:tc>
        <w:tc>
          <w:tcPr>
            <w:tcW w:w="3360" w:type="dxa"/>
            <w:noWrap w:val="0"/>
            <w:vAlign w:val="top"/>
          </w:tcPr>
          <w:p w14:paraId="2DB11F77">
            <w:pPr>
              <w:rPr>
                <w:rFonts w:hint="eastAsia" w:ascii="Times New Roman" w:hAnsi="Times New Roman"/>
                <w:kern w:val="0"/>
                <w:sz w:val="18"/>
                <w:szCs w:val="18"/>
              </w:rPr>
            </w:pPr>
            <w:r>
              <w:rPr>
                <w:rFonts w:hint="eastAsia" w:ascii="Times New Roman" w:hAnsi="Times New Roman"/>
                <w:kern w:val="0"/>
                <w:sz w:val="18"/>
                <w:szCs w:val="18"/>
              </w:rPr>
              <w:t>确保公司资金的正常流转</w:t>
            </w:r>
          </w:p>
        </w:tc>
      </w:tr>
    </w:tbl>
    <w:p w14:paraId="0DEFEE0A">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实例任务4：认知</w:t>
      </w:r>
      <w:r>
        <w:rPr>
          <w:rFonts w:hint="eastAsia" w:ascii="楷体_GB2312" w:eastAsia="楷体_GB2312"/>
          <w:b/>
          <w:szCs w:val="21"/>
        </w:rPr>
        <w:t>取件异常情况处理</w:t>
      </w:r>
      <w:r>
        <w:rPr>
          <w:rFonts w:hint="eastAsia" w:ascii="楷体_GB2312" w:eastAsia="楷体_GB2312"/>
          <w:b/>
        </w:rPr>
        <w:t>的描述</w:t>
      </w:r>
    </w:p>
    <w:p w14:paraId="604440A2">
      <w:pPr>
        <w:ind w:firstLine="420" w:firstLineChars="200"/>
        <w:rPr>
          <w:rFonts w:hint="eastAsia"/>
          <w:szCs w:val="21"/>
        </w:rPr>
      </w:pPr>
      <w:r>
        <w:rPr>
          <w:rFonts w:hint="eastAsia" w:ascii="楷体_GB2312" w:hAnsi="华文楷体" w:eastAsia="楷体_GB2312"/>
          <w:szCs w:val="21"/>
        </w:rPr>
        <w:t>知识窗：</w:t>
      </w:r>
      <w:r>
        <w:rPr>
          <w:rFonts w:hint="eastAsia"/>
          <w:szCs w:val="21"/>
        </w:rPr>
        <w:t>取件异常情况处理的描述，见表</w:t>
      </w:r>
      <w:r>
        <w:rPr>
          <w:rFonts w:hint="eastAsia"/>
        </w:rPr>
        <w:t>2</w:t>
      </w:r>
      <w:r>
        <w:t>-</w:t>
      </w:r>
      <w:r>
        <w:rPr>
          <w:rFonts w:hint="eastAsia"/>
        </w:rPr>
        <w:t>8</w:t>
      </w:r>
      <w:r>
        <w:rPr>
          <w:rFonts w:hint="eastAsia"/>
          <w:szCs w:val="21"/>
        </w:rPr>
        <w:t>所示。</w:t>
      </w:r>
    </w:p>
    <w:p w14:paraId="6ECBC046">
      <w:pPr>
        <w:jc w:val="center"/>
        <w:rPr>
          <w:rFonts w:hint="eastAsia" w:ascii="宋体" w:hAnsi="宋体"/>
          <w:szCs w:val="21"/>
        </w:rPr>
      </w:pPr>
      <w:r>
        <w:rPr>
          <w:rFonts w:hint="eastAsia"/>
          <w:szCs w:val="21"/>
        </w:rPr>
        <w:t>表</w:t>
      </w:r>
      <w:r>
        <w:rPr>
          <w:rFonts w:hint="eastAsia"/>
        </w:rPr>
        <w:t>2</w:t>
      </w:r>
      <w:r>
        <w:t>-</w:t>
      </w:r>
      <w:r>
        <w:rPr>
          <w:rFonts w:hint="eastAsia"/>
        </w:rPr>
        <w:t xml:space="preserve">8  </w:t>
      </w:r>
      <w:r>
        <w:rPr>
          <w:rFonts w:hint="eastAsia"/>
          <w:szCs w:val="21"/>
        </w:rPr>
        <w:t>取件异常情况处理的描述</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0"/>
        <w:gridCol w:w="5040"/>
        <w:gridCol w:w="2835"/>
      </w:tblGrid>
      <w:tr w14:paraId="3F96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center"/>
          </w:tcPr>
          <w:p w14:paraId="34554011">
            <w:pPr>
              <w:jc w:val="center"/>
              <w:rPr>
                <w:rFonts w:hint="eastAsia" w:ascii="Times New Roman" w:hAnsi="Times New Roman"/>
                <w:kern w:val="0"/>
                <w:sz w:val="18"/>
                <w:szCs w:val="18"/>
              </w:rPr>
            </w:pPr>
            <w:r>
              <w:rPr>
                <w:rFonts w:hint="eastAsia" w:ascii="宋体" w:hAnsi="宋体"/>
                <w:kern w:val="0"/>
                <w:sz w:val="18"/>
                <w:szCs w:val="18"/>
              </w:rPr>
              <w:t>子</w:t>
            </w:r>
            <w:r>
              <w:rPr>
                <w:rFonts w:hint="eastAsia" w:ascii="Times New Roman" w:hAnsi="Times New Roman"/>
                <w:kern w:val="0"/>
                <w:sz w:val="18"/>
                <w:szCs w:val="18"/>
              </w:rPr>
              <w:t>任务名称</w:t>
            </w:r>
          </w:p>
        </w:tc>
        <w:tc>
          <w:tcPr>
            <w:tcW w:w="5040" w:type="dxa"/>
            <w:noWrap w:val="0"/>
            <w:vAlign w:val="center"/>
          </w:tcPr>
          <w:p w14:paraId="2658923F">
            <w:pPr>
              <w:jc w:val="center"/>
              <w:rPr>
                <w:rFonts w:hint="eastAsia" w:ascii="Times New Roman" w:hAnsi="Times New Roman"/>
                <w:kern w:val="0"/>
                <w:sz w:val="18"/>
                <w:szCs w:val="18"/>
              </w:rPr>
            </w:pPr>
            <w:r>
              <w:rPr>
                <w:rFonts w:hint="eastAsia" w:ascii="Times New Roman" w:hAnsi="Times New Roman"/>
                <w:kern w:val="0"/>
                <w:sz w:val="18"/>
                <w:szCs w:val="18"/>
              </w:rPr>
              <w:t>标准要求</w:t>
            </w:r>
          </w:p>
        </w:tc>
        <w:tc>
          <w:tcPr>
            <w:tcW w:w="2835" w:type="dxa"/>
            <w:noWrap w:val="0"/>
            <w:vAlign w:val="center"/>
          </w:tcPr>
          <w:p w14:paraId="031C9806">
            <w:pPr>
              <w:jc w:val="center"/>
              <w:rPr>
                <w:rFonts w:hint="eastAsia" w:ascii="Times New Roman" w:hAnsi="Times New Roman"/>
                <w:kern w:val="0"/>
                <w:sz w:val="18"/>
                <w:szCs w:val="18"/>
              </w:rPr>
            </w:pPr>
            <w:r>
              <w:rPr>
                <w:rFonts w:hint="eastAsia" w:ascii="Times New Roman" w:hAnsi="Times New Roman"/>
                <w:kern w:val="0"/>
                <w:sz w:val="18"/>
                <w:szCs w:val="18"/>
              </w:rPr>
              <w:t>备注</w:t>
            </w:r>
          </w:p>
        </w:tc>
      </w:tr>
      <w:tr w14:paraId="5E1A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top"/>
          </w:tcPr>
          <w:p w14:paraId="711058F6">
            <w:pPr>
              <w:rPr>
                <w:rFonts w:hint="eastAsia" w:ascii="Times New Roman" w:hAnsi="Times New Roman"/>
                <w:b/>
                <w:kern w:val="0"/>
                <w:sz w:val="18"/>
                <w:szCs w:val="18"/>
              </w:rPr>
            </w:pPr>
            <w:r>
              <w:rPr>
                <w:rFonts w:hint="eastAsia" w:ascii="Times New Roman" w:hAnsi="Times New Roman"/>
                <w:kern w:val="0"/>
                <w:sz w:val="18"/>
                <w:szCs w:val="18"/>
              </w:rPr>
              <w:t>取件异常操作</w:t>
            </w:r>
          </w:p>
        </w:tc>
        <w:tc>
          <w:tcPr>
            <w:tcW w:w="5040" w:type="dxa"/>
            <w:noWrap w:val="0"/>
            <w:vAlign w:val="top"/>
          </w:tcPr>
          <w:p w14:paraId="45046DFF">
            <w:pPr>
              <w:rPr>
                <w:rFonts w:hint="eastAsia" w:ascii="Times New Roman" w:hAnsi="Times New Roman"/>
                <w:b/>
                <w:kern w:val="0"/>
                <w:sz w:val="18"/>
                <w:szCs w:val="18"/>
              </w:rPr>
            </w:pPr>
            <w:r>
              <w:rPr>
                <w:rFonts w:hint="eastAsia" w:ascii="Times New Roman" w:hAnsi="Times New Roman"/>
                <w:kern w:val="0"/>
                <w:sz w:val="18"/>
                <w:szCs w:val="18"/>
              </w:rPr>
              <w:t>确认快件无法收取后，必须在5分钟内致电分点部负责人备案</w:t>
            </w:r>
          </w:p>
        </w:tc>
        <w:tc>
          <w:tcPr>
            <w:tcW w:w="2835" w:type="dxa"/>
            <w:noWrap w:val="0"/>
            <w:vAlign w:val="top"/>
          </w:tcPr>
          <w:p w14:paraId="2C509AC7">
            <w:pPr>
              <w:rPr>
                <w:rFonts w:hint="eastAsia" w:ascii="Times New Roman" w:hAnsi="Times New Roman"/>
                <w:b/>
                <w:kern w:val="0"/>
                <w:sz w:val="18"/>
                <w:szCs w:val="18"/>
              </w:rPr>
            </w:pPr>
            <w:r>
              <w:rPr>
                <w:rFonts w:hint="eastAsia" w:ascii="Times New Roman" w:hAnsi="Times New Roman"/>
                <w:kern w:val="0"/>
                <w:sz w:val="18"/>
                <w:szCs w:val="18"/>
              </w:rPr>
              <w:t>报告原因，便于查询和后续操作</w:t>
            </w:r>
          </w:p>
        </w:tc>
      </w:tr>
      <w:tr w14:paraId="0FDD6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top"/>
          </w:tcPr>
          <w:p w14:paraId="4797B507">
            <w:pPr>
              <w:rPr>
                <w:rFonts w:hint="eastAsia" w:ascii="Times New Roman" w:hAnsi="Times New Roman"/>
                <w:b/>
                <w:kern w:val="0"/>
                <w:sz w:val="18"/>
                <w:szCs w:val="18"/>
              </w:rPr>
            </w:pPr>
            <w:r>
              <w:rPr>
                <w:rFonts w:hint="eastAsia" w:ascii="Times New Roman" w:hAnsi="Times New Roman"/>
                <w:kern w:val="0"/>
                <w:sz w:val="18"/>
                <w:szCs w:val="18"/>
              </w:rPr>
              <w:t>大件货物的处理办法</w:t>
            </w:r>
          </w:p>
        </w:tc>
        <w:tc>
          <w:tcPr>
            <w:tcW w:w="5040" w:type="dxa"/>
            <w:noWrap w:val="0"/>
            <w:vAlign w:val="top"/>
          </w:tcPr>
          <w:p w14:paraId="61EB9937">
            <w:pPr>
              <w:rPr>
                <w:rFonts w:hint="eastAsia" w:ascii="Times New Roman" w:hAnsi="Times New Roman"/>
                <w:b/>
                <w:kern w:val="0"/>
                <w:sz w:val="18"/>
                <w:szCs w:val="18"/>
              </w:rPr>
            </w:pPr>
            <w:r>
              <w:rPr>
                <w:rFonts w:hint="eastAsia" w:ascii="Times New Roman" w:hAnsi="Times New Roman"/>
                <w:kern w:val="0"/>
                <w:sz w:val="18"/>
                <w:szCs w:val="18"/>
              </w:rPr>
              <w:t>货物带回公司称重前，必须征得客户同意并在“寄件人签字”栏签名</w:t>
            </w:r>
          </w:p>
        </w:tc>
        <w:tc>
          <w:tcPr>
            <w:tcW w:w="2835" w:type="dxa"/>
            <w:noWrap w:val="0"/>
            <w:vAlign w:val="top"/>
          </w:tcPr>
          <w:p w14:paraId="6184B10E">
            <w:pPr>
              <w:rPr>
                <w:rFonts w:hint="eastAsia" w:ascii="Times New Roman" w:hAnsi="Times New Roman"/>
                <w:b/>
                <w:kern w:val="0"/>
                <w:sz w:val="18"/>
                <w:szCs w:val="18"/>
              </w:rPr>
            </w:pPr>
            <w:r>
              <w:rPr>
                <w:rFonts w:hint="eastAsia" w:ascii="Times New Roman" w:hAnsi="Times New Roman"/>
                <w:kern w:val="0"/>
                <w:sz w:val="18"/>
                <w:szCs w:val="18"/>
              </w:rPr>
              <w:t>确保交接清楚，避免纠纷及服务投诉</w:t>
            </w:r>
          </w:p>
        </w:tc>
      </w:tr>
      <w:tr w14:paraId="62590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top"/>
          </w:tcPr>
          <w:p w14:paraId="24F44790">
            <w:pPr>
              <w:rPr>
                <w:rFonts w:hint="eastAsia" w:ascii="Times New Roman" w:hAnsi="Times New Roman"/>
                <w:b/>
                <w:kern w:val="0"/>
                <w:sz w:val="18"/>
                <w:szCs w:val="18"/>
              </w:rPr>
            </w:pPr>
          </w:p>
        </w:tc>
        <w:tc>
          <w:tcPr>
            <w:tcW w:w="5040" w:type="dxa"/>
            <w:noWrap w:val="0"/>
            <w:vAlign w:val="top"/>
          </w:tcPr>
          <w:p w14:paraId="2C4F8BDC">
            <w:pPr>
              <w:rPr>
                <w:rFonts w:hint="eastAsia" w:ascii="Times New Roman" w:hAnsi="Times New Roman"/>
                <w:b/>
                <w:kern w:val="0"/>
                <w:sz w:val="18"/>
                <w:szCs w:val="18"/>
              </w:rPr>
            </w:pPr>
            <w:r>
              <w:rPr>
                <w:rFonts w:hint="eastAsia" w:ascii="Times New Roman" w:hAnsi="Times New Roman"/>
                <w:kern w:val="0"/>
                <w:sz w:val="18"/>
                <w:szCs w:val="18"/>
              </w:rPr>
              <w:t>必须在当班次操作专员停止大件入库前，通知客户货物重量及运费，并由客户确认大件可寄出，方可与操作专员进行交接</w:t>
            </w:r>
          </w:p>
        </w:tc>
        <w:tc>
          <w:tcPr>
            <w:tcW w:w="2835" w:type="dxa"/>
            <w:noWrap w:val="0"/>
            <w:vAlign w:val="top"/>
          </w:tcPr>
          <w:p w14:paraId="5AB2BF8E">
            <w:pPr>
              <w:rPr>
                <w:rFonts w:hint="eastAsia" w:ascii="Times New Roman" w:hAnsi="Times New Roman"/>
                <w:b/>
                <w:kern w:val="0"/>
                <w:sz w:val="18"/>
                <w:szCs w:val="18"/>
              </w:rPr>
            </w:pPr>
            <w:r>
              <w:rPr>
                <w:rFonts w:hint="eastAsia" w:ascii="Times New Roman" w:hAnsi="Times New Roman"/>
                <w:kern w:val="0"/>
                <w:sz w:val="18"/>
                <w:szCs w:val="18"/>
              </w:rPr>
              <w:t>确保诚信，避免客户投诉</w:t>
            </w:r>
          </w:p>
        </w:tc>
      </w:tr>
      <w:tr w14:paraId="5B55A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top"/>
          </w:tcPr>
          <w:p w14:paraId="3C8A2BE3">
            <w:pPr>
              <w:rPr>
                <w:rFonts w:hint="eastAsia" w:ascii="Times New Roman" w:hAnsi="Times New Roman"/>
                <w:b/>
                <w:kern w:val="0"/>
                <w:sz w:val="18"/>
                <w:szCs w:val="18"/>
              </w:rPr>
            </w:pPr>
          </w:p>
        </w:tc>
        <w:tc>
          <w:tcPr>
            <w:tcW w:w="5040" w:type="dxa"/>
            <w:noWrap w:val="0"/>
            <w:vAlign w:val="top"/>
          </w:tcPr>
          <w:p w14:paraId="6107888A">
            <w:pPr>
              <w:rPr>
                <w:rFonts w:hint="eastAsia" w:ascii="Times New Roman" w:hAnsi="Times New Roman"/>
                <w:b/>
                <w:kern w:val="0"/>
                <w:sz w:val="18"/>
                <w:szCs w:val="18"/>
              </w:rPr>
            </w:pPr>
            <w:r>
              <w:rPr>
                <w:rFonts w:hint="eastAsia" w:ascii="Times New Roman" w:hAnsi="Times New Roman"/>
                <w:kern w:val="0"/>
                <w:sz w:val="18"/>
                <w:szCs w:val="18"/>
              </w:rPr>
              <w:t>必须在一个工作日内将“寄件人联”运单送至客户处</w:t>
            </w:r>
          </w:p>
        </w:tc>
        <w:tc>
          <w:tcPr>
            <w:tcW w:w="2835" w:type="dxa"/>
            <w:noWrap w:val="0"/>
            <w:vAlign w:val="top"/>
          </w:tcPr>
          <w:p w14:paraId="56AF3785">
            <w:pPr>
              <w:rPr>
                <w:rFonts w:hint="eastAsia" w:ascii="Times New Roman" w:hAnsi="Times New Roman"/>
                <w:b/>
                <w:kern w:val="0"/>
                <w:sz w:val="18"/>
                <w:szCs w:val="18"/>
              </w:rPr>
            </w:pPr>
            <w:r>
              <w:rPr>
                <w:rFonts w:hint="eastAsia" w:ascii="Times New Roman" w:hAnsi="Times New Roman"/>
                <w:kern w:val="0"/>
                <w:sz w:val="18"/>
                <w:szCs w:val="18"/>
              </w:rPr>
              <w:t>方便客户留底备查，以及对账</w:t>
            </w:r>
          </w:p>
        </w:tc>
      </w:tr>
      <w:tr w14:paraId="3ABC2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top"/>
          </w:tcPr>
          <w:p w14:paraId="07193781">
            <w:pPr>
              <w:rPr>
                <w:rFonts w:hint="eastAsia" w:ascii="Times New Roman" w:hAnsi="Times New Roman"/>
                <w:b/>
                <w:kern w:val="0"/>
                <w:sz w:val="18"/>
                <w:szCs w:val="18"/>
              </w:rPr>
            </w:pPr>
            <w:r>
              <w:rPr>
                <w:rFonts w:hint="eastAsia" w:ascii="Times New Roman" w:hAnsi="Times New Roman"/>
                <w:kern w:val="0"/>
                <w:sz w:val="18"/>
                <w:szCs w:val="18"/>
              </w:rPr>
              <w:t>客户快件未准备好的处理办法</w:t>
            </w:r>
          </w:p>
        </w:tc>
        <w:tc>
          <w:tcPr>
            <w:tcW w:w="5040" w:type="dxa"/>
            <w:noWrap w:val="0"/>
            <w:vAlign w:val="top"/>
          </w:tcPr>
          <w:p w14:paraId="7C961FCB">
            <w:pPr>
              <w:rPr>
                <w:rFonts w:hint="eastAsia" w:ascii="Times New Roman" w:hAnsi="Times New Roman"/>
                <w:b/>
                <w:kern w:val="0"/>
                <w:sz w:val="18"/>
                <w:szCs w:val="18"/>
              </w:rPr>
            </w:pPr>
            <w:r>
              <w:rPr>
                <w:rFonts w:hint="eastAsia" w:ascii="Times New Roman" w:hAnsi="Times New Roman"/>
                <w:kern w:val="0"/>
                <w:sz w:val="18"/>
                <w:szCs w:val="18"/>
              </w:rPr>
              <w:t>客户处等待时长最多为五分钟</w:t>
            </w:r>
          </w:p>
        </w:tc>
        <w:tc>
          <w:tcPr>
            <w:tcW w:w="2835" w:type="dxa"/>
            <w:noWrap w:val="0"/>
            <w:vAlign w:val="top"/>
          </w:tcPr>
          <w:p w14:paraId="6AC1C18A">
            <w:pPr>
              <w:rPr>
                <w:rFonts w:hint="eastAsia" w:ascii="Times New Roman" w:hAnsi="Times New Roman"/>
                <w:b/>
                <w:kern w:val="0"/>
                <w:sz w:val="18"/>
                <w:szCs w:val="18"/>
              </w:rPr>
            </w:pPr>
            <w:r>
              <w:rPr>
                <w:rFonts w:hint="eastAsia" w:ascii="Times New Roman" w:hAnsi="Times New Roman"/>
                <w:kern w:val="0"/>
                <w:sz w:val="18"/>
                <w:szCs w:val="18"/>
              </w:rPr>
              <w:t>确保服务承诺和其它客户利益，如时间充裕，可视情况延长</w:t>
            </w:r>
          </w:p>
        </w:tc>
      </w:tr>
      <w:tr w14:paraId="55C4B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top"/>
          </w:tcPr>
          <w:p w14:paraId="6CFE0CD6">
            <w:pPr>
              <w:rPr>
                <w:rFonts w:hint="eastAsia" w:ascii="Times New Roman" w:hAnsi="Times New Roman"/>
                <w:b/>
                <w:kern w:val="0"/>
                <w:sz w:val="18"/>
                <w:szCs w:val="18"/>
              </w:rPr>
            </w:pPr>
          </w:p>
        </w:tc>
        <w:tc>
          <w:tcPr>
            <w:tcW w:w="5040" w:type="dxa"/>
            <w:noWrap w:val="0"/>
            <w:vAlign w:val="top"/>
          </w:tcPr>
          <w:p w14:paraId="714389AE">
            <w:pPr>
              <w:rPr>
                <w:rFonts w:hint="eastAsia" w:ascii="Times New Roman" w:hAnsi="Times New Roman"/>
                <w:kern w:val="0"/>
                <w:sz w:val="18"/>
                <w:szCs w:val="18"/>
              </w:rPr>
            </w:pPr>
            <w:r>
              <w:rPr>
                <w:rFonts w:hint="eastAsia" w:ascii="Times New Roman" w:hAnsi="Times New Roman"/>
                <w:kern w:val="0"/>
                <w:sz w:val="18"/>
                <w:szCs w:val="18"/>
              </w:rPr>
              <w:t>客户在当班次内无法备好货物，须向客户说明情况，并建议客户备好快件后，重新下订单</w:t>
            </w:r>
          </w:p>
        </w:tc>
        <w:tc>
          <w:tcPr>
            <w:tcW w:w="2835" w:type="dxa"/>
            <w:noWrap w:val="0"/>
            <w:vAlign w:val="top"/>
          </w:tcPr>
          <w:p w14:paraId="06E6E4D5">
            <w:pPr>
              <w:rPr>
                <w:rFonts w:hint="eastAsia" w:ascii="Times New Roman" w:hAnsi="Times New Roman"/>
                <w:b/>
                <w:kern w:val="0"/>
                <w:sz w:val="18"/>
                <w:szCs w:val="18"/>
              </w:rPr>
            </w:pPr>
            <w:r>
              <w:rPr>
                <w:rFonts w:hint="eastAsia" w:ascii="Times New Roman" w:hAnsi="Times New Roman"/>
                <w:kern w:val="0"/>
                <w:sz w:val="18"/>
                <w:szCs w:val="18"/>
              </w:rPr>
              <w:t>确保整体的收件时效和服务质量</w:t>
            </w:r>
          </w:p>
        </w:tc>
      </w:tr>
      <w:tr w14:paraId="4A94C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top"/>
          </w:tcPr>
          <w:p w14:paraId="3A8BFEDB">
            <w:pPr>
              <w:rPr>
                <w:rFonts w:hint="eastAsia" w:ascii="Times New Roman" w:hAnsi="Times New Roman"/>
                <w:b/>
                <w:kern w:val="0"/>
                <w:sz w:val="18"/>
                <w:szCs w:val="18"/>
              </w:rPr>
            </w:pPr>
            <w:r>
              <w:rPr>
                <w:rFonts w:hint="eastAsia" w:ascii="Times New Roman" w:hAnsi="Times New Roman"/>
                <w:kern w:val="0"/>
                <w:sz w:val="18"/>
                <w:szCs w:val="18"/>
              </w:rPr>
              <w:t>无法确定性质或价值的寄递物品的处理办法</w:t>
            </w:r>
          </w:p>
        </w:tc>
        <w:tc>
          <w:tcPr>
            <w:tcW w:w="5040" w:type="dxa"/>
            <w:noWrap w:val="0"/>
            <w:vAlign w:val="top"/>
          </w:tcPr>
          <w:p w14:paraId="6C5BD273">
            <w:pPr>
              <w:rPr>
                <w:rFonts w:hint="eastAsia" w:ascii="Times New Roman" w:hAnsi="Times New Roman"/>
                <w:kern w:val="0"/>
                <w:sz w:val="18"/>
                <w:szCs w:val="18"/>
              </w:rPr>
            </w:pPr>
            <w:r>
              <w:rPr>
                <w:rFonts w:hint="eastAsia" w:ascii="Times New Roman" w:hAnsi="Times New Roman"/>
                <w:kern w:val="0"/>
                <w:sz w:val="18"/>
                <w:szCs w:val="18"/>
              </w:rPr>
              <w:t>必须要求客户出示货物的有效证明资料</w:t>
            </w:r>
          </w:p>
        </w:tc>
        <w:tc>
          <w:tcPr>
            <w:tcW w:w="2835" w:type="dxa"/>
            <w:noWrap w:val="0"/>
            <w:vAlign w:val="top"/>
          </w:tcPr>
          <w:p w14:paraId="6722B05E">
            <w:pPr>
              <w:rPr>
                <w:rFonts w:hint="eastAsia" w:ascii="Times New Roman" w:hAnsi="Times New Roman"/>
                <w:kern w:val="0"/>
                <w:sz w:val="18"/>
                <w:szCs w:val="18"/>
              </w:rPr>
            </w:pPr>
            <w:r>
              <w:rPr>
                <w:rFonts w:hint="eastAsia" w:ascii="Times New Roman" w:hAnsi="Times New Roman"/>
                <w:kern w:val="0"/>
                <w:sz w:val="18"/>
                <w:szCs w:val="18"/>
              </w:rPr>
              <w:t>确认寄递物品的性质</w:t>
            </w:r>
          </w:p>
        </w:tc>
      </w:tr>
      <w:tr w14:paraId="784CC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top"/>
          </w:tcPr>
          <w:p w14:paraId="16293C70">
            <w:pPr>
              <w:rPr>
                <w:rFonts w:hint="eastAsia" w:ascii="Times New Roman" w:hAnsi="Times New Roman"/>
                <w:b/>
                <w:kern w:val="0"/>
                <w:sz w:val="18"/>
                <w:szCs w:val="18"/>
              </w:rPr>
            </w:pPr>
          </w:p>
        </w:tc>
        <w:tc>
          <w:tcPr>
            <w:tcW w:w="5040" w:type="dxa"/>
            <w:noWrap w:val="0"/>
            <w:vAlign w:val="top"/>
          </w:tcPr>
          <w:p w14:paraId="70C3FE88">
            <w:pPr>
              <w:rPr>
                <w:rFonts w:hint="eastAsia" w:ascii="Times New Roman" w:hAnsi="Times New Roman"/>
                <w:b/>
                <w:kern w:val="0"/>
                <w:sz w:val="18"/>
                <w:szCs w:val="18"/>
              </w:rPr>
            </w:pPr>
            <w:r>
              <w:rPr>
                <w:rFonts w:hint="eastAsia" w:ascii="Times New Roman" w:hAnsi="Times New Roman"/>
                <w:kern w:val="0"/>
                <w:sz w:val="18"/>
                <w:szCs w:val="18"/>
              </w:rPr>
              <w:t>对无法确认性质或价值的寄递物品，须向客户解释说明并致歉，表明无法收取</w:t>
            </w:r>
          </w:p>
        </w:tc>
        <w:tc>
          <w:tcPr>
            <w:tcW w:w="2835" w:type="dxa"/>
            <w:noWrap w:val="0"/>
            <w:vAlign w:val="top"/>
          </w:tcPr>
          <w:p w14:paraId="7660A97A">
            <w:pPr>
              <w:rPr>
                <w:rFonts w:hint="eastAsia" w:ascii="Times New Roman" w:hAnsi="Times New Roman"/>
                <w:b/>
                <w:kern w:val="0"/>
                <w:sz w:val="18"/>
                <w:szCs w:val="18"/>
              </w:rPr>
            </w:pPr>
            <w:r>
              <w:rPr>
                <w:rFonts w:hint="eastAsia" w:ascii="Times New Roman" w:hAnsi="Times New Roman"/>
                <w:kern w:val="0"/>
                <w:sz w:val="18"/>
                <w:szCs w:val="18"/>
              </w:rPr>
              <w:t>避免收取违法违禁物品</w:t>
            </w:r>
          </w:p>
        </w:tc>
      </w:tr>
      <w:tr w14:paraId="1DEF3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top"/>
          </w:tcPr>
          <w:p w14:paraId="22DFCBA8">
            <w:pPr>
              <w:rPr>
                <w:rFonts w:hint="eastAsia" w:ascii="Times New Roman" w:hAnsi="Times New Roman"/>
                <w:kern w:val="0"/>
                <w:sz w:val="18"/>
                <w:szCs w:val="18"/>
              </w:rPr>
            </w:pPr>
            <w:r>
              <w:rPr>
                <w:rFonts w:hint="eastAsia" w:ascii="Times New Roman" w:hAnsi="Times New Roman"/>
                <w:kern w:val="0"/>
                <w:sz w:val="18"/>
                <w:szCs w:val="18"/>
              </w:rPr>
              <w:t>无法在委托地址找到委托客户的处理办法</w:t>
            </w:r>
          </w:p>
        </w:tc>
        <w:tc>
          <w:tcPr>
            <w:tcW w:w="5040" w:type="dxa"/>
            <w:noWrap w:val="0"/>
            <w:vAlign w:val="top"/>
          </w:tcPr>
          <w:p w14:paraId="7F541B31">
            <w:pPr>
              <w:rPr>
                <w:rFonts w:hint="eastAsia" w:ascii="Times New Roman" w:hAnsi="Times New Roman"/>
                <w:kern w:val="0"/>
                <w:sz w:val="18"/>
                <w:szCs w:val="18"/>
              </w:rPr>
            </w:pPr>
            <w:r>
              <w:rPr>
                <w:rFonts w:hint="eastAsia" w:ascii="Times New Roman" w:hAnsi="Times New Roman"/>
                <w:kern w:val="0"/>
                <w:sz w:val="18"/>
                <w:szCs w:val="18"/>
              </w:rPr>
              <w:t>必须致电委托客户，确认情况</w:t>
            </w:r>
          </w:p>
        </w:tc>
        <w:tc>
          <w:tcPr>
            <w:tcW w:w="2835" w:type="dxa"/>
            <w:noWrap w:val="0"/>
            <w:vAlign w:val="top"/>
          </w:tcPr>
          <w:p w14:paraId="3F99EE01">
            <w:pPr>
              <w:rPr>
                <w:rFonts w:hint="eastAsia" w:ascii="Times New Roman" w:hAnsi="Times New Roman"/>
                <w:kern w:val="0"/>
                <w:sz w:val="18"/>
                <w:szCs w:val="18"/>
              </w:rPr>
            </w:pPr>
            <w:r>
              <w:rPr>
                <w:rFonts w:hint="eastAsia" w:ascii="Times New Roman" w:hAnsi="Times New Roman"/>
                <w:kern w:val="0"/>
                <w:sz w:val="18"/>
                <w:szCs w:val="18"/>
              </w:rPr>
              <w:t>告知客户已到达收件处</w:t>
            </w:r>
          </w:p>
        </w:tc>
      </w:tr>
      <w:tr w14:paraId="425E8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top"/>
          </w:tcPr>
          <w:p w14:paraId="386D0467">
            <w:pPr>
              <w:rPr>
                <w:rFonts w:hint="eastAsia" w:ascii="Times New Roman" w:hAnsi="Times New Roman"/>
                <w:b/>
                <w:kern w:val="0"/>
                <w:sz w:val="18"/>
                <w:szCs w:val="18"/>
              </w:rPr>
            </w:pPr>
          </w:p>
        </w:tc>
        <w:tc>
          <w:tcPr>
            <w:tcW w:w="5040" w:type="dxa"/>
            <w:noWrap w:val="0"/>
            <w:vAlign w:val="top"/>
          </w:tcPr>
          <w:p w14:paraId="6B7354BE">
            <w:pPr>
              <w:rPr>
                <w:rFonts w:hint="eastAsia" w:ascii="Times New Roman" w:hAnsi="Times New Roman"/>
                <w:kern w:val="0"/>
                <w:sz w:val="18"/>
                <w:szCs w:val="18"/>
              </w:rPr>
            </w:pPr>
            <w:r>
              <w:rPr>
                <w:rFonts w:hint="eastAsia" w:ascii="Times New Roman" w:hAnsi="Times New Roman"/>
                <w:kern w:val="0"/>
                <w:sz w:val="18"/>
                <w:szCs w:val="18"/>
              </w:rPr>
              <w:t>若致电沟通无效或无法联系，必须立即致电分点部负责人备案</w:t>
            </w:r>
          </w:p>
        </w:tc>
        <w:tc>
          <w:tcPr>
            <w:tcW w:w="2835" w:type="dxa"/>
            <w:noWrap w:val="0"/>
            <w:vAlign w:val="top"/>
          </w:tcPr>
          <w:p w14:paraId="152AD409">
            <w:pPr>
              <w:rPr>
                <w:rFonts w:hint="eastAsia" w:ascii="Times New Roman" w:hAnsi="Times New Roman"/>
                <w:kern w:val="0"/>
                <w:sz w:val="18"/>
                <w:szCs w:val="18"/>
              </w:rPr>
            </w:pPr>
            <w:r>
              <w:rPr>
                <w:rFonts w:hint="eastAsia" w:ascii="Times New Roman" w:hAnsi="Times New Roman"/>
                <w:kern w:val="0"/>
                <w:sz w:val="18"/>
                <w:szCs w:val="18"/>
              </w:rPr>
              <w:t>报告原因，便于查询和后续操作</w:t>
            </w:r>
          </w:p>
        </w:tc>
      </w:tr>
      <w:tr w14:paraId="023E6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004" w:hRule="atLeast"/>
        </w:trPr>
        <w:tc>
          <w:tcPr>
            <w:tcW w:w="1470" w:type="dxa"/>
            <w:noWrap w:val="0"/>
            <w:vAlign w:val="top"/>
          </w:tcPr>
          <w:p w14:paraId="6343BDFF">
            <w:pPr>
              <w:rPr>
                <w:rFonts w:hint="eastAsia" w:ascii="Times New Roman" w:hAnsi="Times New Roman"/>
                <w:b/>
                <w:kern w:val="0"/>
                <w:sz w:val="18"/>
                <w:szCs w:val="18"/>
              </w:rPr>
            </w:pPr>
            <w:r>
              <w:rPr>
                <w:rFonts w:hint="eastAsia" w:ascii="Times New Roman" w:hAnsi="Times New Roman"/>
                <w:kern w:val="0"/>
                <w:sz w:val="18"/>
                <w:szCs w:val="18"/>
              </w:rPr>
              <w:t>取件数量过大无法完成取件任务的处理办法</w:t>
            </w:r>
          </w:p>
        </w:tc>
        <w:tc>
          <w:tcPr>
            <w:tcW w:w="5040" w:type="dxa"/>
            <w:noWrap w:val="0"/>
            <w:vAlign w:val="top"/>
          </w:tcPr>
          <w:p w14:paraId="3E1B16E4">
            <w:pPr>
              <w:rPr>
                <w:rFonts w:hint="eastAsia" w:ascii="Times New Roman" w:hAnsi="Times New Roman"/>
                <w:b/>
                <w:kern w:val="0"/>
                <w:sz w:val="18"/>
                <w:szCs w:val="18"/>
              </w:rPr>
            </w:pPr>
            <w:r>
              <w:rPr>
                <w:rFonts w:hint="eastAsia" w:ascii="Times New Roman" w:hAnsi="Times New Roman"/>
                <w:kern w:val="0"/>
                <w:sz w:val="18"/>
                <w:szCs w:val="18"/>
              </w:rPr>
              <w:t>必须在确认无法完成收件任务的情况下，立即通知分(点) 部负责人，并服从安排</w:t>
            </w:r>
          </w:p>
        </w:tc>
        <w:tc>
          <w:tcPr>
            <w:tcW w:w="2835" w:type="dxa"/>
            <w:noWrap w:val="0"/>
            <w:vAlign w:val="top"/>
          </w:tcPr>
          <w:p w14:paraId="2EF9EA34">
            <w:pPr>
              <w:rPr>
                <w:rFonts w:hint="eastAsia" w:ascii="Times New Roman" w:hAnsi="Times New Roman"/>
                <w:b/>
                <w:kern w:val="0"/>
                <w:sz w:val="18"/>
                <w:szCs w:val="18"/>
              </w:rPr>
            </w:pPr>
            <w:r>
              <w:rPr>
                <w:rFonts w:hint="eastAsia" w:ascii="Times New Roman" w:hAnsi="Times New Roman"/>
                <w:kern w:val="0"/>
                <w:sz w:val="18"/>
                <w:szCs w:val="18"/>
              </w:rPr>
              <w:t>由分点部负责人统一调度，确保整体服务时效和质量</w:t>
            </w:r>
          </w:p>
        </w:tc>
      </w:tr>
      <w:tr w14:paraId="5AB84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top"/>
          </w:tcPr>
          <w:p w14:paraId="2F72B82A">
            <w:pPr>
              <w:rPr>
                <w:rFonts w:hint="eastAsia" w:ascii="Times New Roman" w:hAnsi="Times New Roman"/>
                <w:b/>
                <w:kern w:val="0"/>
                <w:sz w:val="18"/>
                <w:szCs w:val="18"/>
              </w:rPr>
            </w:pPr>
            <w:r>
              <w:rPr>
                <w:rFonts w:hint="eastAsia" w:ascii="Times New Roman" w:hAnsi="Times New Roman"/>
                <w:kern w:val="0"/>
                <w:sz w:val="18"/>
                <w:szCs w:val="18"/>
              </w:rPr>
              <w:t>快件未发出，客户要求退回的处理办法</w:t>
            </w:r>
          </w:p>
        </w:tc>
        <w:tc>
          <w:tcPr>
            <w:tcW w:w="5040" w:type="dxa"/>
            <w:noWrap w:val="0"/>
            <w:vAlign w:val="top"/>
          </w:tcPr>
          <w:p w14:paraId="603E018C">
            <w:pPr>
              <w:rPr>
                <w:rFonts w:hint="eastAsia" w:ascii="Times New Roman" w:hAnsi="Times New Roman"/>
                <w:b/>
                <w:kern w:val="0"/>
                <w:sz w:val="18"/>
                <w:szCs w:val="18"/>
              </w:rPr>
            </w:pPr>
            <w:r>
              <w:rPr>
                <w:rFonts w:hint="eastAsia" w:ascii="Times New Roman" w:hAnsi="Times New Roman"/>
                <w:kern w:val="0"/>
                <w:sz w:val="18"/>
                <w:szCs w:val="18"/>
              </w:rPr>
              <w:t>运单资料已录入系统时，必须向客户按同城件计费标准，收取运费</w:t>
            </w:r>
          </w:p>
        </w:tc>
        <w:tc>
          <w:tcPr>
            <w:tcW w:w="2835" w:type="dxa"/>
            <w:noWrap w:val="0"/>
            <w:vAlign w:val="top"/>
          </w:tcPr>
          <w:p w14:paraId="756A9EFA">
            <w:pPr>
              <w:rPr>
                <w:rFonts w:hint="eastAsia" w:ascii="Times New Roman" w:hAnsi="Times New Roman"/>
                <w:b/>
                <w:kern w:val="0"/>
                <w:sz w:val="18"/>
                <w:szCs w:val="18"/>
              </w:rPr>
            </w:pPr>
            <w:r>
              <w:rPr>
                <w:rFonts w:hint="eastAsia" w:ascii="Times New Roman" w:hAnsi="Times New Roman"/>
                <w:kern w:val="0"/>
                <w:sz w:val="18"/>
                <w:szCs w:val="18"/>
              </w:rPr>
              <w:t>运单资料进入系统，系统会自动核算收入和收派员提成，所以必须收取运费</w:t>
            </w:r>
          </w:p>
        </w:tc>
      </w:tr>
      <w:tr w14:paraId="513D9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35" w:hRule="atLeast"/>
        </w:trPr>
        <w:tc>
          <w:tcPr>
            <w:tcW w:w="1470" w:type="dxa"/>
            <w:vMerge w:val="continue"/>
            <w:noWrap w:val="0"/>
            <w:vAlign w:val="top"/>
          </w:tcPr>
          <w:p w14:paraId="032B42E6">
            <w:pPr>
              <w:rPr>
                <w:rFonts w:hint="eastAsia" w:ascii="Times New Roman" w:hAnsi="Times New Roman"/>
                <w:b/>
                <w:kern w:val="0"/>
                <w:sz w:val="18"/>
                <w:szCs w:val="18"/>
              </w:rPr>
            </w:pPr>
          </w:p>
        </w:tc>
        <w:tc>
          <w:tcPr>
            <w:tcW w:w="5040" w:type="dxa"/>
            <w:noWrap w:val="0"/>
            <w:vAlign w:val="top"/>
          </w:tcPr>
          <w:p w14:paraId="55BD733B">
            <w:pPr>
              <w:rPr>
                <w:rFonts w:hint="eastAsia" w:ascii="Times New Roman" w:hAnsi="Times New Roman"/>
                <w:b/>
                <w:kern w:val="0"/>
                <w:sz w:val="18"/>
                <w:szCs w:val="18"/>
              </w:rPr>
            </w:pPr>
            <w:r>
              <w:rPr>
                <w:rFonts w:hint="eastAsia" w:ascii="Times New Roman" w:hAnsi="Times New Roman"/>
                <w:kern w:val="0"/>
                <w:sz w:val="18"/>
                <w:szCs w:val="18"/>
              </w:rPr>
              <w:t xml:space="preserve">如果是客户直接联系收派员，须报呼叫中心备案                </w:t>
            </w:r>
          </w:p>
        </w:tc>
        <w:tc>
          <w:tcPr>
            <w:tcW w:w="2835" w:type="dxa"/>
            <w:noWrap w:val="0"/>
            <w:vAlign w:val="top"/>
          </w:tcPr>
          <w:p w14:paraId="75FB306D">
            <w:pPr>
              <w:rPr>
                <w:rFonts w:hint="eastAsia" w:ascii="Times New Roman" w:hAnsi="Times New Roman"/>
                <w:b/>
                <w:kern w:val="0"/>
                <w:sz w:val="18"/>
                <w:szCs w:val="18"/>
              </w:rPr>
            </w:pPr>
            <w:r>
              <w:rPr>
                <w:rFonts w:hint="eastAsia" w:ascii="Times New Roman" w:hAnsi="Times New Roman"/>
                <w:kern w:val="0"/>
                <w:sz w:val="18"/>
                <w:szCs w:val="18"/>
              </w:rPr>
              <w:t>报告原因，便于查询和后续操作</w:t>
            </w:r>
          </w:p>
        </w:tc>
      </w:tr>
      <w:tr w14:paraId="768149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top"/>
          </w:tcPr>
          <w:p w14:paraId="4B0E853E">
            <w:pPr>
              <w:rPr>
                <w:rFonts w:hint="eastAsia" w:ascii="Times New Roman" w:hAnsi="Times New Roman"/>
                <w:b/>
                <w:kern w:val="0"/>
                <w:sz w:val="18"/>
                <w:szCs w:val="18"/>
              </w:rPr>
            </w:pPr>
            <w:r>
              <w:rPr>
                <w:rFonts w:hint="eastAsia" w:ascii="Times New Roman" w:hAnsi="Times New Roman"/>
                <w:kern w:val="0"/>
                <w:sz w:val="18"/>
                <w:szCs w:val="18"/>
              </w:rPr>
              <w:t>复称发现重量不符的处理办法</w:t>
            </w:r>
          </w:p>
        </w:tc>
        <w:tc>
          <w:tcPr>
            <w:tcW w:w="5040" w:type="dxa"/>
            <w:noWrap w:val="0"/>
            <w:vAlign w:val="top"/>
          </w:tcPr>
          <w:p w14:paraId="2373200F">
            <w:pPr>
              <w:rPr>
                <w:rFonts w:hint="eastAsia" w:ascii="Times New Roman" w:hAnsi="Times New Roman"/>
                <w:b/>
                <w:kern w:val="0"/>
                <w:sz w:val="18"/>
                <w:szCs w:val="18"/>
              </w:rPr>
            </w:pPr>
            <w:r>
              <w:rPr>
                <w:rFonts w:hint="eastAsia" w:ascii="Times New Roman" w:hAnsi="Times New Roman"/>
                <w:kern w:val="0"/>
                <w:sz w:val="18"/>
                <w:szCs w:val="18"/>
              </w:rPr>
              <w:t>必须在当班次停止快件入库前，通知客户，严禁私自更改重量及运费</w:t>
            </w:r>
          </w:p>
        </w:tc>
        <w:tc>
          <w:tcPr>
            <w:tcW w:w="2835" w:type="dxa"/>
            <w:vMerge w:val="restart"/>
            <w:noWrap w:val="0"/>
            <w:vAlign w:val="top"/>
          </w:tcPr>
          <w:p w14:paraId="0637C89A">
            <w:pPr>
              <w:rPr>
                <w:rFonts w:hint="eastAsia" w:ascii="Times New Roman" w:hAnsi="Times New Roman"/>
                <w:b/>
                <w:kern w:val="0"/>
                <w:sz w:val="18"/>
                <w:szCs w:val="18"/>
              </w:rPr>
            </w:pPr>
            <w:r>
              <w:rPr>
                <w:rFonts w:hint="eastAsia" w:ascii="Times New Roman" w:hAnsi="Times New Roman"/>
                <w:kern w:val="0"/>
                <w:sz w:val="18"/>
                <w:szCs w:val="18"/>
              </w:rPr>
              <w:t>与客户协商快件的处理办法，维护公司的诚信</w:t>
            </w:r>
          </w:p>
        </w:tc>
      </w:tr>
      <w:tr w14:paraId="12FD1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top"/>
          </w:tcPr>
          <w:p w14:paraId="648AA0D6">
            <w:pPr>
              <w:rPr>
                <w:rFonts w:hint="eastAsia" w:ascii="Times New Roman" w:hAnsi="Times New Roman"/>
                <w:b/>
                <w:kern w:val="0"/>
                <w:sz w:val="18"/>
                <w:szCs w:val="18"/>
              </w:rPr>
            </w:pPr>
          </w:p>
        </w:tc>
        <w:tc>
          <w:tcPr>
            <w:tcW w:w="5040" w:type="dxa"/>
            <w:noWrap w:val="0"/>
            <w:vAlign w:val="top"/>
          </w:tcPr>
          <w:p w14:paraId="471D971A">
            <w:pPr>
              <w:rPr>
                <w:rFonts w:hint="eastAsia" w:ascii="Times New Roman" w:hAnsi="Times New Roman"/>
                <w:b/>
                <w:kern w:val="0"/>
                <w:sz w:val="18"/>
                <w:szCs w:val="18"/>
              </w:rPr>
            </w:pPr>
            <w:r>
              <w:rPr>
                <w:rFonts w:hint="eastAsia" w:ascii="Times New Roman" w:hAnsi="Times New Roman"/>
                <w:kern w:val="0"/>
                <w:sz w:val="18"/>
                <w:szCs w:val="18"/>
              </w:rPr>
              <w:t>如客户接受复称后的重量及重新计算的运费：必须重新更换运单，并在快件发出后三小时内，将新运单单号通知寄件客户，“寄件人联”必须在三个工作日内送至客户处，收取或退还相应的运费差额</w:t>
            </w:r>
          </w:p>
        </w:tc>
        <w:tc>
          <w:tcPr>
            <w:tcW w:w="2835" w:type="dxa"/>
            <w:vMerge w:val="continue"/>
            <w:noWrap w:val="0"/>
            <w:vAlign w:val="top"/>
          </w:tcPr>
          <w:p w14:paraId="493E0AE6">
            <w:pPr>
              <w:rPr>
                <w:rFonts w:hint="eastAsia" w:ascii="Times New Roman" w:hAnsi="Times New Roman"/>
                <w:b/>
                <w:kern w:val="0"/>
                <w:sz w:val="18"/>
                <w:szCs w:val="18"/>
              </w:rPr>
            </w:pPr>
          </w:p>
        </w:tc>
      </w:tr>
      <w:tr w14:paraId="5653A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top"/>
          </w:tcPr>
          <w:p w14:paraId="280FA7C0">
            <w:pPr>
              <w:rPr>
                <w:rFonts w:hint="eastAsia" w:ascii="Times New Roman" w:hAnsi="Times New Roman"/>
                <w:b/>
                <w:kern w:val="0"/>
                <w:sz w:val="18"/>
                <w:szCs w:val="18"/>
              </w:rPr>
            </w:pPr>
          </w:p>
        </w:tc>
        <w:tc>
          <w:tcPr>
            <w:tcW w:w="5040" w:type="dxa"/>
            <w:noWrap w:val="0"/>
            <w:vAlign w:val="top"/>
          </w:tcPr>
          <w:p w14:paraId="635424E3">
            <w:pPr>
              <w:rPr>
                <w:rFonts w:hint="eastAsia" w:ascii="Times New Roman" w:hAnsi="Times New Roman"/>
                <w:b/>
                <w:kern w:val="0"/>
                <w:sz w:val="18"/>
                <w:szCs w:val="18"/>
              </w:rPr>
            </w:pPr>
            <w:r>
              <w:rPr>
                <w:rFonts w:hint="eastAsia" w:ascii="Times New Roman" w:hAnsi="Times New Roman"/>
                <w:kern w:val="0"/>
                <w:sz w:val="18"/>
                <w:szCs w:val="18"/>
              </w:rPr>
              <w:t>如果客户不同意更改，必须约定时间，并按时将快件退回</w:t>
            </w:r>
          </w:p>
        </w:tc>
        <w:tc>
          <w:tcPr>
            <w:tcW w:w="2835" w:type="dxa"/>
            <w:vMerge w:val="continue"/>
            <w:noWrap w:val="0"/>
            <w:vAlign w:val="top"/>
          </w:tcPr>
          <w:p w14:paraId="71A1B238">
            <w:pPr>
              <w:rPr>
                <w:rFonts w:hint="eastAsia" w:ascii="Times New Roman" w:hAnsi="Times New Roman"/>
                <w:b/>
                <w:kern w:val="0"/>
                <w:sz w:val="18"/>
                <w:szCs w:val="18"/>
              </w:rPr>
            </w:pPr>
          </w:p>
        </w:tc>
      </w:tr>
      <w:tr w14:paraId="024B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top"/>
          </w:tcPr>
          <w:p w14:paraId="43A5EA7B">
            <w:pPr>
              <w:rPr>
                <w:rFonts w:hint="eastAsia" w:ascii="Times New Roman" w:hAnsi="Times New Roman"/>
                <w:b/>
                <w:kern w:val="0"/>
                <w:sz w:val="18"/>
                <w:szCs w:val="18"/>
              </w:rPr>
            </w:pPr>
            <w:r>
              <w:rPr>
                <w:rFonts w:hint="eastAsia" w:ascii="Times New Roman" w:hAnsi="Times New Roman"/>
                <w:kern w:val="0"/>
                <w:sz w:val="18"/>
                <w:szCs w:val="18"/>
              </w:rPr>
              <w:t>回库后包装破损的处理办法</w:t>
            </w:r>
          </w:p>
        </w:tc>
        <w:tc>
          <w:tcPr>
            <w:tcW w:w="5040" w:type="dxa"/>
            <w:noWrap w:val="0"/>
            <w:vAlign w:val="top"/>
          </w:tcPr>
          <w:p w14:paraId="6D9A3753">
            <w:pPr>
              <w:rPr>
                <w:rFonts w:hint="eastAsia" w:ascii="Times New Roman" w:hAnsi="Times New Roman"/>
                <w:b/>
                <w:kern w:val="0"/>
                <w:sz w:val="18"/>
                <w:szCs w:val="18"/>
              </w:rPr>
            </w:pPr>
            <w:r>
              <w:rPr>
                <w:rFonts w:hint="eastAsia" w:ascii="Times New Roman" w:hAnsi="Times New Roman"/>
                <w:kern w:val="0"/>
                <w:sz w:val="18"/>
                <w:szCs w:val="18"/>
              </w:rPr>
              <w:t>拆开外包装清点时，必须有包括分点部负责人在内的二人(含)以上的人员同时在场</w:t>
            </w:r>
          </w:p>
        </w:tc>
        <w:tc>
          <w:tcPr>
            <w:tcW w:w="2835" w:type="dxa"/>
            <w:vMerge w:val="restart"/>
            <w:noWrap w:val="0"/>
            <w:vAlign w:val="top"/>
          </w:tcPr>
          <w:p w14:paraId="102EDCEF">
            <w:pPr>
              <w:rPr>
                <w:rFonts w:hint="eastAsia" w:ascii="Times New Roman" w:hAnsi="Times New Roman"/>
                <w:b/>
                <w:kern w:val="0"/>
                <w:sz w:val="18"/>
                <w:szCs w:val="18"/>
              </w:rPr>
            </w:pPr>
            <w:r>
              <w:rPr>
                <w:rFonts w:hint="eastAsia" w:ascii="Times New Roman" w:hAnsi="Times New Roman"/>
                <w:kern w:val="0"/>
                <w:sz w:val="18"/>
                <w:szCs w:val="18"/>
              </w:rPr>
              <w:t>避免发生遗失时，责任不清</w:t>
            </w:r>
          </w:p>
        </w:tc>
      </w:tr>
      <w:tr w14:paraId="25DC6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top"/>
          </w:tcPr>
          <w:p w14:paraId="280F941B">
            <w:pPr>
              <w:rPr>
                <w:rFonts w:hint="eastAsia" w:ascii="Times New Roman" w:hAnsi="Times New Roman"/>
                <w:b/>
                <w:kern w:val="0"/>
                <w:sz w:val="18"/>
                <w:szCs w:val="18"/>
              </w:rPr>
            </w:pPr>
          </w:p>
        </w:tc>
        <w:tc>
          <w:tcPr>
            <w:tcW w:w="5040" w:type="dxa"/>
            <w:noWrap w:val="0"/>
            <w:vAlign w:val="top"/>
          </w:tcPr>
          <w:p w14:paraId="58AEAB72">
            <w:pPr>
              <w:rPr>
                <w:rFonts w:hint="eastAsia" w:ascii="Times New Roman" w:hAnsi="Times New Roman"/>
                <w:b/>
                <w:kern w:val="0"/>
                <w:sz w:val="18"/>
                <w:szCs w:val="18"/>
              </w:rPr>
            </w:pPr>
            <w:r>
              <w:rPr>
                <w:rFonts w:hint="eastAsia" w:ascii="Times New Roman" w:hAnsi="Times New Roman"/>
                <w:kern w:val="0"/>
                <w:sz w:val="18"/>
                <w:szCs w:val="18"/>
              </w:rPr>
              <w:t>有录像设备的地方，必须在有效摄录范围内拆包清点</w:t>
            </w:r>
          </w:p>
        </w:tc>
        <w:tc>
          <w:tcPr>
            <w:tcW w:w="2835" w:type="dxa"/>
            <w:vMerge w:val="continue"/>
            <w:noWrap w:val="0"/>
            <w:vAlign w:val="top"/>
          </w:tcPr>
          <w:p w14:paraId="2D640791">
            <w:pPr>
              <w:rPr>
                <w:rFonts w:hint="eastAsia" w:ascii="Times New Roman" w:hAnsi="Times New Roman"/>
                <w:b/>
                <w:kern w:val="0"/>
                <w:sz w:val="18"/>
                <w:szCs w:val="18"/>
              </w:rPr>
            </w:pPr>
          </w:p>
        </w:tc>
      </w:tr>
      <w:tr w14:paraId="6DEBF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top"/>
          </w:tcPr>
          <w:p w14:paraId="7FFB31C1">
            <w:pPr>
              <w:rPr>
                <w:rFonts w:hint="eastAsia" w:ascii="Times New Roman" w:hAnsi="Times New Roman"/>
                <w:kern w:val="0"/>
                <w:sz w:val="18"/>
                <w:szCs w:val="18"/>
              </w:rPr>
            </w:pPr>
            <w:r>
              <w:rPr>
                <w:rFonts w:hint="eastAsia" w:ascii="Times New Roman" w:hAnsi="Times New Roman"/>
                <w:kern w:val="0"/>
                <w:sz w:val="18"/>
                <w:szCs w:val="18"/>
              </w:rPr>
              <w:t>其他快递公司委托我公司寄递快件的处理办法</w:t>
            </w:r>
          </w:p>
        </w:tc>
        <w:tc>
          <w:tcPr>
            <w:tcW w:w="5040" w:type="dxa"/>
            <w:noWrap w:val="0"/>
            <w:vAlign w:val="top"/>
          </w:tcPr>
          <w:p w14:paraId="10844598">
            <w:pPr>
              <w:rPr>
                <w:rFonts w:hint="eastAsia" w:ascii="Times New Roman" w:hAnsi="Times New Roman"/>
                <w:b/>
                <w:kern w:val="0"/>
                <w:sz w:val="18"/>
                <w:szCs w:val="18"/>
              </w:rPr>
            </w:pPr>
            <w:r>
              <w:rPr>
                <w:rFonts w:hint="eastAsia" w:ascii="Times New Roman" w:hAnsi="Times New Roman"/>
                <w:kern w:val="0"/>
                <w:sz w:val="18"/>
                <w:szCs w:val="18"/>
              </w:rPr>
              <w:t>严禁收取此类快件</w:t>
            </w:r>
          </w:p>
        </w:tc>
        <w:tc>
          <w:tcPr>
            <w:tcW w:w="2835" w:type="dxa"/>
            <w:noWrap w:val="0"/>
            <w:vAlign w:val="top"/>
          </w:tcPr>
          <w:p w14:paraId="3C13D1BC">
            <w:pPr>
              <w:rPr>
                <w:rFonts w:hint="eastAsia" w:ascii="Times New Roman" w:hAnsi="Times New Roman"/>
                <w:b/>
                <w:kern w:val="0"/>
                <w:sz w:val="18"/>
                <w:szCs w:val="18"/>
              </w:rPr>
            </w:pPr>
            <w:r>
              <w:rPr>
                <w:rFonts w:hint="eastAsia" w:ascii="Times New Roman" w:hAnsi="Times New Roman"/>
                <w:kern w:val="0"/>
                <w:sz w:val="18"/>
                <w:szCs w:val="18"/>
              </w:rPr>
              <w:t>收取此类快件等于变相帮其他公司在自己区域内发展，长期下去，必然导致自身业务量下降</w:t>
            </w:r>
          </w:p>
        </w:tc>
      </w:tr>
      <w:tr w14:paraId="354EC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top"/>
          </w:tcPr>
          <w:p w14:paraId="6BABF72B">
            <w:pPr>
              <w:rPr>
                <w:rFonts w:hint="eastAsia" w:ascii="Times New Roman" w:hAnsi="Times New Roman"/>
                <w:b/>
                <w:kern w:val="0"/>
                <w:sz w:val="18"/>
                <w:szCs w:val="18"/>
              </w:rPr>
            </w:pPr>
            <w:r>
              <w:rPr>
                <w:rFonts w:hint="eastAsia" w:ascii="Times New Roman" w:hAnsi="Times New Roman"/>
                <w:kern w:val="0"/>
                <w:sz w:val="18"/>
                <w:szCs w:val="18"/>
              </w:rPr>
              <w:t>快件未发出，客户填错运单，更换运单的处理办法</w:t>
            </w:r>
          </w:p>
        </w:tc>
        <w:tc>
          <w:tcPr>
            <w:tcW w:w="5040" w:type="dxa"/>
            <w:noWrap w:val="0"/>
            <w:vAlign w:val="top"/>
          </w:tcPr>
          <w:p w14:paraId="7B0FEF81">
            <w:pPr>
              <w:rPr>
                <w:rFonts w:hint="eastAsia" w:ascii="Times New Roman" w:hAnsi="Times New Roman"/>
                <w:b/>
                <w:kern w:val="0"/>
                <w:sz w:val="18"/>
                <w:szCs w:val="18"/>
              </w:rPr>
            </w:pPr>
            <w:r>
              <w:rPr>
                <w:rFonts w:hint="eastAsia" w:ascii="Times New Roman" w:hAnsi="Times New Roman"/>
                <w:kern w:val="0"/>
                <w:sz w:val="18"/>
                <w:szCs w:val="18"/>
              </w:rPr>
              <w:t>必须在快件发出后，三个小时内将新单号通知委托客户，收派员必须在一个工作日内将“寄件人”联送至客户处</w:t>
            </w:r>
          </w:p>
        </w:tc>
        <w:tc>
          <w:tcPr>
            <w:tcW w:w="2835" w:type="dxa"/>
            <w:noWrap w:val="0"/>
            <w:vAlign w:val="top"/>
          </w:tcPr>
          <w:p w14:paraId="4F62E88C">
            <w:pPr>
              <w:rPr>
                <w:rFonts w:hint="eastAsia" w:ascii="Times New Roman" w:hAnsi="Times New Roman"/>
                <w:b/>
                <w:kern w:val="0"/>
                <w:sz w:val="18"/>
                <w:szCs w:val="18"/>
              </w:rPr>
            </w:pPr>
            <w:r>
              <w:rPr>
                <w:rFonts w:hint="eastAsia" w:ascii="Times New Roman" w:hAnsi="Times New Roman"/>
                <w:kern w:val="0"/>
                <w:sz w:val="18"/>
                <w:szCs w:val="18"/>
              </w:rPr>
              <w:t>方便客户查询及内部自查</w:t>
            </w:r>
          </w:p>
        </w:tc>
      </w:tr>
      <w:tr w14:paraId="1C506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top"/>
          </w:tcPr>
          <w:p w14:paraId="04EA5271">
            <w:pPr>
              <w:rPr>
                <w:rFonts w:hint="eastAsia" w:ascii="Times New Roman" w:hAnsi="Times New Roman"/>
                <w:kern w:val="0"/>
                <w:sz w:val="18"/>
                <w:szCs w:val="18"/>
              </w:rPr>
            </w:pPr>
            <w:r>
              <w:rPr>
                <w:rFonts w:hint="eastAsia" w:ascii="Times New Roman" w:hAnsi="Times New Roman"/>
                <w:kern w:val="0"/>
                <w:sz w:val="18"/>
                <w:szCs w:val="18"/>
              </w:rPr>
              <w:t>快件未赶上正常班次的处理办法</w:t>
            </w:r>
          </w:p>
        </w:tc>
        <w:tc>
          <w:tcPr>
            <w:tcW w:w="5040" w:type="dxa"/>
            <w:noWrap w:val="0"/>
            <w:vAlign w:val="top"/>
          </w:tcPr>
          <w:p w14:paraId="53166BE8">
            <w:pPr>
              <w:rPr>
                <w:rFonts w:hint="eastAsia" w:ascii="Times New Roman" w:hAnsi="Times New Roman"/>
                <w:kern w:val="0"/>
                <w:sz w:val="18"/>
                <w:szCs w:val="18"/>
              </w:rPr>
            </w:pPr>
            <w:r>
              <w:rPr>
                <w:rFonts w:hint="eastAsia" w:ascii="Times New Roman" w:hAnsi="Times New Roman"/>
                <w:kern w:val="0"/>
                <w:sz w:val="18"/>
                <w:szCs w:val="18"/>
              </w:rPr>
              <w:t>必须立即致电客户说明延误原因及快件状况</w:t>
            </w:r>
          </w:p>
        </w:tc>
        <w:tc>
          <w:tcPr>
            <w:tcW w:w="2835" w:type="dxa"/>
            <w:vMerge w:val="restart"/>
            <w:noWrap w:val="0"/>
            <w:vAlign w:val="top"/>
          </w:tcPr>
          <w:p w14:paraId="26785DA8">
            <w:pPr>
              <w:rPr>
                <w:rFonts w:hint="eastAsia" w:ascii="Times New Roman" w:hAnsi="Times New Roman"/>
                <w:b/>
                <w:kern w:val="0"/>
                <w:sz w:val="18"/>
                <w:szCs w:val="18"/>
              </w:rPr>
            </w:pPr>
            <w:r>
              <w:rPr>
                <w:rFonts w:hint="eastAsia" w:ascii="Times New Roman" w:hAnsi="Times New Roman"/>
                <w:kern w:val="0"/>
                <w:sz w:val="18"/>
                <w:szCs w:val="18"/>
              </w:rPr>
              <w:t>体现公司诚信，避免瞒骗客户及不正当竞争</w:t>
            </w:r>
          </w:p>
        </w:tc>
      </w:tr>
      <w:tr w14:paraId="5D06F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top"/>
          </w:tcPr>
          <w:p w14:paraId="1144F938">
            <w:pPr>
              <w:rPr>
                <w:rFonts w:hint="eastAsia" w:ascii="Times New Roman" w:hAnsi="Times New Roman"/>
                <w:b/>
                <w:kern w:val="0"/>
                <w:sz w:val="18"/>
                <w:szCs w:val="18"/>
              </w:rPr>
            </w:pPr>
          </w:p>
        </w:tc>
        <w:tc>
          <w:tcPr>
            <w:tcW w:w="5040" w:type="dxa"/>
            <w:noWrap w:val="0"/>
            <w:vAlign w:val="top"/>
          </w:tcPr>
          <w:p w14:paraId="3F36BA1C">
            <w:pPr>
              <w:rPr>
                <w:rFonts w:hint="eastAsia" w:ascii="Times New Roman" w:hAnsi="Times New Roman"/>
                <w:kern w:val="0"/>
                <w:sz w:val="18"/>
                <w:szCs w:val="18"/>
              </w:rPr>
            </w:pPr>
            <w:r>
              <w:rPr>
                <w:rFonts w:hint="eastAsia" w:ascii="Times New Roman" w:hAnsi="Times New Roman"/>
                <w:kern w:val="0"/>
                <w:sz w:val="18"/>
                <w:szCs w:val="18"/>
              </w:rPr>
              <w:t>必须立即通知分点部负责人，说明延误的原因</w:t>
            </w:r>
          </w:p>
        </w:tc>
        <w:tc>
          <w:tcPr>
            <w:tcW w:w="2835" w:type="dxa"/>
            <w:vMerge w:val="continue"/>
            <w:noWrap w:val="0"/>
            <w:vAlign w:val="top"/>
          </w:tcPr>
          <w:p w14:paraId="308C4076">
            <w:pPr>
              <w:rPr>
                <w:rFonts w:hint="eastAsia" w:ascii="Times New Roman" w:hAnsi="Times New Roman"/>
                <w:b/>
                <w:kern w:val="0"/>
                <w:sz w:val="18"/>
                <w:szCs w:val="18"/>
              </w:rPr>
            </w:pPr>
          </w:p>
        </w:tc>
      </w:tr>
    </w:tbl>
    <w:p w14:paraId="5F4D3A3A">
      <w:pPr>
        <w:ind w:firstLine="422" w:firstLineChars="200"/>
        <w:rPr>
          <w:rFonts w:hint="eastAsia" w:ascii="宋体" w:hAnsi="宋体"/>
          <w:b/>
          <w:szCs w:val="21"/>
        </w:rPr>
      </w:pPr>
      <w:r>
        <w:rPr>
          <w:rFonts w:hint="eastAsia" w:ascii="楷体_GB2312" w:hAnsi="华文楷体" w:eastAsia="楷体_GB2312"/>
          <w:b/>
          <w:szCs w:val="21"/>
        </w:rPr>
        <w:t>实例任务5：熟悉</w:t>
      </w:r>
      <w:r>
        <w:rPr>
          <w:rFonts w:hint="eastAsia" w:ascii="楷体_GB2312" w:eastAsia="楷体_GB2312"/>
          <w:b/>
          <w:szCs w:val="21"/>
        </w:rPr>
        <w:t>取件异常情况处理的</w:t>
      </w:r>
      <w:r>
        <w:rPr>
          <w:rFonts w:hint="eastAsia" w:ascii="楷体_GB2312" w:eastAsia="楷体_GB2312"/>
          <w:b/>
        </w:rPr>
        <w:t>操作标准</w:t>
      </w:r>
    </w:p>
    <w:p w14:paraId="0432F5C7">
      <w:pPr>
        <w:ind w:firstLine="420" w:firstLineChars="200"/>
        <w:rPr>
          <w:rFonts w:hint="eastAsia"/>
          <w:szCs w:val="21"/>
        </w:rPr>
      </w:pPr>
      <w:r>
        <w:rPr>
          <w:rFonts w:hint="eastAsia" w:ascii="楷体_GB2312" w:hAnsi="华文楷体" w:eastAsia="楷体_GB2312"/>
          <w:szCs w:val="21"/>
        </w:rPr>
        <w:t>知识窗：</w:t>
      </w:r>
      <w:r>
        <w:rPr>
          <w:rFonts w:hint="eastAsia"/>
          <w:szCs w:val="21"/>
        </w:rPr>
        <w:t>取件异常情况处理的操作标准</w:t>
      </w:r>
      <w:r>
        <w:rPr>
          <w:rFonts w:hint="eastAsia"/>
        </w:rPr>
        <w:t>，</w:t>
      </w:r>
      <w:r>
        <w:rPr>
          <w:rFonts w:hint="eastAsia"/>
          <w:szCs w:val="21"/>
        </w:rPr>
        <w:t>见表</w:t>
      </w:r>
      <w:r>
        <w:rPr>
          <w:rFonts w:hint="eastAsia"/>
        </w:rPr>
        <w:t>2</w:t>
      </w:r>
      <w:r>
        <w:t>-</w:t>
      </w:r>
      <w:r>
        <w:rPr>
          <w:rFonts w:hint="eastAsia"/>
        </w:rPr>
        <w:t>9</w:t>
      </w:r>
      <w:r>
        <w:rPr>
          <w:rFonts w:hint="eastAsia"/>
          <w:szCs w:val="21"/>
        </w:rPr>
        <w:t>所示。</w:t>
      </w:r>
    </w:p>
    <w:p w14:paraId="704A33DD">
      <w:pPr>
        <w:jc w:val="center"/>
        <w:rPr>
          <w:rFonts w:hint="eastAsia"/>
          <w:b/>
        </w:rPr>
      </w:pPr>
      <w:r>
        <w:rPr>
          <w:rFonts w:hint="eastAsia"/>
          <w:szCs w:val="21"/>
        </w:rPr>
        <w:t>表</w:t>
      </w:r>
      <w:r>
        <w:rPr>
          <w:rFonts w:hint="eastAsia"/>
        </w:rPr>
        <w:t>2</w:t>
      </w:r>
      <w:r>
        <w:t>-</w:t>
      </w:r>
      <w:r>
        <w:rPr>
          <w:rFonts w:hint="eastAsia"/>
        </w:rPr>
        <w:t xml:space="preserve">9  </w:t>
      </w:r>
      <w:r>
        <w:rPr>
          <w:rFonts w:hint="eastAsia"/>
          <w:szCs w:val="21"/>
        </w:rPr>
        <w:t>取件异常情况处理的操作标准</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41FE4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285E2C1">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子任务名称：大件货物的处理</w:t>
            </w:r>
          </w:p>
        </w:tc>
      </w:tr>
      <w:tr w14:paraId="0A4A1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0AB88F8A">
            <w:pPr>
              <w:jc w:val="center"/>
              <w:rPr>
                <w:rFonts w:hint="eastAsia" w:ascii="楷体_GB2312" w:hAnsi="Times New Roman" w:eastAsia="楷体_GB2312"/>
                <w:kern w:val="0"/>
                <w:sz w:val="18"/>
                <w:szCs w:val="18"/>
              </w:rPr>
            </w:pPr>
            <w:r>
              <w:rPr>
                <w:rFonts w:hint="eastAsia" w:ascii="楷体_GB2312" w:hAnsi="Times New Roman" w:eastAsia="楷体_GB2312"/>
                <w:kern w:val="0"/>
                <w:sz w:val="18"/>
                <w:szCs w:val="18"/>
              </w:rPr>
              <w:t>操作标准</w:t>
            </w:r>
          </w:p>
          <w:p w14:paraId="1724F6EB">
            <w:pPr>
              <w:rPr>
                <w:rFonts w:hint="eastAsia" w:ascii="Times New Roman" w:hAnsi="Times New Roman"/>
                <w:kern w:val="0"/>
                <w:sz w:val="18"/>
                <w:szCs w:val="18"/>
              </w:rPr>
            </w:pPr>
            <w:r>
              <w:rPr>
                <w:rFonts w:hint="eastAsia" w:ascii="Times New Roman" w:hAnsi="Times New Roman"/>
                <w:kern w:val="0"/>
                <w:sz w:val="18"/>
                <w:szCs w:val="18"/>
              </w:rPr>
              <w:t>l、未超出自身运载能力，可收取的大件</w:t>
            </w:r>
          </w:p>
          <w:p w14:paraId="6A16AB05">
            <w:pPr>
              <w:rPr>
                <w:rFonts w:hint="eastAsia" w:ascii="Times New Roman" w:hAnsi="Times New Roman"/>
                <w:kern w:val="0"/>
                <w:sz w:val="18"/>
                <w:szCs w:val="18"/>
              </w:rPr>
            </w:pPr>
            <w:r>
              <w:rPr>
                <w:rFonts w:hint="eastAsia" w:ascii="Times New Roman" w:hAnsi="Times New Roman"/>
                <w:kern w:val="0"/>
                <w:sz w:val="18"/>
                <w:szCs w:val="18"/>
              </w:rPr>
              <w:t xml:space="preserve">  1)在征得客户同意的情况下，可将快件带回分点部称重并计算运费</w:t>
            </w:r>
          </w:p>
          <w:p w14:paraId="64544583">
            <w:pPr>
              <w:rPr>
                <w:rFonts w:hint="eastAsia" w:ascii="Times New Roman" w:hAnsi="Times New Roman"/>
                <w:kern w:val="0"/>
                <w:sz w:val="18"/>
                <w:szCs w:val="18"/>
              </w:rPr>
            </w:pPr>
            <w:r>
              <w:rPr>
                <w:rFonts w:hint="eastAsia" w:ascii="Times New Roman" w:hAnsi="Times New Roman"/>
                <w:kern w:val="0"/>
                <w:sz w:val="18"/>
                <w:szCs w:val="18"/>
              </w:rPr>
              <w:t xml:space="preserve">  2)在当班次操作专员停止收件入库前，通知客户快件重量及运费，并在一个工作日内将“寄件人联”送回委托客户处</w:t>
            </w:r>
          </w:p>
          <w:p w14:paraId="0DE89E13">
            <w:pPr>
              <w:rPr>
                <w:rFonts w:hint="eastAsia" w:ascii="Times New Roman" w:hAnsi="Times New Roman"/>
                <w:kern w:val="0"/>
                <w:sz w:val="18"/>
                <w:szCs w:val="18"/>
              </w:rPr>
            </w:pPr>
            <w:r>
              <w:rPr>
                <w:rFonts w:hint="eastAsia" w:ascii="Times New Roman" w:hAnsi="Times New Roman"/>
                <w:kern w:val="0"/>
                <w:sz w:val="18"/>
                <w:szCs w:val="18"/>
              </w:rPr>
              <w:t xml:space="preserve">  3)如是现结客户，送“寄件人联”的同时，须向客户收取或退还运费差额</w:t>
            </w:r>
          </w:p>
          <w:p w14:paraId="773F9095">
            <w:pPr>
              <w:rPr>
                <w:rFonts w:hint="eastAsia" w:ascii="Times New Roman" w:hAnsi="Times New Roman"/>
                <w:kern w:val="0"/>
                <w:sz w:val="18"/>
                <w:szCs w:val="18"/>
              </w:rPr>
            </w:pPr>
            <w:r>
              <w:rPr>
                <w:rFonts w:hint="eastAsia" w:ascii="Times New Roman" w:hAnsi="Times New Roman"/>
                <w:kern w:val="0"/>
                <w:sz w:val="18"/>
                <w:szCs w:val="18"/>
              </w:rPr>
              <w:t>2、超出自身运载能力，但未超出我公司收取范围的快件</w:t>
            </w:r>
          </w:p>
          <w:p w14:paraId="12EFAEEA">
            <w:pPr>
              <w:rPr>
                <w:rFonts w:hint="eastAsia" w:ascii="Times New Roman" w:hAnsi="Times New Roman"/>
                <w:kern w:val="0"/>
                <w:sz w:val="18"/>
                <w:szCs w:val="18"/>
              </w:rPr>
            </w:pPr>
            <w:r>
              <w:rPr>
                <w:rFonts w:hint="eastAsia" w:ascii="Times New Roman" w:hAnsi="Times New Roman"/>
                <w:kern w:val="0"/>
                <w:sz w:val="18"/>
                <w:szCs w:val="18"/>
              </w:rPr>
              <w:t xml:space="preserve">  1)向客户说明情况并致歉，表明暂时无法收取，但会协调公司安排车辆尽快上门取货</w:t>
            </w:r>
          </w:p>
          <w:p w14:paraId="00D6B911">
            <w:pPr>
              <w:rPr>
                <w:rFonts w:hint="eastAsia" w:ascii="Times New Roman" w:hAnsi="Times New Roman"/>
                <w:kern w:val="0"/>
                <w:sz w:val="18"/>
                <w:szCs w:val="18"/>
              </w:rPr>
            </w:pPr>
            <w:r>
              <w:rPr>
                <w:rFonts w:hint="eastAsia" w:ascii="Times New Roman" w:hAnsi="Times New Roman"/>
                <w:kern w:val="0"/>
                <w:sz w:val="18"/>
                <w:szCs w:val="18"/>
              </w:rPr>
              <w:t xml:space="preserve">  2)电话通知分点部负责人，由分点部负责人安排相关人员收取</w:t>
            </w:r>
          </w:p>
          <w:p w14:paraId="098B8FAE">
            <w:pPr>
              <w:rPr>
                <w:rFonts w:hint="eastAsia" w:ascii="Times New Roman" w:hAnsi="Times New Roman"/>
                <w:kern w:val="0"/>
                <w:sz w:val="18"/>
                <w:szCs w:val="18"/>
              </w:rPr>
            </w:pPr>
            <w:r>
              <w:rPr>
                <w:rFonts w:hint="eastAsia" w:ascii="Times New Roman" w:hAnsi="Times New Roman"/>
                <w:kern w:val="0"/>
                <w:sz w:val="18"/>
                <w:szCs w:val="18"/>
              </w:rPr>
              <w:t>3、超出我司收取范围(超大或超重)的快件，应向客户说明情况并致歉，表明无法收取，同时立即致电分点部负责人备案(航空件寄递限制标准如有变动，以航空管理处最新通知为准)</w:t>
            </w:r>
          </w:p>
          <w:p w14:paraId="36E0E1A8">
            <w:pPr>
              <w:rPr>
                <w:rFonts w:hint="eastAsia" w:ascii="Times New Roman" w:hAnsi="Times New Roman"/>
                <w:kern w:val="0"/>
                <w:sz w:val="18"/>
                <w:szCs w:val="18"/>
              </w:rPr>
            </w:pPr>
            <w:r>
              <w:rPr>
                <w:rFonts w:hint="eastAsia" w:ascii="Times New Roman" w:hAnsi="Times New Roman"/>
                <w:kern w:val="0"/>
                <w:sz w:val="18"/>
                <w:szCs w:val="18"/>
              </w:rPr>
              <w:t xml:space="preserve">  1)超重快件：航空件的单件快件重量达到或超过80千克，将会给航空运输带来安全隐患，建议客户更改包装</w:t>
            </w:r>
          </w:p>
          <w:p w14:paraId="7CBB8602">
            <w:pPr>
              <w:rPr>
                <w:rFonts w:hint="eastAsia" w:ascii="Times New Roman" w:hAnsi="Times New Roman"/>
                <w:kern w:val="0"/>
                <w:sz w:val="18"/>
                <w:szCs w:val="18"/>
              </w:rPr>
            </w:pPr>
            <w:r>
              <w:rPr>
                <w:rFonts w:hint="eastAsia" w:ascii="Times New Roman" w:hAnsi="Times New Roman"/>
                <w:kern w:val="0"/>
                <w:sz w:val="18"/>
                <w:szCs w:val="18"/>
              </w:rPr>
              <w:t xml:space="preserve">  2)超大快件：单件快件外包装尺寸超过以下标准，不予收寄</w:t>
            </w:r>
          </w:p>
          <w:p w14:paraId="55CD73E7">
            <w:pPr>
              <w:rPr>
                <w:rFonts w:hint="eastAsia" w:ascii="Times New Roman" w:hAnsi="Times New Roman"/>
                <w:kern w:val="0"/>
                <w:sz w:val="18"/>
                <w:szCs w:val="18"/>
              </w:rPr>
            </w:pPr>
            <w:r>
              <w:rPr>
                <w:rFonts w:hint="eastAsia" w:ascii="Times New Roman" w:hAnsi="Times New Roman"/>
                <w:kern w:val="0"/>
                <w:sz w:val="18"/>
                <w:szCs w:val="18"/>
              </w:rPr>
              <w:t xml:space="preserve">  ★航空件：单件快件长度2.5米，宽度1米，高度1.8米，超过此尺寸的快件不能通过机场安检设备</w:t>
            </w:r>
          </w:p>
          <w:p w14:paraId="30ABBE2D">
            <w:pPr>
              <w:rPr>
                <w:rFonts w:hint="eastAsia" w:ascii="Times New Roman" w:hAnsi="Times New Roman"/>
                <w:kern w:val="0"/>
                <w:sz w:val="18"/>
                <w:szCs w:val="18"/>
              </w:rPr>
            </w:pPr>
            <w:r>
              <w:rPr>
                <w:rFonts w:hint="eastAsia" w:ascii="Times New Roman" w:hAnsi="Times New Roman"/>
                <w:kern w:val="0"/>
                <w:sz w:val="18"/>
                <w:szCs w:val="18"/>
              </w:rPr>
              <w:t xml:space="preserve">  ★非航空件：单件快件长度2.5米，宽度1.5米，高度1.5米，超过此尺寸的快件，将会给运输带来困难</w:t>
            </w:r>
          </w:p>
          <w:p w14:paraId="60C97256">
            <w:pPr>
              <w:rPr>
                <w:rFonts w:hint="eastAsia" w:ascii="Times New Roman" w:hAnsi="Times New Roman"/>
                <w:b/>
                <w:kern w:val="0"/>
                <w:sz w:val="18"/>
                <w:szCs w:val="18"/>
              </w:rPr>
            </w:pPr>
            <w:r>
              <w:rPr>
                <w:rFonts w:hint="eastAsia" w:ascii="Times New Roman" w:hAnsi="Times New Roman"/>
                <w:kern w:val="0"/>
                <w:sz w:val="18"/>
                <w:szCs w:val="18"/>
              </w:rPr>
              <w:t xml:space="preserve">  3)无法航空运输，但符合我公司陆运标准，征得客户同意，允许取件。</w:t>
            </w:r>
          </w:p>
        </w:tc>
      </w:tr>
    </w:tbl>
    <w:p w14:paraId="3A6A2683">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7BA60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1D0F979B">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子任务名称：客户未准备好快件的处理</w:t>
            </w:r>
          </w:p>
        </w:tc>
      </w:tr>
      <w:tr w14:paraId="79347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64BED10D">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4E3D3853">
            <w:pPr>
              <w:rPr>
                <w:rFonts w:hint="eastAsia" w:ascii="Times New Roman" w:hAnsi="Times New Roman"/>
                <w:kern w:val="0"/>
                <w:sz w:val="18"/>
                <w:szCs w:val="18"/>
              </w:rPr>
            </w:pPr>
            <w:r>
              <w:rPr>
                <w:rFonts w:hint="eastAsia" w:ascii="Times New Roman" w:hAnsi="Times New Roman"/>
                <w:kern w:val="0"/>
                <w:sz w:val="18"/>
                <w:szCs w:val="18"/>
              </w:rPr>
              <w:t>1、若时间许可，应耐心等待</w:t>
            </w:r>
          </w:p>
          <w:p w14:paraId="592F36BB">
            <w:pPr>
              <w:rPr>
                <w:rFonts w:hint="eastAsia" w:ascii="Times New Roman" w:hAnsi="Times New Roman"/>
                <w:kern w:val="0"/>
                <w:sz w:val="18"/>
                <w:szCs w:val="18"/>
              </w:rPr>
            </w:pPr>
            <w:r>
              <w:rPr>
                <w:rFonts w:hint="eastAsia" w:ascii="Times New Roman" w:hAnsi="Times New Roman"/>
                <w:kern w:val="0"/>
                <w:sz w:val="18"/>
                <w:szCs w:val="18"/>
              </w:rPr>
              <w:t>2、如超过规定等待时间（标准为5分钟），需礼貌地与客户沟通，并约定再次取件的时间</w:t>
            </w:r>
          </w:p>
          <w:p w14:paraId="12AF9D9D">
            <w:pPr>
              <w:rPr>
                <w:rFonts w:hint="eastAsia" w:ascii="Times New Roman" w:hAnsi="Times New Roman"/>
                <w:kern w:val="0"/>
                <w:sz w:val="18"/>
                <w:szCs w:val="18"/>
              </w:rPr>
            </w:pPr>
            <w:r>
              <w:rPr>
                <w:rFonts w:hint="eastAsia" w:ascii="Times New Roman" w:hAnsi="Times New Roman"/>
                <w:kern w:val="0"/>
                <w:sz w:val="18"/>
                <w:szCs w:val="18"/>
              </w:rPr>
              <w:t xml:space="preserve">  1)如约定时间在当班次收件时间段内，须根据时间规划好路线，按约定时间上门收取</w:t>
            </w:r>
          </w:p>
          <w:p w14:paraId="16FD0D18">
            <w:pPr>
              <w:rPr>
                <w:rFonts w:hint="eastAsia" w:ascii="Times New Roman" w:hAnsi="Times New Roman"/>
                <w:b/>
                <w:kern w:val="0"/>
                <w:sz w:val="18"/>
                <w:szCs w:val="18"/>
              </w:rPr>
            </w:pPr>
            <w:r>
              <w:rPr>
                <w:rFonts w:hint="eastAsia" w:ascii="Times New Roman" w:hAnsi="Times New Roman"/>
                <w:kern w:val="0"/>
                <w:sz w:val="18"/>
                <w:szCs w:val="18"/>
              </w:rPr>
              <w:t xml:space="preserve">  2)如约定时间超出当班次收取时间段，须向客户说明情况，并建议客户备好快件后，重新致电呼叫中心重新下单</w:t>
            </w:r>
          </w:p>
        </w:tc>
      </w:tr>
    </w:tbl>
    <w:p w14:paraId="6990B1E8">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31560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657DA750">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子任务名称：寄递物品无法确定性质或价值的处理</w:t>
            </w:r>
          </w:p>
        </w:tc>
      </w:tr>
      <w:tr w14:paraId="77B45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0842B278">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390531DC">
            <w:pPr>
              <w:rPr>
                <w:rFonts w:hint="eastAsia" w:ascii="Times New Roman" w:hAnsi="Times New Roman"/>
                <w:kern w:val="0"/>
                <w:sz w:val="18"/>
                <w:szCs w:val="18"/>
              </w:rPr>
            </w:pPr>
            <w:r>
              <w:rPr>
                <w:rFonts w:hint="eastAsia" w:ascii="Times New Roman" w:hAnsi="Times New Roman"/>
                <w:kern w:val="0"/>
                <w:sz w:val="18"/>
                <w:szCs w:val="18"/>
              </w:rPr>
              <w:t>收派员应与客户解释清楚，并请客户提供物品的有效证明资料</w:t>
            </w:r>
          </w:p>
          <w:p w14:paraId="5CD9DC36">
            <w:pPr>
              <w:rPr>
                <w:rFonts w:hint="eastAsia" w:ascii="Times New Roman" w:hAnsi="Times New Roman"/>
                <w:kern w:val="0"/>
                <w:sz w:val="18"/>
                <w:szCs w:val="18"/>
              </w:rPr>
            </w:pPr>
            <w:r>
              <w:rPr>
                <w:rFonts w:hint="eastAsia" w:ascii="Times New Roman" w:hAnsi="Times New Roman"/>
                <w:kern w:val="0"/>
                <w:sz w:val="18"/>
                <w:szCs w:val="18"/>
              </w:rPr>
              <w:t xml:space="preserve">  1)客户出示资料，确认寄递物品符合公司寄递要求，正常取件</w:t>
            </w:r>
          </w:p>
          <w:p w14:paraId="10768E25">
            <w:pPr>
              <w:rPr>
                <w:rFonts w:hint="eastAsia" w:ascii="Times New Roman" w:hAnsi="Times New Roman"/>
                <w:kern w:val="0"/>
                <w:sz w:val="18"/>
                <w:szCs w:val="18"/>
              </w:rPr>
            </w:pPr>
            <w:r>
              <w:rPr>
                <w:rFonts w:hint="eastAsia" w:ascii="Times New Roman" w:hAnsi="Times New Roman"/>
                <w:kern w:val="0"/>
                <w:sz w:val="18"/>
                <w:szCs w:val="18"/>
              </w:rPr>
              <w:t xml:space="preserve">  2)客户出示资料，确认寄递物品不符合公司寄递要求，须同客户说明情况并致歉，表明无法收取</w:t>
            </w:r>
          </w:p>
          <w:p w14:paraId="467DF77D">
            <w:pPr>
              <w:rPr>
                <w:rFonts w:hint="eastAsia" w:ascii="Times New Roman" w:hAnsi="Times New Roman"/>
                <w:b/>
                <w:kern w:val="0"/>
                <w:sz w:val="18"/>
                <w:szCs w:val="18"/>
              </w:rPr>
            </w:pPr>
            <w:r>
              <w:rPr>
                <w:rFonts w:hint="eastAsia" w:ascii="Times New Roman" w:hAnsi="Times New Roman"/>
                <w:kern w:val="0"/>
                <w:sz w:val="18"/>
                <w:szCs w:val="18"/>
              </w:rPr>
              <w:t xml:space="preserve">  3)客户拒绝出示资料或无证明资料，需同客户说明情况并致歉，表明无法取件</w:t>
            </w:r>
          </w:p>
        </w:tc>
      </w:tr>
    </w:tbl>
    <w:p w14:paraId="12CB97A7">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0DC6D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FD1DC70">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子任务名称：客户取消发件的处理</w:t>
            </w:r>
          </w:p>
        </w:tc>
      </w:tr>
      <w:tr w14:paraId="26433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AA35774">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60040483">
            <w:pPr>
              <w:rPr>
                <w:rFonts w:hint="eastAsia" w:ascii="Times New Roman" w:hAnsi="Times New Roman"/>
                <w:kern w:val="0"/>
                <w:sz w:val="18"/>
                <w:szCs w:val="18"/>
              </w:rPr>
            </w:pPr>
            <w:r>
              <w:rPr>
                <w:rFonts w:hint="eastAsia" w:ascii="Times New Roman" w:hAnsi="Times New Roman"/>
                <w:kern w:val="0"/>
                <w:sz w:val="18"/>
                <w:szCs w:val="18"/>
              </w:rPr>
              <w:t>1、至客户处，客户取消发件：收派员应询问原因并致电分点部负责人备案</w:t>
            </w:r>
          </w:p>
          <w:p w14:paraId="02AB5253">
            <w:pPr>
              <w:rPr>
                <w:rFonts w:hint="eastAsia" w:ascii="Times New Roman" w:hAnsi="Times New Roman"/>
                <w:b/>
                <w:kern w:val="0"/>
                <w:sz w:val="18"/>
                <w:szCs w:val="18"/>
              </w:rPr>
            </w:pPr>
            <w:r>
              <w:rPr>
                <w:rFonts w:hint="eastAsia" w:ascii="Times New Roman" w:hAnsi="Times New Roman"/>
                <w:kern w:val="0"/>
                <w:sz w:val="18"/>
                <w:szCs w:val="18"/>
              </w:rPr>
              <w:t>2、至客户处的途中，客户取消发件订单：收派员接收到呼叫中心发出的信息后，中止对该快件的取件准备，无需做其它操作处理</w:t>
            </w:r>
          </w:p>
        </w:tc>
      </w:tr>
    </w:tbl>
    <w:p w14:paraId="362134AC">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1382D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538717D">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子任务名称：敲门（按门铃）无反应、门卫不让进的处理</w:t>
            </w:r>
          </w:p>
        </w:tc>
      </w:tr>
      <w:tr w14:paraId="6CABF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63565C07">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62DE21F2">
            <w:pPr>
              <w:rPr>
                <w:rFonts w:hint="eastAsia" w:ascii="Times New Roman" w:hAnsi="Times New Roman"/>
                <w:kern w:val="0"/>
                <w:sz w:val="18"/>
                <w:szCs w:val="18"/>
              </w:rPr>
            </w:pPr>
            <w:r>
              <w:rPr>
                <w:rFonts w:hint="eastAsia" w:ascii="Times New Roman" w:hAnsi="Times New Roman"/>
                <w:kern w:val="0"/>
                <w:sz w:val="18"/>
                <w:szCs w:val="18"/>
              </w:rPr>
              <w:t>1、按下单信息中所留联系电话同客户进行联系</w:t>
            </w:r>
          </w:p>
          <w:p w14:paraId="76309555">
            <w:pPr>
              <w:rPr>
                <w:rFonts w:hint="eastAsia" w:ascii="Times New Roman" w:hAnsi="Times New Roman"/>
                <w:kern w:val="0"/>
                <w:sz w:val="18"/>
                <w:szCs w:val="18"/>
              </w:rPr>
            </w:pPr>
            <w:r>
              <w:rPr>
                <w:rFonts w:hint="eastAsia" w:ascii="Times New Roman" w:hAnsi="Times New Roman"/>
                <w:kern w:val="0"/>
                <w:sz w:val="18"/>
                <w:szCs w:val="18"/>
              </w:rPr>
              <w:t>2、若联系不上客户，须致电分点部负责人备案</w:t>
            </w:r>
          </w:p>
          <w:p w14:paraId="450D0F08">
            <w:pPr>
              <w:rPr>
                <w:rFonts w:hint="eastAsia" w:ascii="Times New Roman" w:hAnsi="Times New Roman"/>
                <w:kern w:val="0"/>
                <w:sz w:val="18"/>
                <w:szCs w:val="18"/>
              </w:rPr>
            </w:pPr>
            <w:r>
              <w:rPr>
                <w:rFonts w:hint="eastAsia" w:ascii="Times New Roman" w:hAnsi="Times New Roman"/>
                <w:kern w:val="0"/>
                <w:sz w:val="18"/>
                <w:szCs w:val="18"/>
              </w:rPr>
              <w:t>3、若联系上客户，需说明情况，请求客户协助解决</w:t>
            </w:r>
          </w:p>
          <w:p w14:paraId="0329FA71">
            <w:pPr>
              <w:rPr>
                <w:rFonts w:hint="eastAsia" w:ascii="Times New Roman" w:hAnsi="Times New Roman"/>
                <w:kern w:val="0"/>
                <w:sz w:val="18"/>
                <w:szCs w:val="18"/>
              </w:rPr>
            </w:pPr>
            <w:r>
              <w:rPr>
                <w:rFonts w:hint="eastAsia" w:ascii="Times New Roman" w:hAnsi="Times New Roman"/>
                <w:kern w:val="0"/>
                <w:sz w:val="18"/>
                <w:szCs w:val="18"/>
              </w:rPr>
              <w:t xml:space="preserve">  1)客户开门或要求门卫放行，进入客户处取件</w:t>
            </w:r>
          </w:p>
          <w:p w14:paraId="627D1378">
            <w:pPr>
              <w:rPr>
                <w:rFonts w:hint="eastAsia" w:ascii="Times New Roman" w:hAnsi="Times New Roman"/>
                <w:b/>
                <w:kern w:val="0"/>
                <w:sz w:val="18"/>
                <w:szCs w:val="18"/>
              </w:rPr>
            </w:pPr>
            <w:r>
              <w:rPr>
                <w:rFonts w:hint="eastAsia" w:ascii="Times New Roman" w:hAnsi="Times New Roman"/>
                <w:kern w:val="0"/>
                <w:sz w:val="18"/>
                <w:szCs w:val="18"/>
              </w:rPr>
              <w:t xml:space="preserve">  2)客户拒绝协助解决问题（不开门或不与门卫沟通），需向客户说明情况并致歉表明无法取件，同时须致电分点部负责人备案</w:t>
            </w:r>
          </w:p>
        </w:tc>
      </w:tr>
    </w:tbl>
    <w:p w14:paraId="2865221B">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38464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228005B1">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子任务名称：委托客户地址不详或不在收派员服务区域的处理</w:t>
            </w:r>
          </w:p>
        </w:tc>
      </w:tr>
      <w:tr w14:paraId="3523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FE70970">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0453244C">
            <w:pPr>
              <w:rPr>
                <w:rFonts w:hint="eastAsia" w:ascii="Times New Roman" w:hAnsi="Times New Roman"/>
                <w:kern w:val="0"/>
                <w:sz w:val="18"/>
                <w:szCs w:val="18"/>
              </w:rPr>
            </w:pPr>
            <w:r>
              <w:rPr>
                <w:rFonts w:hint="eastAsia" w:ascii="Times New Roman" w:hAnsi="Times New Roman"/>
                <w:kern w:val="0"/>
                <w:sz w:val="18"/>
                <w:szCs w:val="18"/>
              </w:rPr>
              <w:t>l、地址不详无法找到发件人</w:t>
            </w:r>
          </w:p>
          <w:p w14:paraId="03163BAD">
            <w:pPr>
              <w:ind w:firstLine="180" w:firstLineChars="100"/>
              <w:rPr>
                <w:rFonts w:hint="eastAsia" w:ascii="Times New Roman" w:hAnsi="Times New Roman"/>
                <w:kern w:val="0"/>
                <w:sz w:val="18"/>
                <w:szCs w:val="18"/>
              </w:rPr>
            </w:pPr>
            <w:r>
              <w:rPr>
                <w:rFonts w:hint="eastAsia" w:ascii="Times New Roman" w:hAnsi="Times New Roman"/>
                <w:kern w:val="0"/>
                <w:sz w:val="18"/>
                <w:szCs w:val="18"/>
              </w:rPr>
              <w:t>1)按客户下单信息中所留下的联系电话进行联系，联系上客户确认地址后，上门取件</w:t>
            </w:r>
          </w:p>
          <w:p w14:paraId="1AFD23A8">
            <w:pPr>
              <w:ind w:firstLine="180" w:firstLineChars="100"/>
              <w:rPr>
                <w:rFonts w:hint="eastAsia" w:ascii="Times New Roman" w:hAnsi="Times New Roman"/>
                <w:b/>
                <w:kern w:val="0"/>
                <w:sz w:val="18"/>
                <w:szCs w:val="18"/>
              </w:rPr>
            </w:pPr>
            <w:r>
              <w:rPr>
                <w:rFonts w:hint="eastAsia" w:ascii="Times New Roman" w:hAnsi="Times New Roman"/>
                <w:kern w:val="0"/>
                <w:sz w:val="18"/>
                <w:szCs w:val="18"/>
              </w:rPr>
              <w:t>2) 按客户下单信息中所留下的联系电话进行联系，如果无法联系上客户，必须立即致电分点部负责人备案</w:t>
            </w:r>
          </w:p>
          <w:p w14:paraId="6383F4C5">
            <w:pPr>
              <w:rPr>
                <w:rFonts w:hint="eastAsia" w:ascii="Times New Roman" w:hAnsi="Times New Roman"/>
                <w:b/>
                <w:kern w:val="0"/>
                <w:sz w:val="18"/>
                <w:szCs w:val="18"/>
              </w:rPr>
            </w:pPr>
            <w:r>
              <w:rPr>
                <w:rFonts w:hint="eastAsia" w:ascii="Times New Roman" w:hAnsi="Times New Roman"/>
                <w:kern w:val="0"/>
                <w:sz w:val="18"/>
                <w:szCs w:val="18"/>
              </w:rPr>
              <w:t>2、如果委托客户地址不在收派员服务区域内，必须立即致电分点部负责人备案</w:t>
            </w:r>
          </w:p>
          <w:p w14:paraId="460BE8E0">
            <w:pPr>
              <w:rPr>
                <w:rFonts w:hint="eastAsia" w:ascii="Times New Roman" w:hAnsi="Times New Roman"/>
                <w:b/>
                <w:kern w:val="0"/>
                <w:sz w:val="18"/>
                <w:szCs w:val="18"/>
              </w:rPr>
            </w:pPr>
          </w:p>
        </w:tc>
      </w:tr>
    </w:tbl>
    <w:p w14:paraId="29A72CE7">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045134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2A3397D3">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子任务名称：收件数量过大，无法完成收件任务的处理</w:t>
            </w:r>
          </w:p>
        </w:tc>
      </w:tr>
      <w:tr w14:paraId="554E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6E4C1FE4">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31C6F7DB">
            <w:pPr>
              <w:rPr>
                <w:rFonts w:hint="eastAsia" w:ascii="Times New Roman" w:hAnsi="Times New Roman"/>
                <w:kern w:val="0"/>
                <w:sz w:val="18"/>
                <w:szCs w:val="18"/>
              </w:rPr>
            </w:pPr>
            <w:r>
              <w:rPr>
                <w:rFonts w:hint="eastAsia" w:ascii="Times New Roman" w:hAnsi="Times New Roman"/>
                <w:kern w:val="0"/>
                <w:sz w:val="18"/>
                <w:szCs w:val="18"/>
              </w:rPr>
              <w:t>l、致电分点部负责人，由分点部负责人统一安排</w:t>
            </w:r>
          </w:p>
          <w:p w14:paraId="58EBE43D">
            <w:pPr>
              <w:rPr>
                <w:rFonts w:hint="eastAsia" w:ascii="Times New Roman" w:hAnsi="Times New Roman"/>
                <w:kern w:val="0"/>
                <w:sz w:val="18"/>
                <w:szCs w:val="18"/>
              </w:rPr>
            </w:pPr>
            <w:r>
              <w:rPr>
                <w:rFonts w:hint="eastAsia" w:ascii="Times New Roman" w:hAnsi="Times New Roman"/>
                <w:kern w:val="0"/>
                <w:sz w:val="18"/>
                <w:szCs w:val="18"/>
              </w:rPr>
              <w:t>2、将无法收取的快件订单流水号报至分点部负责人</w:t>
            </w:r>
          </w:p>
          <w:p w14:paraId="163E20E7">
            <w:pPr>
              <w:rPr>
                <w:rFonts w:hint="eastAsia" w:ascii="Times New Roman" w:hAnsi="Times New Roman"/>
                <w:b/>
                <w:kern w:val="0"/>
                <w:sz w:val="18"/>
                <w:szCs w:val="18"/>
              </w:rPr>
            </w:pPr>
            <w:r>
              <w:rPr>
                <w:rFonts w:hint="eastAsia" w:ascii="Times New Roman" w:hAnsi="Times New Roman"/>
                <w:kern w:val="0"/>
                <w:sz w:val="18"/>
                <w:szCs w:val="18"/>
              </w:rPr>
              <w:t>3、分点部负责人致电呼叫中心，对该员工下单情况进行核实，根据实际情况进行相应处理</w:t>
            </w:r>
          </w:p>
        </w:tc>
      </w:tr>
    </w:tbl>
    <w:p w14:paraId="2D4A440E">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009CA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2693D21E">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子任务名称：收件地址不详的处理</w:t>
            </w:r>
          </w:p>
        </w:tc>
      </w:tr>
      <w:tr w14:paraId="000B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EF84D82">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0B07C4A1">
            <w:pPr>
              <w:rPr>
                <w:rFonts w:hint="eastAsia" w:ascii="Times New Roman" w:hAnsi="Times New Roman"/>
                <w:b/>
                <w:kern w:val="0"/>
                <w:sz w:val="18"/>
                <w:szCs w:val="18"/>
              </w:rPr>
            </w:pPr>
            <w:r>
              <w:rPr>
                <w:rFonts w:hint="eastAsia" w:ascii="Times New Roman" w:hAnsi="Times New Roman"/>
                <w:kern w:val="0"/>
                <w:sz w:val="18"/>
                <w:szCs w:val="18"/>
              </w:rPr>
              <w:t>客户提供的收件地址不详，收派员应作出相应解释，并请客户提供收方详细地址</w:t>
            </w:r>
          </w:p>
        </w:tc>
      </w:tr>
    </w:tbl>
    <w:p w14:paraId="5514ACB8">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26E2FB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14C6879A">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子任务名称：收件地址超出我公司服务范围的处理</w:t>
            </w:r>
          </w:p>
        </w:tc>
      </w:tr>
      <w:tr w14:paraId="525358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AEA11BF">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26A724CE">
            <w:pPr>
              <w:rPr>
                <w:rFonts w:hint="eastAsia" w:ascii="Times New Roman" w:hAnsi="Times New Roman"/>
                <w:kern w:val="0"/>
                <w:sz w:val="18"/>
                <w:szCs w:val="18"/>
              </w:rPr>
            </w:pPr>
            <w:r>
              <w:rPr>
                <w:rFonts w:hint="eastAsia" w:ascii="Times New Roman" w:hAnsi="Times New Roman"/>
                <w:kern w:val="0"/>
                <w:sz w:val="18"/>
                <w:szCs w:val="18"/>
              </w:rPr>
              <w:t>客户提供的收件地址超出我公司服务范围，则礼貌向客户解释，需向客户致歉，表明无法取件，将快件退回，或客户自提，并致电分点部负责人备案</w:t>
            </w:r>
          </w:p>
          <w:p w14:paraId="08E2D06E">
            <w:pPr>
              <w:rPr>
                <w:rFonts w:hint="eastAsia" w:ascii="Times New Roman" w:hAnsi="Times New Roman"/>
                <w:b/>
                <w:kern w:val="0"/>
                <w:sz w:val="18"/>
                <w:szCs w:val="18"/>
              </w:rPr>
            </w:pPr>
          </w:p>
        </w:tc>
      </w:tr>
    </w:tbl>
    <w:p w14:paraId="71DE2656">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343AD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0FAFCC7">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子任务名称：客户拒绝接受检查寄递物品的处理</w:t>
            </w:r>
          </w:p>
        </w:tc>
      </w:tr>
      <w:tr w14:paraId="60D7E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0E5F6406">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31D7242D">
            <w:pPr>
              <w:rPr>
                <w:rFonts w:hint="eastAsia" w:ascii="Times New Roman" w:hAnsi="Times New Roman"/>
                <w:kern w:val="0"/>
                <w:sz w:val="18"/>
                <w:szCs w:val="18"/>
              </w:rPr>
            </w:pPr>
            <w:r>
              <w:rPr>
                <w:rFonts w:hint="eastAsia" w:ascii="Times New Roman" w:hAnsi="Times New Roman"/>
                <w:kern w:val="0"/>
                <w:sz w:val="18"/>
                <w:szCs w:val="18"/>
              </w:rPr>
              <w:t>1、当客户拒绝查验寄递物品时，收派员应耐心给予客户解释，并礼貌地告知检查寄递物品的原因，以及我公司不予受理收寄的物品</w:t>
            </w:r>
          </w:p>
          <w:p w14:paraId="74576557">
            <w:pPr>
              <w:rPr>
                <w:rFonts w:hint="eastAsia" w:ascii="Times New Roman" w:hAnsi="Times New Roman"/>
                <w:b/>
                <w:kern w:val="0"/>
                <w:sz w:val="18"/>
                <w:szCs w:val="18"/>
              </w:rPr>
            </w:pPr>
            <w:r>
              <w:rPr>
                <w:rFonts w:hint="eastAsia" w:ascii="Times New Roman" w:hAnsi="Times New Roman"/>
                <w:kern w:val="0"/>
                <w:sz w:val="18"/>
                <w:szCs w:val="18"/>
              </w:rPr>
              <w:t>2、向客户解释说明后，客户仍坚持不同意查验货物时，需向客户致歉，表明无法收取快件</w:t>
            </w:r>
          </w:p>
        </w:tc>
      </w:tr>
    </w:tbl>
    <w:p w14:paraId="0CF146EE">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41F72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224E342">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子任务名称：快件未发出，客户要求退回的处理</w:t>
            </w:r>
          </w:p>
        </w:tc>
      </w:tr>
      <w:tr w14:paraId="7D3EA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BE3D42D">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095225F1">
            <w:pPr>
              <w:rPr>
                <w:rFonts w:hint="eastAsia" w:ascii="Times New Roman" w:hAnsi="Times New Roman"/>
                <w:kern w:val="0"/>
                <w:sz w:val="18"/>
                <w:szCs w:val="18"/>
              </w:rPr>
            </w:pPr>
            <w:r>
              <w:rPr>
                <w:rFonts w:hint="eastAsia" w:ascii="Times New Roman" w:hAnsi="Times New Roman"/>
                <w:kern w:val="0"/>
                <w:sz w:val="18"/>
                <w:szCs w:val="18"/>
              </w:rPr>
              <w:t>1、运单资料已录入系统</w:t>
            </w:r>
          </w:p>
          <w:p w14:paraId="5FB1DF70">
            <w:pPr>
              <w:rPr>
                <w:rFonts w:hint="eastAsia" w:ascii="Times New Roman" w:hAnsi="Times New Roman"/>
                <w:kern w:val="0"/>
                <w:sz w:val="18"/>
                <w:szCs w:val="18"/>
              </w:rPr>
            </w:pPr>
            <w:r>
              <w:rPr>
                <w:rFonts w:hint="eastAsia" w:ascii="Times New Roman" w:hAnsi="Times New Roman"/>
                <w:kern w:val="0"/>
                <w:sz w:val="18"/>
                <w:szCs w:val="18"/>
              </w:rPr>
              <w:t xml:space="preserve">  1)按正常快件派送流程将快件退回给客户</w:t>
            </w:r>
          </w:p>
          <w:p w14:paraId="3E66CAE5">
            <w:pPr>
              <w:rPr>
                <w:rFonts w:hint="eastAsia" w:ascii="Times New Roman" w:hAnsi="Times New Roman"/>
                <w:kern w:val="0"/>
                <w:sz w:val="18"/>
                <w:szCs w:val="18"/>
              </w:rPr>
            </w:pPr>
            <w:r>
              <w:rPr>
                <w:rFonts w:hint="eastAsia" w:ascii="Times New Roman" w:hAnsi="Times New Roman"/>
                <w:kern w:val="0"/>
                <w:sz w:val="18"/>
                <w:szCs w:val="18"/>
              </w:rPr>
              <w:t xml:space="preserve">  2)快件按同城件的计费标准，向客户收取运费</w:t>
            </w:r>
          </w:p>
          <w:p w14:paraId="59ACC4E0">
            <w:pPr>
              <w:ind w:firstLine="180" w:firstLineChars="100"/>
              <w:rPr>
                <w:rFonts w:hint="eastAsia" w:ascii="Times New Roman" w:hAnsi="Times New Roman"/>
                <w:kern w:val="0"/>
                <w:sz w:val="18"/>
                <w:szCs w:val="18"/>
              </w:rPr>
            </w:pPr>
            <w:r>
              <w:rPr>
                <w:rFonts w:hint="eastAsia" w:ascii="Times New Roman" w:hAnsi="Times New Roman"/>
                <w:kern w:val="0"/>
                <w:sz w:val="18"/>
                <w:szCs w:val="18"/>
              </w:rPr>
              <w:t>3)通知分点部负责人，此件运费为同城件运费</w:t>
            </w:r>
          </w:p>
          <w:p w14:paraId="0F5E135F">
            <w:pPr>
              <w:rPr>
                <w:rFonts w:hint="eastAsia" w:ascii="Times New Roman" w:hAnsi="Times New Roman"/>
                <w:kern w:val="0"/>
                <w:sz w:val="18"/>
                <w:szCs w:val="18"/>
              </w:rPr>
            </w:pPr>
            <w:r>
              <w:rPr>
                <w:rFonts w:hint="eastAsia" w:ascii="Times New Roman" w:hAnsi="Times New Roman"/>
                <w:kern w:val="0"/>
                <w:sz w:val="18"/>
                <w:szCs w:val="18"/>
              </w:rPr>
              <w:t>2、运单资料尚未录入系统</w:t>
            </w:r>
          </w:p>
          <w:p w14:paraId="7872C4DB">
            <w:pPr>
              <w:rPr>
                <w:rFonts w:hint="eastAsia" w:ascii="Times New Roman" w:hAnsi="Times New Roman"/>
                <w:kern w:val="0"/>
                <w:sz w:val="18"/>
                <w:szCs w:val="18"/>
              </w:rPr>
            </w:pPr>
            <w:r>
              <w:rPr>
                <w:rFonts w:hint="eastAsia" w:ascii="Times New Roman" w:hAnsi="Times New Roman"/>
                <w:kern w:val="0"/>
                <w:sz w:val="18"/>
                <w:szCs w:val="18"/>
              </w:rPr>
              <w:t xml:space="preserve">  1)将快件与已收取的运费退回给客户</w:t>
            </w:r>
          </w:p>
          <w:p w14:paraId="342456C5">
            <w:pPr>
              <w:rPr>
                <w:rFonts w:hint="eastAsia" w:ascii="Times New Roman" w:hAnsi="Times New Roman"/>
                <w:b/>
                <w:kern w:val="0"/>
                <w:sz w:val="18"/>
                <w:szCs w:val="18"/>
              </w:rPr>
            </w:pPr>
            <w:r>
              <w:rPr>
                <w:rFonts w:hint="eastAsia" w:ascii="Times New Roman" w:hAnsi="Times New Roman"/>
                <w:kern w:val="0"/>
                <w:sz w:val="18"/>
                <w:szCs w:val="18"/>
              </w:rPr>
              <w:t xml:space="preserve">  2)取回客户处的“寄件人联”运单</w:t>
            </w:r>
          </w:p>
        </w:tc>
      </w:tr>
    </w:tbl>
    <w:p w14:paraId="4922BBB1">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17BD6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25DA611C">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子任务名称：快件已收取，客户需要更改托寄物品的处理</w:t>
            </w:r>
          </w:p>
        </w:tc>
      </w:tr>
      <w:tr w14:paraId="4912F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CE1BEA2">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1B5AE1D5">
            <w:pPr>
              <w:rPr>
                <w:rFonts w:hint="eastAsia" w:ascii="Times New Roman" w:hAnsi="Times New Roman"/>
                <w:kern w:val="0"/>
                <w:sz w:val="18"/>
                <w:szCs w:val="18"/>
              </w:rPr>
            </w:pPr>
            <w:r>
              <w:rPr>
                <w:rFonts w:hint="eastAsia" w:ascii="Times New Roman" w:hAnsi="Times New Roman"/>
                <w:kern w:val="0"/>
                <w:sz w:val="18"/>
                <w:szCs w:val="18"/>
              </w:rPr>
              <w:t>l、快件尚未交回分点部</w:t>
            </w:r>
          </w:p>
          <w:p w14:paraId="4AF49F26">
            <w:pPr>
              <w:rPr>
                <w:rFonts w:hint="eastAsia" w:ascii="Times New Roman" w:hAnsi="Times New Roman"/>
                <w:kern w:val="0"/>
                <w:sz w:val="18"/>
                <w:szCs w:val="18"/>
              </w:rPr>
            </w:pPr>
            <w:r>
              <w:rPr>
                <w:rFonts w:hint="eastAsia" w:ascii="Times New Roman" w:hAnsi="Times New Roman"/>
                <w:kern w:val="0"/>
                <w:sz w:val="18"/>
                <w:szCs w:val="18"/>
              </w:rPr>
              <w:t xml:space="preserve">  1)客户在当班次截单时间前通知，收派员须在当班次内返回客户处更改寄递物品</w:t>
            </w:r>
          </w:p>
          <w:p w14:paraId="557D8CAB">
            <w:pPr>
              <w:rPr>
                <w:rFonts w:hint="eastAsia" w:ascii="Times New Roman" w:hAnsi="Times New Roman"/>
                <w:kern w:val="0"/>
                <w:sz w:val="18"/>
                <w:szCs w:val="18"/>
              </w:rPr>
            </w:pPr>
            <w:r>
              <w:rPr>
                <w:rFonts w:hint="eastAsia" w:ascii="Times New Roman" w:hAnsi="Times New Roman"/>
                <w:kern w:val="0"/>
                <w:sz w:val="18"/>
                <w:szCs w:val="18"/>
              </w:rPr>
              <w:t xml:space="preserve">  2)客户在当班次截单时间后通知，收派员须致电客户说明情况，并约定更换时间</w:t>
            </w:r>
          </w:p>
          <w:p w14:paraId="065908DA">
            <w:pPr>
              <w:rPr>
                <w:rFonts w:hint="eastAsia" w:ascii="Times New Roman" w:hAnsi="Times New Roman"/>
                <w:kern w:val="0"/>
                <w:sz w:val="18"/>
                <w:szCs w:val="18"/>
              </w:rPr>
            </w:pPr>
            <w:r>
              <w:rPr>
                <w:rFonts w:hint="eastAsia" w:ascii="Times New Roman" w:hAnsi="Times New Roman"/>
                <w:kern w:val="0"/>
                <w:sz w:val="18"/>
                <w:szCs w:val="18"/>
              </w:rPr>
              <w:t xml:space="preserve">  3)要求重新开单</w:t>
            </w:r>
          </w:p>
          <w:p w14:paraId="3D37A096">
            <w:pPr>
              <w:rPr>
                <w:rFonts w:hint="eastAsia" w:ascii="Times New Roman" w:hAnsi="Times New Roman"/>
                <w:kern w:val="0"/>
                <w:sz w:val="18"/>
                <w:szCs w:val="18"/>
              </w:rPr>
            </w:pPr>
            <w:r>
              <w:rPr>
                <w:rFonts w:hint="eastAsia" w:ascii="Times New Roman" w:hAnsi="Times New Roman"/>
                <w:kern w:val="0"/>
                <w:sz w:val="18"/>
                <w:szCs w:val="18"/>
              </w:rPr>
              <w:t>2、快件已经发出，参加中转</w:t>
            </w:r>
          </w:p>
          <w:p w14:paraId="612D8DA7">
            <w:pPr>
              <w:rPr>
                <w:rFonts w:hint="eastAsia" w:ascii="Times New Roman" w:hAnsi="Times New Roman"/>
                <w:kern w:val="0"/>
                <w:sz w:val="18"/>
                <w:szCs w:val="18"/>
              </w:rPr>
            </w:pPr>
            <w:r>
              <w:rPr>
                <w:rFonts w:hint="eastAsia" w:ascii="Times New Roman" w:hAnsi="Times New Roman"/>
                <w:kern w:val="0"/>
                <w:sz w:val="18"/>
                <w:szCs w:val="18"/>
              </w:rPr>
              <w:t xml:space="preserve">  1)需致电分点部负责人说明快件已发出，无法更改</w:t>
            </w:r>
          </w:p>
          <w:p w14:paraId="37C82CFF">
            <w:pPr>
              <w:rPr>
                <w:rFonts w:hint="eastAsia" w:ascii="Times New Roman" w:hAnsi="Times New Roman"/>
                <w:b/>
                <w:kern w:val="0"/>
                <w:sz w:val="18"/>
                <w:szCs w:val="18"/>
              </w:rPr>
            </w:pPr>
            <w:r>
              <w:rPr>
                <w:rFonts w:hint="eastAsia" w:ascii="Times New Roman" w:hAnsi="Times New Roman"/>
                <w:kern w:val="0"/>
                <w:sz w:val="18"/>
                <w:szCs w:val="18"/>
              </w:rPr>
              <w:t xml:space="preserve">  2)分点部负责人与客户协商处理</w:t>
            </w:r>
          </w:p>
        </w:tc>
      </w:tr>
    </w:tbl>
    <w:p w14:paraId="57C04758">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0DFD2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4A68ADA">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子任务名称：复称发现重量不符的处理</w:t>
            </w:r>
          </w:p>
        </w:tc>
      </w:tr>
      <w:tr w14:paraId="2817C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DA06C73">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42685871">
            <w:pPr>
              <w:rPr>
                <w:rFonts w:hint="eastAsia" w:ascii="Times New Roman" w:hAnsi="Times New Roman"/>
                <w:kern w:val="0"/>
                <w:sz w:val="18"/>
                <w:szCs w:val="18"/>
              </w:rPr>
            </w:pPr>
            <w:r>
              <w:rPr>
                <w:rFonts w:hint="eastAsia" w:ascii="Times New Roman" w:hAnsi="Times New Roman"/>
                <w:kern w:val="0"/>
                <w:sz w:val="18"/>
                <w:szCs w:val="18"/>
              </w:rPr>
              <w:t>l、如因重量误差造成多收客户运费的，收派员需在一个工作日内至客户处，向客户做好解释，并将多收的运费退还给客户</w:t>
            </w:r>
          </w:p>
          <w:p w14:paraId="46757168">
            <w:pPr>
              <w:rPr>
                <w:rFonts w:hint="eastAsia" w:ascii="Times New Roman" w:hAnsi="Times New Roman"/>
                <w:b/>
                <w:kern w:val="0"/>
                <w:sz w:val="18"/>
                <w:szCs w:val="18"/>
              </w:rPr>
            </w:pPr>
            <w:r>
              <w:rPr>
                <w:rFonts w:hint="eastAsia" w:ascii="Times New Roman" w:hAnsi="Times New Roman"/>
                <w:kern w:val="0"/>
                <w:sz w:val="18"/>
                <w:szCs w:val="18"/>
              </w:rPr>
              <w:t>2、如因重量误差，造成少收客户运费的，取件收派员需自行承担差额运费</w:t>
            </w:r>
          </w:p>
        </w:tc>
      </w:tr>
    </w:tbl>
    <w:p w14:paraId="6953BEDC">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7C805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3808129">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子任务名称：回库后，包装破损的处理</w:t>
            </w:r>
          </w:p>
        </w:tc>
      </w:tr>
      <w:tr w14:paraId="20065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ADD2F5B">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6E634C93">
            <w:pPr>
              <w:rPr>
                <w:rFonts w:hint="eastAsia" w:ascii="Times New Roman" w:hAnsi="Times New Roman"/>
                <w:kern w:val="0"/>
                <w:sz w:val="18"/>
                <w:szCs w:val="18"/>
              </w:rPr>
            </w:pPr>
            <w:r>
              <w:rPr>
                <w:rFonts w:hint="eastAsia" w:ascii="Times New Roman" w:hAnsi="Times New Roman"/>
                <w:kern w:val="0"/>
                <w:sz w:val="18"/>
                <w:szCs w:val="18"/>
              </w:rPr>
              <w:t>1、对快件进行复称，并检查寄递物品是否损坏或短缺</w:t>
            </w:r>
          </w:p>
          <w:p w14:paraId="29982964">
            <w:pPr>
              <w:rPr>
                <w:rFonts w:hint="eastAsia" w:ascii="Times New Roman" w:hAnsi="Times New Roman"/>
                <w:kern w:val="0"/>
                <w:sz w:val="18"/>
                <w:szCs w:val="18"/>
              </w:rPr>
            </w:pPr>
            <w:r>
              <w:rPr>
                <w:rFonts w:hint="eastAsia" w:ascii="Times New Roman" w:hAnsi="Times New Roman"/>
                <w:kern w:val="0"/>
                <w:sz w:val="18"/>
                <w:szCs w:val="18"/>
              </w:rPr>
              <w:t>2、致电客户，告知外包装及寄递物损毁情况</w:t>
            </w:r>
          </w:p>
          <w:p w14:paraId="47E552D6">
            <w:pPr>
              <w:rPr>
                <w:rFonts w:hint="eastAsia" w:ascii="Times New Roman" w:hAnsi="Times New Roman"/>
                <w:kern w:val="0"/>
                <w:sz w:val="18"/>
                <w:szCs w:val="18"/>
              </w:rPr>
            </w:pPr>
            <w:r>
              <w:rPr>
                <w:rFonts w:hint="eastAsia" w:ascii="Times New Roman" w:hAnsi="Times New Roman"/>
                <w:kern w:val="0"/>
                <w:sz w:val="18"/>
                <w:szCs w:val="18"/>
              </w:rPr>
              <w:t xml:space="preserve">  1)如客户取消发件，须及时将快件退回，并上报分点部负责人备案</w:t>
            </w:r>
          </w:p>
          <w:p w14:paraId="03F08B5E">
            <w:pPr>
              <w:rPr>
                <w:rFonts w:hint="eastAsia" w:ascii="Times New Roman" w:hAnsi="Times New Roman"/>
                <w:b/>
                <w:kern w:val="0"/>
                <w:sz w:val="18"/>
                <w:szCs w:val="18"/>
              </w:rPr>
            </w:pPr>
            <w:r>
              <w:rPr>
                <w:rFonts w:hint="eastAsia" w:ascii="Times New Roman" w:hAnsi="Times New Roman"/>
                <w:kern w:val="0"/>
                <w:sz w:val="18"/>
                <w:szCs w:val="18"/>
              </w:rPr>
              <w:t xml:space="preserve">  2)如客户同意发件，则将快件重新包装后寄出，并上报分点部负责人备案</w:t>
            </w:r>
          </w:p>
        </w:tc>
      </w:tr>
    </w:tbl>
    <w:p w14:paraId="6D3E4058">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78ED7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6053C1DF">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子任务名称：其他快递公司委托我公司寄递小件的处理</w:t>
            </w:r>
          </w:p>
        </w:tc>
      </w:tr>
      <w:tr w14:paraId="0688B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1E7E38D">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333887C3">
            <w:pPr>
              <w:rPr>
                <w:rFonts w:hint="eastAsia" w:ascii="Times New Roman" w:hAnsi="Times New Roman"/>
                <w:b/>
                <w:kern w:val="0"/>
                <w:sz w:val="18"/>
                <w:szCs w:val="18"/>
              </w:rPr>
            </w:pPr>
            <w:r>
              <w:rPr>
                <w:rFonts w:hint="eastAsia" w:ascii="Times New Roman" w:hAnsi="Times New Roman"/>
                <w:kern w:val="0"/>
                <w:sz w:val="18"/>
                <w:szCs w:val="18"/>
              </w:rPr>
              <w:t>此类快件一律拒绝收取</w:t>
            </w:r>
          </w:p>
        </w:tc>
      </w:tr>
    </w:tbl>
    <w:p w14:paraId="780B921D">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5B1BD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309CACDA">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子任务名称：快件未发出，客户需要更改运单信息的处理</w:t>
            </w:r>
          </w:p>
        </w:tc>
      </w:tr>
      <w:tr w14:paraId="6D72D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EF79DC4">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475BC6F8">
            <w:pPr>
              <w:rPr>
                <w:rFonts w:hint="eastAsia" w:ascii="Times New Roman" w:hAnsi="Times New Roman"/>
                <w:kern w:val="0"/>
                <w:sz w:val="18"/>
                <w:szCs w:val="18"/>
              </w:rPr>
            </w:pPr>
            <w:r>
              <w:rPr>
                <w:rFonts w:hint="eastAsia" w:ascii="Times New Roman" w:hAnsi="Times New Roman"/>
                <w:kern w:val="0"/>
                <w:sz w:val="18"/>
                <w:szCs w:val="18"/>
              </w:rPr>
              <w:t>1、客户致电我公司呼叫中心，呼叫中心将相关信息反馈给操作专员</w:t>
            </w:r>
          </w:p>
          <w:p w14:paraId="4A72C016">
            <w:pPr>
              <w:rPr>
                <w:rFonts w:hint="eastAsia" w:ascii="Times New Roman" w:hAnsi="Times New Roman"/>
                <w:kern w:val="0"/>
                <w:sz w:val="18"/>
                <w:szCs w:val="18"/>
              </w:rPr>
            </w:pPr>
            <w:r>
              <w:rPr>
                <w:rFonts w:hint="eastAsia" w:ascii="Times New Roman" w:hAnsi="Times New Roman"/>
                <w:kern w:val="0"/>
                <w:sz w:val="18"/>
                <w:szCs w:val="18"/>
              </w:rPr>
              <w:t>2、如快件尚未与操作专员交接，由收派员报分点部负责人，重新填写运单</w:t>
            </w:r>
          </w:p>
          <w:p w14:paraId="67ED1CB9">
            <w:pPr>
              <w:rPr>
                <w:rFonts w:hint="eastAsia" w:ascii="Times New Roman" w:hAnsi="Times New Roman"/>
                <w:b/>
                <w:kern w:val="0"/>
                <w:sz w:val="18"/>
                <w:szCs w:val="18"/>
              </w:rPr>
            </w:pPr>
            <w:r>
              <w:rPr>
                <w:rFonts w:hint="eastAsia" w:ascii="Times New Roman" w:hAnsi="Times New Roman"/>
                <w:kern w:val="0"/>
                <w:sz w:val="18"/>
                <w:szCs w:val="18"/>
              </w:rPr>
              <w:t>3、如快件已与操作专员交接，由操作专员进行如上操作</w:t>
            </w:r>
          </w:p>
        </w:tc>
      </w:tr>
    </w:tbl>
    <w:p w14:paraId="384D8ADD">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58DCB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E5D8E53">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子任务名称：快件未赶上正常班次中转的处理</w:t>
            </w:r>
          </w:p>
        </w:tc>
      </w:tr>
      <w:tr w14:paraId="1740D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2B2B9F21">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43E5EA85">
            <w:pPr>
              <w:rPr>
                <w:rFonts w:hint="eastAsia" w:ascii="Times New Roman" w:hAnsi="Times New Roman"/>
                <w:kern w:val="0"/>
                <w:sz w:val="18"/>
                <w:szCs w:val="18"/>
              </w:rPr>
            </w:pPr>
            <w:r>
              <w:rPr>
                <w:rFonts w:hint="eastAsia" w:ascii="Times New Roman" w:hAnsi="Times New Roman"/>
                <w:kern w:val="0"/>
                <w:sz w:val="18"/>
                <w:szCs w:val="18"/>
              </w:rPr>
              <w:t>l、收派员及时通知客户，解释未赶上中转的原因，并告知客户下班次具体的发出、到达时间</w:t>
            </w:r>
          </w:p>
          <w:p w14:paraId="2ACD02D8">
            <w:pPr>
              <w:ind w:firstLine="180" w:firstLineChars="100"/>
              <w:rPr>
                <w:rFonts w:ascii="Times New Roman" w:hAnsi="Times New Roman"/>
                <w:kern w:val="0"/>
                <w:sz w:val="18"/>
                <w:szCs w:val="18"/>
              </w:rPr>
            </w:pPr>
            <w:r>
              <w:rPr>
                <w:rFonts w:hint="eastAsia" w:ascii="Times New Roman" w:hAnsi="Times New Roman"/>
                <w:kern w:val="0"/>
                <w:sz w:val="18"/>
                <w:szCs w:val="18"/>
              </w:rPr>
              <w:t>1)若客户取消发件，须及时将快件退回</w:t>
            </w:r>
          </w:p>
          <w:p w14:paraId="600D94F8">
            <w:pPr>
              <w:rPr>
                <w:rFonts w:hint="eastAsia" w:ascii="Times New Roman" w:hAnsi="Times New Roman"/>
                <w:kern w:val="0"/>
                <w:sz w:val="18"/>
                <w:szCs w:val="18"/>
              </w:rPr>
            </w:pPr>
            <w:r>
              <w:rPr>
                <w:rFonts w:hint="eastAsia" w:ascii="Times New Roman" w:hAnsi="Times New Roman"/>
                <w:kern w:val="0"/>
                <w:sz w:val="18"/>
                <w:szCs w:val="18"/>
              </w:rPr>
              <w:t xml:space="preserve">  2)若客户同意寄件，须安排下一批次发出</w:t>
            </w:r>
          </w:p>
          <w:p w14:paraId="7606D9BC">
            <w:pPr>
              <w:rPr>
                <w:rFonts w:hint="eastAsia" w:ascii="Times New Roman" w:hAnsi="Times New Roman"/>
                <w:kern w:val="0"/>
                <w:sz w:val="18"/>
                <w:szCs w:val="18"/>
              </w:rPr>
            </w:pPr>
            <w:r>
              <w:rPr>
                <w:rFonts w:hint="eastAsia" w:ascii="Times New Roman" w:hAnsi="Times New Roman"/>
                <w:kern w:val="0"/>
                <w:sz w:val="18"/>
                <w:szCs w:val="18"/>
              </w:rPr>
              <w:t>2、通知点部操作专员录入异常，客户同意延迟发件</w:t>
            </w:r>
          </w:p>
          <w:p w14:paraId="1A7A12DA">
            <w:pPr>
              <w:rPr>
                <w:rFonts w:hint="eastAsia" w:ascii="Times New Roman" w:hAnsi="Times New Roman"/>
                <w:b/>
                <w:kern w:val="0"/>
                <w:sz w:val="18"/>
                <w:szCs w:val="18"/>
              </w:rPr>
            </w:pPr>
            <w:r>
              <w:rPr>
                <w:rFonts w:hint="eastAsia" w:ascii="Times New Roman" w:hAnsi="Times New Roman"/>
                <w:kern w:val="0"/>
                <w:sz w:val="18"/>
                <w:szCs w:val="18"/>
              </w:rPr>
              <w:t>3、收派员向分部操作主管或点部经理报告延误中转的原因，分部操作主管或点部经理根据实际情况做相应跟进处理</w:t>
            </w:r>
          </w:p>
        </w:tc>
      </w:tr>
    </w:tbl>
    <w:p w14:paraId="42B584E2">
      <w:pPr>
        <w:rPr>
          <w:rFonts w:hint="eastAsia"/>
        </w:rPr>
      </w:pPr>
    </w:p>
    <w:p w14:paraId="289328FC">
      <w:pPr>
        <w:jc w:val="center"/>
        <w:rPr>
          <w:rFonts w:hint="eastAsia"/>
          <w:b/>
          <w:sz w:val="28"/>
          <w:szCs w:val="28"/>
        </w:rPr>
      </w:pPr>
      <w:r>
        <w:rPr>
          <w:rFonts w:hint="eastAsia" w:ascii="楷体_GB2312" w:hAnsi="华文楷体" w:eastAsia="楷体_GB2312"/>
          <w:b/>
          <w:sz w:val="28"/>
          <w:szCs w:val="28"/>
        </w:rPr>
        <w:t>实训场景3　</w:t>
      </w:r>
      <w:r>
        <w:rPr>
          <w:rFonts w:hint="eastAsia" w:ascii="楷体_GB2312" w:eastAsia="楷体_GB2312"/>
          <w:b/>
          <w:sz w:val="28"/>
          <w:szCs w:val="28"/>
        </w:rPr>
        <w:t>派送标准流程</w:t>
      </w:r>
    </w:p>
    <w:p w14:paraId="3C05BC88">
      <w:pPr>
        <w:ind w:firstLine="420" w:firstLineChars="200"/>
        <w:rPr>
          <w:rFonts w:hint="eastAsia" w:ascii="楷体_GB2312" w:hAnsi="华文楷体" w:eastAsia="楷体_GB2312"/>
          <w:szCs w:val="21"/>
        </w:rPr>
      </w:pPr>
      <w:r>
        <w:rPr>
          <w:rFonts w:hint="eastAsia" w:ascii="楷体_GB2312" w:hAnsi="华文楷体" w:eastAsia="楷体_GB2312"/>
          <w:szCs w:val="21"/>
        </w:rPr>
        <w:t>知识点：收派员派送操作业务流程图、派送异常情况处理的描述</w:t>
      </w:r>
    </w:p>
    <w:p w14:paraId="240472A0">
      <w:pPr>
        <w:ind w:firstLine="411" w:firstLineChars="196"/>
        <w:rPr>
          <w:rFonts w:hint="eastAsia" w:ascii="楷体_GB2312" w:hAnsi="华文楷体" w:eastAsia="楷体_GB2312"/>
          <w:szCs w:val="21"/>
        </w:rPr>
      </w:pPr>
      <w:r>
        <w:rPr>
          <w:rFonts w:hint="eastAsia" w:ascii="楷体_GB2312" w:hAnsi="华文楷体" w:eastAsia="楷体_GB2312"/>
          <w:szCs w:val="21"/>
        </w:rPr>
        <w:t>关键技能点：收派员派送操作业务的规范、收派员派送的操作标准、派送异常情况处理的操作标准</w:t>
      </w:r>
    </w:p>
    <w:p w14:paraId="686B9F2B">
      <w:pPr>
        <w:ind w:firstLine="413" w:firstLineChars="196"/>
        <w:rPr>
          <w:rFonts w:hint="eastAsia" w:ascii="楷体_GB2312" w:eastAsia="楷体_GB2312"/>
          <w:b/>
          <w:szCs w:val="21"/>
        </w:rPr>
      </w:pPr>
      <w:r>
        <w:rPr>
          <w:rFonts w:hint="eastAsia" w:ascii="楷体_GB2312" w:hAnsi="华文楷体" w:eastAsia="楷体_GB2312"/>
          <w:b/>
          <w:szCs w:val="21"/>
        </w:rPr>
        <w:t>实例任务1：了解</w:t>
      </w:r>
      <w:r>
        <w:rPr>
          <w:rFonts w:hint="eastAsia" w:ascii="楷体_GB2312" w:eastAsia="楷体_GB2312"/>
          <w:b/>
        </w:rPr>
        <w:t>收派员</w:t>
      </w:r>
      <w:r>
        <w:rPr>
          <w:rFonts w:hint="eastAsia" w:ascii="楷体_GB2312" w:eastAsia="楷体_GB2312"/>
          <w:b/>
          <w:szCs w:val="21"/>
        </w:rPr>
        <w:t>派送</w:t>
      </w:r>
      <w:r>
        <w:rPr>
          <w:rFonts w:hint="eastAsia" w:ascii="楷体_GB2312" w:eastAsia="楷体_GB2312"/>
          <w:b/>
        </w:rPr>
        <w:t>操作</w:t>
      </w:r>
      <w:r>
        <w:rPr>
          <w:rFonts w:hint="eastAsia" w:ascii="楷体_GB2312" w:eastAsia="楷体_GB2312"/>
          <w:b/>
          <w:szCs w:val="21"/>
        </w:rPr>
        <w:t>业务流程图</w:t>
      </w:r>
    </w:p>
    <w:p w14:paraId="76E6A6B3">
      <w:pPr>
        <w:ind w:firstLine="420" w:firstLineChars="200"/>
        <w:rPr>
          <w:rFonts w:hint="eastAsia" w:ascii="宋体" w:hAnsi="宋体"/>
          <w:szCs w:val="21"/>
        </w:rPr>
      </w:pPr>
      <w:r>
        <w:rPr>
          <w:rFonts w:hint="eastAsia" w:ascii="楷体_GB2312" w:hAnsi="华文楷体" w:eastAsia="楷体_GB2312"/>
          <w:szCs w:val="21"/>
        </w:rPr>
        <w:t>知识窗1：</w:t>
      </w:r>
      <w:r>
        <w:rPr>
          <w:rFonts w:hint="eastAsia"/>
          <w:szCs w:val="21"/>
        </w:rPr>
        <w:t>派送业务流程图</w:t>
      </w:r>
      <w:r>
        <w:rPr>
          <w:rFonts w:hint="eastAsia"/>
        </w:rPr>
        <w:t>，</w:t>
      </w:r>
      <w:r>
        <w:rPr>
          <w:rFonts w:hint="eastAsia"/>
          <w:szCs w:val="21"/>
        </w:rPr>
        <w:t>见图</w:t>
      </w:r>
      <w:r>
        <w:rPr>
          <w:rFonts w:hint="eastAsia"/>
        </w:rPr>
        <w:t>2</w:t>
      </w:r>
      <w:r>
        <w:t>-</w:t>
      </w:r>
      <w:r>
        <w:rPr>
          <w:rFonts w:hint="eastAsia"/>
        </w:rPr>
        <w:t>2</w:t>
      </w:r>
      <w:r>
        <w:rPr>
          <w:rFonts w:hint="eastAsia"/>
          <w:szCs w:val="21"/>
        </w:rPr>
        <w:t>所示。</w:t>
      </w:r>
    </w:p>
    <w:p w14:paraId="0B4999B8">
      <w:pPr>
        <w:ind w:firstLine="420" w:firstLineChars="200"/>
        <w:rPr>
          <w:rFonts w:hint="eastAsia" w:ascii="楷体_GB2312" w:hAnsi="华文楷体" w:eastAsia="楷体_GB2312"/>
          <w:szCs w:val="21"/>
        </w:rPr>
      </w:pPr>
      <w:r>
        <w:rPr>
          <w:rFonts w:ascii="楷体_GB2312" w:hAnsi="华文楷体" w:eastAsia="楷体_GB2312"/>
          <w:szCs w:val="21"/>
        </w:rPr>
        <mc:AlternateContent>
          <mc:Choice Requires="wpc">
            <w:drawing>
              <wp:inline distT="0" distB="0" distL="114300" distR="114300">
                <wp:extent cx="5934075" cy="4655820"/>
                <wp:effectExtent l="5080" t="5080" r="4445" b="12700"/>
                <wp:docPr id="540" name="画布 6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solidFill>
                            <a:srgbClr val="FFFFFF"/>
                          </a:solidFill>
                          <a:prstDash val="solid"/>
                          <a:miter/>
                          <a:headEnd type="none" w="med" len="med"/>
                          <a:tailEnd type="none" w="med" len="med"/>
                        </a:ln>
                      </wpc:whole>
                      <wps:wsp>
                        <wps:cNvPr id="489" name="矩形 66"/>
                        <wps:cNvSpPr/>
                        <wps:spPr>
                          <a:xfrm>
                            <a:off x="199390" y="198120"/>
                            <a:ext cx="53403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111E08B">
                              <w:pPr>
                                <w:rPr>
                                  <w:rFonts w:hint="eastAsia" w:ascii="楷体_GB2312" w:eastAsia="楷体_GB2312"/>
                                </w:rPr>
                              </w:pPr>
                              <w:r>
                                <w:rPr>
                                  <w:rFonts w:hint="eastAsia" w:ascii="楷体_GB2312" w:eastAsia="楷体_GB2312"/>
                                </w:rPr>
                                <w:t>调度、受理</w:t>
                              </w:r>
                            </w:p>
                          </w:txbxContent>
                        </wps:txbx>
                        <wps:bodyPr wrap="square" upright="1"/>
                      </wps:wsp>
                      <wps:wsp>
                        <wps:cNvPr id="490" name="矩形 67"/>
                        <wps:cNvSpPr/>
                        <wps:spPr>
                          <a:xfrm>
                            <a:off x="200025" y="1188720"/>
                            <a:ext cx="333375" cy="20802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3C76F22">
                              <w:pPr>
                                <w:rPr>
                                  <w:rFonts w:hint="eastAsia"/>
                                </w:rPr>
                              </w:pPr>
                            </w:p>
                            <w:p w14:paraId="798A1D1E">
                              <w:pPr>
                                <w:rPr>
                                  <w:rFonts w:hint="eastAsia" w:ascii="楷体_GB2312" w:eastAsia="楷体_GB2312"/>
                                </w:rPr>
                              </w:pPr>
                            </w:p>
                            <w:p w14:paraId="239F0D9A">
                              <w:pPr>
                                <w:rPr>
                                  <w:rFonts w:hint="eastAsia" w:ascii="楷体_GB2312" w:eastAsia="楷体_GB2312"/>
                                </w:rPr>
                              </w:pPr>
                              <w:r>
                                <w:rPr>
                                  <w:rFonts w:hint="eastAsia" w:ascii="楷体_GB2312" w:eastAsia="楷体_GB2312"/>
                                </w:rPr>
                                <w:t>分(点)部小件员</w:t>
                              </w:r>
                            </w:p>
                          </w:txbxContent>
                        </wps:txbx>
                        <wps:bodyPr wrap="square" upright="1"/>
                      </wps:wsp>
                      <wps:wsp>
                        <wps:cNvPr id="491" name="矩形 68"/>
                        <wps:cNvSpPr/>
                        <wps:spPr>
                          <a:xfrm>
                            <a:off x="133350" y="3368040"/>
                            <a:ext cx="53276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FA04C1">
                              <w:pPr>
                                <w:rPr>
                                  <w:rFonts w:hint="eastAsia" w:ascii="楷体_GB2312" w:eastAsia="楷体_GB2312"/>
                                </w:rPr>
                              </w:pPr>
                              <w:r>
                                <w:rPr>
                                  <w:rFonts w:hint="eastAsia" w:ascii="楷体_GB2312" w:eastAsia="楷体_GB2312"/>
                                </w:rPr>
                                <w:t>操作专员</w:t>
                              </w:r>
                            </w:p>
                          </w:txbxContent>
                        </wps:txbx>
                        <wps:bodyPr wrap="square" upright="1"/>
                      </wps:wsp>
                      <wps:wsp>
                        <wps:cNvPr id="492" name="矩形 69"/>
                        <wps:cNvSpPr/>
                        <wps:spPr>
                          <a:xfrm>
                            <a:off x="1000125" y="114300"/>
                            <a:ext cx="666750" cy="4800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73DD82">
                              <w:pPr>
                                <w:rPr>
                                  <w:szCs w:val="18"/>
                                </w:rPr>
                              </w:pPr>
                              <w:r>
                                <w:rPr>
                                  <w:rFonts w:hint="eastAsia"/>
                                  <w:sz w:val="18"/>
                                  <w:szCs w:val="18"/>
                                </w:rPr>
                                <w:t>分(点)部到件流程</w:t>
                              </w:r>
                            </w:p>
                          </w:txbxContent>
                        </wps:txbx>
                        <wps:bodyPr wrap="square" upright="1"/>
                      </wps:wsp>
                      <wps:wsp>
                        <wps:cNvPr id="493" name="矩形 70"/>
                        <wps:cNvSpPr/>
                        <wps:spPr>
                          <a:xfrm>
                            <a:off x="600075" y="1882140"/>
                            <a:ext cx="333375" cy="9086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A927778">
                              <w:pPr>
                                <w:rPr>
                                  <w:rFonts w:hint="eastAsia"/>
                                  <w:sz w:val="18"/>
                                  <w:szCs w:val="18"/>
                                </w:rPr>
                              </w:pPr>
                              <w:r>
                                <w:rPr>
                                  <w:rFonts w:hint="eastAsia"/>
                                  <w:sz w:val="18"/>
                                  <w:szCs w:val="18"/>
                                </w:rPr>
                                <w:t>工作准备</w:t>
                              </w:r>
                            </w:p>
                          </w:txbxContent>
                        </wps:txbx>
                        <wps:bodyPr wrap="square" upright="1"/>
                      </wps:wsp>
                      <wps:wsp>
                        <wps:cNvPr id="494" name="矩形 71"/>
                        <wps:cNvSpPr/>
                        <wps:spPr>
                          <a:xfrm>
                            <a:off x="1866900" y="1882140"/>
                            <a:ext cx="46672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0EA241">
                              <w:r>
                                <w:rPr>
                                  <w:rFonts w:hint="eastAsia"/>
                                  <w:sz w:val="18"/>
                                  <w:szCs w:val="18"/>
                                </w:rPr>
                                <w:t>交接是否异常</w:t>
                              </w:r>
                            </w:p>
                          </w:txbxContent>
                        </wps:txbx>
                        <wps:bodyPr wrap="square" upright="1"/>
                      </wps:wsp>
                      <wps:wsp>
                        <wps:cNvPr id="495" name="矩形 72"/>
                        <wps:cNvSpPr/>
                        <wps:spPr>
                          <a:xfrm>
                            <a:off x="1200150" y="2080260"/>
                            <a:ext cx="46672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B6F7968">
                              <w:pPr>
                                <w:rPr>
                                  <w:sz w:val="18"/>
                                  <w:szCs w:val="18"/>
                                </w:rPr>
                              </w:pPr>
                              <w:r>
                                <w:rPr>
                                  <w:rFonts w:hint="eastAsia"/>
                                  <w:sz w:val="18"/>
                                  <w:szCs w:val="18"/>
                                </w:rPr>
                                <w:t>快件交接</w:t>
                              </w:r>
                            </w:p>
                          </w:txbxContent>
                        </wps:txbx>
                        <wps:bodyPr wrap="square" upright="1"/>
                      </wps:wsp>
                      <wps:wsp>
                        <wps:cNvPr id="496" name="矩形 73"/>
                        <wps:cNvSpPr/>
                        <wps:spPr>
                          <a:xfrm>
                            <a:off x="2600325" y="178308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6E8DFE">
                              <w:pPr>
                                <w:rPr>
                                  <w:rFonts w:hint="eastAsia"/>
                                  <w:sz w:val="18"/>
                                  <w:szCs w:val="18"/>
                                </w:rPr>
                              </w:pPr>
                              <w:r>
                                <w:rPr>
                                  <w:rFonts w:hint="eastAsia"/>
                                  <w:sz w:val="18"/>
                                  <w:szCs w:val="18"/>
                                </w:rPr>
                                <w:t>否</w:t>
                              </w:r>
                            </w:p>
                          </w:txbxContent>
                        </wps:txbx>
                        <wps:bodyPr wrap="square" upright="1"/>
                      </wps:wsp>
                      <wps:wsp>
                        <wps:cNvPr id="497" name="直线 74"/>
                        <wps:cNvSpPr/>
                        <wps:spPr>
                          <a:xfrm>
                            <a:off x="933450" y="2278380"/>
                            <a:ext cx="266700" cy="635"/>
                          </a:xfrm>
                          <a:prstGeom prst="line">
                            <a:avLst/>
                          </a:prstGeom>
                          <a:ln w="9525" cap="flat" cmpd="sng">
                            <a:solidFill>
                              <a:srgbClr val="000000"/>
                            </a:solidFill>
                            <a:prstDash val="solid"/>
                            <a:headEnd type="none" w="med" len="med"/>
                            <a:tailEnd type="triangle" w="med" len="med"/>
                          </a:ln>
                        </wps:spPr>
                        <wps:bodyPr upright="1"/>
                      </wps:wsp>
                      <wps:wsp>
                        <wps:cNvPr id="498" name="直线 75"/>
                        <wps:cNvSpPr/>
                        <wps:spPr>
                          <a:xfrm>
                            <a:off x="1666875" y="2277745"/>
                            <a:ext cx="200025" cy="635"/>
                          </a:xfrm>
                          <a:prstGeom prst="line">
                            <a:avLst/>
                          </a:prstGeom>
                          <a:ln w="9525" cap="flat" cmpd="sng">
                            <a:solidFill>
                              <a:srgbClr val="000000"/>
                            </a:solidFill>
                            <a:prstDash val="solid"/>
                            <a:headEnd type="none" w="med" len="med"/>
                            <a:tailEnd type="triangle" w="med" len="med"/>
                          </a:ln>
                        </wps:spPr>
                        <wps:bodyPr upright="1"/>
                      </wps:wsp>
                      <wps:wsp>
                        <wps:cNvPr id="499" name="矩形 76"/>
                        <wps:cNvSpPr/>
                        <wps:spPr>
                          <a:xfrm>
                            <a:off x="4133850" y="990600"/>
                            <a:ext cx="46672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315E893">
                              <w:pPr>
                                <w:rPr>
                                  <w:rFonts w:hint="eastAsia"/>
                                  <w:sz w:val="18"/>
                                  <w:szCs w:val="18"/>
                                </w:rPr>
                              </w:pPr>
                              <w:r>
                                <w:rPr>
                                  <w:rFonts w:hint="eastAsia"/>
                                  <w:sz w:val="18"/>
                                  <w:szCs w:val="18"/>
                                </w:rPr>
                                <w:t>至客户处</w:t>
                              </w:r>
                            </w:p>
                          </w:txbxContent>
                        </wps:txbx>
                        <wps:bodyPr wrap="square" upright="1"/>
                      </wps:wsp>
                      <wps:wsp>
                        <wps:cNvPr id="500" name="矩形 77"/>
                        <wps:cNvSpPr/>
                        <wps:spPr>
                          <a:xfrm>
                            <a:off x="3200400" y="990600"/>
                            <a:ext cx="73342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6357BEB">
                              <w:pPr>
                                <w:rPr>
                                  <w:rFonts w:hint="eastAsia"/>
                                  <w:sz w:val="18"/>
                                  <w:szCs w:val="18"/>
                                </w:rPr>
                              </w:pPr>
                              <w:r>
                                <w:rPr>
                                  <w:rFonts w:hint="eastAsia"/>
                                  <w:sz w:val="18"/>
                                  <w:szCs w:val="18"/>
                                </w:rPr>
                                <w:t>整理快件、安排路线</w:t>
                              </w:r>
                            </w:p>
                          </w:txbxContent>
                        </wps:txbx>
                        <wps:bodyPr wrap="square" upright="1"/>
                      </wps:wsp>
                      <wps:wsp>
                        <wps:cNvPr id="501" name="矩形 78"/>
                        <wps:cNvSpPr/>
                        <wps:spPr>
                          <a:xfrm>
                            <a:off x="933450" y="3169920"/>
                            <a:ext cx="5334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35A33E">
                              <w:pPr>
                                <w:rPr>
                                  <w:rFonts w:hint="eastAsia"/>
                                  <w:sz w:val="18"/>
                                  <w:szCs w:val="18"/>
                                </w:rPr>
                              </w:pPr>
                              <w:r>
                                <w:rPr>
                                  <w:rFonts w:hint="eastAsia"/>
                                  <w:sz w:val="18"/>
                                  <w:szCs w:val="18"/>
                                </w:rPr>
                                <w:t>按异常流程处理</w:t>
                              </w:r>
                            </w:p>
                          </w:txbxContent>
                        </wps:txbx>
                        <wps:bodyPr wrap="square" upright="1"/>
                      </wps:wsp>
                      <wps:wsp>
                        <wps:cNvPr id="502" name="矩形 79"/>
                        <wps:cNvSpPr/>
                        <wps:spPr>
                          <a:xfrm>
                            <a:off x="3467100" y="2179320"/>
                            <a:ext cx="333375" cy="5067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8A451BF">
                              <w:pPr>
                                <w:rPr>
                                  <w:rFonts w:hint="eastAsia"/>
                                  <w:sz w:val="18"/>
                                  <w:szCs w:val="18"/>
                                </w:rPr>
                              </w:pPr>
                              <w:r>
                                <w:rPr>
                                  <w:rFonts w:hint="eastAsia"/>
                                  <w:sz w:val="18"/>
                                  <w:szCs w:val="18"/>
                                </w:rPr>
                                <w:t>收款</w:t>
                              </w:r>
                            </w:p>
                          </w:txbxContent>
                        </wps:txbx>
                        <wps:bodyPr wrap="square" upright="1"/>
                      </wps:wsp>
                      <wps:wsp>
                        <wps:cNvPr id="503" name="矩形 80"/>
                        <wps:cNvSpPr/>
                        <wps:spPr>
                          <a:xfrm>
                            <a:off x="1866900" y="128778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CFBC0E">
                              <w:pPr>
                                <w:rPr>
                                  <w:rFonts w:hint="eastAsia"/>
                                  <w:sz w:val="18"/>
                                  <w:szCs w:val="18"/>
                                </w:rPr>
                              </w:pPr>
                              <w:r>
                                <w:rPr>
                                  <w:rFonts w:hint="eastAsia"/>
                                  <w:sz w:val="18"/>
                                  <w:szCs w:val="18"/>
                                </w:rPr>
                                <w:t>是</w:t>
                              </w:r>
                            </w:p>
                          </w:txbxContent>
                        </wps:txbx>
                        <wps:bodyPr wrap="square" upright="1"/>
                      </wps:wsp>
                      <wps:wsp>
                        <wps:cNvPr id="504" name="矩形 81"/>
                        <wps:cNvSpPr/>
                        <wps:spPr>
                          <a:xfrm>
                            <a:off x="4933950" y="990600"/>
                            <a:ext cx="6000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32A18C1">
                              <w:pPr>
                                <w:rPr>
                                  <w:rFonts w:hint="eastAsia"/>
                                </w:rPr>
                              </w:pPr>
                              <w:r>
                                <w:rPr>
                                  <w:rFonts w:hint="eastAsia"/>
                                  <w:sz w:val="18"/>
                                  <w:szCs w:val="18"/>
                                </w:rPr>
                                <w:t>派件是否异常</w:t>
                              </w:r>
                            </w:p>
                          </w:txbxContent>
                        </wps:txbx>
                        <wps:bodyPr wrap="square" upright="1"/>
                      </wps:wsp>
                      <wps:wsp>
                        <wps:cNvPr id="505" name="矩形 82"/>
                        <wps:cNvSpPr/>
                        <wps:spPr>
                          <a:xfrm>
                            <a:off x="3333750" y="1584960"/>
                            <a:ext cx="8001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2AF9AD7">
                              <w:pPr>
                                <w:rPr>
                                  <w:szCs w:val="18"/>
                                </w:rPr>
                              </w:pPr>
                              <w:r>
                                <w:rPr>
                                  <w:rFonts w:hint="eastAsia"/>
                                  <w:sz w:val="18"/>
                                  <w:szCs w:val="18"/>
                                </w:rPr>
                                <w:t>分(点)部异常快件处理</w:t>
                              </w:r>
                            </w:p>
                          </w:txbxContent>
                        </wps:txbx>
                        <wps:bodyPr wrap="square" upright="1"/>
                      </wps:wsp>
                      <wps:wsp>
                        <wps:cNvPr id="506" name="矩形 83"/>
                        <wps:cNvSpPr/>
                        <wps:spPr>
                          <a:xfrm>
                            <a:off x="2400300" y="990600"/>
                            <a:ext cx="6000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3E353F">
                              <w:pPr>
                                <w:rPr>
                                  <w:rFonts w:hint="eastAsia"/>
                                  <w:sz w:val="18"/>
                                  <w:szCs w:val="18"/>
                                </w:rPr>
                              </w:pPr>
                              <w:r>
                                <w:rPr>
                                  <w:rFonts w:hint="eastAsia"/>
                                  <w:sz w:val="18"/>
                                  <w:szCs w:val="18"/>
                                </w:rPr>
                                <w:t>双方签名确认</w:t>
                              </w:r>
                            </w:p>
                          </w:txbxContent>
                        </wps:txbx>
                        <wps:bodyPr wrap="square" upright="1"/>
                      </wps:wsp>
                      <wps:wsp>
                        <wps:cNvPr id="507" name="矩形 84"/>
                        <wps:cNvSpPr/>
                        <wps:spPr>
                          <a:xfrm>
                            <a:off x="4200525" y="2179320"/>
                            <a:ext cx="533400" cy="50673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DF5B25">
                              <w:pPr>
                                <w:rPr>
                                  <w:rFonts w:hint="eastAsia"/>
                                  <w:sz w:val="18"/>
                                  <w:szCs w:val="18"/>
                                </w:rPr>
                              </w:pPr>
                              <w:r>
                                <w:rPr>
                                  <w:rFonts w:hint="eastAsia"/>
                                  <w:sz w:val="18"/>
                                  <w:szCs w:val="18"/>
                                </w:rPr>
                                <w:t>客户签名</w:t>
                              </w:r>
                            </w:p>
                          </w:txbxContent>
                        </wps:txbx>
                        <wps:bodyPr wrap="square" upright="1"/>
                      </wps:wsp>
                      <wps:wsp>
                        <wps:cNvPr id="508" name="矩形 85"/>
                        <wps:cNvSpPr/>
                        <wps:spPr>
                          <a:xfrm>
                            <a:off x="133350" y="4038600"/>
                            <a:ext cx="466725" cy="4191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E139635">
                              <w:pPr>
                                <w:rPr>
                                  <w:rFonts w:hint="eastAsia" w:ascii="楷体_GB2312" w:eastAsia="楷体_GB2312"/>
                                </w:rPr>
                              </w:pPr>
                              <w:r>
                                <w:rPr>
                                  <w:rFonts w:hint="eastAsia" w:ascii="楷体_GB2312" w:eastAsia="楷体_GB2312"/>
                                </w:rPr>
                                <w:t>财务</w:t>
                              </w:r>
                            </w:p>
                          </w:txbxContent>
                        </wps:txbx>
                        <wps:bodyPr wrap="square" upright="1"/>
                      </wps:wsp>
                      <wps:wsp>
                        <wps:cNvPr id="509" name="矩形 86"/>
                        <wps:cNvSpPr/>
                        <wps:spPr>
                          <a:xfrm>
                            <a:off x="3333750" y="4160520"/>
                            <a:ext cx="4667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01C8E2">
                              <w:pPr>
                                <w:rPr>
                                  <w:rFonts w:hint="eastAsia" w:ascii="宋体" w:hAnsi="宋体"/>
                                  <w:sz w:val="18"/>
                                  <w:szCs w:val="18"/>
                                </w:rPr>
                              </w:pPr>
                              <w:r>
                                <w:rPr>
                                  <w:rFonts w:hint="eastAsia" w:ascii="宋体" w:hAnsi="宋体"/>
                                  <w:sz w:val="18"/>
                                  <w:szCs w:val="18"/>
                                </w:rPr>
                                <w:t>交款</w:t>
                              </w:r>
                            </w:p>
                          </w:txbxContent>
                        </wps:txbx>
                        <wps:bodyPr wrap="square" upright="1"/>
                      </wps:wsp>
                      <wps:wsp>
                        <wps:cNvPr id="510" name="矩形 87"/>
                        <wps:cNvSpPr/>
                        <wps:spPr>
                          <a:xfrm>
                            <a:off x="4333875" y="4160520"/>
                            <a:ext cx="4667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D1C2C42">
                              <w:pPr>
                                <w:rPr>
                                  <w:rFonts w:hint="eastAsia"/>
                                  <w:sz w:val="18"/>
                                  <w:szCs w:val="18"/>
                                </w:rPr>
                              </w:pPr>
                              <w:r>
                                <w:rPr>
                                  <w:rFonts w:hint="eastAsia"/>
                                  <w:sz w:val="18"/>
                                  <w:szCs w:val="18"/>
                                </w:rPr>
                                <w:t>结束</w:t>
                              </w:r>
                            </w:p>
                          </w:txbxContent>
                        </wps:txbx>
                        <wps:bodyPr wrap="square" upright="1"/>
                      </wps:wsp>
                      <wps:wsp>
                        <wps:cNvPr id="511" name="矩形 88"/>
                        <wps:cNvSpPr/>
                        <wps:spPr>
                          <a:xfrm>
                            <a:off x="600075" y="990600"/>
                            <a:ext cx="33401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CBD5AD">
                              <w:pPr>
                                <w:rPr>
                                  <w:sz w:val="18"/>
                                  <w:szCs w:val="18"/>
                                </w:rPr>
                              </w:pPr>
                              <w:r>
                                <w:rPr>
                                  <w:rFonts w:hint="eastAsia"/>
                                  <w:sz w:val="18"/>
                                  <w:szCs w:val="18"/>
                                </w:rPr>
                                <w:t>开始</w:t>
                              </w:r>
                            </w:p>
                          </w:txbxContent>
                        </wps:txbx>
                        <wps:bodyPr wrap="square" upright="1"/>
                      </wps:wsp>
                      <wps:wsp>
                        <wps:cNvPr id="512" name="直线 89"/>
                        <wps:cNvSpPr/>
                        <wps:spPr>
                          <a:xfrm>
                            <a:off x="733425" y="1485900"/>
                            <a:ext cx="0" cy="396240"/>
                          </a:xfrm>
                          <a:prstGeom prst="line">
                            <a:avLst/>
                          </a:prstGeom>
                          <a:ln w="9525" cap="flat" cmpd="sng">
                            <a:solidFill>
                              <a:srgbClr val="000000"/>
                            </a:solidFill>
                            <a:prstDash val="solid"/>
                            <a:headEnd type="none" w="med" len="med"/>
                            <a:tailEnd type="triangle" w="med" len="med"/>
                          </a:ln>
                        </wps:spPr>
                        <wps:bodyPr upright="1"/>
                      </wps:wsp>
                      <wps:wsp>
                        <wps:cNvPr id="513" name="直线 90"/>
                        <wps:cNvSpPr/>
                        <wps:spPr>
                          <a:xfrm>
                            <a:off x="1400175" y="594360"/>
                            <a:ext cx="0" cy="1485900"/>
                          </a:xfrm>
                          <a:prstGeom prst="line">
                            <a:avLst/>
                          </a:prstGeom>
                          <a:ln w="9525" cap="flat" cmpd="sng">
                            <a:solidFill>
                              <a:srgbClr val="000000"/>
                            </a:solidFill>
                            <a:prstDash val="solid"/>
                            <a:headEnd type="none" w="med" len="med"/>
                            <a:tailEnd type="triangle" w="med" len="med"/>
                          </a:ln>
                        </wps:spPr>
                        <wps:bodyPr upright="1"/>
                      </wps:wsp>
                      <wps:wsp>
                        <wps:cNvPr id="514" name="矩形 91"/>
                        <wps:cNvSpPr/>
                        <wps:spPr>
                          <a:xfrm>
                            <a:off x="1800225" y="198120"/>
                            <a:ext cx="8001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030C957">
                              <w:pPr>
                                <w:rPr>
                                  <w:szCs w:val="18"/>
                                </w:rPr>
                              </w:pPr>
                              <w:r>
                                <w:rPr>
                                  <w:rFonts w:hint="eastAsia"/>
                                  <w:sz w:val="18"/>
                                  <w:szCs w:val="18"/>
                                </w:rPr>
                                <w:t>分(点)部异常快件仓管处理流程</w:t>
                              </w:r>
                            </w:p>
                          </w:txbxContent>
                        </wps:txbx>
                        <wps:bodyPr wrap="square" upright="1"/>
                      </wps:wsp>
                      <wps:wsp>
                        <wps:cNvPr id="515" name="直线 92"/>
                        <wps:cNvSpPr/>
                        <wps:spPr>
                          <a:xfrm flipV="1">
                            <a:off x="1999615" y="1584960"/>
                            <a:ext cx="635" cy="297180"/>
                          </a:xfrm>
                          <a:prstGeom prst="line">
                            <a:avLst/>
                          </a:prstGeom>
                          <a:ln w="9525" cap="flat" cmpd="sng">
                            <a:solidFill>
                              <a:srgbClr val="000000"/>
                            </a:solidFill>
                            <a:prstDash val="solid"/>
                            <a:headEnd type="none" w="med" len="med"/>
                            <a:tailEnd type="triangle" w="med" len="med"/>
                          </a:ln>
                        </wps:spPr>
                        <wps:bodyPr upright="1"/>
                      </wps:wsp>
                      <wps:wsp>
                        <wps:cNvPr id="516" name="直线 93"/>
                        <wps:cNvSpPr/>
                        <wps:spPr>
                          <a:xfrm flipV="1">
                            <a:off x="2000250" y="891540"/>
                            <a:ext cx="635" cy="396240"/>
                          </a:xfrm>
                          <a:prstGeom prst="line">
                            <a:avLst/>
                          </a:prstGeom>
                          <a:ln w="9525" cap="flat" cmpd="sng">
                            <a:solidFill>
                              <a:srgbClr val="000000"/>
                            </a:solidFill>
                            <a:prstDash val="solid"/>
                            <a:headEnd type="none" w="med" len="med"/>
                            <a:tailEnd type="triangle" w="med" len="med"/>
                          </a:ln>
                        </wps:spPr>
                        <wps:bodyPr upright="1"/>
                      </wps:wsp>
                      <wps:wsp>
                        <wps:cNvPr id="517" name="直线 94"/>
                        <wps:cNvSpPr/>
                        <wps:spPr>
                          <a:xfrm>
                            <a:off x="2333625" y="1980565"/>
                            <a:ext cx="266700" cy="635"/>
                          </a:xfrm>
                          <a:prstGeom prst="line">
                            <a:avLst/>
                          </a:prstGeom>
                          <a:ln w="9525" cap="flat" cmpd="sng">
                            <a:solidFill>
                              <a:srgbClr val="000000"/>
                            </a:solidFill>
                            <a:prstDash val="solid"/>
                            <a:headEnd type="none" w="med" len="med"/>
                            <a:tailEnd type="triangle" w="med" len="med"/>
                          </a:ln>
                        </wps:spPr>
                        <wps:bodyPr upright="1"/>
                      </wps:wsp>
                      <wps:wsp>
                        <wps:cNvPr id="518" name="矩形 95"/>
                        <wps:cNvSpPr/>
                        <wps:spPr>
                          <a:xfrm>
                            <a:off x="4667250" y="168402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9CCB43D">
                              <w:pPr>
                                <w:rPr>
                                  <w:rFonts w:hint="eastAsia"/>
                                  <w:sz w:val="18"/>
                                  <w:szCs w:val="18"/>
                                </w:rPr>
                              </w:pPr>
                              <w:r>
                                <w:rPr>
                                  <w:rFonts w:hint="eastAsia"/>
                                  <w:sz w:val="18"/>
                                  <w:szCs w:val="18"/>
                                </w:rPr>
                                <w:t>是</w:t>
                              </w:r>
                            </w:p>
                          </w:txbxContent>
                        </wps:txbx>
                        <wps:bodyPr wrap="square" upright="1"/>
                      </wps:wsp>
                      <wps:wsp>
                        <wps:cNvPr id="519" name="矩形 96"/>
                        <wps:cNvSpPr/>
                        <wps:spPr>
                          <a:xfrm>
                            <a:off x="5267325" y="217932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AE799D">
                              <w:pPr>
                                <w:rPr>
                                  <w:rFonts w:hint="eastAsia"/>
                                  <w:sz w:val="18"/>
                                  <w:szCs w:val="18"/>
                                </w:rPr>
                              </w:pPr>
                              <w:r>
                                <w:rPr>
                                  <w:rFonts w:hint="eastAsia"/>
                                  <w:sz w:val="18"/>
                                  <w:szCs w:val="18"/>
                                </w:rPr>
                                <w:t>否</w:t>
                              </w:r>
                            </w:p>
                          </w:txbxContent>
                        </wps:txbx>
                        <wps:bodyPr wrap="square" upright="1"/>
                      </wps:wsp>
                      <wps:wsp>
                        <wps:cNvPr id="520" name="直线 97"/>
                        <wps:cNvSpPr/>
                        <wps:spPr>
                          <a:xfrm flipV="1">
                            <a:off x="2733675" y="1485900"/>
                            <a:ext cx="635" cy="297180"/>
                          </a:xfrm>
                          <a:prstGeom prst="line">
                            <a:avLst/>
                          </a:prstGeom>
                          <a:ln w="9525" cap="flat" cmpd="sng">
                            <a:solidFill>
                              <a:srgbClr val="000000"/>
                            </a:solidFill>
                            <a:prstDash val="solid"/>
                            <a:headEnd type="none" w="med" len="med"/>
                            <a:tailEnd type="triangle" w="med" len="med"/>
                          </a:ln>
                        </wps:spPr>
                        <wps:bodyPr upright="1"/>
                      </wps:wsp>
                      <wps:wsp>
                        <wps:cNvPr id="521" name="直线 98"/>
                        <wps:cNvSpPr/>
                        <wps:spPr>
                          <a:xfrm>
                            <a:off x="3000375" y="1287780"/>
                            <a:ext cx="200025" cy="0"/>
                          </a:xfrm>
                          <a:prstGeom prst="line">
                            <a:avLst/>
                          </a:prstGeom>
                          <a:ln w="9525" cap="flat" cmpd="sng">
                            <a:solidFill>
                              <a:srgbClr val="000000"/>
                            </a:solidFill>
                            <a:prstDash val="solid"/>
                            <a:headEnd type="none" w="med" len="med"/>
                            <a:tailEnd type="triangle" w="med" len="med"/>
                          </a:ln>
                        </wps:spPr>
                        <wps:bodyPr upright="1"/>
                      </wps:wsp>
                      <wps:wsp>
                        <wps:cNvPr id="522" name="直线 99"/>
                        <wps:cNvSpPr/>
                        <wps:spPr>
                          <a:xfrm>
                            <a:off x="3933825" y="1287780"/>
                            <a:ext cx="200025" cy="0"/>
                          </a:xfrm>
                          <a:prstGeom prst="line">
                            <a:avLst/>
                          </a:prstGeom>
                          <a:ln w="9525" cap="flat" cmpd="sng">
                            <a:solidFill>
                              <a:srgbClr val="000000"/>
                            </a:solidFill>
                            <a:prstDash val="solid"/>
                            <a:headEnd type="none" w="med" len="med"/>
                            <a:tailEnd type="triangle" w="med" len="med"/>
                          </a:ln>
                        </wps:spPr>
                        <wps:bodyPr upright="1"/>
                      </wps:wsp>
                      <wps:wsp>
                        <wps:cNvPr id="523" name="直线 100"/>
                        <wps:cNvSpPr/>
                        <wps:spPr>
                          <a:xfrm>
                            <a:off x="4600575" y="1287780"/>
                            <a:ext cx="333375" cy="0"/>
                          </a:xfrm>
                          <a:prstGeom prst="line">
                            <a:avLst/>
                          </a:prstGeom>
                          <a:ln w="9525" cap="flat" cmpd="sng">
                            <a:solidFill>
                              <a:srgbClr val="000000"/>
                            </a:solidFill>
                            <a:prstDash val="solid"/>
                            <a:headEnd type="none" w="med" len="med"/>
                            <a:tailEnd type="triangle" w="med" len="med"/>
                          </a:ln>
                        </wps:spPr>
                        <wps:bodyPr upright="1"/>
                      </wps:wsp>
                      <wps:wsp>
                        <wps:cNvPr id="524" name="直线 101"/>
                        <wps:cNvSpPr/>
                        <wps:spPr>
                          <a:xfrm>
                            <a:off x="4933950" y="1485900"/>
                            <a:ext cx="0" cy="198120"/>
                          </a:xfrm>
                          <a:prstGeom prst="line">
                            <a:avLst/>
                          </a:prstGeom>
                          <a:ln w="9525" cap="flat" cmpd="sng">
                            <a:solidFill>
                              <a:srgbClr val="000000"/>
                            </a:solidFill>
                            <a:prstDash val="solid"/>
                            <a:headEnd type="none" w="med" len="med"/>
                            <a:tailEnd type="triangle" w="med" len="med"/>
                          </a:ln>
                        </wps:spPr>
                        <wps:bodyPr upright="1"/>
                      </wps:wsp>
                      <wps:wsp>
                        <wps:cNvPr id="525" name="直线 102"/>
                        <wps:cNvSpPr/>
                        <wps:spPr>
                          <a:xfrm>
                            <a:off x="5400675" y="1485900"/>
                            <a:ext cx="635" cy="693420"/>
                          </a:xfrm>
                          <a:prstGeom prst="line">
                            <a:avLst/>
                          </a:prstGeom>
                          <a:ln w="9525" cap="flat" cmpd="sng">
                            <a:solidFill>
                              <a:srgbClr val="000000"/>
                            </a:solidFill>
                            <a:prstDash val="solid"/>
                            <a:headEnd type="none" w="med" len="med"/>
                            <a:tailEnd type="triangle" w="med" len="med"/>
                          </a:ln>
                        </wps:spPr>
                        <wps:bodyPr upright="1"/>
                      </wps:wsp>
                      <wps:wsp>
                        <wps:cNvPr id="526" name="直线 103"/>
                        <wps:cNvSpPr/>
                        <wps:spPr>
                          <a:xfrm flipH="1">
                            <a:off x="4133850" y="1882140"/>
                            <a:ext cx="533400" cy="635"/>
                          </a:xfrm>
                          <a:prstGeom prst="line">
                            <a:avLst/>
                          </a:prstGeom>
                          <a:ln w="9525" cap="flat" cmpd="sng">
                            <a:solidFill>
                              <a:srgbClr val="000000"/>
                            </a:solidFill>
                            <a:prstDash val="solid"/>
                            <a:headEnd type="none" w="med" len="med"/>
                            <a:tailEnd type="triangle" w="med" len="med"/>
                          </a:ln>
                        </wps:spPr>
                        <wps:bodyPr upright="1"/>
                      </wps:wsp>
                      <wps:wsp>
                        <wps:cNvPr id="527" name="矩形 104"/>
                        <wps:cNvSpPr/>
                        <wps:spPr>
                          <a:xfrm>
                            <a:off x="2533650" y="2179320"/>
                            <a:ext cx="600075" cy="4495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BB98B1E">
                              <w:pPr>
                                <w:rPr>
                                  <w:rFonts w:hint="eastAsia"/>
                                  <w:sz w:val="18"/>
                                  <w:szCs w:val="18"/>
                                </w:rPr>
                              </w:pPr>
                              <w:r>
                                <w:rPr>
                                  <w:rFonts w:hint="eastAsia"/>
                                  <w:sz w:val="18"/>
                                  <w:szCs w:val="18"/>
                                </w:rPr>
                                <w:t>回复签收信息</w:t>
                              </w:r>
                            </w:p>
                          </w:txbxContent>
                        </wps:txbx>
                        <wps:bodyPr wrap="square" upright="1"/>
                      </wps:wsp>
                      <wps:wsp>
                        <wps:cNvPr id="528" name="矩形 105"/>
                        <wps:cNvSpPr/>
                        <wps:spPr>
                          <a:xfrm>
                            <a:off x="3333750" y="3566160"/>
                            <a:ext cx="4667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E8F630">
                              <w:pPr>
                                <w:rPr>
                                  <w:rFonts w:hint="eastAsia"/>
                                  <w:sz w:val="18"/>
                                  <w:szCs w:val="18"/>
                                </w:rPr>
                              </w:pPr>
                              <w:r>
                                <w:rPr>
                                  <w:rFonts w:hint="eastAsia"/>
                                  <w:sz w:val="18"/>
                                  <w:szCs w:val="18"/>
                                </w:rPr>
                                <w:t>正常</w:t>
                              </w:r>
                            </w:p>
                          </w:txbxContent>
                        </wps:txbx>
                        <wps:bodyPr wrap="square" upright="1"/>
                      </wps:wsp>
                      <wps:wsp>
                        <wps:cNvPr id="529" name="矩形 106"/>
                        <wps:cNvSpPr/>
                        <wps:spPr>
                          <a:xfrm>
                            <a:off x="1666875" y="3566160"/>
                            <a:ext cx="60007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AC1C455">
                              <w:pPr>
                                <w:rPr>
                                  <w:rFonts w:hint="eastAsia"/>
                                  <w:sz w:val="18"/>
                                  <w:szCs w:val="18"/>
                                </w:rPr>
                              </w:pPr>
                              <w:r>
                                <w:rPr>
                                  <w:rFonts w:hint="eastAsia"/>
                                  <w:sz w:val="18"/>
                                  <w:szCs w:val="18"/>
                                </w:rPr>
                                <w:t>异常件</w:t>
                              </w:r>
                            </w:p>
                          </w:txbxContent>
                        </wps:txbx>
                        <wps:bodyPr wrap="square" upright="1"/>
                      </wps:wsp>
                      <wps:wsp>
                        <wps:cNvPr id="530" name="矩形 107"/>
                        <wps:cNvSpPr/>
                        <wps:spPr>
                          <a:xfrm>
                            <a:off x="2466975" y="3467100"/>
                            <a:ext cx="66675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BC206C4">
                              <w:pPr>
                                <w:rPr>
                                  <w:rFonts w:hint="eastAsia"/>
                                  <w:szCs w:val="18"/>
                                </w:rPr>
                              </w:pPr>
                              <w:r>
                                <w:rPr>
                                  <w:rFonts w:hint="eastAsia"/>
                                  <w:sz w:val="18"/>
                                  <w:szCs w:val="18"/>
                                </w:rPr>
                                <w:t>分(点)部交单交件</w:t>
                              </w:r>
                            </w:p>
                          </w:txbxContent>
                        </wps:txbx>
                        <wps:bodyPr wrap="square" upright="1"/>
                      </wps:wsp>
                      <wps:wsp>
                        <wps:cNvPr id="531" name="直线 108"/>
                        <wps:cNvSpPr/>
                        <wps:spPr>
                          <a:xfrm flipH="1">
                            <a:off x="4733925" y="2377440"/>
                            <a:ext cx="533400" cy="0"/>
                          </a:xfrm>
                          <a:prstGeom prst="line">
                            <a:avLst/>
                          </a:prstGeom>
                          <a:ln w="9525" cap="flat" cmpd="sng">
                            <a:solidFill>
                              <a:srgbClr val="000000"/>
                            </a:solidFill>
                            <a:prstDash val="solid"/>
                            <a:headEnd type="none" w="med" len="med"/>
                            <a:tailEnd type="triangle" w="med" len="med"/>
                          </a:ln>
                        </wps:spPr>
                        <wps:bodyPr upright="1"/>
                      </wps:wsp>
                      <wps:wsp>
                        <wps:cNvPr id="532" name="直线 109"/>
                        <wps:cNvSpPr/>
                        <wps:spPr>
                          <a:xfrm flipH="1">
                            <a:off x="3800475" y="2377440"/>
                            <a:ext cx="400050" cy="0"/>
                          </a:xfrm>
                          <a:prstGeom prst="line">
                            <a:avLst/>
                          </a:prstGeom>
                          <a:ln w="9525" cap="flat" cmpd="sng">
                            <a:solidFill>
                              <a:srgbClr val="000000"/>
                            </a:solidFill>
                            <a:prstDash val="solid"/>
                            <a:headEnd type="none" w="med" len="med"/>
                            <a:tailEnd type="triangle" w="med" len="med"/>
                          </a:ln>
                        </wps:spPr>
                        <wps:bodyPr upright="1"/>
                      </wps:wsp>
                      <wps:wsp>
                        <wps:cNvPr id="533" name="直线 110"/>
                        <wps:cNvSpPr/>
                        <wps:spPr>
                          <a:xfrm flipH="1">
                            <a:off x="3133725" y="2377440"/>
                            <a:ext cx="333375" cy="0"/>
                          </a:xfrm>
                          <a:prstGeom prst="line">
                            <a:avLst/>
                          </a:prstGeom>
                          <a:ln w="9525" cap="flat" cmpd="sng">
                            <a:solidFill>
                              <a:srgbClr val="000000"/>
                            </a:solidFill>
                            <a:prstDash val="solid"/>
                            <a:headEnd type="none" w="med" len="med"/>
                            <a:tailEnd type="triangle" w="med" len="med"/>
                          </a:ln>
                        </wps:spPr>
                        <wps:bodyPr upright="1"/>
                      </wps:wsp>
                      <wps:wsp>
                        <wps:cNvPr id="534" name="直线 111"/>
                        <wps:cNvSpPr/>
                        <wps:spPr>
                          <a:xfrm>
                            <a:off x="2800350" y="2575560"/>
                            <a:ext cx="0" cy="891540"/>
                          </a:xfrm>
                          <a:prstGeom prst="line">
                            <a:avLst/>
                          </a:prstGeom>
                          <a:ln w="9525" cap="flat" cmpd="sng">
                            <a:solidFill>
                              <a:srgbClr val="000000"/>
                            </a:solidFill>
                            <a:prstDash val="solid"/>
                            <a:headEnd type="none" w="med" len="med"/>
                            <a:tailEnd type="triangle" w="med" len="med"/>
                          </a:ln>
                        </wps:spPr>
                        <wps:bodyPr upright="1"/>
                      </wps:wsp>
                      <wps:wsp>
                        <wps:cNvPr id="535" name="直线 112"/>
                        <wps:cNvSpPr/>
                        <wps:spPr>
                          <a:xfrm>
                            <a:off x="3133725" y="3665220"/>
                            <a:ext cx="200025" cy="0"/>
                          </a:xfrm>
                          <a:prstGeom prst="line">
                            <a:avLst/>
                          </a:prstGeom>
                          <a:ln w="9525" cap="flat" cmpd="sng">
                            <a:solidFill>
                              <a:srgbClr val="000000"/>
                            </a:solidFill>
                            <a:prstDash val="solid"/>
                            <a:headEnd type="none" w="med" len="med"/>
                            <a:tailEnd type="triangle" w="med" len="med"/>
                          </a:ln>
                        </wps:spPr>
                        <wps:bodyPr upright="1"/>
                      </wps:wsp>
                      <wps:wsp>
                        <wps:cNvPr id="536" name="直线 113"/>
                        <wps:cNvSpPr/>
                        <wps:spPr>
                          <a:xfrm>
                            <a:off x="3533775" y="3863340"/>
                            <a:ext cx="0" cy="297180"/>
                          </a:xfrm>
                          <a:prstGeom prst="line">
                            <a:avLst/>
                          </a:prstGeom>
                          <a:ln w="9525" cap="flat" cmpd="sng">
                            <a:solidFill>
                              <a:srgbClr val="000000"/>
                            </a:solidFill>
                            <a:prstDash val="solid"/>
                            <a:headEnd type="none" w="med" len="med"/>
                            <a:tailEnd type="triangle" w="med" len="med"/>
                          </a:ln>
                        </wps:spPr>
                        <wps:bodyPr upright="1"/>
                      </wps:wsp>
                      <wps:wsp>
                        <wps:cNvPr id="537" name="直线 114"/>
                        <wps:cNvSpPr/>
                        <wps:spPr>
                          <a:xfrm>
                            <a:off x="3800475" y="4259580"/>
                            <a:ext cx="533400" cy="0"/>
                          </a:xfrm>
                          <a:prstGeom prst="line">
                            <a:avLst/>
                          </a:prstGeom>
                          <a:ln w="9525" cap="flat" cmpd="sng">
                            <a:solidFill>
                              <a:srgbClr val="000000"/>
                            </a:solidFill>
                            <a:prstDash val="solid"/>
                            <a:headEnd type="none" w="med" len="med"/>
                            <a:tailEnd type="triangle" w="med" len="med"/>
                          </a:ln>
                        </wps:spPr>
                        <wps:bodyPr upright="1"/>
                      </wps:wsp>
                      <wps:wsp>
                        <wps:cNvPr id="538" name="直线 115"/>
                        <wps:cNvSpPr/>
                        <wps:spPr>
                          <a:xfrm flipH="1">
                            <a:off x="2266950" y="3665220"/>
                            <a:ext cx="200025" cy="0"/>
                          </a:xfrm>
                          <a:prstGeom prst="line">
                            <a:avLst/>
                          </a:prstGeom>
                          <a:ln w="9525" cap="flat" cmpd="sng">
                            <a:solidFill>
                              <a:srgbClr val="000000"/>
                            </a:solidFill>
                            <a:prstDash val="solid"/>
                            <a:headEnd type="none" w="med" len="med"/>
                            <a:tailEnd type="triangle" w="med" len="med"/>
                          </a:ln>
                        </wps:spPr>
                        <wps:bodyPr upright="1"/>
                      </wps:wsp>
                      <wps:wsp>
                        <wps:cNvPr id="539" name="直线 116"/>
                        <wps:cNvSpPr/>
                        <wps:spPr>
                          <a:xfrm flipH="1">
                            <a:off x="1466850" y="3665220"/>
                            <a:ext cx="200025"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64" o:spid="_x0000_s1026" o:spt="203" style="height:366.6pt;width:467.25pt;" coordsize="5934075,4655820" editas="canvas" o:gfxdata="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">
                <o:lock v:ext="edit" aspectratio="f"/>
                <v:rect id="画布 64" o:spid="_x0000_s1026" o:spt="1" style="position:absolute;left:0;top:0;height:4655820;width:5934075;" filled="f" stroked="t" coordsize="21600,21600" o:gfxdata="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">
                  <v:fill on="f" focussize="0,0"/>
                  <v:stroke color="#FFFFFF" joinstyle="miter"/>
                  <v:imagedata o:title=""/>
                  <o:lock v:ext="edit" rotation="t" text="t" aspectratio="t"/>
                </v:rect>
                <v:rect id="矩形 66" o:spid="_x0000_s1026" o:spt="1" style="position:absolute;left:199390;top:198120;height:495300;width:53403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Oa1mZNUAAAAFAQAADwAAAAAA&#10;AAABACAAAAAiAAAAZHJzL2Rvd25yZXYueG1sUEsBAhQAFAAAAAgAh07iQIRbigQWAgAAQwQAAA4A&#10;AAAAAAAAAQAgAAAAJAEAAGRycy9lMm9Eb2MueG1sUEsFBgAAAAAGAAYAWQEAAKwFAAAAAA==&#10;">
                  <v:fill on="t" focussize="0,0"/>
                  <v:stroke color="#000000" joinstyle="miter"/>
                  <v:imagedata o:title=""/>
                  <o:lock v:ext="edit" aspectratio="f"/>
                  <v:textbox>
                    <w:txbxContent>
                      <w:p w14:paraId="6111E08B">
                        <w:pPr>
                          <w:rPr>
                            <w:rFonts w:hint="eastAsia" w:ascii="楷体_GB2312" w:eastAsia="楷体_GB2312"/>
                          </w:rPr>
                        </w:pPr>
                        <w:r>
                          <w:rPr>
                            <w:rFonts w:hint="eastAsia" w:ascii="楷体_GB2312" w:eastAsia="楷体_GB2312"/>
                          </w:rPr>
                          <w:t>调度、受理</w:t>
                        </w:r>
                      </w:p>
                    </w:txbxContent>
                  </v:textbox>
                </v:rect>
                <v:rect id="矩形 67" o:spid="_x0000_s1026" o:spt="1" style="position:absolute;left:200025;top:1188720;height:2080260;width:33337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slUIchgCAABFBAAA&#10;DgAAAAAAAAABACAAAAAkAQAAZHJzL2Uyb0RvYy54bWxQSwUGAAAAAAYABgBZAQAArgUAAAAA&#10;">
                  <v:fill on="t" focussize="0,0"/>
                  <v:stroke color="#000000" joinstyle="miter"/>
                  <v:imagedata o:title=""/>
                  <o:lock v:ext="edit" aspectratio="f"/>
                  <v:textbox>
                    <w:txbxContent>
                      <w:p w14:paraId="33C76F22">
                        <w:pPr>
                          <w:rPr>
                            <w:rFonts w:hint="eastAsia"/>
                          </w:rPr>
                        </w:pPr>
                      </w:p>
                      <w:p w14:paraId="798A1D1E">
                        <w:pPr>
                          <w:rPr>
                            <w:rFonts w:hint="eastAsia" w:ascii="楷体_GB2312" w:eastAsia="楷体_GB2312"/>
                          </w:rPr>
                        </w:pPr>
                      </w:p>
                      <w:p w14:paraId="239F0D9A">
                        <w:pPr>
                          <w:rPr>
                            <w:rFonts w:hint="eastAsia" w:ascii="楷体_GB2312" w:eastAsia="楷体_GB2312"/>
                          </w:rPr>
                        </w:pPr>
                        <w:r>
                          <w:rPr>
                            <w:rFonts w:hint="eastAsia" w:ascii="楷体_GB2312" w:eastAsia="楷体_GB2312"/>
                          </w:rPr>
                          <w:t>分(点)部小件员</w:t>
                        </w:r>
                      </w:p>
                    </w:txbxContent>
                  </v:textbox>
                </v:rect>
                <v:rect id="矩形 68" o:spid="_x0000_s1026" o:spt="1" style="position:absolute;left:133350;top:3368040;height:495300;width:53276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mtZmTVAAAABQEAAA8A&#10;AAAAAAAAAQAgAAAAIgAAAGRycy9kb3ducmV2LnhtbFBLAQIUABQAAAAIAIdO4kAzYIYOGgIAAEQE&#10;AAAOAAAAAAAAAAEAIAAAACQBAABkcnMvZTJvRG9jLnhtbFBLBQYAAAAABgAGAFkBAACwBQAAAAA=&#10;">
                  <v:fill on="t" focussize="0,0"/>
                  <v:stroke color="#000000" joinstyle="miter"/>
                  <v:imagedata o:title=""/>
                  <o:lock v:ext="edit" aspectratio="f"/>
                  <v:textbox>
                    <w:txbxContent>
                      <w:p w14:paraId="5EFA04C1">
                        <w:pPr>
                          <w:rPr>
                            <w:rFonts w:hint="eastAsia" w:ascii="楷体_GB2312" w:eastAsia="楷体_GB2312"/>
                          </w:rPr>
                        </w:pPr>
                        <w:r>
                          <w:rPr>
                            <w:rFonts w:hint="eastAsia" w:ascii="楷体_GB2312" w:eastAsia="楷体_GB2312"/>
                          </w:rPr>
                          <w:t>操作专员</w:t>
                        </w:r>
                      </w:p>
                    </w:txbxContent>
                  </v:textbox>
                </v:rect>
                <v:rect id="矩形 69" o:spid="_x0000_s1026" o:spt="1" style="position:absolute;left:1000125;top:114299;height:480060;width:66675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a1mZNUAAAAFAQAADwAA&#10;AAAAAAABACAAAAAiAAAAZHJzL2Rvd25yZXYueG1sUEsBAhQAFAAAAAgAh07iQA12b8oZAgAARAQA&#10;AA4AAAAAAAAAAQAgAAAAJAEAAGRycy9lMm9Eb2MueG1sUEsFBgAAAAAGAAYAWQEAAK8FAAAAAA==&#10;">
                  <v:fill on="t" focussize="0,0"/>
                  <v:stroke color="#000000" joinstyle="miter"/>
                  <v:imagedata o:title=""/>
                  <o:lock v:ext="edit" aspectratio="f"/>
                  <v:textbox>
                    <w:txbxContent>
                      <w:p w14:paraId="2E73DD82">
                        <w:pPr>
                          <w:rPr>
                            <w:szCs w:val="18"/>
                          </w:rPr>
                        </w:pPr>
                        <w:r>
                          <w:rPr>
                            <w:rFonts w:hint="eastAsia"/>
                            <w:sz w:val="18"/>
                            <w:szCs w:val="18"/>
                          </w:rPr>
                          <w:t>分(点)部到件流程</w:t>
                        </w:r>
                      </w:p>
                    </w:txbxContent>
                  </v:textbox>
                </v:rect>
                <v:rect id="矩形 70" o:spid="_x0000_s1026" o:spt="1" style="position:absolute;left:600075;top:1882139;height:908685;width:33337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5rWZk1QAAAAUBAAAPAAAAAAAA&#10;AAEAIAAAACIAAABkcnMvZG93bnJldi54bWxQSwECFAAUAAAACACHTuJAaZY4hBUCAABEBAAADgAA&#10;AAAAAAABACAAAAAkAQAAZHJzL2Uyb0RvYy54bWxQSwUGAAAAAAYABgBZAQAAqwUAAAAA&#10;">
                  <v:fill on="t" focussize="0,0"/>
                  <v:stroke color="#000000" joinstyle="miter"/>
                  <v:imagedata o:title=""/>
                  <o:lock v:ext="edit" aspectratio="f"/>
                  <v:textbox>
                    <w:txbxContent>
                      <w:p w14:paraId="5A927778">
                        <w:pPr>
                          <w:rPr>
                            <w:rFonts w:hint="eastAsia"/>
                            <w:sz w:val="18"/>
                            <w:szCs w:val="18"/>
                          </w:rPr>
                        </w:pPr>
                        <w:r>
                          <w:rPr>
                            <w:rFonts w:hint="eastAsia"/>
                            <w:sz w:val="18"/>
                            <w:szCs w:val="18"/>
                          </w:rPr>
                          <w:t>工作准备</w:t>
                        </w:r>
                      </w:p>
                    </w:txbxContent>
                  </v:textbox>
                </v:rect>
                <v:rect id="矩形 71" o:spid="_x0000_s1026" o:spt="1" style="position:absolute;left:1866900;top:1882139;height:693420;width:46672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QdN2rBgCAABFBAAA&#10;DgAAAAAAAAABACAAAAAkAQAAZHJzL2Uyb0RvYy54bWxQSwUGAAAAAAYABgBZAQAArgUAAAAA&#10;">
                  <v:fill on="t" focussize="0,0"/>
                  <v:stroke color="#000000" joinstyle="miter"/>
                  <v:imagedata o:title=""/>
                  <o:lock v:ext="edit" aspectratio="f"/>
                  <v:textbox>
                    <w:txbxContent>
                      <w:p w14:paraId="2E0EA241">
                        <w:r>
                          <w:rPr>
                            <w:rFonts w:hint="eastAsia"/>
                            <w:sz w:val="18"/>
                            <w:szCs w:val="18"/>
                          </w:rPr>
                          <w:t>交接是否异常</w:t>
                        </w:r>
                      </w:p>
                    </w:txbxContent>
                  </v:textbox>
                </v:rect>
                <v:rect id="矩形 72" o:spid="_x0000_s1026" o:spt="1" style="position:absolute;left:1200150;top:2080260;height:495300;width:46672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3y4rqRgCAABFBAAA&#10;DgAAAAAAAAABACAAAAAkAQAAZHJzL2Uyb0RvYy54bWxQSwUGAAAAAAYABgBZAQAArgUAAAAA&#10;">
                  <v:fill on="t" focussize="0,0"/>
                  <v:stroke color="#000000" joinstyle="miter"/>
                  <v:imagedata o:title=""/>
                  <o:lock v:ext="edit" aspectratio="f"/>
                  <v:textbox>
                    <w:txbxContent>
                      <w:p w14:paraId="4B6F7968">
                        <w:pPr>
                          <w:rPr>
                            <w:sz w:val="18"/>
                            <w:szCs w:val="18"/>
                          </w:rPr>
                        </w:pPr>
                        <w:r>
                          <w:rPr>
                            <w:rFonts w:hint="eastAsia"/>
                            <w:sz w:val="18"/>
                            <w:szCs w:val="18"/>
                          </w:rPr>
                          <w:t>快件交接</w:t>
                        </w:r>
                      </w:p>
                    </w:txbxContent>
                  </v:textbox>
                </v:rect>
                <v:rect id="矩形 73" o:spid="_x0000_s1026" o:spt="1" style="position:absolute;left:2600325;top:1783080;height:297180;width:26670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Jat1vRgCAABFBAAA&#10;DgAAAAAAAAABACAAAAAkAQAAZHJzL2Uyb0RvYy54bWxQSwUGAAAAAAYABgBZAQAArgUAAAAA&#10;">
                  <v:fill on="t" focussize="0,0"/>
                  <v:stroke color="#000000" joinstyle="miter"/>
                  <v:imagedata o:title=""/>
                  <o:lock v:ext="edit" aspectratio="f"/>
                  <v:textbox>
                    <w:txbxContent>
                      <w:p w14:paraId="436E8DFE">
                        <w:pPr>
                          <w:rPr>
                            <w:rFonts w:hint="eastAsia"/>
                            <w:sz w:val="18"/>
                            <w:szCs w:val="18"/>
                          </w:rPr>
                        </w:pPr>
                        <w:r>
                          <w:rPr>
                            <w:rFonts w:hint="eastAsia"/>
                            <w:sz w:val="18"/>
                            <w:szCs w:val="18"/>
                          </w:rPr>
                          <w:t>否</w:t>
                        </w:r>
                      </w:p>
                    </w:txbxContent>
                  </v:textbox>
                </v:rect>
                <v:line id="直线 74" o:spid="_x0000_s1026" o:spt="20" style="position:absolute;left:933450;top:2278380;height:635;width:266700;"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HG94a7YAAAABQEAAA8AAAAAAAAAAQAgAAAAIgAAAGRycy9kb3ducmV2&#10;LnhtbFBLAQIUABQAAAAIAIdO4kAJ7XlK/AEAAO4DAAAOAAAAAAAAAAEAIAAAACcBAABkcnMvZTJv&#10;RG9jLnhtbFBLBQYAAAAABgAGAFkBAACVBQAAAAA=&#10;">
                  <v:fill on="f" focussize="0,0"/>
                  <v:stroke color="#000000" joinstyle="round" endarrow="block"/>
                  <v:imagedata o:title=""/>
                  <o:lock v:ext="edit" aspectratio="f"/>
                </v:line>
                <v:line id="直线 75" o:spid="_x0000_s1026" o:spt="20" style="position:absolute;left:1666875;top:2277745;height:635;width:200025;"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G94a7YAAAABQEAAA8AAAAAAAAAAQAgAAAAIgAAAGRycy9kb3du&#10;cmV2LnhtbFBLAQIUABQAAAAIAIdO4kAt3S9L/wEAAO8DAAAOAAAAAAAAAAEAIAAAACcBAABkcnMv&#10;ZTJvRG9jLnhtbFBLBQYAAAAABgAGAFkBAACYBQAAAAA=&#10;">
                  <v:fill on="f" focussize="0,0"/>
                  <v:stroke color="#000000" joinstyle="round" endarrow="block"/>
                  <v:imagedata o:title=""/>
                  <o:lock v:ext="edit" aspectratio="f"/>
                </v:line>
                <v:rect id="矩形 76" o:spid="_x0000_s1026" o:spt="1" style="position:absolute;left:4133850;top:990600;height:495300;width:46672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sOFakRgCAABEBAAA&#10;DgAAAAAAAAABACAAAAAkAQAAZHJzL2Uyb0RvYy54bWxQSwUGAAAAAAYABgBZAQAArgUAAAAA&#10;">
                  <v:fill on="t" focussize="0,0"/>
                  <v:stroke color="#000000" joinstyle="miter"/>
                  <v:imagedata o:title=""/>
                  <o:lock v:ext="edit" aspectratio="f"/>
                  <v:textbox>
                    <w:txbxContent>
                      <w:p w14:paraId="7315E893">
                        <w:pPr>
                          <w:rPr>
                            <w:rFonts w:hint="eastAsia"/>
                            <w:sz w:val="18"/>
                            <w:szCs w:val="18"/>
                          </w:rPr>
                        </w:pPr>
                        <w:r>
                          <w:rPr>
                            <w:rFonts w:hint="eastAsia"/>
                            <w:sz w:val="18"/>
                            <w:szCs w:val="18"/>
                          </w:rPr>
                          <w:t>至客户处</w:t>
                        </w:r>
                      </w:p>
                    </w:txbxContent>
                  </v:textbox>
                </v:rect>
                <v:rect id="矩形 77" o:spid="_x0000_s1026" o:spt="1" style="position:absolute;left:3200400;top:990600;height:495300;width:73342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mtZmTVAAAABQEAAA8AAAAAAAAA&#10;AQAgAAAAIgAAAGRycy9kb3ducmV2LnhtbFBLAQIUABQAAAAIAIdO4kCdXVc0FAIAAEQEAAAOAAAA&#10;AAAAAAEAIAAAACQBAABkcnMvZTJvRG9jLnhtbFBLBQYAAAAABgAGAFkBAACqBQAAAAA=&#10;">
                  <v:fill on="t" focussize="0,0"/>
                  <v:stroke color="#000000" joinstyle="miter"/>
                  <v:imagedata o:title=""/>
                  <o:lock v:ext="edit" aspectratio="f"/>
                  <v:textbox>
                    <w:txbxContent>
                      <w:p w14:paraId="16357BEB">
                        <w:pPr>
                          <w:rPr>
                            <w:rFonts w:hint="eastAsia"/>
                            <w:sz w:val="18"/>
                            <w:szCs w:val="18"/>
                          </w:rPr>
                        </w:pPr>
                        <w:r>
                          <w:rPr>
                            <w:rFonts w:hint="eastAsia"/>
                            <w:sz w:val="18"/>
                            <w:szCs w:val="18"/>
                          </w:rPr>
                          <w:t>整理快件、安排路线</w:t>
                        </w:r>
                      </w:p>
                    </w:txbxContent>
                  </v:textbox>
                </v:rect>
                <v:rect id="矩形 78" o:spid="_x0000_s1026" o:spt="1" style="position:absolute;left:933450;top:3169920;height:693420;width:53340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E9H9RgCAABEBAAA&#10;DgAAAAAAAAABACAAAAAkAQAAZHJzL2Uyb0RvYy54bWxQSwUGAAAAAAYABgBZAQAArgUAAAAA&#10;">
                  <v:fill on="t" focussize="0,0"/>
                  <v:stroke color="#000000" joinstyle="miter"/>
                  <v:imagedata o:title=""/>
                  <o:lock v:ext="edit" aspectratio="f"/>
                  <v:textbox>
                    <w:txbxContent>
                      <w:p w14:paraId="1435A33E">
                        <w:pPr>
                          <w:rPr>
                            <w:rFonts w:hint="eastAsia"/>
                            <w:sz w:val="18"/>
                            <w:szCs w:val="18"/>
                          </w:rPr>
                        </w:pPr>
                        <w:r>
                          <w:rPr>
                            <w:rFonts w:hint="eastAsia"/>
                            <w:sz w:val="18"/>
                            <w:szCs w:val="18"/>
                          </w:rPr>
                          <w:t>按异常流程处理</w:t>
                        </w:r>
                      </w:p>
                    </w:txbxContent>
                  </v:textbox>
                </v:rect>
                <v:rect id="矩形 79" o:spid="_x0000_s1026" o:spt="1" style="position:absolute;left:3467100;top:2179320;height:506730;width:33337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a1mZNUAAAAFAQAADwAA&#10;AAAAAAABACAAAAAiAAAAZHJzL2Rvd25yZXYueG1sUEsBAhQAFAAAAAgAh07iQFGUhpcZAgAARQQA&#10;AA4AAAAAAAAAAQAgAAAAJAEAAGRycy9lMm9Eb2MueG1sUEsFBgAAAAAGAAYAWQEAAK8FAAAAAA==&#10;">
                  <v:fill on="t" focussize="0,0"/>
                  <v:stroke color="#000000" joinstyle="miter"/>
                  <v:imagedata o:title=""/>
                  <o:lock v:ext="edit" aspectratio="f"/>
                  <v:textbox>
                    <w:txbxContent>
                      <w:p w14:paraId="78A451BF">
                        <w:pPr>
                          <w:rPr>
                            <w:rFonts w:hint="eastAsia"/>
                            <w:sz w:val="18"/>
                            <w:szCs w:val="18"/>
                          </w:rPr>
                        </w:pPr>
                        <w:r>
                          <w:rPr>
                            <w:rFonts w:hint="eastAsia"/>
                            <w:sz w:val="18"/>
                            <w:szCs w:val="18"/>
                          </w:rPr>
                          <w:t>收款</w:t>
                        </w:r>
                      </w:p>
                    </w:txbxContent>
                  </v:textbox>
                </v:rect>
                <v:rect id="矩形 80" o:spid="_x0000_s1026" o:spt="1" style="position:absolute;left:1866900;top:1287780;height:297180;width:26670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mtZmTVAAAABQEAAA8AAAAA&#10;AAAAAQAgAAAAIgAAAGRycy9kb3ducmV2LnhtbFBLAQIUABQAAAAIAIdO4kDtEbU6FwIAAEUEAAAO&#10;AAAAAAAAAAEAIAAAACQBAABkcnMvZTJvRG9jLnhtbFBLBQYAAAAABgAGAFkBAACtBQAAAAA=&#10;">
                  <v:fill on="t" focussize="0,0"/>
                  <v:stroke color="#000000" joinstyle="miter"/>
                  <v:imagedata o:title=""/>
                  <o:lock v:ext="edit" aspectratio="f"/>
                  <v:textbox>
                    <w:txbxContent>
                      <w:p w14:paraId="7ECFBC0E">
                        <w:pPr>
                          <w:rPr>
                            <w:rFonts w:hint="eastAsia"/>
                            <w:sz w:val="18"/>
                            <w:szCs w:val="18"/>
                          </w:rPr>
                        </w:pPr>
                        <w:r>
                          <w:rPr>
                            <w:rFonts w:hint="eastAsia"/>
                            <w:sz w:val="18"/>
                            <w:szCs w:val="18"/>
                          </w:rPr>
                          <w:t>是</w:t>
                        </w:r>
                      </w:p>
                    </w:txbxContent>
                  </v:textbox>
                </v:rect>
                <v:rect id="矩形 81" o:spid="_x0000_s1026" o:spt="1" style="position:absolute;left:4933950;top:990600;height:495300;width:60007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njImDRgCAABEBAAA&#10;DgAAAAAAAAABACAAAAAkAQAAZHJzL2Uyb0RvYy54bWxQSwUGAAAAAAYABgBZAQAArgUAAAAA&#10;">
                  <v:fill on="t" focussize="0,0"/>
                  <v:stroke color="#000000" joinstyle="miter"/>
                  <v:imagedata o:title=""/>
                  <o:lock v:ext="edit" aspectratio="f"/>
                  <v:textbox>
                    <w:txbxContent>
                      <w:p w14:paraId="532A18C1">
                        <w:pPr>
                          <w:rPr>
                            <w:rFonts w:hint="eastAsia"/>
                          </w:rPr>
                        </w:pPr>
                        <w:r>
                          <w:rPr>
                            <w:rFonts w:hint="eastAsia"/>
                            <w:sz w:val="18"/>
                            <w:szCs w:val="18"/>
                          </w:rPr>
                          <w:t>派件是否异常</w:t>
                        </w:r>
                      </w:p>
                    </w:txbxContent>
                  </v:textbox>
                </v:rect>
                <v:rect id="矩形 82" o:spid="_x0000_s1026" o:spt="1" style="position:absolute;left:3333750;top:1584960;height:495300;width:80010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DmtZmTVAAAABQEAAA8AAAAAAAAA&#10;AQAgAAAAIgAAAGRycy9kb3ducmV2LnhtbFBLAQIUABQAAAAIAIdO4kB6lUUoFAIAAEUEAAAOAAAA&#10;AAAAAAEAIAAAACQBAABkcnMvZTJvRG9jLnhtbFBLBQYAAAAABgAGAFkBAACqBQAAAAA=&#10;">
                  <v:fill on="t" focussize="0,0"/>
                  <v:stroke color="#000000" joinstyle="miter"/>
                  <v:imagedata o:title=""/>
                  <o:lock v:ext="edit" aspectratio="f"/>
                  <v:textbox>
                    <w:txbxContent>
                      <w:p w14:paraId="32AF9AD7">
                        <w:pPr>
                          <w:rPr>
                            <w:szCs w:val="18"/>
                          </w:rPr>
                        </w:pPr>
                        <w:r>
                          <w:rPr>
                            <w:rFonts w:hint="eastAsia"/>
                            <w:sz w:val="18"/>
                            <w:szCs w:val="18"/>
                          </w:rPr>
                          <w:t>分(点)部异常快件处理</w:t>
                        </w:r>
                      </w:p>
                    </w:txbxContent>
                  </v:textbox>
                </v:rect>
                <v:rect id="矩形 83" o:spid="_x0000_s1026" o:spt="1" style="position:absolute;left:2400300;top:990600;height:495300;width:60007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5rWZk1QAAAAUBAAAPAAAAAAAA&#10;AAEAIAAAACIAAABkcnMvZG93bnJldi54bWxQSwECFAAUAAAACACHTuJAqaW6nBUCAABEBAAADgAA&#10;AAAAAAABACAAAAAkAQAAZHJzL2Uyb0RvYy54bWxQSwUGAAAAAAYABgBZAQAAqwUAAAAA&#10;">
                  <v:fill on="t" focussize="0,0"/>
                  <v:stroke color="#000000" joinstyle="miter"/>
                  <v:imagedata o:title=""/>
                  <o:lock v:ext="edit" aspectratio="f"/>
                  <v:textbox>
                    <w:txbxContent>
                      <w:p w14:paraId="6E3E353F">
                        <w:pPr>
                          <w:rPr>
                            <w:rFonts w:hint="eastAsia"/>
                            <w:sz w:val="18"/>
                            <w:szCs w:val="18"/>
                          </w:rPr>
                        </w:pPr>
                        <w:r>
                          <w:rPr>
                            <w:rFonts w:hint="eastAsia"/>
                            <w:sz w:val="18"/>
                            <w:szCs w:val="18"/>
                          </w:rPr>
                          <w:t>双方签名确认</w:t>
                        </w:r>
                      </w:p>
                    </w:txbxContent>
                  </v:textbox>
                </v:rect>
                <v:rect id="矩形 84" o:spid="_x0000_s1026" o:spt="1" style="position:absolute;left:4200525;top:2179320;height:506730;width:53340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mtZmTVAAAABQEAAA8A&#10;AAAAAAAAAQAgAAAAIgAAAGRycy9kb3ducmV2LnhtbFBLAQIUABQAAAAIAIdO4kBO7aLGGgIAAEUE&#10;AAAOAAAAAAAAAAEAIAAAACQBAABkcnMvZTJvRG9jLnhtbFBLBQYAAAAABgAGAFkBAACwBQAAAAA=&#10;">
                  <v:fill on="t" focussize="0,0"/>
                  <v:stroke color="#000000" joinstyle="miter"/>
                  <v:imagedata o:title=""/>
                  <o:lock v:ext="edit" aspectratio="f"/>
                  <v:textbox>
                    <w:txbxContent>
                      <w:p w14:paraId="67DF5B25">
                        <w:pPr>
                          <w:rPr>
                            <w:rFonts w:hint="eastAsia"/>
                            <w:sz w:val="18"/>
                            <w:szCs w:val="18"/>
                          </w:rPr>
                        </w:pPr>
                        <w:r>
                          <w:rPr>
                            <w:rFonts w:hint="eastAsia"/>
                            <w:sz w:val="18"/>
                            <w:szCs w:val="18"/>
                          </w:rPr>
                          <w:t>客户签名</w:t>
                        </w:r>
                      </w:p>
                    </w:txbxContent>
                  </v:textbox>
                </v:rect>
                <v:rect id="矩形 85" o:spid="_x0000_s1026" o:spt="1" style="position:absolute;left:133350;top:4038600;height:419100;width:46672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KV5qYxgCAABEBAAA&#10;DgAAAAAAAAABACAAAAAkAQAAZHJzL2Uyb0RvYy54bWxQSwUGAAAAAAYABgBZAQAArgUAAAAA&#10;">
                  <v:fill on="t" focussize="0,0"/>
                  <v:stroke color="#000000" joinstyle="miter"/>
                  <v:imagedata o:title=""/>
                  <o:lock v:ext="edit" aspectratio="f"/>
                  <v:textbox>
                    <w:txbxContent>
                      <w:p w14:paraId="1E139635">
                        <w:pPr>
                          <w:rPr>
                            <w:rFonts w:hint="eastAsia" w:ascii="楷体_GB2312" w:eastAsia="楷体_GB2312"/>
                          </w:rPr>
                        </w:pPr>
                        <w:r>
                          <w:rPr>
                            <w:rFonts w:hint="eastAsia" w:ascii="楷体_GB2312" w:eastAsia="楷体_GB2312"/>
                          </w:rPr>
                          <w:t>财务</w:t>
                        </w:r>
                      </w:p>
                    </w:txbxContent>
                  </v:textbox>
                </v:rect>
                <v:rect id="矩形 86" o:spid="_x0000_s1026" o:spt="1" style="position:absolute;left:3333750;top:4160520;height:297180;width:46672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ET4RdhgCAABFBAAA&#10;DgAAAAAAAAABACAAAAAkAQAAZHJzL2Uyb0RvYy54bWxQSwUGAAAAAAYABgBZAQAArgUAAAAA&#10;">
                  <v:fill on="t" focussize="0,0"/>
                  <v:stroke color="#000000" joinstyle="miter"/>
                  <v:imagedata o:title=""/>
                  <o:lock v:ext="edit" aspectratio="f"/>
                  <v:textbox>
                    <w:txbxContent>
                      <w:p w14:paraId="2501C8E2">
                        <w:pPr>
                          <w:rPr>
                            <w:rFonts w:hint="eastAsia" w:ascii="宋体" w:hAnsi="宋体"/>
                            <w:sz w:val="18"/>
                            <w:szCs w:val="18"/>
                          </w:rPr>
                        </w:pPr>
                        <w:r>
                          <w:rPr>
                            <w:rFonts w:hint="eastAsia" w:ascii="宋体" w:hAnsi="宋体"/>
                            <w:sz w:val="18"/>
                            <w:szCs w:val="18"/>
                          </w:rPr>
                          <w:t>交款</w:t>
                        </w:r>
                      </w:p>
                    </w:txbxContent>
                  </v:textbox>
                </v:rect>
                <v:rect id="矩形 87" o:spid="_x0000_s1026" o:spt="1" style="position:absolute;left:4333875;top:4160520;height:297180;width:46672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5rWZk1QAAAAUBAAAPAAAA&#10;AAAAAAEAIAAAACIAAABkcnMvZG93bnJldi54bWxQSwECFAAUAAAACACHTuJAiHDe6xgCAABFBAAA&#10;DgAAAAAAAAABACAAAAAkAQAAZHJzL2Uyb0RvYy54bWxQSwUGAAAAAAYABgBZAQAArgUAAAAA&#10;">
                  <v:fill on="t" focussize="0,0"/>
                  <v:stroke color="#000000" joinstyle="miter"/>
                  <v:imagedata o:title=""/>
                  <o:lock v:ext="edit" aspectratio="f"/>
                  <v:textbox>
                    <w:txbxContent>
                      <w:p w14:paraId="7D1C2C42">
                        <w:pPr>
                          <w:rPr>
                            <w:rFonts w:hint="eastAsia"/>
                            <w:sz w:val="18"/>
                            <w:szCs w:val="18"/>
                          </w:rPr>
                        </w:pPr>
                        <w:r>
                          <w:rPr>
                            <w:rFonts w:hint="eastAsia"/>
                            <w:sz w:val="18"/>
                            <w:szCs w:val="18"/>
                          </w:rPr>
                          <w:t>结束</w:t>
                        </w:r>
                      </w:p>
                    </w:txbxContent>
                  </v:textbox>
                </v:rect>
                <v:rect id="矩形 88" o:spid="_x0000_s1026" o:spt="1" style="position:absolute;left:600075;top:990600;height:495300;width:33401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mtZmTVAAAABQEAAA8AAAAA&#10;AAAAAQAgAAAAIgAAAGRycy9kb3ducmV2LnhtbFBLAQIUABQAAAAIAIdO4kCOCgtDFwIAAEMEAAAO&#10;AAAAAAAAAAEAIAAAACQBAABkcnMvZTJvRG9jLnhtbFBLBQYAAAAABgAGAFkBAACtBQAAAAA=&#10;">
                  <v:fill on="t" focussize="0,0"/>
                  <v:stroke color="#000000" joinstyle="miter"/>
                  <v:imagedata o:title=""/>
                  <o:lock v:ext="edit" aspectratio="f"/>
                  <v:textbox>
                    <w:txbxContent>
                      <w:p w14:paraId="1BCBD5AD">
                        <w:pPr>
                          <w:rPr>
                            <w:sz w:val="18"/>
                            <w:szCs w:val="18"/>
                          </w:rPr>
                        </w:pPr>
                        <w:r>
                          <w:rPr>
                            <w:rFonts w:hint="eastAsia"/>
                            <w:sz w:val="18"/>
                            <w:szCs w:val="18"/>
                          </w:rPr>
                          <w:t>开始</w:t>
                        </w:r>
                      </w:p>
                    </w:txbxContent>
                  </v:textbox>
                </v:rect>
                <v:line id="直线 89" o:spid="_x0000_s1026" o:spt="20" style="position:absolute;left:733425;top:1485900;height:396240;width:0;"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xveGu2AAAAAUBAAAPAAAAAAAAAAEAIAAAACIAAABkcnMvZG93bnJl&#10;di54bWxQSwECFAAUAAAACACHTuJAhuvS+/0BAADsAwAADgAAAAAAAAABACAAAAAnAQAAZHJzL2Uy&#10;b0RvYy54bWxQSwUGAAAAAAYABgBZAQAAlgUAAAAA&#10;">
                  <v:fill on="f" focussize="0,0"/>
                  <v:stroke color="#000000" joinstyle="round" endarrow="block"/>
                  <v:imagedata o:title=""/>
                  <o:lock v:ext="edit" aspectratio="f"/>
                </v:line>
                <v:line id="直线 90" o:spid="_x0000_s1026" o:spt="20" style="position:absolute;left:1400175;top:594360;height:1485900;width:0;"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xveGu2AAAAAUBAAAPAAAAAAAAAAEAIAAAACIAAABkcnMvZG93bnJl&#10;di54bWxQSwECFAAUAAAACACHTuJAbbn/af0BAADtAwAADgAAAAAAAAABACAAAAAnAQAAZHJzL2Uy&#10;b0RvYy54bWxQSwUGAAAAAAYABgBZAQAAlgUAAAAA&#10;">
                  <v:fill on="f" focussize="0,0"/>
                  <v:stroke color="#000000" joinstyle="round" endarrow="block"/>
                  <v:imagedata o:title=""/>
                  <o:lock v:ext="edit" aspectratio="f"/>
                </v:line>
                <v:rect id="矩形 91" o:spid="_x0000_s1026" o:spt="1" style="position:absolute;left:1800225;top:198120;height:693420;width:80010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5rWZk1QAAAAUBAAAPAAAAAAAA&#10;AAEAIAAAACIAAABkcnMvZG93bnJldi54bWxQSwECFAAUAAAACACHTuJAWzHXyhUCAABEBAAADgAA&#10;AAAAAAABACAAAAAkAQAAZHJzL2Uyb0RvYy54bWxQSwUGAAAAAAYABgBZAQAAqwUAAAAA&#10;">
                  <v:fill on="t" focussize="0,0"/>
                  <v:stroke color="#000000" joinstyle="miter"/>
                  <v:imagedata o:title=""/>
                  <o:lock v:ext="edit" aspectratio="f"/>
                  <v:textbox>
                    <w:txbxContent>
                      <w:p w14:paraId="3030C957">
                        <w:pPr>
                          <w:rPr>
                            <w:szCs w:val="18"/>
                          </w:rPr>
                        </w:pPr>
                        <w:r>
                          <w:rPr>
                            <w:rFonts w:hint="eastAsia"/>
                            <w:sz w:val="18"/>
                            <w:szCs w:val="18"/>
                          </w:rPr>
                          <w:t>分(点)部异常快件仓管处理流程</w:t>
                        </w:r>
                      </w:p>
                    </w:txbxContent>
                  </v:textbox>
                </v:rect>
                <v:line id="直线 92" o:spid="_x0000_s1026" o:spt="20" style="position:absolute;left:1999614;top:1584960;flip:y;height:297180;width:635;" filled="f" stroked="t" coordsize="21600,21600" o:gfxdata="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udV0/dgAAAAFAQAADwAAAAAAAAABACAAAAAiAAAAZHJz&#10;L2Rvd25yZXYueG1sUEsBAhQAFAAAAAgAh07iQHfio+UEAgAA+QMAAA4AAAAAAAAAAQAgAAAAJwEA&#10;AGRycy9lMm9Eb2MueG1sUEsFBgAAAAAGAAYAWQEAAJ0FAAAAAA==&#10;">
                  <v:fill on="f" focussize="0,0"/>
                  <v:stroke color="#000000" joinstyle="round" endarrow="block"/>
                  <v:imagedata o:title=""/>
                  <o:lock v:ext="edit" aspectratio="f"/>
                </v:line>
                <v:line id="直线 93" o:spid="_x0000_s1026" o:spt="20" style="position:absolute;left:2000250;top:891540;flip:y;height:396240;width:635;" filled="f" stroked="t" coordsize="21600,21600" o:gfxdata="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nVdP3YAAAABQEAAA8AAAAAAAAAAQAgAAAAIgAAAGRy&#10;cy9kb3ducmV2LnhtbFBLAQIUABQAAAAIAIdO4kBD+jQ3BQIAAPgDAAAOAAAAAAAAAAEAIAAAACcB&#10;AABkcnMvZTJvRG9jLnhtbFBLBQYAAAAABgAGAFkBAACeBQAAAAA=&#10;">
                  <v:fill on="f" focussize="0,0"/>
                  <v:stroke color="#000000" joinstyle="round" endarrow="block"/>
                  <v:imagedata o:title=""/>
                  <o:lock v:ext="edit" aspectratio="f"/>
                </v:line>
                <v:line id="直线 94" o:spid="_x0000_s1026" o:spt="20" style="position:absolute;left:2333625;top:1980565;height:635;width:266700;"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xveGu2AAAAAUBAAAPAAAAAAAAAAEAIAAAACIAAABkcnMvZG93&#10;bnJldi54bWxQSwECFAAUAAAACACHTuJAUboNaAACAADvAwAADgAAAAAAAAABACAAAAAnAQAAZHJz&#10;L2Uyb0RvYy54bWxQSwUGAAAAAAYABgBZAQAAmQUAAAAA&#10;">
                  <v:fill on="f" focussize="0,0"/>
                  <v:stroke color="#000000" joinstyle="round" endarrow="block"/>
                  <v:imagedata o:title=""/>
                  <o:lock v:ext="edit" aspectratio="f"/>
                </v:line>
                <v:rect id="矩形 95" o:spid="_x0000_s1026" o:spt="1" style="position:absolute;left:4667250;top:1684020;height:297180;width:26670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a1mZNUAAAAFAQAADwAA&#10;AAAAAAABACAAAAAiAAAAZHJzL2Rvd25yZXYueG1sUEsBAhQAFAAAAAgAh07iQO9KDKgZAgAARQQA&#10;AA4AAAAAAAAAAQAgAAAAJAEAAGRycy9lMm9Eb2MueG1sUEsFBgAAAAAGAAYAWQEAAK8FAAAAAA==&#10;">
                  <v:fill on="t" focussize="0,0"/>
                  <v:stroke color="#000000" joinstyle="miter"/>
                  <v:imagedata o:title=""/>
                  <o:lock v:ext="edit" aspectratio="f"/>
                  <v:textbox>
                    <w:txbxContent>
                      <w:p w14:paraId="59CCB43D">
                        <w:pPr>
                          <w:rPr>
                            <w:rFonts w:hint="eastAsia"/>
                            <w:sz w:val="18"/>
                            <w:szCs w:val="18"/>
                          </w:rPr>
                        </w:pPr>
                        <w:r>
                          <w:rPr>
                            <w:rFonts w:hint="eastAsia"/>
                            <w:sz w:val="18"/>
                            <w:szCs w:val="18"/>
                          </w:rPr>
                          <w:t>是</w:t>
                        </w:r>
                      </w:p>
                    </w:txbxContent>
                  </v:textbox>
                </v:rect>
                <v:rect id="矩形 96" o:spid="_x0000_s1026" o:spt="1" style="position:absolute;left:5267325;top:2179320;height:297180;width:26670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a1mZNUAAAAFAQAADwAA&#10;AAAAAAABACAAAAAiAAAAZHJzL2Rvd25yZXYueG1sUEsBAhQAFAAAAAgAh07iQAMbTHYZAgAARQQA&#10;AA4AAAAAAAAAAQAgAAAAJAEAAGRycy9lMm9Eb2MueG1sUEsFBgAAAAAGAAYAWQEAAK8FAAAAAA==&#10;">
                  <v:fill on="t" focussize="0,0"/>
                  <v:stroke color="#000000" joinstyle="miter"/>
                  <v:imagedata o:title=""/>
                  <o:lock v:ext="edit" aspectratio="f"/>
                  <v:textbox>
                    <w:txbxContent>
                      <w:p w14:paraId="14AE799D">
                        <w:pPr>
                          <w:rPr>
                            <w:rFonts w:hint="eastAsia"/>
                            <w:sz w:val="18"/>
                            <w:szCs w:val="18"/>
                          </w:rPr>
                        </w:pPr>
                        <w:r>
                          <w:rPr>
                            <w:rFonts w:hint="eastAsia"/>
                            <w:sz w:val="18"/>
                            <w:szCs w:val="18"/>
                          </w:rPr>
                          <w:t>否</w:t>
                        </w:r>
                      </w:p>
                    </w:txbxContent>
                  </v:textbox>
                </v:rect>
                <v:line id="直线 97" o:spid="_x0000_s1026" o:spt="20" style="position:absolute;left:2733675;top:1485900;flip:y;height:297180;width:635;" filled="f" stroked="t" coordsize="21600,21600" o:gfxdata="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51XT92AAAAAUBAAAPAAAAAAAAAAEAIAAAACIAAABk&#10;cnMvZG93bnJldi54bWxQSwECFAAUAAAACACHTuJAZlGrQAYCAAD5AwAADgAAAAAAAAABACAAAAAn&#10;AQAAZHJzL2Uyb0RvYy54bWxQSwUGAAAAAAYABgBZAQAAnwUAAAAA&#10;">
                  <v:fill on="f" focussize="0,0"/>
                  <v:stroke color="#000000" joinstyle="round" endarrow="block"/>
                  <v:imagedata o:title=""/>
                  <o:lock v:ext="edit" aspectratio="f"/>
                </v:line>
                <v:line id="直线 98" o:spid="_x0000_s1026" o:spt="20" style="position:absolute;left:3000375;top:1287780;height:0;width:200025;"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HG94a7YAAAABQEAAA8AAAAAAAAAAQAgAAAAIgAAAGRycy9kb3ducmV2&#10;LnhtbFBLAQIUABQAAAAIAIdO4kBE1TCR/AEAAO0DAAAOAAAAAAAAAAEAIAAAACcBAABkcnMvZTJv&#10;RG9jLnhtbFBLBQYAAAAABgAGAFkBAACVBQAAAAA=&#10;">
                  <v:fill on="f" focussize="0,0"/>
                  <v:stroke color="#000000" joinstyle="round" endarrow="block"/>
                  <v:imagedata o:title=""/>
                  <o:lock v:ext="edit" aspectratio="f"/>
                </v:line>
                <v:line id="直线 99" o:spid="_x0000_s1026" o:spt="20" style="position:absolute;left:3933824;top:1287780;height:0;width:200025;"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HG94a7YAAAABQEAAA8AAAAAAAAAAQAgAAAAIgAAAGRycy9kb3ducmV2&#10;LnhtbFBLAQIUABQAAAAIAIdO4kAcZyip/AEAAO0DAAAOAAAAAAAAAAEAIAAAACcBAABkcnMvZTJv&#10;RG9jLnhtbFBLBQYAAAAABgAGAFkBAACVBQAAAAA=&#10;">
                  <v:fill on="f" focussize="0,0"/>
                  <v:stroke color="#000000" joinstyle="round" endarrow="block"/>
                  <v:imagedata o:title=""/>
                  <o:lock v:ext="edit" aspectratio="f"/>
                </v:line>
                <v:line id="直线 100" o:spid="_x0000_s1026" o:spt="20" style="position:absolute;left:4600575;top:1287780;height:0;width:333375;"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cb3hrtgAAAAFAQAADwAAAAAAAAABACAAAAAiAAAAZHJzL2Rvd25yZXYu&#10;eG1sUEsBAhQAFAAAAAgAh07iQEgz/vb7AQAA7gMAAA4AAAAAAAAAAQAgAAAAJwEAAGRycy9lMm9E&#10;b2MueG1sUEsFBgAAAAAGAAYAWQEAAJQFAAAAAA==&#10;">
                  <v:fill on="f" focussize="0,0"/>
                  <v:stroke color="#000000" joinstyle="round" endarrow="block"/>
                  <v:imagedata o:title=""/>
                  <o:lock v:ext="edit" aspectratio="f"/>
                </v:line>
                <v:line id="直线 101" o:spid="_x0000_s1026" o:spt="20" style="position:absolute;left:4933950;top:1485900;height:198120;width:0;"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cb3hrtgAAAAFAQAADwAAAAAAAAABACAAAAAiAAAAZHJzL2Rvd25y&#10;ZXYueG1sUEsBAhQAFAAAAAgAh07iQP7SfqX+AQAA7gMAAA4AAAAAAAAAAQAgAAAAJwEAAGRycy9l&#10;Mm9Eb2MueG1sUEsFBgAAAAAGAAYAWQEAAJcFAAAAAA==&#10;">
                  <v:fill on="f" focussize="0,0"/>
                  <v:stroke color="#000000" joinstyle="round" endarrow="block"/>
                  <v:imagedata o:title=""/>
                  <o:lock v:ext="edit" aspectratio="f"/>
                </v:line>
                <v:line id="直线 102" o:spid="_x0000_s1026" o:spt="20" style="position:absolute;left:5400675;top:1485900;height:693420;width:635;"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G94a7YAAAABQEAAA8AAAAAAAAAAQAgAAAAIgAAAGRycy9kb3du&#10;cmV2LnhtbFBLAQIUABQAAAAIAIdO4kB+3sd3/wEAAPADAAAOAAAAAAAAAAEAIAAAACcBAABkcnMv&#10;ZTJvRG9jLnhtbFBLBQYAAAAABgAGAFkBAACYBQAAAAA=&#10;">
                  <v:fill on="f" focussize="0,0"/>
                  <v:stroke color="#000000" joinstyle="round" endarrow="block"/>
                  <v:imagedata o:title=""/>
                  <o:lock v:ext="edit" aspectratio="f"/>
                </v:line>
                <v:line id="直线 103" o:spid="_x0000_s1026" o:spt="20" style="position:absolute;left:4133850;top:1882139;flip:x;height:635;width:533400;" filled="f" stroked="t" coordsize="21600,21600" o:gfxdata="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51XT92AAAAAUBAAAPAAAAAAAAAAEAIAAAACIAAABk&#10;cnMvZG93bnJldi54bWxQSwECFAAUAAAACACHTuJAVRE6kAYCAAD6AwAADgAAAAAAAAABACAAAAAn&#10;AQAAZHJzL2Uyb0RvYy54bWxQSwUGAAAAAAYABgBZAQAAnwUAAAAA&#10;">
                  <v:fill on="f" focussize="0,0"/>
                  <v:stroke color="#000000" joinstyle="round" endarrow="block"/>
                  <v:imagedata o:title=""/>
                  <o:lock v:ext="edit" aspectratio="f"/>
                </v:line>
                <v:rect id="矩形 104" o:spid="_x0000_s1026" o:spt="1" style="position:absolute;left:2533650;top:2179320;height:449580;width:60007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Oa1mZNUAAAAFAQAA&#10;DwAAAAAAAAABACAAAAAiAAAAZHJzL2Rvd25yZXYueG1sUEsBAhQAFAAAAAgAh07iQNcTbjkcAgAA&#10;RgQAAA4AAAAAAAAAAQAgAAAAJAEAAGRycy9lMm9Eb2MueG1sUEsFBgAAAAAGAAYAWQEAALIFAAAA&#10;AA==&#10;">
                  <v:fill on="t" focussize="0,0"/>
                  <v:stroke color="#000000" joinstyle="miter"/>
                  <v:imagedata o:title=""/>
                  <o:lock v:ext="edit" aspectratio="f"/>
                  <v:textbox>
                    <w:txbxContent>
                      <w:p w14:paraId="7BB98B1E">
                        <w:pPr>
                          <w:rPr>
                            <w:rFonts w:hint="eastAsia"/>
                            <w:sz w:val="18"/>
                            <w:szCs w:val="18"/>
                          </w:rPr>
                        </w:pPr>
                        <w:r>
                          <w:rPr>
                            <w:rFonts w:hint="eastAsia"/>
                            <w:sz w:val="18"/>
                            <w:szCs w:val="18"/>
                          </w:rPr>
                          <w:t>回复签收信息</w:t>
                        </w:r>
                      </w:p>
                    </w:txbxContent>
                  </v:textbox>
                </v:rect>
                <v:rect id="矩形 105" o:spid="_x0000_s1026" o:spt="1" style="position:absolute;left:3333750;top:3566160;height:297180;width:46672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Oa1mZNUAAAAFAQAADwAA&#10;AAAAAAABACAAAAAiAAAAZHJzL2Rvd25yZXYueG1sUEsBAhQAFAAAAAgAh07iQJfMGlQZAgAARgQA&#10;AA4AAAAAAAAAAQAgAAAAJAEAAGRycy9lMm9Eb2MueG1sUEsFBgAAAAAGAAYAWQEAAK8FAAAAAA==&#10;">
                  <v:fill on="t" focussize="0,0"/>
                  <v:stroke color="#000000" joinstyle="miter"/>
                  <v:imagedata o:title=""/>
                  <o:lock v:ext="edit" aspectratio="f"/>
                  <v:textbox>
                    <w:txbxContent>
                      <w:p w14:paraId="65E8F630">
                        <w:pPr>
                          <w:rPr>
                            <w:rFonts w:hint="eastAsia"/>
                            <w:sz w:val="18"/>
                            <w:szCs w:val="18"/>
                          </w:rPr>
                        </w:pPr>
                        <w:r>
                          <w:rPr>
                            <w:rFonts w:hint="eastAsia"/>
                            <w:sz w:val="18"/>
                            <w:szCs w:val="18"/>
                          </w:rPr>
                          <w:t>正常</w:t>
                        </w:r>
                      </w:p>
                    </w:txbxContent>
                  </v:textbox>
                </v:rect>
                <v:rect id="矩形 106" o:spid="_x0000_s1026" o:spt="1" style="position:absolute;left:1666875;top:3566160;height:297180;width:600075;"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DmtZmTVAAAABQEAAA8A&#10;AAAAAAAAAQAgAAAAIgAAAGRycy9kb3ducmV2LnhtbFBLAQIUABQAAAAIAIdO4kAfQd6kGgIAAEYE&#10;AAAOAAAAAAAAAAEAIAAAACQBAABkcnMvZTJvRG9jLnhtbFBLBQYAAAAABgAGAFkBAACwBQAAAAA=&#10;">
                  <v:fill on="t" focussize="0,0"/>
                  <v:stroke color="#000000" joinstyle="miter"/>
                  <v:imagedata o:title=""/>
                  <o:lock v:ext="edit" aspectratio="f"/>
                  <v:textbox>
                    <w:txbxContent>
                      <w:p w14:paraId="0AC1C455">
                        <w:pPr>
                          <w:rPr>
                            <w:rFonts w:hint="eastAsia"/>
                            <w:sz w:val="18"/>
                            <w:szCs w:val="18"/>
                          </w:rPr>
                        </w:pPr>
                        <w:r>
                          <w:rPr>
                            <w:rFonts w:hint="eastAsia"/>
                            <w:sz w:val="18"/>
                            <w:szCs w:val="18"/>
                          </w:rPr>
                          <w:t>异常件</w:t>
                        </w:r>
                      </w:p>
                    </w:txbxContent>
                  </v:textbox>
                </v:rect>
                <v:rect id="矩形 107" o:spid="_x0000_s1026" o:spt="1" style="position:absolute;left:2466975;top:3467100;height:495300;width:666750;" fillcolor="#FFFFFF" filled="t" stroked="t" coordsize="21600,21600" o:gfxdata="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5rWZk1QAAAAUBAAAP&#10;AAAAAAAAAAEAIAAAACIAAABkcnMvZG93bnJldi54bWxQSwECFAAUAAAACACHTuJA158nrRsCAABG&#10;BAAADgAAAAAAAAABACAAAAAkAQAAZHJzL2Uyb0RvYy54bWxQSwUGAAAAAAYABgBZAQAAsQUAAAAA&#10;">
                  <v:fill on="t" focussize="0,0"/>
                  <v:stroke color="#000000" joinstyle="miter"/>
                  <v:imagedata o:title=""/>
                  <o:lock v:ext="edit" aspectratio="f"/>
                  <v:textbox>
                    <w:txbxContent>
                      <w:p w14:paraId="2BC206C4">
                        <w:pPr>
                          <w:rPr>
                            <w:rFonts w:hint="eastAsia"/>
                            <w:szCs w:val="18"/>
                          </w:rPr>
                        </w:pPr>
                        <w:r>
                          <w:rPr>
                            <w:rFonts w:hint="eastAsia"/>
                            <w:sz w:val="18"/>
                            <w:szCs w:val="18"/>
                          </w:rPr>
                          <w:t>分(点)部交单交件</w:t>
                        </w:r>
                      </w:p>
                    </w:txbxContent>
                  </v:textbox>
                </v:rect>
                <v:line id="直线 108" o:spid="_x0000_s1026" o:spt="20" style="position:absolute;left:4733925;top:2377440;flip:x;height:0;width:533400;" filled="f" stroked="t" coordsize="21600,21600" o:gfxdata="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VdP3YAAAABQEAAA8AAAAAAAAAAQAgAAAAIgAA&#10;AGRycy9kb3ducmV2LnhtbFBLAQIUABQAAAAIAIdO4kDlBeaACAIAAPgDAAAOAAAAAAAAAAEAIAAA&#10;ACcBAABkcnMvZTJvRG9jLnhtbFBLBQYAAAAABgAGAFkBAAChBQAAAAA=&#10;">
                  <v:fill on="f" focussize="0,0"/>
                  <v:stroke color="#000000" joinstyle="round" endarrow="block"/>
                  <v:imagedata o:title=""/>
                  <o:lock v:ext="edit" aspectratio="f"/>
                </v:line>
                <v:line id="直线 109" o:spid="_x0000_s1026" o:spt="20" style="position:absolute;left:3800475;top:2377440;flip:x;height:0;width:400050;" filled="f" stroked="t" coordsize="21600,21600" o:gfxdata="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VdP3YAAAABQEAAA8AAAAAAAAAAQAgAAAAIgAA&#10;AGRycy9kb3ducmV2LnhtbFBLAQIUABQAAAAIAIdO4kBK14OiCAIAAPgDAAAOAAAAAAAAAAEAIAAA&#10;ACcBAABkcnMvZTJvRG9jLnhtbFBLBQYAAAAABgAGAFkBAAChBQAAAAA=&#10;">
                  <v:fill on="f" focussize="0,0"/>
                  <v:stroke color="#000000" joinstyle="round" endarrow="block"/>
                  <v:imagedata o:title=""/>
                  <o:lock v:ext="edit" aspectratio="f"/>
                </v:line>
                <v:line id="直线 110" o:spid="_x0000_s1026" o:spt="20" style="position:absolute;left:3133724;top:2377440;flip:x;height:0;width:333375;" filled="f" stroked="t" coordsize="21600,21600" o:gfxdata="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51XT92AAAAAUBAAAPAAAAAAAAAAEAIAAAACIAAABkcnMv&#10;ZG93bnJldi54bWxQSwECFAAUAAAACACHTuJAU+As2QMCAAD4AwAADgAAAAAAAAABACAAAAAnAQAA&#10;ZHJzL2Uyb0RvYy54bWxQSwUGAAAAAAYABgBZAQAAnAUAAAAA&#10;">
                  <v:fill on="f" focussize="0,0"/>
                  <v:stroke color="#000000" joinstyle="round" endarrow="block"/>
                  <v:imagedata o:title=""/>
                  <o:lock v:ext="edit" aspectratio="f"/>
                </v:line>
                <v:line id="直线 111" o:spid="_x0000_s1026" o:spt="20" style="position:absolute;left:2800350;top:2575560;height:891540;width:0;"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cb3hrtgAAAAFAQAADwAAAAAAAAABACAAAAAiAAAAZHJzL2Rvd25y&#10;ZXYueG1sUEsBAhQAFAAAAAgAh07iQPzPSMX+AQAA7gMAAA4AAAAAAAAAAQAgAAAAJwEAAGRycy9l&#10;Mm9Eb2MueG1sUEsFBgAAAAAGAAYAWQEAAJcFAAAAAA==&#10;">
                  <v:fill on="f" focussize="0,0"/>
                  <v:stroke color="#000000" joinstyle="round" endarrow="block"/>
                  <v:imagedata o:title=""/>
                  <o:lock v:ext="edit" aspectratio="f"/>
                </v:line>
                <v:line id="直线 112" o:spid="_x0000_s1026" o:spt="20" style="position:absolute;left:3133724;top:3665220;height:0;width:200025;"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cb3hrtgAAAAFAQAADwAAAAAAAAABACAAAAAiAAAAZHJzL2Rvd25yZXYu&#10;eG1sUEsBAhQAFAAAAAgAh07iQNmyIjP7AQAA7gMAAA4AAAAAAAAAAQAgAAAAJwEAAGRycy9lMm9E&#10;b2MueG1sUEsFBgAAAAAGAAYAWQEAAJQFAAAAAA==&#10;">
                  <v:fill on="f" focussize="0,0"/>
                  <v:stroke color="#000000" joinstyle="round" endarrow="block"/>
                  <v:imagedata o:title=""/>
                  <o:lock v:ext="edit" aspectratio="f"/>
                </v:line>
                <v:line id="直线 113" o:spid="_x0000_s1026" o:spt="20" style="position:absolute;left:3533775;top:3863340;height:297180;width:0;"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G94a7YAAAABQEAAA8AAAAAAAAAAQAgAAAAIgAAAGRycy9kb3du&#10;cmV2LnhtbFBLAQIUABQAAAAIAIdO4kACGkqz/wEAAO4DAAAOAAAAAAAAAAEAIAAAACcBAABkcnMv&#10;ZTJvRG9jLnhtbFBLBQYAAAAABgAGAFkBAACYBQAAAAA=&#10;">
                  <v:fill on="f" focussize="0,0"/>
                  <v:stroke color="#000000" joinstyle="round" endarrow="block"/>
                  <v:imagedata o:title=""/>
                  <o:lock v:ext="edit" aspectratio="f"/>
                </v:line>
                <v:line id="直线 114" o:spid="_x0000_s1026" o:spt="20" style="position:absolute;left:3800475;top:4259580;height:0;width:533400;" filled="f" stroked="t" coordsize="21600,21600" o:gfxdata="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xveGu2AAAAAUBAAAPAAAAAAAAAAEAIAAAACIAAABkcnMvZG93&#10;bnJldi54bWxQSwECFAAUAAAACACHTuJAKuFnNAACAADuAwAADgAAAAAAAAABACAAAAAnAQAAZHJz&#10;L2Uyb0RvYy54bWxQSwUGAAAAAAYABgBZAQAAmQUAAAAA&#10;">
                  <v:fill on="f" focussize="0,0"/>
                  <v:stroke color="#000000" joinstyle="round" endarrow="block"/>
                  <v:imagedata o:title=""/>
                  <o:lock v:ext="edit" aspectratio="f"/>
                </v:line>
                <v:line id="直线 115" o:spid="_x0000_s1026" o:spt="20" style="position:absolute;left:2266950;top:3665220;flip:x;height:0;width:200025;" filled="f" stroked="t" coordsize="21600,21600" o:gfxdata="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LnVdP3YAAAABQEAAA8AAAAAAAAAAQAgAAAAIgAAAGRy&#10;cy9kb3ducmV2LnhtbFBLAQIUABQAAAAIAIdO4kCUE9hvBQIAAPgDAAAOAAAAAAAAAAEAIAAAACcB&#10;AABkcnMvZTJvRG9jLnhtbFBLBQYAAAAABgAGAFkBAACeBQAAAAA=&#10;">
                  <v:fill on="f" focussize="0,0"/>
                  <v:stroke color="#000000" joinstyle="round" endarrow="block"/>
                  <v:imagedata o:title=""/>
                  <o:lock v:ext="edit" aspectratio="f"/>
                </v:line>
                <v:line id="直线 116" o:spid="_x0000_s1026" o:spt="20" style="position:absolute;left:1466850;top:3665220;flip:x;height:0;width:200025;" filled="f" stroked="t" coordsize="21600,21600" o:gfxdata="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&#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51XT92AAAAAUBAAAPAAAAAAAAAAEAIAAAACIAAABk&#10;cnMvZG93bnJldi54bWxQSwECFAAUAAAACACHTuJAdv+axgYCAAD4AwAADgAAAAAAAAABACAAAAAn&#10;AQAAZHJzL2Uyb0RvYy54bWxQSwUGAAAAAAYABgBZAQAAnwUAAAAA&#10;">
                  <v:fill on="f" focussize="0,0"/>
                  <v:stroke color="#000000" joinstyle="round" endarrow="block"/>
                  <v:imagedata o:title=""/>
                  <o:lock v:ext="edit" aspectratio="f"/>
                </v:line>
                <w10:wrap type="none"/>
                <w10:anchorlock/>
              </v:group>
            </w:pict>
          </mc:Fallback>
        </mc:AlternateContent>
      </w:r>
    </w:p>
    <w:p w14:paraId="79619681">
      <w:pPr>
        <w:ind w:firstLine="420" w:firstLineChars="200"/>
        <w:jc w:val="center"/>
        <w:rPr>
          <w:rFonts w:hint="eastAsia" w:ascii="楷体_GB2312" w:hAnsi="华文楷体" w:eastAsia="楷体_GB2312"/>
          <w:szCs w:val="21"/>
        </w:rPr>
      </w:pPr>
      <w:r>
        <w:rPr>
          <w:rFonts w:hint="eastAsia"/>
          <w:szCs w:val="21"/>
        </w:rPr>
        <w:t>图</w:t>
      </w:r>
      <w:r>
        <w:rPr>
          <w:rFonts w:hint="eastAsia"/>
        </w:rPr>
        <w:t>2</w:t>
      </w:r>
      <w:r>
        <w:t>-</w:t>
      </w:r>
      <w:r>
        <w:rPr>
          <w:rFonts w:hint="eastAsia"/>
        </w:rPr>
        <w:t xml:space="preserve">2  </w:t>
      </w:r>
      <w:r>
        <w:rPr>
          <w:rFonts w:hint="eastAsia"/>
          <w:szCs w:val="21"/>
        </w:rPr>
        <w:t>派送业务流程图</w:t>
      </w:r>
    </w:p>
    <w:p w14:paraId="73308A6F">
      <w:pPr>
        <w:ind w:firstLine="420" w:firstLineChars="200"/>
        <w:rPr>
          <w:rFonts w:hint="eastAsia" w:ascii="楷体_GB2312" w:hAnsi="华文楷体" w:eastAsia="楷体_GB2312"/>
          <w:szCs w:val="21"/>
        </w:rPr>
      </w:pPr>
    </w:p>
    <w:p w14:paraId="47D83E5A">
      <w:pPr>
        <w:ind w:firstLine="413" w:firstLineChars="196"/>
        <w:rPr>
          <w:rFonts w:hint="eastAsia" w:ascii="楷体_GB2312" w:eastAsia="楷体_GB2312"/>
          <w:b/>
        </w:rPr>
      </w:pPr>
      <w:r>
        <w:rPr>
          <w:rFonts w:hint="eastAsia" w:ascii="楷体_GB2312" w:hAnsi="华文楷体" w:eastAsia="楷体_GB2312"/>
          <w:b/>
          <w:szCs w:val="21"/>
        </w:rPr>
        <w:t>实例任务2：掌握</w:t>
      </w:r>
      <w:r>
        <w:rPr>
          <w:rFonts w:hint="eastAsia" w:ascii="楷体_GB2312" w:eastAsia="楷体_GB2312"/>
          <w:b/>
        </w:rPr>
        <w:t>收派员</w:t>
      </w:r>
      <w:r>
        <w:rPr>
          <w:rFonts w:hint="eastAsia" w:ascii="楷体_GB2312" w:eastAsia="楷体_GB2312"/>
          <w:b/>
          <w:szCs w:val="21"/>
        </w:rPr>
        <w:t>派送</w:t>
      </w:r>
      <w:r>
        <w:rPr>
          <w:rFonts w:hint="eastAsia" w:ascii="楷体_GB2312" w:eastAsia="楷体_GB2312"/>
          <w:b/>
        </w:rPr>
        <w:t>操作业务的</w:t>
      </w:r>
      <w:r>
        <w:rPr>
          <w:rFonts w:hint="eastAsia" w:ascii="楷体_GB2312" w:eastAsia="楷体_GB2312"/>
          <w:b/>
          <w:szCs w:val="21"/>
        </w:rPr>
        <w:t>规范</w:t>
      </w:r>
    </w:p>
    <w:p w14:paraId="7E7B5986">
      <w:pPr>
        <w:ind w:firstLine="420" w:firstLineChars="200"/>
        <w:rPr>
          <w:rFonts w:hint="eastAsia"/>
          <w:szCs w:val="21"/>
        </w:rPr>
      </w:pPr>
      <w:r>
        <w:rPr>
          <w:rFonts w:hint="eastAsia" w:ascii="楷体_GB2312" w:hAnsi="华文楷体" w:eastAsia="楷体_GB2312"/>
          <w:szCs w:val="21"/>
        </w:rPr>
        <w:t>知识窗：</w:t>
      </w:r>
      <w:r>
        <w:rPr>
          <w:rFonts w:hint="eastAsia"/>
          <w:szCs w:val="21"/>
        </w:rPr>
        <w:t>派送业务</w:t>
      </w:r>
      <w:r>
        <w:rPr>
          <w:rFonts w:hint="eastAsia"/>
        </w:rPr>
        <w:t>流程描述，</w:t>
      </w:r>
      <w:r>
        <w:rPr>
          <w:rFonts w:hint="eastAsia"/>
          <w:szCs w:val="21"/>
        </w:rPr>
        <w:t>见表</w:t>
      </w:r>
      <w:r>
        <w:rPr>
          <w:rFonts w:hint="eastAsia"/>
        </w:rPr>
        <w:t>2</w:t>
      </w:r>
      <w:r>
        <w:t>-</w:t>
      </w:r>
      <w:r>
        <w:rPr>
          <w:rFonts w:hint="eastAsia"/>
        </w:rPr>
        <w:t>10</w:t>
      </w:r>
      <w:r>
        <w:rPr>
          <w:rFonts w:hint="eastAsia"/>
          <w:szCs w:val="21"/>
        </w:rPr>
        <w:t>所示。</w:t>
      </w:r>
    </w:p>
    <w:p w14:paraId="5CD12CFD">
      <w:pPr>
        <w:jc w:val="center"/>
        <w:rPr>
          <w:rFonts w:hint="eastAsia"/>
        </w:rPr>
      </w:pPr>
      <w:r>
        <w:rPr>
          <w:rFonts w:hint="eastAsia"/>
          <w:szCs w:val="21"/>
        </w:rPr>
        <w:t>表</w:t>
      </w:r>
      <w:r>
        <w:rPr>
          <w:rFonts w:hint="eastAsia"/>
        </w:rPr>
        <w:t>2</w:t>
      </w:r>
      <w:r>
        <w:t>-</w:t>
      </w:r>
      <w:r>
        <w:rPr>
          <w:rFonts w:hint="eastAsia"/>
        </w:rPr>
        <w:t xml:space="preserve">10  </w:t>
      </w:r>
      <w:r>
        <w:rPr>
          <w:rFonts w:hint="eastAsia"/>
          <w:szCs w:val="21"/>
        </w:rPr>
        <w:t>派送业务</w:t>
      </w:r>
      <w:r>
        <w:rPr>
          <w:rFonts w:hint="eastAsia"/>
        </w:rPr>
        <w:t>流程描述</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457F6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4B0973F">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子任务名称：工作准备</w:t>
            </w:r>
          </w:p>
        </w:tc>
      </w:tr>
      <w:tr w14:paraId="302250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497BC1A">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3ECEE1D3">
            <w:pPr>
              <w:rPr>
                <w:rFonts w:hint="eastAsia" w:ascii="Times New Roman" w:hAnsi="Times New Roman"/>
                <w:kern w:val="0"/>
                <w:sz w:val="18"/>
                <w:szCs w:val="18"/>
              </w:rPr>
            </w:pPr>
            <w:r>
              <w:rPr>
                <w:rFonts w:hint="eastAsia" w:ascii="Times New Roman" w:hAnsi="Times New Roman"/>
                <w:kern w:val="0"/>
                <w:sz w:val="18"/>
                <w:szCs w:val="18"/>
              </w:rPr>
              <w:t>1、单证准备</w:t>
            </w:r>
          </w:p>
          <w:p w14:paraId="0BD443C0">
            <w:pPr>
              <w:ind w:firstLine="180" w:firstLineChars="100"/>
              <w:rPr>
                <w:rFonts w:hint="eastAsia" w:ascii="Times New Roman" w:hAnsi="Times New Roman"/>
                <w:kern w:val="0"/>
                <w:sz w:val="18"/>
                <w:szCs w:val="18"/>
              </w:rPr>
            </w:pPr>
            <w:r>
              <w:rPr>
                <w:rFonts w:hint="eastAsia" w:ascii="Times New Roman" w:hAnsi="Times New Roman"/>
                <w:kern w:val="0"/>
                <w:sz w:val="18"/>
                <w:szCs w:val="18"/>
              </w:rPr>
              <w:t>派送所需：工牌、收据或发票、零钱、身份证、行车证件</w:t>
            </w:r>
          </w:p>
          <w:p w14:paraId="771FA28E">
            <w:pPr>
              <w:rPr>
                <w:rFonts w:hint="eastAsia" w:ascii="Times New Roman" w:hAnsi="Times New Roman"/>
                <w:kern w:val="0"/>
                <w:sz w:val="18"/>
                <w:szCs w:val="18"/>
              </w:rPr>
            </w:pPr>
            <w:r>
              <w:rPr>
                <w:rFonts w:hint="eastAsia" w:ascii="Times New Roman" w:hAnsi="Times New Roman"/>
                <w:kern w:val="0"/>
                <w:sz w:val="18"/>
                <w:szCs w:val="18"/>
              </w:rPr>
              <w:t>2、交通工具准备</w:t>
            </w:r>
          </w:p>
          <w:p w14:paraId="6C032FF0">
            <w:pPr>
              <w:ind w:firstLine="180" w:firstLineChars="100"/>
              <w:rPr>
                <w:rFonts w:hint="eastAsia" w:ascii="Times New Roman" w:hAnsi="Times New Roman"/>
                <w:kern w:val="0"/>
                <w:sz w:val="18"/>
                <w:szCs w:val="18"/>
              </w:rPr>
            </w:pPr>
            <w:r>
              <w:rPr>
                <w:rFonts w:hint="eastAsia" w:ascii="Times New Roman" w:hAnsi="Times New Roman"/>
                <w:kern w:val="0"/>
                <w:sz w:val="18"/>
                <w:szCs w:val="18"/>
              </w:rPr>
              <w:t>1)确认交通工具的工作状况良好</w:t>
            </w:r>
          </w:p>
          <w:p w14:paraId="273501D7">
            <w:pPr>
              <w:ind w:firstLine="180" w:firstLineChars="100"/>
              <w:rPr>
                <w:rFonts w:hint="eastAsia" w:ascii="Times New Roman" w:hAnsi="Times New Roman"/>
                <w:kern w:val="0"/>
                <w:sz w:val="18"/>
                <w:szCs w:val="18"/>
              </w:rPr>
            </w:pPr>
            <w:r>
              <w:rPr>
                <w:rFonts w:hint="eastAsia" w:ascii="Times New Roman" w:hAnsi="Times New Roman"/>
                <w:kern w:val="0"/>
                <w:sz w:val="18"/>
                <w:szCs w:val="18"/>
              </w:rPr>
              <w:t>2)确保交通工具的清洁，防止污染快件</w:t>
            </w:r>
          </w:p>
          <w:p w14:paraId="1C2903E3">
            <w:pPr>
              <w:rPr>
                <w:rFonts w:hint="eastAsia" w:ascii="Times New Roman" w:hAnsi="Times New Roman"/>
                <w:kern w:val="0"/>
                <w:sz w:val="18"/>
                <w:szCs w:val="18"/>
              </w:rPr>
            </w:pPr>
            <w:r>
              <w:rPr>
                <w:rFonts w:hint="eastAsia" w:ascii="Times New Roman" w:hAnsi="Times New Roman"/>
                <w:kern w:val="0"/>
                <w:sz w:val="18"/>
                <w:szCs w:val="18"/>
              </w:rPr>
              <w:t>3、设备准备：检查手机和PDA，确保处于正常状态</w:t>
            </w:r>
          </w:p>
          <w:p w14:paraId="63D1BC75">
            <w:pPr>
              <w:rPr>
                <w:rFonts w:hint="eastAsia" w:ascii="Times New Roman" w:hAnsi="Times New Roman"/>
                <w:kern w:val="0"/>
                <w:sz w:val="18"/>
                <w:szCs w:val="18"/>
              </w:rPr>
            </w:pPr>
            <w:r>
              <w:rPr>
                <w:rFonts w:hint="eastAsia" w:ascii="Times New Roman" w:hAnsi="Times New Roman"/>
                <w:kern w:val="0"/>
                <w:sz w:val="18"/>
                <w:szCs w:val="18"/>
              </w:rPr>
              <w:t>4、个人仪容仪表准备</w:t>
            </w:r>
          </w:p>
          <w:p w14:paraId="67C43C73">
            <w:pPr>
              <w:ind w:firstLine="180" w:firstLineChars="100"/>
              <w:rPr>
                <w:rFonts w:hint="eastAsia" w:ascii="Times New Roman" w:hAnsi="Times New Roman"/>
                <w:kern w:val="0"/>
                <w:sz w:val="18"/>
                <w:szCs w:val="18"/>
              </w:rPr>
            </w:pPr>
            <w:r>
              <w:rPr>
                <w:rFonts w:hint="eastAsia" w:ascii="Times New Roman" w:hAnsi="Times New Roman"/>
                <w:kern w:val="0"/>
                <w:sz w:val="18"/>
                <w:szCs w:val="18"/>
              </w:rPr>
              <w:t>1)穿着整洁干净的工服、戴工帽、佩戴工牌</w:t>
            </w:r>
          </w:p>
          <w:p w14:paraId="4FA1CD3B">
            <w:pPr>
              <w:ind w:firstLine="180" w:firstLineChars="100"/>
              <w:rPr>
                <w:rFonts w:hint="eastAsia" w:ascii="Times New Roman" w:hAnsi="Times New Roman"/>
                <w:kern w:val="0"/>
                <w:sz w:val="18"/>
                <w:szCs w:val="18"/>
              </w:rPr>
            </w:pPr>
            <w:r>
              <w:rPr>
                <w:rFonts w:hint="eastAsia" w:ascii="Times New Roman" w:hAnsi="Times New Roman"/>
                <w:kern w:val="0"/>
                <w:sz w:val="18"/>
                <w:szCs w:val="18"/>
              </w:rPr>
              <w:t>2)整理好自己的仪容、仪表，调整好自己的心态和情绪</w:t>
            </w:r>
          </w:p>
          <w:p w14:paraId="2D797953">
            <w:pPr>
              <w:rPr>
                <w:rFonts w:hint="eastAsia" w:ascii="Times New Roman" w:hAnsi="Times New Roman"/>
                <w:kern w:val="0"/>
                <w:sz w:val="18"/>
                <w:szCs w:val="18"/>
              </w:rPr>
            </w:pPr>
            <w:r>
              <w:rPr>
                <w:rFonts w:hint="eastAsia" w:ascii="Times New Roman" w:hAnsi="Times New Roman"/>
                <w:kern w:val="0"/>
                <w:sz w:val="18"/>
                <w:szCs w:val="18"/>
              </w:rPr>
              <w:t>5、业务准备</w:t>
            </w:r>
          </w:p>
          <w:p w14:paraId="70356559">
            <w:pPr>
              <w:ind w:firstLine="180" w:firstLineChars="100"/>
              <w:rPr>
                <w:rFonts w:hint="eastAsia" w:ascii="Times New Roman" w:hAnsi="Times New Roman"/>
                <w:kern w:val="0"/>
                <w:sz w:val="18"/>
                <w:szCs w:val="18"/>
              </w:rPr>
            </w:pPr>
            <w:r>
              <w:rPr>
                <w:rFonts w:hint="eastAsia" w:ascii="Times New Roman" w:hAnsi="Times New Roman"/>
                <w:kern w:val="0"/>
                <w:sz w:val="18"/>
                <w:szCs w:val="18"/>
              </w:rPr>
              <w:t>1)阅读分点部内的宣传栏，掌握公司最新的业务动态及相关操作通知</w:t>
            </w:r>
          </w:p>
          <w:p w14:paraId="6F8CA696">
            <w:pPr>
              <w:ind w:firstLine="180" w:firstLineChars="100"/>
              <w:rPr>
                <w:rFonts w:hint="eastAsia" w:ascii="Times New Roman" w:hAnsi="Times New Roman"/>
                <w:b/>
                <w:kern w:val="0"/>
                <w:sz w:val="18"/>
                <w:szCs w:val="18"/>
              </w:rPr>
            </w:pPr>
            <w:r>
              <w:rPr>
                <w:rFonts w:hint="eastAsia" w:ascii="Times New Roman" w:hAnsi="Times New Roman"/>
                <w:kern w:val="0"/>
                <w:sz w:val="18"/>
                <w:szCs w:val="18"/>
              </w:rPr>
              <w:t>2)清楚与自己相关的工作安排（由指定操作专员安排），并做好相应的准备</w:t>
            </w:r>
          </w:p>
        </w:tc>
      </w:tr>
    </w:tbl>
    <w:p w14:paraId="0DBBED24">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A0F9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833E8C7">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子任务名称：快件交接</w:t>
            </w:r>
          </w:p>
        </w:tc>
      </w:tr>
      <w:tr w14:paraId="28FA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394" w:hRule="atLeast"/>
        </w:trPr>
        <w:tc>
          <w:tcPr>
            <w:tcW w:w="9345" w:type="dxa"/>
            <w:noWrap w:val="0"/>
            <w:vAlign w:val="top"/>
          </w:tcPr>
          <w:p w14:paraId="477A1D6B">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29AAC5EC">
            <w:pPr>
              <w:rPr>
                <w:rFonts w:hint="eastAsia" w:ascii="Times New Roman" w:hAnsi="Times New Roman"/>
                <w:kern w:val="0"/>
                <w:sz w:val="18"/>
                <w:szCs w:val="18"/>
              </w:rPr>
            </w:pPr>
            <w:r>
              <w:rPr>
                <w:rFonts w:hint="eastAsia" w:ascii="Times New Roman" w:hAnsi="Times New Roman"/>
                <w:kern w:val="0"/>
                <w:sz w:val="18"/>
                <w:szCs w:val="18"/>
              </w:rPr>
              <w:t>1、操作专员将快件唱数给收派员（点数交接）</w:t>
            </w:r>
          </w:p>
          <w:p w14:paraId="39736743">
            <w:pPr>
              <w:rPr>
                <w:rFonts w:hint="eastAsia" w:ascii="Times New Roman" w:hAnsi="Times New Roman"/>
                <w:kern w:val="0"/>
                <w:sz w:val="18"/>
                <w:szCs w:val="18"/>
              </w:rPr>
            </w:pPr>
            <w:r>
              <w:rPr>
                <w:rFonts w:hint="eastAsia" w:ascii="Times New Roman" w:hAnsi="Times New Roman"/>
                <w:kern w:val="0"/>
                <w:sz w:val="18"/>
                <w:szCs w:val="18"/>
              </w:rPr>
              <w:t>2、收派员清点快件数量并核对是否有外包装破损、分错件、地址错误、超范围、重量明显有误、付款方式不明确等异常快件</w:t>
            </w:r>
          </w:p>
          <w:p w14:paraId="69383B81">
            <w:pPr>
              <w:rPr>
                <w:rFonts w:hint="eastAsia" w:ascii="Times New Roman" w:hAnsi="Times New Roman"/>
                <w:b/>
                <w:kern w:val="0"/>
                <w:sz w:val="18"/>
                <w:szCs w:val="18"/>
              </w:rPr>
            </w:pPr>
            <w:r>
              <w:rPr>
                <w:rFonts w:hint="eastAsia" w:ascii="Times New Roman" w:hAnsi="Times New Roman"/>
                <w:kern w:val="0"/>
                <w:sz w:val="18"/>
                <w:szCs w:val="18"/>
              </w:rPr>
              <w:t>3、快件清点无误后，收派员在《派送交接表》上签名确认</w:t>
            </w:r>
          </w:p>
        </w:tc>
      </w:tr>
    </w:tbl>
    <w:p w14:paraId="5A6E84E3">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096C6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FC1E691">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子任务名称：快件运输</w:t>
            </w:r>
          </w:p>
        </w:tc>
      </w:tr>
      <w:tr w14:paraId="38DF6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00BE1EA">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0FACB54E">
            <w:pPr>
              <w:rPr>
                <w:rFonts w:hint="eastAsia" w:ascii="Times New Roman" w:hAnsi="Times New Roman"/>
                <w:kern w:val="0"/>
                <w:sz w:val="18"/>
                <w:szCs w:val="18"/>
              </w:rPr>
            </w:pPr>
            <w:r>
              <w:rPr>
                <w:rFonts w:hint="eastAsia" w:ascii="Times New Roman" w:hAnsi="Times New Roman"/>
                <w:kern w:val="0"/>
                <w:sz w:val="18"/>
                <w:szCs w:val="18"/>
              </w:rPr>
              <w:t>1、收派员根据所接收快件的派送地址，结合自己所辖服务区域，合理安排派送线路</w:t>
            </w:r>
          </w:p>
          <w:p w14:paraId="5ABD4F33">
            <w:pPr>
              <w:rPr>
                <w:rFonts w:hint="eastAsia" w:ascii="Times New Roman" w:hAnsi="Times New Roman"/>
                <w:b/>
                <w:kern w:val="0"/>
                <w:sz w:val="18"/>
                <w:szCs w:val="18"/>
              </w:rPr>
            </w:pPr>
            <w:r>
              <w:rPr>
                <w:rFonts w:hint="eastAsia" w:ascii="Times New Roman" w:hAnsi="Times New Roman"/>
                <w:kern w:val="0"/>
                <w:sz w:val="18"/>
                <w:szCs w:val="18"/>
              </w:rPr>
              <w:t>2、根据派送线路，将快件按顺序进行整理装车</w:t>
            </w:r>
          </w:p>
        </w:tc>
      </w:tr>
    </w:tbl>
    <w:p w14:paraId="3D7A9C37">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D975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D779ED2">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子任务名称：至客户处</w:t>
            </w:r>
          </w:p>
        </w:tc>
      </w:tr>
      <w:tr w14:paraId="1B6DD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0D86682">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3EB811B2">
            <w:pPr>
              <w:rPr>
                <w:rFonts w:hint="eastAsia" w:ascii="Times New Roman" w:hAnsi="Times New Roman"/>
                <w:kern w:val="0"/>
                <w:sz w:val="18"/>
                <w:szCs w:val="18"/>
              </w:rPr>
            </w:pPr>
            <w:r>
              <w:rPr>
                <w:rFonts w:hint="eastAsia" w:ascii="Times New Roman" w:hAnsi="Times New Roman"/>
                <w:kern w:val="0"/>
                <w:sz w:val="18"/>
                <w:szCs w:val="18"/>
              </w:rPr>
              <w:t>l、派送地址为非正规办公场所(如宾馆、学校、私人住宅等)，收派员在上门派件前须电话联系客户，确认客户地址，并预约派送时间</w:t>
            </w:r>
          </w:p>
          <w:p w14:paraId="0FA5BBA0">
            <w:pPr>
              <w:rPr>
                <w:rFonts w:hint="eastAsia" w:ascii="Times New Roman" w:hAnsi="Times New Roman"/>
                <w:kern w:val="0"/>
                <w:sz w:val="18"/>
                <w:szCs w:val="18"/>
              </w:rPr>
            </w:pPr>
            <w:r>
              <w:rPr>
                <w:rFonts w:hint="eastAsia" w:ascii="Times New Roman" w:hAnsi="Times New Roman"/>
                <w:kern w:val="0"/>
                <w:sz w:val="18"/>
                <w:szCs w:val="18"/>
              </w:rPr>
              <w:t>2、妥善放置交通工具，确保交通工具安全，并且不得阻碍他人，不违章停放</w:t>
            </w:r>
          </w:p>
          <w:p w14:paraId="056C9AFE">
            <w:pPr>
              <w:rPr>
                <w:rFonts w:hint="eastAsia" w:ascii="Times New Roman" w:hAnsi="Times New Roman"/>
                <w:kern w:val="0"/>
                <w:sz w:val="18"/>
                <w:szCs w:val="18"/>
              </w:rPr>
            </w:pPr>
            <w:r>
              <w:rPr>
                <w:rFonts w:hint="eastAsia" w:ascii="Times New Roman" w:hAnsi="Times New Roman"/>
                <w:kern w:val="0"/>
                <w:sz w:val="18"/>
                <w:szCs w:val="18"/>
              </w:rPr>
              <w:t>3、妥善放置其它尚未派送的快件</w:t>
            </w:r>
          </w:p>
          <w:p w14:paraId="500A0794">
            <w:pPr>
              <w:ind w:firstLine="180" w:firstLineChars="100"/>
              <w:rPr>
                <w:rFonts w:hint="eastAsia" w:ascii="Times New Roman" w:hAnsi="Times New Roman"/>
                <w:kern w:val="0"/>
                <w:sz w:val="18"/>
                <w:szCs w:val="18"/>
              </w:rPr>
            </w:pPr>
            <w:r>
              <w:rPr>
                <w:rFonts w:hint="eastAsia" w:ascii="Times New Roman" w:hAnsi="Times New Roman"/>
                <w:kern w:val="0"/>
                <w:sz w:val="18"/>
                <w:szCs w:val="18"/>
              </w:rPr>
              <w:t>1)快件入包：1千克以内的快件必须入包（长度超过背包最大尺寸的1千克快件除外），3千克(含3千克)以下体积较小的快件尽量入包，背包必须随身携带</w:t>
            </w:r>
          </w:p>
          <w:p w14:paraId="644DB50B">
            <w:pPr>
              <w:ind w:firstLine="180" w:firstLineChars="100"/>
              <w:rPr>
                <w:rFonts w:hint="eastAsia" w:ascii="Times New Roman" w:hAnsi="Times New Roman"/>
                <w:kern w:val="0"/>
                <w:sz w:val="18"/>
                <w:szCs w:val="18"/>
              </w:rPr>
            </w:pPr>
            <w:r>
              <w:rPr>
                <w:rFonts w:hint="eastAsia" w:ascii="Times New Roman" w:hAnsi="Times New Roman"/>
                <w:kern w:val="0"/>
                <w:sz w:val="18"/>
                <w:szCs w:val="18"/>
              </w:rPr>
              <w:t>2)严禁将快件单独放置在无人看管的地方</w:t>
            </w:r>
          </w:p>
          <w:p w14:paraId="09F59500">
            <w:pPr>
              <w:rPr>
                <w:rFonts w:hint="eastAsia" w:ascii="Times New Roman" w:hAnsi="Times New Roman"/>
                <w:kern w:val="0"/>
                <w:sz w:val="18"/>
                <w:szCs w:val="18"/>
              </w:rPr>
            </w:pPr>
            <w:r>
              <w:rPr>
                <w:rFonts w:hint="eastAsia" w:ascii="Times New Roman" w:hAnsi="Times New Roman"/>
                <w:kern w:val="0"/>
                <w:sz w:val="18"/>
                <w:szCs w:val="18"/>
              </w:rPr>
              <w:t>4、到达客户处，进门前整理好个人的仪容仪表</w:t>
            </w:r>
          </w:p>
          <w:p w14:paraId="2F875D96">
            <w:pPr>
              <w:rPr>
                <w:rFonts w:hint="eastAsia" w:ascii="Times New Roman" w:hAnsi="Times New Roman"/>
                <w:kern w:val="0"/>
                <w:sz w:val="18"/>
                <w:szCs w:val="18"/>
              </w:rPr>
            </w:pPr>
            <w:r>
              <w:rPr>
                <w:rFonts w:hint="eastAsia" w:ascii="Times New Roman" w:hAnsi="Times New Roman"/>
                <w:kern w:val="0"/>
                <w:sz w:val="18"/>
                <w:szCs w:val="18"/>
              </w:rPr>
              <w:t>5、派送前需主动表明身份，并出示工牌，说明来访目的</w:t>
            </w:r>
          </w:p>
          <w:p w14:paraId="7AD7B4FA">
            <w:pPr>
              <w:rPr>
                <w:rFonts w:hint="eastAsia" w:ascii="Times New Roman" w:hAnsi="Times New Roman"/>
                <w:b/>
                <w:kern w:val="0"/>
                <w:sz w:val="18"/>
                <w:szCs w:val="18"/>
              </w:rPr>
            </w:pPr>
            <w:r>
              <w:rPr>
                <w:rFonts w:hint="eastAsia" w:ascii="Times New Roman" w:hAnsi="Times New Roman"/>
                <w:kern w:val="0"/>
                <w:sz w:val="18"/>
                <w:szCs w:val="18"/>
              </w:rPr>
              <w:t>6、如客户公司要求办理相关进出入登记手续，应主动配合并及时归还客户公司的相关证明，如来访证、临时通行证等</w:t>
            </w:r>
          </w:p>
        </w:tc>
      </w:tr>
    </w:tbl>
    <w:p w14:paraId="11B3827A">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4CDC2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3F7A7ED">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子任务名称：客户处现场操作</w:t>
            </w:r>
          </w:p>
        </w:tc>
      </w:tr>
      <w:tr w14:paraId="7A7BB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C40EA5B">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54538F05">
            <w:pPr>
              <w:rPr>
                <w:rFonts w:hint="eastAsia" w:ascii="Times New Roman" w:hAnsi="Times New Roman"/>
                <w:kern w:val="0"/>
                <w:sz w:val="18"/>
                <w:szCs w:val="18"/>
              </w:rPr>
            </w:pPr>
            <w:r>
              <w:rPr>
                <w:rFonts w:hint="eastAsia" w:ascii="Times New Roman" w:hAnsi="Times New Roman"/>
                <w:kern w:val="0"/>
                <w:sz w:val="18"/>
                <w:szCs w:val="18"/>
              </w:rPr>
              <w:t>1、客户签收快件</w:t>
            </w:r>
          </w:p>
          <w:p w14:paraId="0CED7819">
            <w:pPr>
              <w:rPr>
                <w:rFonts w:hint="eastAsia" w:ascii="Times New Roman" w:hAnsi="Times New Roman"/>
                <w:kern w:val="0"/>
                <w:sz w:val="18"/>
                <w:szCs w:val="18"/>
              </w:rPr>
            </w:pPr>
            <w:r>
              <w:rPr>
                <w:rFonts w:hint="eastAsia" w:ascii="Times New Roman" w:hAnsi="Times New Roman"/>
                <w:kern w:val="0"/>
                <w:sz w:val="18"/>
                <w:szCs w:val="18"/>
              </w:rPr>
              <w:t xml:space="preserve">  1)收件客户本人签收，核实收件客户身份</w:t>
            </w:r>
          </w:p>
          <w:p w14:paraId="239A4FC4">
            <w:pPr>
              <w:rPr>
                <w:rFonts w:hint="eastAsia" w:ascii="Times New Roman" w:hAnsi="Times New Roman"/>
                <w:kern w:val="0"/>
                <w:sz w:val="18"/>
                <w:szCs w:val="18"/>
              </w:rPr>
            </w:pPr>
            <w:r>
              <w:rPr>
                <w:rFonts w:hint="eastAsia" w:ascii="Times New Roman" w:hAnsi="Times New Roman"/>
                <w:kern w:val="0"/>
                <w:sz w:val="18"/>
                <w:szCs w:val="18"/>
              </w:rPr>
              <w:t xml:space="preserve">  ★提醒客户当面检查快件外包装，验收快件</w:t>
            </w:r>
          </w:p>
          <w:p w14:paraId="3A589012">
            <w:pPr>
              <w:rPr>
                <w:rFonts w:hint="eastAsia" w:ascii="Times New Roman" w:hAnsi="Times New Roman"/>
                <w:kern w:val="0"/>
                <w:sz w:val="18"/>
                <w:szCs w:val="18"/>
              </w:rPr>
            </w:pPr>
            <w:r>
              <w:rPr>
                <w:rFonts w:hint="eastAsia" w:ascii="Times New Roman" w:hAnsi="Times New Roman"/>
                <w:kern w:val="0"/>
                <w:sz w:val="18"/>
                <w:szCs w:val="18"/>
              </w:rPr>
              <w:t xml:space="preserve">  ★验收无误后，请客户在运单的“收件人签字”栏内亲笔签名或者盖章，确保签名或盖章清晰可辨</w:t>
            </w:r>
          </w:p>
          <w:p w14:paraId="7DE434A3">
            <w:pPr>
              <w:rPr>
                <w:rFonts w:hint="eastAsia" w:ascii="Times New Roman" w:hAnsi="Times New Roman"/>
                <w:kern w:val="0"/>
                <w:sz w:val="18"/>
                <w:szCs w:val="18"/>
              </w:rPr>
            </w:pPr>
            <w:r>
              <w:rPr>
                <w:rFonts w:hint="eastAsia" w:ascii="Times New Roman" w:hAnsi="Times New Roman"/>
                <w:kern w:val="0"/>
                <w:sz w:val="18"/>
                <w:szCs w:val="18"/>
              </w:rPr>
              <w:t xml:space="preserve">  ★对于客户签名无法辨认或辨认困难的，收派员须礼貌的向客户询问全名，并使用正楷字体填写在“收件人签字”栏下面，便于受理员进行签收人录入</w:t>
            </w:r>
          </w:p>
          <w:p w14:paraId="297F5A3B">
            <w:pPr>
              <w:ind w:firstLine="180" w:firstLineChars="100"/>
              <w:rPr>
                <w:rFonts w:hint="eastAsia" w:ascii="Times New Roman" w:hAnsi="Times New Roman"/>
                <w:kern w:val="0"/>
                <w:sz w:val="18"/>
                <w:szCs w:val="18"/>
              </w:rPr>
            </w:pPr>
            <w:r>
              <w:rPr>
                <w:rFonts w:hint="eastAsia" w:ascii="Times New Roman" w:hAnsi="Times New Roman"/>
                <w:kern w:val="0"/>
                <w:sz w:val="18"/>
                <w:szCs w:val="18"/>
              </w:rPr>
              <w:t>2)非收件客户本人签收，必须查看代收人的有效证件，核实身份</w:t>
            </w:r>
          </w:p>
          <w:p w14:paraId="73272FB6">
            <w:pPr>
              <w:rPr>
                <w:rFonts w:hint="eastAsia" w:ascii="Times New Roman" w:hAnsi="Times New Roman"/>
                <w:kern w:val="0"/>
                <w:sz w:val="18"/>
                <w:szCs w:val="18"/>
              </w:rPr>
            </w:pPr>
            <w:r>
              <w:rPr>
                <w:rFonts w:hint="eastAsia" w:ascii="Times New Roman" w:hAnsi="Times New Roman"/>
                <w:kern w:val="0"/>
                <w:sz w:val="18"/>
                <w:szCs w:val="18"/>
              </w:rPr>
              <w:t xml:space="preserve">  ★收派员致电收货人，由收货人指定代收人</w:t>
            </w:r>
          </w:p>
          <w:p w14:paraId="6CF9EF95">
            <w:pPr>
              <w:rPr>
                <w:rFonts w:hint="eastAsia" w:ascii="Times New Roman" w:hAnsi="Times New Roman"/>
                <w:kern w:val="0"/>
                <w:sz w:val="18"/>
                <w:szCs w:val="18"/>
              </w:rPr>
            </w:pPr>
            <w:r>
              <w:rPr>
                <w:rFonts w:hint="eastAsia" w:ascii="Times New Roman" w:hAnsi="Times New Roman"/>
                <w:kern w:val="0"/>
                <w:sz w:val="18"/>
                <w:szCs w:val="18"/>
              </w:rPr>
              <w:t xml:space="preserve">  ★确认代收人身份后，提醒代收人当面检查验收快件，有条件的要留取代收人身份证复印件，无条件的将代收人身份证号码记录于运单上</w:t>
            </w:r>
          </w:p>
          <w:p w14:paraId="4E4EE52C">
            <w:pPr>
              <w:ind w:firstLine="180" w:firstLineChars="100"/>
              <w:rPr>
                <w:rFonts w:hint="eastAsia" w:ascii="Times New Roman" w:hAnsi="Times New Roman"/>
                <w:kern w:val="0"/>
                <w:sz w:val="18"/>
                <w:szCs w:val="18"/>
              </w:rPr>
            </w:pPr>
            <w:r>
              <w:rPr>
                <w:rFonts w:hint="eastAsia" w:ascii="Times New Roman" w:hAnsi="Times New Roman"/>
                <w:kern w:val="0"/>
                <w:sz w:val="18"/>
                <w:szCs w:val="18"/>
              </w:rPr>
              <w:t>★验收无误，请代收人在运单“收件人签字”栏内亲笔签名或者盖常，确保签名或者盖章能够清晰可辨，同时须在“收件人签字”处注明“代收”字样</w:t>
            </w:r>
          </w:p>
          <w:p w14:paraId="470EC85B">
            <w:pPr>
              <w:rPr>
                <w:rFonts w:hint="eastAsia" w:ascii="Times New Roman" w:hAnsi="Times New Roman"/>
                <w:kern w:val="0"/>
                <w:sz w:val="18"/>
                <w:szCs w:val="18"/>
              </w:rPr>
            </w:pPr>
            <w:r>
              <w:rPr>
                <w:rFonts w:hint="eastAsia" w:ascii="Times New Roman" w:hAnsi="Times New Roman"/>
                <w:kern w:val="0"/>
                <w:sz w:val="18"/>
                <w:szCs w:val="18"/>
              </w:rPr>
              <w:t xml:space="preserve">  ★对于客户签名无法辨认或辨认困难的时候，收派员须礼貌的向客户询问全名，并使用正楷字体填写在“收件人签字”栏下面，便于受理员进行签收人录入</w:t>
            </w:r>
          </w:p>
          <w:p w14:paraId="76A5B9DC">
            <w:pPr>
              <w:ind w:firstLine="180" w:firstLineChars="100"/>
              <w:rPr>
                <w:rFonts w:hint="eastAsia" w:ascii="Times New Roman" w:hAnsi="Times New Roman"/>
                <w:kern w:val="0"/>
                <w:sz w:val="18"/>
                <w:szCs w:val="18"/>
              </w:rPr>
            </w:pPr>
            <w:r>
              <w:rPr>
                <w:rFonts w:hint="eastAsia" w:ascii="Times New Roman" w:hAnsi="Times New Roman"/>
                <w:kern w:val="0"/>
                <w:sz w:val="18"/>
                <w:szCs w:val="18"/>
              </w:rPr>
              <w:t>3)客户拒绝签收快件（如外包装破损、拒付、拒收等）</w:t>
            </w:r>
          </w:p>
          <w:p w14:paraId="2CDC8E8B">
            <w:pPr>
              <w:rPr>
                <w:rFonts w:hint="eastAsia" w:ascii="Times New Roman" w:hAnsi="Times New Roman"/>
                <w:kern w:val="0"/>
                <w:sz w:val="18"/>
                <w:szCs w:val="18"/>
              </w:rPr>
            </w:pPr>
            <w:r>
              <w:rPr>
                <w:rFonts w:hint="eastAsia" w:ascii="Times New Roman" w:hAnsi="Times New Roman"/>
                <w:kern w:val="0"/>
                <w:sz w:val="18"/>
                <w:szCs w:val="18"/>
              </w:rPr>
              <w:t xml:space="preserve">  ★向客户做好解释工作，收回快件</w:t>
            </w:r>
          </w:p>
          <w:p w14:paraId="5413E12A">
            <w:pPr>
              <w:rPr>
                <w:rFonts w:hint="eastAsia" w:ascii="Times New Roman" w:hAnsi="Times New Roman"/>
                <w:kern w:val="0"/>
                <w:sz w:val="18"/>
                <w:szCs w:val="18"/>
              </w:rPr>
            </w:pPr>
            <w:r>
              <w:rPr>
                <w:rFonts w:hint="eastAsia" w:ascii="Times New Roman" w:hAnsi="Times New Roman"/>
                <w:kern w:val="0"/>
                <w:sz w:val="18"/>
                <w:szCs w:val="18"/>
              </w:rPr>
              <w:t xml:space="preserve">  ★及时上报分点部负责人</w:t>
            </w:r>
          </w:p>
          <w:p w14:paraId="0EB2F1E1">
            <w:pPr>
              <w:rPr>
                <w:rFonts w:hint="eastAsia" w:ascii="Times New Roman" w:hAnsi="Times New Roman"/>
                <w:kern w:val="0"/>
                <w:sz w:val="18"/>
                <w:szCs w:val="18"/>
              </w:rPr>
            </w:pPr>
            <w:r>
              <w:rPr>
                <w:rFonts w:hint="eastAsia" w:ascii="Times New Roman" w:hAnsi="Times New Roman"/>
                <w:kern w:val="0"/>
                <w:sz w:val="18"/>
                <w:szCs w:val="18"/>
              </w:rPr>
              <w:t xml:space="preserve">  ★将快件带回分点部交操作专员，做异常处理</w:t>
            </w:r>
          </w:p>
          <w:p w14:paraId="5B027D8D">
            <w:pPr>
              <w:rPr>
                <w:rFonts w:hint="eastAsia" w:ascii="Times New Roman" w:hAnsi="Times New Roman"/>
                <w:kern w:val="0"/>
                <w:sz w:val="18"/>
                <w:szCs w:val="18"/>
              </w:rPr>
            </w:pPr>
            <w:r>
              <w:rPr>
                <w:rFonts w:hint="eastAsia" w:ascii="Times New Roman" w:hAnsi="Times New Roman"/>
                <w:kern w:val="0"/>
                <w:sz w:val="18"/>
                <w:szCs w:val="18"/>
              </w:rPr>
              <w:t>2、运赞结算</w:t>
            </w:r>
          </w:p>
          <w:p w14:paraId="613912F5">
            <w:pPr>
              <w:rPr>
                <w:rFonts w:hint="eastAsia" w:ascii="Times New Roman" w:hAnsi="Times New Roman"/>
                <w:kern w:val="0"/>
                <w:sz w:val="18"/>
                <w:szCs w:val="18"/>
              </w:rPr>
            </w:pPr>
            <w:r>
              <w:rPr>
                <w:rFonts w:hint="eastAsia" w:ascii="Times New Roman" w:hAnsi="Times New Roman"/>
                <w:kern w:val="0"/>
                <w:sz w:val="18"/>
                <w:szCs w:val="18"/>
              </w:rPr>
              <w:t xml:space="preserve">  ★到付：当场同客户用现金结清运费</w:t>
            </w:r>
          </w:p>
          <w:p w14:paraId="3EDC1C34">
            <w:pPr>
              <w:ind w:firstLine="180" w:firstLineChars="100"/>
              <w:rPr>
                <w:rFonts w:hint="eastAsia" w:ascii="Times New Roman" w:hAnsi="Times New Roman"/>
                <w:kern w:val="0"/>
                <w:sz w:val="18"/>
                <w:szCs w:val="18"/>
              </w:rPr>
            </w:pPr>
            <w:r>
              <w:rPr>
                <w:rFonts w:hint="eastAsia" w:ascii="Times New Roman" w:hAnsi="Times New Roman"/>
                <w:kern w:val="0"/>
                <w:sz w:val="18"/>
                <w:szCs w:val="18"/>
              </w:rPr>
              <w:t>★代收款：根据运单代收金额，收取现金</w:t>
            </w:r>
          </w:p>
          <w:p w14:paraId="2A1F0659">
            <w:pPr>
              <w:rPr>
                <w:rFonts w:hint="eastAsia" w:ascii="Times New Roman" w:hAnsi="Times New Roman"/>
                <w:kern w:val="0"/>
                <w:sz w:val="18"/>
                <w:szCs w:val="18"/>
              </w:rPr>
            </w:pPr>
            <w:r>
              <w:rPr>
                <w:rFonts w:hint="eastAsia" w:ascii="Times New Roman" w:hAnsi="Times New Roman"/>
                <w:kern w:val="0"/>
                <w:sz w:val="18"/>
                <w:szCs w:val="18"/>
              </w:rPr>
              <w:t>3、将快件交付收件客户</w:t>
            </w:r>
          </w:p>
          <w:p w14:paraId="588DF119">
            <w:pPr>
              <w:rPr>
                <w:rFonts w:hint="eastAsia" w:ascii="Times New Roman" w:hAnsi="Times New Roman"/>
                <w:kern w:val="0"/>
                <w:sz w:val="18"/>
                <w:szCs w:val="18"/>
              </w:rPr>
            </w:pPr>
            <w:r>
              <w:rPr>
                <w:rFonts w:hint="eastAsia" w:ascii="Times New Roman" w:hAnsi="Times New Roman"/>
                <w:kern w:val="0"/>
                <w:sz w:val="18"/>
                <w:szCs w:val="18"/>
              </w:rPr>
              <w:t>4、收派员在运单上填写工号、派件日期、派送时间等信息，将“签收联”带回公司，“收件人联”留给客户</w:t>
            </w:r>
          </w:p>
          <w:p w14:paraId="382F12A6">
            <w:pPr>
              <w:rPr>
                <w:rFonts w:hint="eastAsia" w:ascii="Times New Roman" w:hAnsi="Times New Roman"/>
                <w:b/>
                <w:kern w:val="0"/>
                <w:sz w:val="18"/>
                <w:szCs w:val="18"/>
              </w:rPr>
            </w:pPr>
            <w:r>
              <w:rPr>
                <w:rFonts w:hint="eastAsia" w:ascii="Times New Roman" w:hAnsi="Times New Roman"/>
                <w:kern w:val="0"/>
                <w:sz w:val="18"/>
                <w:szCs w:val="18"/>
              </w:rPr>
              <w:t>5、使用PDA对运单进行扫描，或利用手机反馈签收信息</w:t>
            </w:r>
          </w:p>
        </w:tc>
      </w:tr>
    </w:tbl>
    <w:p w14:paraId="0D36290B">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E42A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775C663">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子任务名称：交单交款</w:t>
            </w:r>
          </w:p>
        </w:tc>
      </w:tr>
      <w:tr w14:paraId="63EA4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A72E133">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操作任务</w:t>
            </w:r>
          </w:p>
          <w:p w14:paraId="5DC51A46">
            <w:pPr>
              <w:rPr>
                <w:rFonts w:hint="eastAsia" w:ascii="Times New Roman" w:hAnsi="Times New Roman"/>
                <w:kern w:val="0"/>
                <w:sz w:val="18"/>
                <w:szCs w:val="18"/>
              </w:rPr>
            </w:pPr>
            <w:r>
              <w:rPr>
                <w:rFonts w:hint="eastAsia" w:ascii="Times New Roman" w:hAnsi="Times New Roman"/>
                <w:kern w:val="0"/>
                <w:sz w:val="18"/>
                <w:szCs w:val="18"/>
              </w:rPr>
              <w:t>1、收派员整理好运单“签收联”和异常件</w:t>
            </w:r>
          </w:p>
          <w:p w14:paraId="3B8A76BA">
            <w:pPr>
              <w:rPr>
                <w:rFonts w:hint="eastAsia" w:ascii="Times New Roman" w:hAnsi="Times New Roman"/>
                <w:kern w:val="0"/>
                <w:sz w:val="18"/>
                <w:szCs w:val="18"/>
              </w:rPr>
            </w:pPr>
            <w:r>
              <w:rPr>
                <w:rFonts w:hint="eastAsia" w:ascii="Times New Roman" w:hAnsi="Times New Roman"/>
                <w:kern w:val="0"/>
                <w:sz w:val="18"/>
                <w:szCs w:val="18"/>
              </w:rPr>
              <w:t>2、将运单“签收联”、异常件一起交给操作专员，操作专员当面对运单和异常件，做相应的扫描并填写《派件交接表》，收派员在《派送交接表》签字确认。</w:t>
            </w:r>
          </w:p>
          <w:p w14:paraId="46B51B29">
            <w:pPr>
              <w:rPr>
                <w:rFonts w:hint="eastAsia" w:ascii="Times New Roman" w:hAnsi="Times New Roman"/>
                <w:b/>
                <w:kern w:val="0"/>
                <w:sz w:val="18"/>
                <w:szCs w:val="18"/>
              </w:rPr>
            </w:pPr>
            <w:r>
              <w:rPr>
                <w:rFonts w:hint="eastAsia" w:ascii="Times New Roman" w:hAnsi="Times New Roman"/>
                <w:kern w:val="0"/>
                <w:sz w:val="18"/>
                <w:szCs w:val="18"/>
              </w:rPr>
              <w:t>3、将所有收取款项在规定的时间内上缴公司</w:t>
            </w:r>
          </w:p>
        </w:tc>
      </w:tr>
    </w:tbl>
    <w:p w14:paraId="143D50F6">
      <w:pPr>
        <w:rPr>
          <w:rFonts w:hint="eastAsia"/>
        </w:rPr>
      </w:pPr>
    </w:p>
    <w:p w14:paraId="36E9CE94">
      <w:pPr>
        <w:ind w:firstLine="413" w:firstLineChars="196"/>
        <w:rPr>
          <w:rFonts w:hint="eastAsia" w:ascii="楷体_GB2312" w:eastAsia="楷体_GB2312"/>
          <w:b/>
          <w:szCs w:val="21"/>
        </w:rPr>
      </w:pPr>
      <w:r>
        <w:rPr>
          <w:rFonts w:hint="eastAsia" w:ascii="楷体_GB2312" w:hAnsi="华文楷体" w:eastAsia="楷体_GB2312"/>
          <w:b/>
          <w:szCs w:val="21"/>
        </w:rPr>
        <w:t>实例任务3：熟悉</w:t>
      </w:r>
      <w:r>
        <w:rPr>
          <w:rFonts w:hint="eastAsia" w:ascii="楷体_GB2312" w:eastAsia="楷体_GB2312"/>
          <w:b/>
        </w:rPr>
        <w:t>收派员</w:t>
      </w:r>
      <w:r>
        <w:rPr>
          <w:rFonts w:hint="eastAsia" w:ascii="楷体_GB2312" w:eastAsia="楷体_GB2312"/>
          <w:b/>
          <w:szCs w:val="21"/>
        </w:rPr>
        <w:t>派送</w:t>
      </w:r>
      <w:r>
        <w:rPr>
          <w:rFonts w:hint="eastAsia" w:ascii="楷体_GB2312" w:eastAsia="楷体_GB2312"/>
          <w:b/>
        </w:rPr>
        <w:t>的操作标准</w:t>
      </w:r>
    </w:p>
    <w:p w14:paraId="5EE7DC41">
      <w:pPr>
        <w:ind w:firstLine="420" w:firstLineChars="200"/>
        <w:rPr>
          <w:rFonts w:hint="eastAsia"/>
          <w:szCs w:val="21"/>
        </w:rPr>
      </w:pPr>
      <w:r>
        <w:rPr>
          <w:rFonts w:hint="eastAsia" w:ascii="楷体_GB2312" w:hAnsi="华文楷体" w:eastAsia="楷体_GB2312"/>
          <w:szCs w:val="21"/>
        </w:rPr>
        <w:t>知识窗：</w:t>
      </w:r>
      <w:r>
        <w:rPr>
          <w:rFonts w:hint="eastAsia"/>
          <w:szCs w:val="21"/>
        </w:rPr>
        <w:t>派送流程操作标准</w:t>
      </w:r>
      <w:r>
        <w:rPr>
          <w:rFonts w:hint="eastAsia"/>
        </w:rPr>
        <w:t>，</w:t>
      </w:r>
      <w:r>
        <w:rPr>
          <w:rFonts w:hint="eastAsia"/>
          <w:szCs w:val="21"/>
        </w:rPr>
        <w:t>见表</w:t>
      </w:r>
      <w:r>
        <w:rPr>
          <w:rFonts w:hint="eastAsia"/>
        </w:rPr>
        <w:t>2</w:t>
      </w:r>
      <w:r>
        <w:t>-</w:t>
      </w:r>
      <w:r>
        <w:rPr>
          <w:rFonts w:hint="eastAsia"/>
        </w:rPr>
        <w:t>11</w:t>
      </w:r>
      <w:r>
        <w:rPr>
          <w:rFonts w:hint="eastAsia"/>
          <w:szCs w:val="21"/>
        </w:rPr>
        <w:t>所示。</w:t>
      </w:r>
    </w:p>
    <w:p w14:paraId="49956A8C">
      <w:pPr>
        <w:jc w:val="center"/>
        <w:rPr>
          <w:rFonts w:hint="eastAsia"/>
          <w:b/>
        </w:rPr>
      </w:pPr>
      <w:r>
        <w:rPr>
          <w:rFonts w:hint="eastAsia"/>
          <w:szCs w:val="21"/>
        </w:rPr>
        <w:t>表</w:t>
      </w:r>
      <w:r>
        <w:rPr>
          <w:rFonts w:hint="eastAsia"/>
        </w:rPr>
        <w:t>2</w:t>
      </w:r>
      <w:r>
        <w:t>-</w:t>
      </w:r>
      <w:r>
        <w:rPr>
          <w:rFonts w:hint="eastAsia"/>
        </w:rPr>
        <w:t xml:space="preserve">11  </w:t>
      </w:r>
      <w:r>
        <w:rPr>
          <w:rFonts w:hint="eastAsia"/>
          <w:szCs w:val="21"/>
        </w:rPr>
        <w:t>派送流程操作标准</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5250"/>
        <w:gridCol w:w="3150"/>
      </w:tblGrid>
      <w:tr w14:paraId="24844C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34967F37">
            <w:pPr>
              <w:jc w:val="center"/>
              <w:rPr>
                <w:rFonts w:hint="eastAsia" w:ascii="Times New Roman" w:hAnsi="Times New Roman"/>
                <w:kern w:val="0"/>
                <w:sz w:val="18"/>
                <w:szCs w:val="18"/>
              </w:rPr>
            </w:pPr>
            <w:r>
              <w:rPr>
                <w:rFonts w:hint="eastAsia" w:ascii="宋体" w:hAnsi="宋体"/>
                <w:kern w:val="0"/>
                <w:sz w:val="18"/>
                <w:szCs w:val="18"/>
              </w:rPr>
              <w:t>子</w:t>
            </w:r>
            <w:r>
              <w:rPr>
                <w:rFonts w:hint="eastAsia" w:ascii="Times New Roman" w:hAnsi="Times New Roman"/>
                <w:kern w:val="0"/>
                <w:sz w:val="18"/>
                <w:szCs w:val="18"/>
              </w:rPr>
              <w:t>任务名称</w:t>
            </w:r>
          </w:p>
        </w:tc>
        <w:tc>
          <w:tcPr>
            <w:tcW w:w="5250" w:type="dxa"/>
            <w:noWrap w:val="0"/>
            <w:vAlign w:val="center"/>
          </w:tcPr>
          <w:p w14:paraId="146A1E80">
            <w:pPr>
              <w:jc w:val="center"/>
              <w:rPr>
                <w:rFonts w:hint="eastAsia" w:ascii="Times New Roman" w:hAnsi="Times New Roman"/>
                <w:kern w:val="0"/>
                <w:sz w:val="18"/>
                <w:szCs w:val="18"/>
              </w:rPr>
            </w:pPr>
            <w:r>
              <w:rPr>
                <w:rFonts w:hint="eastAsia" w:ascii="Times New Roman" w:hAnsi="Times New Roman"/>
                <w:kern w:val="0"/>
                <w:sz w:val="18"/>
                <w:szCs w:val="18"/>
              </w:rPr>
              <w:t>标准要求</w:t>
            </w:r>
          </w:p>
        </w:tc>
        <w:tc>
          <w:tcPr>
            <w:tcW w:w="3150" w:type="dxa"/>
            <w:noWrap w:val="0"/>
            <w:vAlign w:val="center"/>
          </w:tcPr>
          <w:p w14:paraId="3B0C5B1E">
            <w:pPr>
              <w:jc w:val="center"/>
              <w:rPr>
                <w:rFonts w:hint="eastAsia" w:ascii="Times New Roman" w:hAnsi="Times New Roman"/>
                <w:kern w:val="0"/>
                <w:sz w:val="18"/>
                <w:szCs w:val="18"/>
              </w:rPr>
            </w:pPr>
            <w:r>
              <w:rPr>
                <w:rFonts w:hint="eastAsia" w:ascii="Times New Roman" w:hAnsi="Times New Roman"/>
                <w:kern w:val="0"/>
                <w:sz w:val="18"/>
                <w:szCs w:val="18"/>
              </w:rPr>
              <w:t>备注</w:t>
            </w:r>
          </w:p>
        </w:tc>
      </w:tr>
      <w:tr w14:paraId="010E3053">
        <w:tblPrEx>
          <w:tblCellMar>
            <w:top w:w="0" w:type="dxa"/>
            <w:left w:w="108" w:type="dxa"/>
            <w:bottom w:w="0" w:type="dxa"/>
            <w:right w:w="108" w:type="dxa"/>
          </w:tblCellMar>
        </w:tblPrEx>
        <w:trPr>
          <w:wBefore w:w="0" w:type="dxa"/>
        </w:trPr>
        <w:tc>
          <w:tcPr>
            <w:tcW w:w="1155" w:type="dxa"/>
            <w:vMerge w:val="restart"/>
            <w:noWrap w:val="0"/>
            <w:vAlign w:val="center"/>
          </w:tcPr>
          <w:p w14:paraId="0B765E4C">
            <w:pPr>
              <w:jc w:val="center"/>
              <w:rPr>
                <w:rFonts w:hint="eastAsia" w:ascii="Times New Roman" w:hAnsi="Times New Roman"/>
                <w:b/>
                <w:kern w:val="0"/>
                <w:sz w:val="18"/>
                <w:szCs w:val="18"/>
              </w:rPr>
            </w:pPr>
            <w:r>
              <w:rPr>
                <w:rFonts w:hint="eastAsia" w:ascii="Times New Roman" w:hAnsi="Times New Roman"/>
                <w:kern w:val="0"/>
                <w:sz w:val="18"/>
                <w:szCs w:val="18"/>
              </w:rPr>
              <w:t>工作准备</w:t>
            </w:r>
          </w:p>
        </w:tc>
        <w:tc>
          <w:tcPr>
            <w:tcW w:w="5250" w:type="dxa"/>
            <w:noWrap w:val="0"/>
            <w:vAlign w:val="top"/>
          </w:tcPr>
          <w:p w14:paraId="64562F02">
            <w:pPr>
              <w:rPr>
                <w:rFonts w:hint="eastAsia" w:ascii="Times New Roman" w:hAnsi="Times New Roman"/>
                <w:b/>
                <w:kern w:val="0"/>
                <w:sz w:val="18"/>
                <w:szCs w:val="18"/>
              </w:rPr>
            </w:pPr>
            <w:r>
              <w:rPr>
                <w:rFonts w:hint="eastAsia" w:ascii="Times New Roman" w:hAnsi="Times New Roman"/>
                <w:kern w:val="0"/>
                <w:sz w:val="18"/>
                <w:szCs w:val="18"/>
              </w:rPr>
              <w:t>确保手机及PDA设备工作正常</w:t>
            </w:r>
          </w:p>
        </w:tc>
        <w:tc>
          <w:tcPr>
            <w:tcW w:w="3150" w:type="dxa"/>
            <w:noWrap w:val="0"/>
            <w:vAlign w:val="top"/>
          </w:tcPr>
          <w:p w14:paraId="2160908F">
            <w:pPr>
              <w:rPr>
                <w:rFonts w:hint="eastAsia" w:ascii="Times New Roman" w:hAnsi="Times New Roman"/>
                <w:b/>
                <w:kern w:val="0"/>
                <w:sz w:val="18"/>
                <w:szCs w:val="18"/>
              </w:rPr>
            </w:pPr>
            <w:r>
              <w:rPr>
                <w:rFonts w:hint="eastAsia" w:ascii="Times New Roman" w:hAnsi="Times New Roman"/>
                <w:kern w:val="0"/>
                <w:sz w:val="18"/>
                <w:szCs w:val="18"/>
              </w:rPr>
              <w:t>确保信息收取正常，沟通渠道畅通</w:t>
            </w:r>
          </w:p>
        </w:tc>
      </w:tr>
      <w:tr w14:paraId="2B682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221801F6">
            <w:pPr>
              <w:rPr>
                <w:rFonts w:hint="eastAsia" w:ascii="Times New Roman" w:hAnsi="Times New Roman"/>
                <w:b/>
                <w:kern w:val="0"/>
                <w:sz w:val="18"/>
                <w:szCs w:val="18"/>
              </w:rPr>
            </w:pPr>
          </w:p>
        </w:tc>
        <w:tc>
          <w:tcPr>
            <w:tcW w:w="5250" w:type="dxa"/>
            <w:noWrap w:val="0"/>
            <w:vAlign w:val="top"/>
          </w:tcPr>
          <w:p w14:paraId="5B65302A">
            <w:pPr>
              <w:rPr>
                <w:rFonts w:hint="eastAsia" w:ascii="Times New Roman" w:hAnsi="Times New Roman"/>
                <w:b/>
                <w:kern w:val="0"/>
                <w:sz w:val="18"/>
                <w:szCs w:val="18"/>
              </w:rPr>
            </w:pPr>
            <w:r>
              <w:rPr>
                <w:rFonts w:hint="eastAsia" w:ascii="Times New Roman" w:hAnsi="Times New Roman"/>
                <w:kern w:val="0"/>
                <w:sz w:val="18"/>
                <w:szCs w:val="18"/>
              </w:rPr>
              <w:t>确认交通工具状况良好</w:t>
            </w:r>
          </w:p>
        </w:tc>
        <w:tc>
          <w:tcPr>
            <w:tcW w:w="3150" w:type="dxa"/>
            <w:noWrap w:val="0"/>
            <w:vAlign w:val="top"/>
          </w:tcPr>
          <w:p w14:paraId="6C97A64B">
            <w:pPr>
              <w:rPr>
                <w:rFonts w:hint="eastAsia" w:ascii="Times New Roman" w:hAnsi="Times New Roman"/>
                <w:b/>
                <w:kern w:val="0"/>
                <w:sz w:val="18"/>
                <w:szCs w:val="18"/>
              </w:rPr>
            </w:pPr>
            <w:r>
              <w:rPr>
                <w:rFonts w:hint="eastAsia" w:ascii="Times New Roman" w:hAnsi="Times New Roman"/>
                <w:kern w:val="0"/>
                <w:sz w:val="18"/>
                <w:szCs w:val="18"/>
              </w:rPr>
              <w:t>确保人身安全及派件工作正常进行</w:t>
            </w:r>
          </w:p>
        </w:tc>
      </w:tr>
      <w:tr w14:paraId="7FFBB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25239B27">
            <w:pPr>
              <w:rPr>
                <w:rFonts w:hint="eastAsia" w:ascii="Times New Roman" w:hAnsi="Times New Roman"/>
                <w:b/>
                <w:kern w:val="0"/>
                <w:sz w:val="18"/>
                <w:szCs w:val="18"/>
              </w:rPr>
            </w:pPr>
          </w:p>
        </w:tc>
        <w:tc>
          <w:tcPr>
            <w:tcW w:w="5250" w:type="dxa"/>
            <w:noWrap w:val="0"/>
            <w:vAlign w:val="top"/>
          </w:tcPr>
          <w:p w14:paraId="28D9E2F7">
            <w:pPr>
              <w:rPr>
                <w:rFonts w:hint="eastAsia" w:ascii="Times New Roman" w:hAnsi="Times New Roman"/>
                <w:b/>
                <w:kern w:val="0"/>
                <w:sz w:val="18"/>
                <w:szCs w:val="18"/>
              </w:rPr>
            </w:pPr>
            <w:r>
              <w:rPr>
                <w:rFonts w:hint="eastAsia" w:ascii="Times New Roman" w:hAnsi="Times New Roman"/>
                <w:kern w:val="0"/>
                <w:sz w:val="18"/>
                <w:szCs w:val="18"/>
              </w:rPr>
              <w:t>确认所需工具和包装材料携带齐备</w:t>
            </w:r>
          </w:p>
        </w:tc>
        <w:tc>
          <w:tcPr>
            <w:tcW w:w="3150" w:type="dxa"/>
            <w:noWrap w:val="0"/>
            <w:vAlign w:val="top"/>
          </w:tcPr>
          <w:p w14:paraId="43C305AD">
            <w:pPr>
              <w:rPr>
                <w:rFonts w:hint="eastAsia" w:ascii="Times New Roman" w:hAnsi="Times New Roman"/>
                <w:b/>
                <w:kern w:val="0"/>
                <w:sz w:val="18"/>
                <w:szCs w:val="18"/>
              </w:rPr>
            </w:pPr>
            <w:r>
              <w:rPr>
                <w:rFonts w:hint="eastAsia" w:ascii="Times New Roman" w:hAnsi="Times New Roman"/>
                <w:kern w:val="0"/>
                <w:sz w:val="18"/>
                <w:szCs w:val="18"/>
              </w:rPr>
              <w:t>避免派送过程中因包装材料或工具短缺，而无法正常开展工作</w:t>
            </w:r>
          </w:p>
        </w:tc>
      </w:tr>
      <w:tr w14:paraId="01D8B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339D6E75">
            <w:pPr>
              <w:rPr>
                <w:rFonts w:hint="eastAsia" w:ascii="Times New Roman" w:hAnsi="Times New Roman"/>
                <w:b/>
                <w:kern w:val="0"/>
                <w:sz w:val="18"/>
                <w:szCs w:val="18"/>
              </w:rPr>
            </w:pPr>
          </w:p>
        </w:tc>
        <w:tc>
          <w:tcPr>
            <w:tcW w:w="5250" w:type="dxa"/>
            <w:noWrap w:val="0"/>
            <w:vAlign w:val="top"/>
          </w:tcPr>
          <w:p w14:paraId="7BE3357D">
            <w:pPr>
              <w:rPr>
                <w:rFonts w:hint="eastAsia" w:ascii="Times New Roman" w:hAnsi="Times New Roman"/>
                <w:b/>
                <w:kern w:val="0"/>
                <w:sz w:val="18"/>
                <w:szCs w:val="18"/>
              </w:rPr>
            </w:pPr>
            <w:r>
              <w:rPr>
                <w:rFonts w:hint="eastAsia" w:ascii="Times New Roman" w:hAnsi="Times New Roman"/>
                <w:kern w:val="0"/>
                <w:sz w:val="18"/>
                <w:szCs w:val="18"/>
              </w:rPr>
              <w:t>确认个人仪容仪表符合规范</w:t>
            </w:r>
          </w:p>
        </w:tc>
        <w:tc>
          <w:tcPr>
            <w:tcW w:w="3150" w:type="dxa"/>
            <w:noWrap w:val="0"/>
            <w:vAlign w:val="top"/>
          </w:tcPr>
          <w:p w14:paraId="45EF37F0">
            <w:pPr>
              <w:rPr>
                <w:rFonts w:hint="eastAsia" w:ascii="Times New Roman" w:hAnsi="Times New Roman"/>
                <w:b/>
                <w:kern w:val="0"/>
                <w:sz w:val="18"/>
                <w:szCs w:val="18"/>
              </w:rPr>
            </w:pPr>
            <w:r>
              <w:rPr>
                <w:rFonts w:hint="eastAsia" w:ascii="Times New Roman" w:hAnsi="Times New Roman"/>
                <w:kern w:val="0"/>
                <w:sz w:val="18"/>
                <w:szCs w:val="18"/>
              </w:rPr>
              <w:t>树立并维护公司良好的员工形象</w:t>
            </w:r>
          </w:p>
        </w:tc>
      </w:tr>
      <w:tr w14:paraId="7BA52C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23FA8303">
            <w:pPr>
              <w:rPr>
                <w:rFonts w:hint="eastAsia" w:ascii="Times New Roman" w:hAnsi="Times New Roman"/>
                <w:b/>
                <w:kern w:val="0"/>
                <w:sz w:val="18"/>
                <w:szCs w:val="18"/>
              </w:rPr>
            </w:pPr>
          </w:p>
        </w:tc>
        <w:tc>
          <w:tcPr>
            <w:tcW w:w="5250" w:type="dxa"/>
            <w:noWrap w:val="0"/>
            <w:vAlign w:val="top"/>
          </w:tcPr>
          <w:p w14:paraId="2B3A1DAE">
            <w:pPr>
              <w:rPr>
                <w:rFonts w:hint="eastAsia" w:ascii="Times New Roman" w:hAnsi="Times New Roman"/>
                <w:b/>
                <w:kern w:val="0"/>
                <w:sz w:val="18"/>
                <w:szCs w:val="18"/>
              </w:rPr>
            </w:pPr>
            <w:r>
              <w:rPr>
                <w:rFonts w:hint="eastAsia" w:ascii="Times New Roman" w:hAnsi="Times New Roman"/>
                <w:kern w:val="0"/>
                <w:sz w:val="18"/>
                <w:szCs w:val="18"/>
              </w:rPr>
              <w:t>必须准时参加分点部例会</w:t>
            </w:r>
          </w:p>
        </w:tc>
        <w:tc>
          <w:tcPr>
            <w:tcW w:w="3150" w:type="dxa"/>
            <w:noWrap w:val="0"/>
            <w:vAlign w:val="top"/>
          </w:tcPr>
          <w:p w14:paraId="28A19D80">
            <w:pPr>
              <w:rPr>
                <w:rFonts w:hint="eastAsia" w:ascii="Times New Roman" w:hAnsi="Times New Roman"/>
                <w:b/>
                <w:kern w:val="0"/>
                <w:sz w:val="18"/>
                <w:szCs w:val="18"/>
              </w:rPr>
            </w:pPr>
            <w:r>
              <w:rPr>
                <w:rFonts w:hint="eastAsia" w:ascii="Times New Roman" w:hAnsi="Times New Roman"/>
                <w:kern w:val="0"/>
                <w:sz w:val="18"/>
                <w:szCs w:val="18"/>
              </w:rPr>
              <w:t>及时了解公司动态并掌握最新的业务知识</w:t>
            </w:r>
          </w:p>
        </w:tc>
      </w:tr>
      <w:tr w14:paraId="1096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6E0D515F">
            <w:pPr>
              <w:jc w:val="center"/>
              <w:rPr>
                <w:rFonts w:hint="eastAsia" w:ascii="Times New Roman" w:hAnsi="Times New Roman"/>
                <w:b/>
                <w:kern w:val="0"/>
                <w:sz w:val="18"/>
                <w:szCs w:val="18"/>
              </w:rPr>
            </w:pPr>
            <w:r>
              <w:rPr>
                <w:rFonts w:hint="eastAsia" w:ascii="Times New Roman" w:hAnsi="Times New Roman"/>
                <w:kern w:val="0"/>
                <w:sz w:val="18"/>
                <w:szCs w:val="18"/>
              </w:rPr>
              <w:t>快件出库交接</w:t>
            </w:r>
          </w:p>
        </w:tc>
        <w:tc>
          <w:tcPr>
            <w:tcW w:w="5250" w:type="dxa"/>
            <w:noWrap w:val="0"/>
            <w:vAlign w:val="top"/>
          </w:tcPr>
          <w:p w14:paraId="14F84172">
            <w:pPr>
              <w:rPr>
                <w:rFonts w:hint="eastAsia" w:ascii="Times New Roman" w:hAnsi="Times New Roman"/>
                <w:b/>
                <w:kern w:val="0"/>
                <w:sz w:val="18"/>
                <w:szCs w:val="18"/>
              </w:rPr>
            </w:pPr>
            <w:r>
              <w:rPr>
                <w:rFonts w:hint="eastAsia" w:ascii="Times New Roman" w:hAnsi="Times New Roman"/>
                <w:kern w:val="0"/>
                <w:sz w:val="18"/>
                <w:szCs w:val="18"/>
              </w:rPr>
              <w:t>出库快件必须当面点清数量</w:t>
            </w:r>
          </w:p>
        </w:tc>
        <w:tc>
          <w:tcPr>
            <w:tcW w:w="3150" w:type="dxa"/>
            <w:vMerge w:val="restart"/>
            <w:noWrap w:val="0"/>
            <w:vAlign w:val="top"/>
          </w:tcPr>
          <w:p w14:paraId="667C4F32">
            <w:pPr>
              <w:rPr>
                <w:rFonts w:hint="eastAsia" w:ascii="Times New Roman" w:hAnsi="Times New Roman"/>
                <w:b/>
                <w:kern w:val="0"/>
                <w:sz w:val="18"/>
                <w:szCs w:val="18"/>
              </w:rPr>
            </w:pPr>
            <w:r>
              <w:rPr>
                <w:rFonts w:hint="eastAsia" w:ascii="Times New Roman" w:hAnsi="Times New Roman"/>
                <w:kern w:val="0"/>
                <w:sz w:val="18"/>
                <w:szCs w:val="18"/>
              </w:rPr>
              <w:t xml:space="preserve">交接清晰，明确责任            </w:t>
            </w:r>
          </w:p>
        </w:tc>
      </w:tr>
      <w:tr w14:paraId="0BF756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3DD063C9">
            <w:pPr>
              <w:jc w:val="center"/>
              <w:rPr>
                <w:rFonts w:hint="eastAsia" w:ascii="Times New Roman" w:hAnsi="Times New Roman"/>
                <w:b/>
                <w:kern w:val="0"/>
                <w:sz w:val="18"/>
                <w:szCs w:val="18"/>
              </w:rPr>
            </w:pPr>
          </w:p>
        </w:tc>
        <w:tc>
          <w:tcPr>
            <w:tcW w:w="5250" w:type="dxa"/>
            <w:noWrap w:val="0"/>
            <w:vAlign w:val="top"/>
          </w:tcPr>
          <w:p w14:paraId="1F30E70E">
            <w:pPr>
              <w:rPr>
                <w:rFonts w:hint="eastAsia" w:ascii="Times New Roman" w:hAnsi="Times New Roman"/>
                <w:b/>
                <w:kern w:val="0"/>
                <w:sz w:val="18"/>
                <w:szCs w:val="18"/>
              </w:rPr>
            </w:pPr>
            <w:r>
              <w:rPr>
                <w:rFonts w:hint="eastAsia" w:ascii="Times New Roman" w:hAnsi="Times New Roman"/>
                <w:kern w:val="0"/>
                <w:sz w:val="18"/>
                <w:szCs w:val="18"/>
              </w:rPr>
              <w:t>确认所接收快件是否存在外包装破损、分错件、地址错误、超范围、重量明显有误、付款方式不明确等异常情况</w:t>
            </w:r>
          </w:p>
        </w:tc>
        <w:tc>
          <w:tcPr>
            <w:tcW w:w="3150" w:type="dxa"/>
            <w:vMerge w:val="continue"/>
            <w:noWrap w:val="0"/>
            <w:vAlign w:val="top"/>
          </w:tcPr>
          <w:p w14:paraId="4AF78784">
            <w:pPr>
              <w:rPr>
                <w:rFonts w:hint="eastAsia" w:ascii="Times New Roman" w:hAnsi="Times New Roman"/>
                <w:b/>
                <w:kern w:val="0"/>
                <w:sz w:val="18"/>
                <w:szCs w:val="18"/>
              </w:rPr>
            </w:pPr>
          </w:p>
        </w:tc>
      </w:tr>
      <w:tr w14:paraId="519D1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0D09E1C">
            <w:pPr>
              <w:jc w:val="center"/>
              <w:rPr>
                <w:rFonts w:hint="eastAsia" w:ascii="Times New Roman" w:hAnsi="Times New Roman"/>
                <w:b/>
                <w:kern w:val="0"/>
                <w:sz w:val="18"/>
                <w:szCs w:val="18"/>
              </w:rPr>
            </w:pPr>
          </w:p>
        </w:tc>
        <w:tc>
          <w:tcPr>
            <w:tcW w:w="5250" w:type="dxa"/>
            <w:noWrap w:val="0"/>
            <w:vAlign w:val="top"/>
          </w:tcPr>
          <w:p w14:paraId="34FB1366">
            <w:pPr>
              <w:rPr>
                <w:rFonts w:hint="eastAsia" w:ascii="Times New Roman" w:hAnsi="Times New Roman"/>
                <w:b/>
                <w:kern w:val="0"/>
                <w:sz w:val="18"/>
                <w:szCs w:val="18"/>
              </w:rPr>
            </w:pPr>
            <w:r>
              <w:rPr>
                <w:rFonts w:hint="eastAsia" w:ascii="Times New Roman" w:hAnsi="Times New Roman"/>
                <w:kern w:val="0"/>
                <w:sz w:val="18"/>
                <w:szCs w:val="18"/>
              </w:rPr>
              <w:t>双方当面确认所接收快件的数量与《派送交接表》上一致</w:t>
            </w:r>
          </w:p>
        </w:tc>
        <w:tc>
          <w:tcPr>
            <w:tcW w:w="3150" w:type="dxa"/>
            <w:vMerge w:val="continue"/>
            <w:noWrap w:val="0"/>
            <w:vAlign w:val="top"/>
          </w:tcPr>
          <w:p w14:paraId="4B3F1EE5">
            <w:pPr>
              <w:rPr>
                <w:rFonts w:hint="eastAsia" w:ascii="Times New Roman" w:hAnsi="Times New Roman"/>
                <w:b/>
                <w:kern w:val="0"/>
                <w:sz w:val="18"/>
                <w:szCs w:val="18"/>
              </w:rPr>
            </w:pPr>
          </w:p>
        </w:tc>
      </w:tr>
      <w:tr w14:paraId="09319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0059ECB">
            <w:pPr>
              <w:jc w:val="center"/>
              <w:rPr>
                <w:rFonts w:hint="eastAsia" w:ascii="Times New Roman" w:hAnsi="Times New Roman"/>
                <w:b/>
                <w:kern w:val="0"/>
                <w:sz w:val="18"/>
                <w:szCs w:val="18"/>
              </w:rPr>
            </w:pPr>
          </w:p>
        </w:tc>
        <w:tc>
          <w:tcPr>
            <w:tcW w:w="5250" w:type="dxa"/>
            <w:noWrap w:val="0"/>
            <w:vAlign w:val="top"/>
          </w:tcPr>
          <w:p w14:paraId="02D2C9D2">
            <w:pPr>
              <w:rPr>
                <w:rFonts w:hint="eastAsia" w:ascii="Times New Roman" w:hAnsi="Times New Roman"/>
                <w:b/>
                <w:kern w:val="0"/>
                <w:sz w:val="18"/>
                <w:szCs w:val="18"/>
              </w:rPr>
            </w:pPr>
            <w:r>
              <w:rPr>
                <w:rFonts w:hint="eastAsia" w:ascii="Times New Roman" w:hAnsi="Times New Roman"/>
                <w:kern w:val="0"/>
                <w:sz w:val="18"/>
                <w:szCs w:val="18"/>
              </w:rPr>
              <w:t>收派员必须在《派送交接表》上签名确认</w:t>
            </w:r>
          </w:p>
        </w:tc>
        <w:tc>
          <w:tcPr>
            <w:tcW w:w="3150" w:type="dxa"/>
            <w:vMerge w:val="continue"/>
            <w:noWrap w:val="0"/>
            <w:vAlign w:val="top"/>
          </w:tcPr>
          <w:p w14:paraId="44827A21">
            <w:pPr>
              <w:rPr>
                <w:rFonts w:hint="eastAsia" w:ascii="Times New Roman" w:hAnsi="Times New Roman"/>
                <w:b/>
                <w:kern w:val="0"/>
                <w:sz w:val="18"/>
                <w:szCs w:val="18"/>
              </w:rPr>
            </w:pPr>
          </w:p>
        </w:tc>
      </w:tr>
      <w:tr w14:paraId="5B83E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241DB918">
            <w:pPr>
              <w:jc w:val="center"/>
              <w:rPr>
                <w:rFonts w:hint="eastAsia" w:ascii="Times New Roman" w:hAnsi="Times New Roman"/>
                <w:b/>
                <w:kern w:val="0"/>
                <w:sz w:val="18"/>
                <w:szCs w:val="18"/>
              </w:rPr>
            </w:pPr>
            <w:r>
              <w:rPr>
                <w:rFonts w:hint="eastAsia" w:ascii="Times New Roman" w:hAnsi="Times New Roman"/>
                <w:kern w:val="0"/>
                <w:sz w:val="18"/>
                <w:szCs w:val="18"/>
              </w:rPr>
              <w:t>小件运输</w:t>
            </w:r>
          </w:p>
        </w:tc>
        <w:tc>
          <w:tcPr>
            <w:tcW w:w="5250" w:type="dxa"/>
            <w:noWrap w:val="0"/>
            <w:vAlign w:val="top"/>
          </w:tcPr>
          <w:p w14:paraId="5E81992D">
            <w:pPr>
              <w:rPr>
                <w:rFonts w:hint="eastAsia" w:ascii="Times New Roman" w:hAnsi="Times New Roman"/>
                <w:b/>
                <w:kern w:val="0"/>
                <w:sz w:val="18"/>
                <w:szCs w:val="18"/>
              </w:rPr>
            </w:pPr>
            <w:r>
              <w:rPr>
                <w:rFonts w:hint="eastAsia" w:ascii="Times New Roman" w:hAnsi="Times New Roman"/>
                <w:kern w:val="0"/>
                <w:sz w:val="18"/>
                <w:szCs w:val="18"/>
              </w:rPr>
              <w:t>必须详细了解负责区域内的道路名称、门牌号码分布、交通状况和限速路段等情况</w:t>
            </w:r>
          </w:p>
        </w:tc>
        <w:tc>
          <w:tcPr>
            <w:tcW w:w="3150" w:type="dxa"/>
            <w:noWrap w:val="0"/>
            <w:vAlign w:val="top"/>
          </w:tcPr>
          <w:p w14:paraId="197744CB">
            <w:pPr>
              <w:rPr>
                <w:rFonts w:hint="eastAsia" w:ascii="Times New Roman" w:hAnsi="Times New Roman"/>
                <w:b/>
                <w:kern w:val="0"/>
                <w:sz w:val="18"/>
                <w:szCs w:val="18"/>
              </w:rPr>
            </w:pPr>
            <w:r>
              <w:rPr>
                <w:rFonts w:hint="eastAsia" w:ascii="Times New Roman" w:hAnsi="Times New Roman"/>
                <w:kern w:val="0"/>
                <w:sz w:val="18"/>
                <w:szCs w:val="18"/>
              </w:rPr>
              <w:t>快速到达派送客户处，确保服务承诺，体现公司竞争优势</w:t>
            </w:r>
          </w:p>
        </w:tc>
      </w:tr>
      <w:tr w14:paraId="2F58D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353EB6B">
            <w:pPr>
              <w:jc w:val="center"/>
              <w:rPr>
                <w:rFonts w:hint="eastAsia" w:ascii="Times New Roman" w:hAnsi="Times New Roman"/>
                <w:b/>
                <w:kern w:val="0"/>
                <w:sz w:val="18"/>
                <w:szCs w:val="18"/>
              </w:rPr>
            </w:pPr>
          </w:p>
        </w:tc>
        <w:tc>
          <w:tcPr>
            <w:tcW w:w="5250" w:type="dxa"/>
            <w:noWrap w:val="0"/>
            <w:vAlign w:val="top"/>
          </w:tcPr>
          <w:p w14:paraId="6704AB59">
            <w:pPr>
              <w:rPr>
                <w:rFonts w:hint="eastAsia" w:ascii="Times New Roman" w:hAnsi="Times New Roman"/>
                <w:b/>
                <w:kern w:val="0"/>
                <w:sz w:val="18"/>
                <w:szCs w:val="18"/>
              </w:rPr>
            </w:pPr>
            <w:r>
              <w:rPr>
                <w:rFonts w:hint="eastAsia" w:ascii="Times New Roman" w:hAnsi="Times New Roman"/>
                <w:kern w:val="0"/>
                <w:sz w:val="18"/>
                <w:szCs w:val="18"/>
              </w:rPr>
              <w:t>对任一派送地点至少掌握两条可以到达的路线</w:t>
            </w:r>
          </w:p>
        </w:tc>
        <w:tc>
          <w:tcPr>
            <w:tcW w:w="3150" w:type="dxa"/>
            <w:noWrap w:val="0"/>
            <w:vAlign w:val="top"/>
          </w:tcPr>
          <w:p w14:paraId="679F849F">
            <w:pPr>
              <w:rPr>
                <w:rFonts w:hint="eastAsia" w:ascii="Times New Roman" w:hAnsi="Times New Roman"/>
                <w:b/>
                <w:kern w:val="0"/>
                <w:sz w:val="18"/>
                <w:szCs w:val="18"/>
              </w:rPr>
            </w:pPr>
            <w:r>
              <w:rPr>
                <w:rFonts w:hint="eastAsia" w:ascii="Times New Roman" w:hAnsi="Times New Roman"/>
                <w:kern w:val="0"/>
                <w:sz w:val="18"/>
                <w:szCs w:val="18"/>
              </w:rPr>
              <w:t>预防因意外情况使道路堵塞不通，而无法正常派送</w:t>
            </w:r>
          </w:p>
        </w:tc>
      </w:tr>
      <w:tr w14:paraId="02DF0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C418B53">
            <w:pPr>
              <w:jc w:val="center"/>
              <w:rPr>
                <w:rFonts w:hint="eastAsia" w:ascii="Times New Roman" w:hAnsi="Times New Roman"/>
                <w:b/>
                <w:kern w:val="0"/>
                <w:sz w:val="18"/>
                <w:szCs w:val="18"/>
              </w:rPr>
            </w:pPr>
          </w:p>
        </w:tc>
        <w:tc>
          <w:tcPr>
            <w:tcW w:w="5250" w:type="dxa"/>
            <w:noWrap w:val="0"/>
            <w:vAlign w:val="top"/>
          </w:tcPr>
          <w:p w14:paraId="11168C6B">
            <w:pPr>
              <w:rPr>
                <w:rFonts w:hint="eastAsia" w:ascii="Times New Roman" w:hAnsi="Times New Roman"/>
                <w:b/>
                <w:kern w:val="0"/>
                <w:sz w:val="18"/>
                <w:szCs w:val="18"/>
              </w:rPr>
            </w:pPr>
            <w:r>
              <w:rPr>
                <w:rFonts w:hint="eastAsia" w:ascii="Times New Roman" w:hAnsi="Times New Roman"/>
                <w:kern w:val="0"/>
                <w:sz w:val="18"/>
                <w:szCs w:val="18"/>
              </w:rPr>
              <w:t>l千克以下快件必须入包(长度超过背包最大尺寸的除外)，3千克（含3千克）以下体积较小快件尽量入包</w:t>
            </w:r>
          </w:p>
        </w:tc>
        <w:tc>
          <w:tcPr>
            <w:tcW w:w="3150" w:type="dxa"/>
            <w:noWrap w:val="0"/>
            <w:vAlign w:val="top"/>
          </w:tcPr>
          <w:p w14:paraId="55D83AF1">
            <w:pPr>
              <w:rPr>
                <w:rFonts w:hint="eastAsia" w:ascii="Times New Roman" w:hAnsi="Times New Roman"/>
                <w:b/>
                <w:kern w:val="0"/>
                <w:sz w:val="18"/>
                <w:szCs w:val="18"/>
              </w:rPr>
            </w:pPr>
            <w:r>
              <w:rPr>
                <w:rFonts w:hint="eastAsia" w:ascii="Times New Roman" w:hAnsi="Times New Roman"/>
                <w:kern w:val="0"/>
                <w:sz w:val="18"/>
                <w:szCs w:val="18"/>
              </w:rPr>
              <w:t>快件不离身，避免遗失</w:t>
            </w:r>
          </w:p>
        </w:tc>
      </w:tr>
      <w:tr w14:paraId="74576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47F7B76">
            <w:pPr>
              <w:jc w:val="center"/>
              <w:rPr>
                <w:rFonts w:hint="eastAsia" w:ascii="Times New Roman" w:hAnsi="Times New Roman"/>
                <w:b/>
                <w:kern w:val="0"/>
                <w:sz w:val="18"/>
                <w:szCs w:val="18"/>
              </w:rPr>
            </w:pPr>
          </w:p>
        </w:tc>
        <w:tc>
          <w:tcPr>
            <w:tcW w:w="5250" w:type="dxa"/>
            <w:noWrap w:val="0"/>
            <w:vAlign w:val="top"/>
          </w:tcPr>
          <w:p w14:paraId="217F9DC9">
            <w:pPr>
              <w:rPr>
                <w:rFonts w:hint="eastAsia" w:ascii="Times New Roman" w:hAnsi="Times New Roman"/>
                <w:b/>
                <w:kern w:val="0"/>
                <w:sz w:val="18"/>
                <w:szCs w:val="18"/>
              </w:rPr>
            </w:pPr>
            <w:r>
              <w:rPr>
                <w:rFonts w:hint="eastAsia" w:ascii="Times New Roman" w:hAnsi="Times New Roman"/>
                <w:kern w:val="0"/>
                <w:sz w:val="18"/>
                <w:szCs w:val="18"/>
              </w:rPr>
              <w:t>快件装车或捆扎时，必须遵循“大不压小、重不压轻” 的原则</w:t>
            </w:r>
          </w:p>
        </w:tc>
        <w:tc>
          <w:tcPr>
            <w:tcW w:w="3150" w:type="dxa"/>
            <w:noWrap w:val="0"/>
            <w:vAlign w:val="top"/>
          </w:tcPr>
          <w:p w14:paraId="06521A5D">
            <w:pPr>
              <w:rPr>
                <w:rFonts w:hint="eastAsia" w:ascii="Times New Roman" w:hAnsi="Times New Roman"/>
                <w:b/>
                <w:kern w:val="0"/>
                <w:sz w:val="18"/>
                <w:szCs w:val="18"/>
              </w:rPr>
            </w:pPr>
            <w:r>
              <w:rPr>
                <w:rFonts w:hint="eastAsia" w:ascii="Times New Roman" w:hAnsi="Times New Roman"/>
                <w:kern w:val="0"/>
                <w:sz w:val="18"/>
                <w:szCs w:val="18"/>
              </w:rPr>
              <w:t>防止运输途中快件破损、遗失</w:t>
            </w:r>
          </w:p>
        </w:tc>
      </w:tr>
      <w:tr w14:paraId="36EAA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14F721E">
            <w:pPr>
              <w:jc w:val="center"/>
              <w:rPr>
                <w:rFonts w:hint="eastAsia" w:ascii="Times New Roman" w:hAnsi="Times New Roman"/>
                <w:b/>
                <w:kern w:val="0"/>
                <w:sz w:val="18"/>
                <w:szCs w:val="18"/>
              </w:rPr>
            </w:pPr>
          </w:p>
        </w:tc>
        <w:tc>
          <w:tcPr>
            <w:tcW w:w="5250" w:type="dxa"/>
            <w:noWrap w:val="0"/>
            <w:vAlign w:val="top"/>
          </w:tcPr>
          <w:p w14:paraId="0976D98B">
            <w:pPr>
              <w:rPr>
                <w:rFonts w:hint="eastAsia" w:ascii="Times New Roman" w:hAnsi="Times New Roman"/>
                <w:b/>
                <w:kern w:val="0"/>
                <w:sz w:val="18"/>
                <w:szCs w:val="18"/>
              </w:rPr>
            </w:pPr>
            <w:r>
              <w:rPr>
                <w:rFonts w:hint="eastAsia" w:ascii="Times New Roman" w:hAnsi="Times New Roman"/>
                <w:kern w:val="0"/>
                <w:sz w:val="18"/>
                <w:szCs w:val="18"/>
              </w:rPr>
              <w:t>合理规划时间，必须确保在公司派送时限内完成派送任务</w:t>
            </w:r>
          </w:p>
        </w:tc>
        <w:tc>
          <w:tcPr>
            <w:tcW w:w="3150" w:type="dxa"/>
            <w:noWrap w:val="0"/>
            <w:vAlign w:val="top"/>
          </w:tcPr>
          <w:p w14:paraId="6BE341D9">
            <w:pPr>
              <w:rPr>
                <w:rFonts w:hint="eastAsia" w:ascii="Times New Roman" w:hAnsi="Times New Roman"/>
                <w:b/>
                <w:kern w:val="0"/>
                <w:sz w:val="18"/>
                <w:szCs w:val="18"/>
              </w:rPr>
            </w:pPr>
            <w:r>
              <w:rPr>
                <w:rFonts w:hint="eastAsia" w:ascii="Times New Roman" w:hAnsi="Times New Roman"/>
                <w:kern w:val="0"/>
                <w:sz w:val="18"/>
                <w:szCs w:val="18"/>
              </w:rPr>
              <w:t>确保服务承诺，体现公司竞争优势</w:t>
            </w:r>
          </w:p>
        </w:tc>
      </w:tr>
      <w:tr w14:paraId="311D7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1B7A63D">
            <w:pPr>
              <w:jc w:val="center"/>
              <w:rPr>
                <w:rFonts w:hint="eastAsia" w:ascii="Times New Roman" w:hAnsi="Times New Roman"/>
                <w:b/>
                <w:kern w:val="0"/>
                <w:sz w:val="18"/>
                <w:szCs w:val="18"/>
              </w:rPr>
            </w:pPr>
          </w:p>
        </w:tc>
        <w:tc>
          <w:tcPr>
            <w:tcW w:w="5250" w:type="dxa"/>
            <w:noWrap w:val="0"/>
            <w:vAlign w:val="top"/>
          </w:tcPr>
          <w:p w14:paraId="5B3F0540">
            <w:pPr>
              <w:rPr>
                <w:rFonts w:hint="eastAsia" w:ascii="Times New Roman" w:hAnsi="Times New Roman"/>
                <w:b/>
                <w:kern w:val="0"/>
                <w:sz w:val="18"/>
                <w:szCs w:val="18"/>
              </w:rPr>
            </w:pPr>
            <w:r>
              <w:rPr>
                <w:rFonts w:hint="eastAsia" w:ascii="Times New Roman" w:hAnsi="Times New Roman"/>
                <w:kern w:val="0"/>
                <w:sz w:val="18"/>
                <w:szCs w:val="18"/>
              </w:rPr>
              <w:t>必须确保人身及快件运输安全</w:t>
            </w:r>
          </w:p>
        </w:tc>
        <w:tc>
          <w:tcPr>
            <w:tcW w:w="3150" w:type="dxa"/>
            <w:noWrap w:val="0"/>
            <w:vAlign w:val="top"/>
          </w:tcPr>
          <w:p w14:paraId="1E364DAA">
            <w:pPr>
              <w:rPr>
                <w:rFonts w:hint="eastAsia" w:ascii="Times New Roman" w:hAnsi="Times New Roman"/>
                <w:b/>
                <w:kern w:val="0"/>
                <w:sz w:val="18"/>
                <w:szCs w:val="18"/>
              </w:rPr>
            </w:pPr>
            <w:r>
              <w:rPr>
                <w:rFonts w:hint="eastAsia" w:ascii="Times New Roman" w:hAnsi="Times New Roman"/>
                <w:kern w:val="0"/>
                <w:sz w:val="18"/>
                <w:szCs w:val="18"/>
              </w:rPr>
              <w:t>确保员工个人及公司利益</w:t>
            </w:r>
          </w:p>
        </w:tc>
      </w:tr>
      <w:tr w14:paraId="340B0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BA33544">
            <w:pPr>
              <w:jc w:val="center"/>
              <w:rPr>
                <w:rFonts w:hint="eastAsia" w:ascii="Times New Roman" w:hAnsi="Times New Roman"/>
                <w:b/>
                <w:kern w:val="0"/>
                <w:sz w:val="18"/>
                <w:szCs w:val="18"/>
              </w:rPr>
            </w:pPr>
          </w:p>
        </w:tc>
        <w:tc>
          <w:tcPr>
            <w:tcW w:w="5250" w:type="dxa"/>
            <w:noWrap w:val="0"/>
            <w:vAlign w:val="top"/>
          </w:tcPr>
          <w:p w14:paraId="1D423736">
            <w:pPr>
              <w:rPr>
                <w:rFonts w:hint="eastAsia" w:ascii="Times New Roman" w:hAnsi="Times New Roman"/>
                <w:b/>
                <w:kern w:val="0"/>
                <w:sz w:val="18"/>
                <w:szCs w:val="18"/>
              </w:rPr>
            </w:pPr>
            <w:r>
              <w:rPr>
                <w:rFonts w:hint="eastAsia" w:ascii="Times New Roman" w:hAnsi="Times New Roman"/>
                <w:kern w:val="0"/>
                <w:sz w:val="18"/>
                <w:szCs w:val="18"/>
              </w:rPr>
              <w:t>雨雪天气必须使用雨具</w:t>
            </w:r>
          </w:p>
        </w:tc>
        <w:tc>
          <w:tcPr>
            <w:tcW w:w="3150" w:type="dxa"/>
            <w:noWrap w:val="0"/>
            <w:vAlign w:val="top"/>
          </w:tcPr>
          <w:p w14:paraId="78EC527A">
            <w:pPr>
              <w:rPr>
                <w:rFonts w:hint="eastAsia" w:ascii="Times New Roman" w:hAnsi="Times New Roman"/>
                <w:b/>
                <w:kern w:val="0"/>
                <w:sz w:val="18"/>
                <w:szCs w:val="18"/>
              </w:rPr>
            </w:pPr>
            <w:r>
              <w:rPr>
                <w:rFonts w:hint="eastAsia" w:ascii="Times New Roman" w:hAnsi="Times New Roman"/>
                <w:kern w:val="0"/>
                <w:sz w:val="18"/>
                <w:szCs w:val="18"/>
              </w:rPr>
              <w:t>确保员工个人健康，防止快件受损</w:t>
            </w:r>
          </w:p>
        </w:tc>
      </w:tr>
      <w:tr w14:paraId="776CA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3CA53A81">
            <w:pPr>
              <w:jc w:val="center"/>
              <w:rPr>
                <w:rFonts w:hint="eastAsia" w:ascii="Times New Roman" w:hAnsi="Times New Roman"/>
                <w:b/>
                <w:kern w:val="0"/>
                <w:sz w:val="18"/>
                <w:szCs w:val="18"/>
              </w:rPr>
            </w:pPr>
            <w:r>
              <w:rPr>
                <w:rFonts w:hint="eastAsia" w:ascii="Times New Roman" w:hAnsi="Times New Roman"/>
                <w:kern w:val="0"/>
                <w:sz w:val="18"/>
                <w:szCs w:val="18"/>
              </w:rPr>
              <w:t>至客户处</w:t>
            </w:r>
          </w:p>
        </w:tc>
        <w:tc>
          <w:tcPr>
            <w:tcW w:w="5250" w:type="dxa"/>
            <w:noWrap w:val="0"/>
            <w:vAlign w:val="top"/>
          </w:tcPr>
          <w:p w14:paraId="60B279A1">
            <w:pPr>
              <w:rPr>
                <w:rFonts w:hint="eastAsia" w:ascii="Times New Roman" w:hAnsi="Times New Roman"/>
                <w:b/>
                <w:kern w:val="0"/>
                <w:sz w:val="18"/>
                <w:szCs w:val="18"/>
              </w:rPr>
            </w:pPr>
            <w:r>
              <w:rPr>
                <w:rFonts w:hint="eastAsia" w:ascii="Times New Roman" w:hAnsi="Times New Roman"/>
                <w:kern w:val="0"/>
                <w:sz w:val="18"/>
                <w:szCs w:val="18"/>
              </w:rPr>
              <w:t>必须主动出示工牌，表明身份及来意</w:t>
            </w:r>
          </w:p>
        </w:tc>
        <w:tc>
          <w:tcPr>
            <w:tcW w:w="3150" w:type="dxa"/>
            <w:noWrap w:val="0"/>
            <w:vAlign w:val="top"/>
          </w:tcPr>
          <w:p w14:paraId="451623CE">
            <w:pPr>
              <w:rPr>
                <w:rFonts w:hint="eastAsia" w:ascii="Times New Roman" w:hAnsi="Times New Roman"/>
                <w:b/>
                <w:kern w:val="0"/>
                <w:sz w:val="18"/>
                <w:szCs w:val="18"/>
              </w:rPr>
            </w:pPr>
            <w:r>
              <w:rPr>
                <w:rFonts w:hint="eastAsia" w:ascii="Times New Roman" w:hAnsi="Times New Roman"/>
                <w:kern w:val="0"/>
                <w:sz w:val="18"/>
                <w:szCs w:val="18"/>
              </w:rPr>
              <w:t>消除客户疑虑，加深客户印象，维护良好的公司形象</w:t>
            </w:r>
          </w:p>
        </w:tc>
      </w:tr>
      <w:tr w14:paraId="739CA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2A313771">
            <w:pPr>
              <w:rPr>
                <w:rFonts w:hint="eastAsia" w:ascii="Times New Roman" w:hAnsi="Times New Roman"/>
                <w:b/>
                <w:kern w:val="0"/>
                <w:sz w:val="18"/>
                <w:szCs w:val="18"/>
              </w:rPr>
            </w:pPr>
          </w:p>
        </w:tc>
        <w:tc>
          <w:tcPr>
            <w:tcW w:w="5250" w:type="dxa"/>
            <w:noWrap w:val="0"/>
            <w:vAlign w:val="top"/>
          </w:tcPr>
          <w:p w14:paraId="533F6AB4">
            <w:pPr>
              <w:rPr>
                <w:rFonts w:hint="eastAsia" w:ascii="Times New Roman" w:hAnsi="Times New Roman"/>
                <w:kern w:val="0"/>
                <w:sz w:val="18"/>
                <w:szCs w:val="18"/>
              </w:rPr>
            </w:pPr>
            <w:r>
              <w:rPr>
                <w:rFonts w:hint="eastAsia" w:ascii="Times New Roman" w:hAnsi="Times New Roman"/>
                <w:kern w:val="0"/>
                <w:sz w:val="18"/>
                <w:szCs w:val="18"/>
              </w:rPr>
              <w:t>至派送客户处，未找到客户，且电话联系不上时，必须向点部负责人反馈异常信息，做异常处理</w:t>
            </w:r>
          </w:p>
        </w:tc>
        <w:tc>
          <w:tcPr>
            <w:tcW w:w="3150" w:type="dxa"/>
            <w:noWrap w:val="0"/>
            <w:vAlign w:val="top"/>
          </w:tcPr>
          <w:p w14:paraId="2F1E50C6">
            <w:pPr>
              <w:rPr>
                <w:rFonts w:hint="eastAsia" w:ascii="Times New Roman" w:hAnsi="Times New Roman"/>
                <w:b/>
                <w:kern w:val="0"/>
                <w:sz w:val="18"/>
                <w:szCs w:val="18"/>
              </w:rPr>
            </w:pPr>
            <w:r>
              <w:rPr>
                <w:rFonts w:hint="eastAsia" w:ascii="Times New Roman" w:hAnsi="Times New Roman"/>
                <w:kern w:val="0"/>
                <w:sz w:val="18"/>
                <w:szCs w:val="18"/>
              </w:rPr>
              <w:t>方便客户与公司联系与查询</w:t>
            </w:r>
          </w:p>
        </w:tc>
      </w:tr>
      <w:tr w14:paraId="526E5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429E2E94">
            <w:pPr>
              <w:rPr>
                <w:rFonts w:hint="eastAsia" w:ascii="Times New Roman" w:hAnsi="Times New Roman"/>
                <w:b/>
                <w:kern w:val="0"/>
                <w:sz w:val="18"/>
                <w:szCs w:val="18"/>
              </w:rPr>
            </w:pPr>
          </w:p>
        </w:tc>
        <w:tc>
          <w:tcPr>
            <w:tcW w:w="5250" w:type="dxa"/>
            <w:noWrap w:val="0"/>
            <w:vAlign w:val="top"/>
          </w:tcPr>
          <w:p w14:paraId="615BCCA5">
            <w:pPr>
              <w:rPr>
                <w:rFonts w:hint="eastAsia" w:ascii="Times New Roman" w:hAnsi="Times New Roman"/>
                <w:b/>
                <w:kern w:val="0"/>
                <w:sz w:val="18"/>
                <w:szCs w:val="18"/>
              </w:rPr>
            </w:pPr>
            <w:r>
              <w:rPr>
                <w:rFonts w:hint="eastAsia" w:ascii="Times New Roman" w:hAnsi="Times New Roman"/>
                <w:kern w:val="0"/>
                <w:sz w:val="18"/>
                <w:szCs w:val="18"/>
              </w:rPr>
              <w:t>必须确认签收人为运单上注明的收件人，或其指定的代收人</w:t>
            </w:r>
          </w:p>
        </w:tc>
        <w:tc>
          <w:tcPr>
            <w:tcW w:w="3150" w:type="dxa"/>
            <w:noWrap w:val="0"/>
            <w:vAlign w:val="top"/>
          </w:tcPr>
          <w:p w14:paraId="1760BEC9">
            <w:pPr>
              <w:rPr>
                <w:rFonts w:hint="eastAsia" w:ascii="Times New Roman" w:hAnsi="Times New Roman"/>
                <w:b/>
                <w:kern w:val="0"/>
                <w:sz w:val="18"/>
                <w:szCs w:val="18"/>
              </w:rPr>
            </w:pPr>
            <w:r>
              <w:rPr>
                <w:rFonts w:hint="eastAsia" w:ascii="Times New Roman" w:hAnsi="Times New Roman"/>
                <w:kern w:val="0"/>
                <w:sz w:val="18"/>
                <w:szCs w:val="18"/>
              </w:rPr>
              <w:t>确认身份，防止他人冒领，确保公司与客户的利益不受侵害</w:t>
            </w:r>
          </w:p>
        </w:tc>
      </w:tr>
      <w:tr w14:paraId="16B1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18EC3701">
            <w:pPr>
              <w:rPr>
                <w:rFonts w:hint="eastAsia" w:ascii="Times New Roman" w:hAnsi="Times New Roman"/>
                <w:b/>
                <w:kern w:val="0"/>
                <w:sz w:val="18"/>
                <w:szCs w:val="18"/>
              </w:rPr>
            </w:pPr>
          </w:p>
        </w:tc>
        <w:tc>
          <w:tcPr>
            <w:tcW w:w="5250" w:type="dxa"/>
            <w:noWrap w:val="0"/>
            <w:vAlign w:val="top"/>
          </w:tcPr>
          <w:p w14:paraId="3DE222BB">
            <w:pPr>
              <w:rPr>
                <w:rFonts w:hint="eastAsia" w:ascii="Times New Roman" w:hAnsi="Times New Roman"/>
                <w:b/>
                <w:kern w:val="0"/>
                <w:sz w:val="18"/>
                <w:szCs w:val="18"/>
              </w:rPr>
            </w:pPr>
            <w:r>
              <w:rPr>
                <w:rFonts w:hint="eastAsia" w:ascii="Times New Roman" w:hAnsi="Times New Roman"/>
                <w:kern w:val="0"/>
                <w:sz w:val="18"/>
                <w:szCs w:val="18"/>
              </w:rPr>
              <w:t>签收前必须提醒客户检查快件的外包装</w:t>
            </w:r>
          </w:p>
        </w:tc>
        <w:tc>
          <w:tcPr>
            <w:tcW w:w="3150" w:type="dxa"/>
            <w:vMerge w:val="restart"/>
            <w:noWrap w:val="0"/>
            <w:vAlign w:val="top"/>
          </w:tcPr>
          <w:p w14:paraId="61E7C034">
            <w:pPr>
              <w:rPr>
                <w:rFonts w:hint="eastAsia" w:ascii="Times New Roman" w:hAnsi="Times New Roman"/>
                <w:b/>
                <w:kern w:val="0"/>
                <w:sz w:val="18"/>
                <w:szCs w:val="18"/>
              </w:rPr>
            </w:pPr>
            <w:r>
              <w:rPr>
                <w:rFonts w:hint="eastAsia" w:ascii="Times New Roman" w:hAnsi="Times New Roman"/>
                <w:kern w:val="0"/>
                <w:sz w:val="18"/>
                <w:szCs w:val="18"/>
              </w:rPr>
              <w:t>与客户交接清晰，便于明确责任，避免纠纷和客户投诉</w:t>
            </w:r>
          </w:p>
        </w:tc>
      </w:tr>
      <w:tr w14:paraId="32743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54013CE7">
            <w:pPr>
              <w:rPr>
                <w:rFonts w:hint="eastAsia" w:ascii="Times New Roman" w:hAnsi="Times New Roman"/>
                <w:b/>
                <w:kern w:val="0"/>
                <w:sz w:val="18"/>
                <w:szCs w:val="18"/>
              </w:rPr>
            </w:pPr>
          </w:p>
        </w:tc>
        <w:tc>
          <w:tcPr>
            <w:tcW w:w="5250" w:type="dxa"/>
            <w:noWrap w:val="0"/>
            <w:vAlign w:val="top"/>
          </w:tcPr>
          <w:p w14:paraId="62AA2BBC">
            <w:pPr>
              <w:rPr>
                <w:rFonts w:hint="eastAsia" w:ascii="Times New Roman" w:hAnsi="Times New Roman"/>
                <w:b/>
                <w:kern w:val="0"/>
                <w:sz w:val="18"/>
                <w:szCs w:val="18"/>
              </w:rPr>
            </w:pPr>
            <w:r>
              <w:rPr>
                <w:rFonts w:hint="eastAsia" w:ascii="Times New Roman" w:hAnsi="Times New Roman"/>
                <w:kern w:val="0"/>
                <w:sz w:val="18"/>
                <w:szCs w:val="18"/>
              </w:rPr>
              <w:t>收件人必须在“收件人签字”栏中签名或盖章</w:t>
            </w:r>
          </w:p>
        </w:tc>
        <w:tc>
          <w:tcPr>
            <w:tcW w:w="3150" w:type="dxa"/>
            <w:vMerge w:val="continue"/>
            <w:noWrap w:val="0"/>
            <w:vAlign w:val="top"/>
          </w:tcPr>
          <w:p w14:paraId="47F172F0">
            <w:pPr>
              <w:rPr>
                <w:rFonts w:hint="eastAsia" w:ascii="Times New Roman" w:hAnsi="Times New Roman"/>
                <w:b/>
                <w:kern w:val="0"/>
                <w:sz w:val="18"/>
                <w:szCs w:val="18"/>
              </w:rPr>
            </w:pPr>
          </w:p>
        </w:tc>
      </w:tr>
      <w:tr w14:paraId="274AE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370C5764">
            <w:pPr>
              <w:rPr>
                <w:rFonts w:hint="eastAsia" w:ascii="Times New Roman" w:hAnsi="Times New Roman"/>
                <w:b/>
                <w:kern w:val="0"/>
                <w:sz w:val="18"/>
                <w:szCs w:val="18"/>
              </w:rPr>
            </w:pPr>
          </w:p>
        </w:tc>
        <w:tc>
          <w:tcPr>
            <w:tcW w:w="5250" w:type="dxa"/>
            <w:noWrap w:val="0"/>
            <w:vAlign w:val="top"/>
          </w:tcPr>
          <w:p w14:paraId="59433F0D">
            <w:pPr>
              <w:rPr>
                <w:rFonts w:hint="eastAsia" w:ascii="Times New Roman" w:hAnsi="Times New Roman"/>
                <w:b/>
                <w:kern w:val="0"/>
                <w:sz w:val="18"/>
                <w:szCs w:val="18"/>
              </w:rPr>
            </w:pPr>
            <w:r>
              <w:rPr>
                <w:rFonts w:hint="eastAsia" w:ascii="Times New Roman" w:hAnsi="Times New Roman"/>
                <w:kern w:val="0"/>
                <w:sz w:val="18"/>
                <w:szCs w:val="18"/>
              </w:rPr>
              <w:t>收件人的签名或盖章必须清晰可辨</w:t>
            </w:r>
          </w:p>
        </w:tc>
        <w:tc>
          <w:tcPr>
            <w:tcW w:w="3150" w:type="dxa"/>
            <w:vMerge w:val="continue"/>
            <w:noWrap w:val="0"/>
            <w:vAlign w:val="top"/>
          </w:tcPr>
          <w:p w14:paraId="23C82D8B">
            <w:pPr>
              <w:rPr>
                <w:rFonts w:hint="eastAsia" w:ascii="Times New Roman" w:hAnsi="Times New Roman"/>
                <w:b/>
                <w:kern w:val="0"/>
                <w:sz w:val="18"/>
                <w:szCs w:val="18"/>
              </w:rPr>
            </w:pPr>
          </w:p>
        </w:tc>
      </w:tr>
      <w:tr w14:paraId="03B24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3B650F98">
            <w:pPr>
              <w:rPr>
                <w:rFonts w:hint="eastAsia" w:ascii="Times New Roman" w:hAnsi="Times New Roman"/>
                <w:b/>
                <w:kern w:val="0"/>
                <w:sz w:val="18"/>
                <w:szCs w:val="18"/>
              </w:rPr>
            </w:pPr>
          </w:p>
        </w:tc>
        <w:tc>
          <w:tcPr>
            <w:tcW w:w="5250" w:type="dxa"/>
            <w:noWrap w:val="0"/>
            <w:vAlign w:val="top"/>
          </w:tcPr>
          <w:p w14:paraId="584A21E0">
            <w:pPr>
              <w:rPr>
                <w:rFonts w:hint="eastAsia" w:ascii="Times New Roman" w:hAnsi="Times New Roman"/>
                <w:b/>
                <w:kern w:val="0"/>
                <w:sz w:val="18"/>
                <w:szCs w:val="18"/>
              </w:rPr>
            </w:pPr>
            <w:r>
              <w:rPr>
                <w:rFonts w:hint="eastAsia" w:ascii="Times New Roman" w:hAnsi="Times New Roman"/>
                <w:kern w:val="0"/>
                <w:sz w:val="18"/>
                <w:szCs w:val="18"/>
              </w:rPr>
              <w:t>如是到付现结快件，在收件人结清款项后，方可将快件交付客户</w:t>
            </w:r>
          </w:p>
        </w:tc>
        <w:tc>
          <w:tcPr>
            <w:tcW w:w="3150" w:type="dxa"/>
            <w:noWrap w:val="0"/>
            <w:vAlign w:val="top"/>
          </w:tcPr>
          <w:p w14:paraId="6D68EDA4">
            <w:pPr>
              <w:rPr>
                <w:rFonts w:hint="eastAsia" w:ascii="Times New Roman" w:hAnsi="Times New Roman"/>
                <w:b/>
                <w:kern w:val="0"/>
                <w:sz w:val="18"/>
                <w:szCs w:val="18"/>
              </w:rPr>
            </w:pPr>
            <w:r>
              <w:rPr>
                <w:rFonts w:hint="eastAsia" w:ascii="Times New Roman" w:hAnsi="Times New Roman"/>
                <w:kern w:val="0"/>
                <w:sz w:val="18"/>
                <w:szCs w:val="18"/>
              </w:rPr>
              <w:t>避免运费无法收回</w:t>
            </w:r>
          </w:p>
        </w:tc>
      </w:tr>
      <w:tr w14:paraId="6723D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12B7F49E">
            <w:pPr>
              <w:rPr>
                <w:rFonts w:hint="eastAsia" w:ascii="Times New Roman" w:hAnsi="Times New Roman"/>
                <w:b/>
                <w:kern w:val="0"/>
                <w:sz w:val="18"/>
                <w:szCs w:val="18"/>
              </w:rPr>
            </w:pPr>
          </w:p>
        </w:tc>
        <w:tc>
          <w:tcPr>
            <w:tcW w:w="5250" w:type="dxa"/>
            <w:noWrap w:val="0"/>
            <w:vAlign w:val="top"/>
          </w:tcPr>
          <w:p w14:paraId="12143570">
            <w:pPr>
              <w:rPr>
                <w:rFonts w:hint="eastAsia" w:ascii="Times New Roman" w:hAnsi="Times New Roman"/>
                <w:b/>
                <w:kern w:val="0"/>
                <w:sz w:val="18"/>
                <w:szCs w:val="18"/>
              </w:rPr>
            </w:pPr>
            <w:r>
              <w:rPr>
                <w:rFonts w:hint="eastAsia" w:ascii="Times New Roman" w:hAnsi="Times New Roman"/>
                <w:kern w:val="0"/>
                <w:sz w:val="18"/>
                <w:szCs w:val="18"/>
              </w:rPr>
              <w:t>必须将“收件人联”交给客户</w:t>
            </w:r>
          </w:p>
        </w:tc>
        <w:tc>
          <w:tcPr>
            <w:tcW w:w="3150" w:type="dxa"/>
            <w:noWrap w:val="0"/>
            <w:vAlign w:val="top"/>
          </w:tcPr>
          <w:p w14:paraId="5A9E794F">
            <w:pPr>
              <w:rPr>
                <w:rFonts w:hint="eastAsia" w:ascii="Times New Roman" w:hAnsi="Times New Roman"/>
                <w:b/>
                <w:kern w:val="0"/>
                <w:sz w:val="18"/>
                <w:szCs w:val="18"/>
              </w:rPr>
            </w:pPr>
            <w:r>
              <w:rPr>
                <w:rFonts w:hint="eastAsia" w:ascii="Times New Roman" w:hAnsi="Times New Roman"/>
                <w:kern w:val="0"/>
                <w:sz w:val="18"/>
                <w:szCs w:val="18"/>
              </w:rPr>
              <w:t>方便客户查询对账</w:t>
            </w:r>
          </w:p>
        </w:tc>
      </w:tr>
      <w:tr w14:paraId="6F6C0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5FF3915D">
            <w:pPr>
              <w:rPr>
                <w:rFonts w:hint="eastAsia" w:ascii="Times New Roman" w:hAnsi="Times New Roman"/>
                <w:b/>
                <w:kern w:val="0"/>
                <w:sz w:val="18"/>
                <w:szCs w:val="18"/>
              </w:rPr>
            </w:pPr>
          </w:p>
        </w:tc>
        <w:tc>
          <w:tcPr>
            <w:tcW w:w="5250" w:type="dxa"/>
            <w:noWrap w:val="0"/>
            <w:vAlign w:val="top"/>
          </w:tcPr>
          <w:p w14:paraId="584A01DE">
            <w:pPr>
              <w:rPr>
                <w:rFonts w:hint="eastAsia" w:ascii="Times New Roman" w:hAnsi="Times New Roman"/>
                <w:b/>
                <w:kern w:val="0"/>
                <w:sz w:val="18"/>
                <w:szCs w:val="18"/>
              </w:rPr>
            </w:pPr>
            <w:r>
              <w:rPr>
                <w:rFonts w:hint="eastAsia" w:ascii="Times New Roman" w:hAnsi="Times New Roman"/>
                <w:kern w:val="0"/>
                <w:sz w:val="18"/>
                <w:szCs w:val="18"/>
              </w:rPr>
              <w:t>派送交付完毕后，必须立即进行扫描</w:t>
            </w:r>
          </w:p>
        </w:tc>
        <w:tc>
          <w:tcPr>
            <w:tcW w:w="3150" w:type="dxa"/>
            <w:noWrap w:val="0"/>
            <w:vAlign w:val="top"/>
          </w:tcPr>
          <w:p w14:paraId="56AA9918">
            <w:pPr>
              <w:rPr>
                <w:rFonts w:hint="eastAsia" w:ascii="Times New Roman" w:hAnsi="Times New Roman"/>
                <w:b/>
                <w:kern w:val="0"/>
                <w:sz w:val="18"/>
                <w:szCs w:val="18"/>
              </w:rPr>
            </w:pPr>
            <w:r>
              <w:rPr>
                <w:rFonts w:hint="eastAsia" w:ascii="Times New Roman" w:hAnsi="Times New Roman"/>
                <w:kern w:val="0"/>
                <w:sz w:val="18"/>
                <w:szCs w:val="18"/>
              </w:rPr>
              <w:t>及时传递信息，方便客户查询</w:t>
            </w:r>
          </w:p>
        </w:tc>
      </w:tr>
      <w:tr w14:paraId="441F0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21738CE1">
            <w:pPr>
              <w:rPr>
                <w:rFonts w:hint="eastAsia" w:ascii="Times New Roman" w:hAnsi="Times New Roman"/>
                <w:b/>
                <w:kern w:val="0"/>
                <w:sz w:val="18"/>
                <w:szCs w:val="18"/>
              </w:rPr>
            </w:pPr>
          </w:p>
        </w:tc>
        <w:tc>
          <w:tcPr>
            <w:tcW w:w="5250" w:type="dxa"/>
            <w:noWrap w:val="0"/>
            <w:vAlign w:val="top"/>
          </w:tcPr>
          <w:p w14:paraId="7FE45859">
            <w:pPr>
              <w:rPr>
                <w:rFonts w:hint="eastAsia" w:ascii="Times New Roman" w:hAnsi="Times New Roman"/>
                <w:b/>
                <w:kern w:val="0"/>
                <w:sz w:val="18"/>
                <w:szCs w:val="18"/>
              </w:rPr>
            </w:pPr>
            <w:r>
              <w:rPr>
                <w:rFonts w:hint="eastAsia" w:ascii="Times New Roman" w:hAnsi="Times New Roman"/>
                <w:kern w:val="0"/>
                <w:sz w:val="18"/>
                <w:szCs w:val="18"/>
              </w:rPr>
              <w:t>必须在运单“目的地”栏注明详细的分点部代码</w:t>
            </w:r>
          </w:p>
        </w:tc>
        <w:tc>
          <w:tcPr>
            <w:tcW w:w="3150" w:type="dxa"/>
            <w:noWrap w:val="0"/>
            <w:vAlign w:val="top"/>
          </w:tcPr>
          <w:p w14:paraId="026CE84A">
            <w:pPr>
              <w:rPr>
                <w:rFonts w:hint="eastAsia" w:ascii="Times New Roman" w:hAnsi="Times New Roman"/>
                <w:b/>
                <w:kern w:val="0"/>
                <w:sz w:val="18"/>
                <w:szCs w:val="18"/>
              </w:rPr>
            </w:pPr>
            <w:r>
              <w:rPr>
                <w:rFonts w:hint="eastAsia" w:ascii="Times New Roman" w:hAnsi="Times New Roman"/>
                <w:kern w:val="0"/>
                <w:sz w:val="18"/>
                <w:szCs w:val="18"/>
              </w:rPr>
              <w:t>使得计算机系统计算收派员派送提成更加精确</w:t>
            </w:r>
          </w:p>
        </w:tc>
      </w:tr>
      <w:tr w14:paraId="7B05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0F09AC2C">
            <w:pPr>
              <w:jc w:val="center"/>
              <w:rPr>
                <w:rFonts w:hint="eastAsia" w:ascii="Times New Roman" w:hAnsi="Times New Roman"/>
                <w:b/>
                <w:kern w:val="0"/>
                <w:sz w:val="18"/>
                <w:szCs w:val="18"/>
              </w:rPr>
            </w:pPr>
            <w:r>
              <w:rPr>
                <w:rFonts w:hint="eastAsia" w:ascii="Times New Roman" w:hAnsi="Times New Roman"/>
                <w:kern w:val="0"/>
                <w:sz w:val="18"/>
                <w:szCs w:val="18"/>
              </w:rPr>
              <w:t>交单交款</w:t>
            </w:r>
          </w:p>
        </w:tc>
        <w:tc>
          <w:tcPr>
            <w:tcW w:w="5250" w:type="dxa"/>
            <w:noWrap w:val="0"/>
            <w:vAlign w:val="top"/>
          </w:tcPr>
          <w:p w14:paraId="3C2DF45B">
            <w:pPr>
              <w:rPr>
                <w:rFonts w:hint="eastAsia" w:ascii="Times New Roman" w:hAnsi="Times New Roman"/>
                <w:b/>
                <w:kern w:val="0"/>
                <w:sz w:val="18"/>
                <w:szCs w:val="18"/>
              </w:rPr>
            </w:pPr>
            <w:r>
              <w:rPr>
                <w:rFonts w:hint="eastAsia" w:ascii="Times New Roman" w:hAnsi="Times New Roman"/>
                <w:kern w:val="0"/>
                <w:sz w:val="18"/>
                <w:szCs w:val="18"/>
              </w:rPr>
              <w:t>确保“签收联”和异常件的数量之和与“出库件数”一致</w:t>
            </w:r>
          </w:p>
        </w:tc>
        <w:tc>
          <w:tcPr>
            <w:tcW w:w="3150" w:type="dxa"/>
            <w:noWrap w:val="0"/>
            <w:vAlign w:val="top"/>
          </w:tcPr>
          <w:p w14:paraId="75BC0643">
            <w:pPr>
              <w:rPr>
                <w:rFonts w:hint="eastAsia" w:ascii="Times New Roman" w:hAnsi="Times New Roman"/>
                <w:b/>
                <w:kern w:val="0"/>
                <w:sz w:val="18"/>
                <w:szCs w:val="18"/>
              </w:rPr>
            </w:pPr>
            <w:r>
              <w:rPr>
                <w:rFonts w:hint="eastAsia" w:ascii="Times New Roman" w:hAnsi="Times New Roman"/>
                <w:kern w:val="0"/>
                <w:sz w:val="18"/>
                <w:szCs w:val="18"/>
              </w:rPr>
              <w:t>确保无快件遗失，漏交单</w:t>
            </w:r>
          </w:p>
        </w:tc>
      </w:tr>
      <w:tr w14:paraId="5F5D1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15139FC2">
            <w:pPr>
              <w:rPr>
                <w:rFonts w:hint="eastAsia" w:ascii="Times New Roman" w:hAnsi="Times New Roman"/>
                <w:b/>
                <w:kern w:val="0"/>
                <w:sz w:val="18"/>
                <w:szCs w:val="18"/>
              </w:rPr>
            </w:pPr>
          </w:p>
        </w:tc>
        <w:tc>
          <w:tcPr>
            <w:tcW w:w="5250" w:type="dxa"/>
            <w:noWrap w:val="0"/>
            <w:vAlign w:val="top"/>
          </w:tcPr>
          <w:p w14:paraId="6FED982B">
            <w:pPr>
              <w:rPr>
                <w:rFonts w:hint="eastAsia" w:ascii="Times New Roman" w:hAnsi="Times New Roman"/>
                <w:b/>
                <w:kern w:val="0"/>
                <w:sz w:val="18"/>
                <w:szCs w:val="18"/>
              </w:rPr>
            </w:pPr>
            <w:r>
              <w:rPr>
                <w:rFonts w:hint="eastAsia" w:ascii="Times New Roman" w:hAnsi="Times New Roman"/>
                <w:kern w:val="0"/>
                <w:sz w:val="18"/>
                <w:szCs w:val="18"/>
              </w:rPr>
              <w:t>异常件上必须粘贴“异常贴纸”，并在贴纸上填写相关信息</w:t>
            </w:r>
          </w:p>
        </w:tc>
        <w:tc>
          <w:tcPr>
            <w:tcW w:w="3150" w:type="dxa"/>
            <w:noWrap w:val="0"/>
            <w:vAlign w:val="top"/>
          </w:tcPr>
          <w:p w14:paraId="332FBA34">
            <w:pPr>
              <w:rPr>
                <w:rFonts w:hint="eastAsia" w:ascii="Times New Roman" w:hAnsi="Times New Roman"/>
                <w:b/>
                <w:kern w:val="0"/>
                <w:sz w:val="18"/>
                <w:szCs w:val="18"/>
              </w:rPr>
            </w:pPr>
            <w:r>
              <w:rPr>
                <w:rFonts w:hint="eastAsia" w:ascii="Times New Roman" w:hAnsi="Times New Roman"/>
                <w:kern w:val="0"/>
                <w:sz w:val="18"/>
                <w:szCs w:val="18"/>
              </w:rPr>
              <w:t>方便操作专员对异常件进行跟进</w:t>
            </w:r>
          </w:p>
        </w:tc>
      </w:tr>
      <w:tr w14:paraId="68739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6C1F2B8F">
            <w:pPr>
              <w:rPr>
                <w:rFonts w:hint="eastAsia" w:ascii="Times New Roman" w:hAnsi="Times New Roman"/>
                <w:b/>
                <w:kern w:val="0"/>
                <w:sz w:val="18"/>
                <w:szCs w:val="18"/>
              </w:rPr>
            </w:pPr>
          </w:p>
        </w:tc>
        <w:tc>
          <w:tcPr>
            <w:tcW w:w="5250" w:type="dxa"/>
            <w:noWrap w:val="0"/>
            <w:vAlign w:val="top"/>
          </w:tcPr>
          <w:p w14:paraId="5644CA1C">
            <w:pPr>
              <w:rPr>
                <w:rFonts w:hint="eastAsia" w:ascii="Times New Roman" w:hAnsi="Times New Roman"/>
                <w:b/>
                <w:kern w:val="0"/>
                <w:sz w:val="18"/>
                <w:szCs w:val="18"/>
              </w:rPr>
            </w:pPr>
            <w:r>
              <w:rPr>
                <w:rFonts w:hint="eastAsia" w:ascii="Times New Roman" w:hAnsi="Times New Roman"/>
                <w:kern w:val="0"/>
                <w:sz w:val="18"/>
                <w:szCs w:val="18"/>
              </w:rPr>
              <w:t>必须在规定时限内上缴公款</w:t>
            </w:r>
          </w:p>
        </w:tc>
        <w:tc>
          <w:tcPr>
            <w:tcW w:w="3150" w:type="dxa"/>
            <w:noWrap w:val="0"/>
            <w:vAlign w:val="top"/>
          </w:tcPr>
          <w:p w14:paraId="5B188C09">
            <w:pPr>
              <w:rPr>
                <w:rFonts w:hint="eastAsia" w:ascii="Times New Roman" w:hAnsi="Times New Roman"/>
                <w:b/>
                <w:kern w:val="0"/>
                <w:sz w:val="18"/>
                <w:szCs w:val="18"/>
              </w:rPr>
            </w:pPr>
            <w:r>
              <w:rPr>
                <w:rFonts w:hint="eastAsia" w:ascii="Times New Roman" w:hAnsi="Times New Roman"/>
                <w:kern w:val="0"/>
                <w:sz w:val="18"/>
                <w:szCs w:val="18"/>
              </w:rPr>
              <w:t>确保公司资金的正常流转</w:t>
            </w:r>
          </w:p>
        </w:tc>
      </w:tr>
    </w:tbl>
    <w:p w14:paraId="405CBF47">
      <w:pPr>
        <w:ind w:firstLine="420" w:firstLineChars="200"/>
        <w:rPr>
          <w:rFonts w:hint="eastAsia" w:ascii="楷体_GB2312" w:eastAsia="楷体_GB2312"/>
          <w:b/>
        </w:rPr>
      </w:pPr>
      <w:r>
        <w:rPr>
          <w:rFonts w:hint="eastAsia"/>
        </w:rPr>
        <w:t xml:space="preserve">  </w:t>
      </w:r>
      <w:r>
        <w:rPr>
          <w:rFonts w:hint="eastAsia" w:ascii="楷体_GB2312" w:hAnsi="华文楷体" w:eastAsia="楷体_GB2312"/>
          <w:b/>
          <w:szCs w:val="21"/>
        </w:rPr>
        <w:t>实例任务4：认知</w:t>
      </w:r>
      <w:r>
        <w:rPr>
          <w:rFonts w:hint="eastAsia" w:ascii="楷体_GB2312" w:eastAsia="楷体_GB2312"/>
          <w:b/>
          <w:szCs w:val="21"/>
        </w:rPr>
        <w:t>派送异常情况处理</w:t>
      </w:r>
      <w:r>
        <w:rPr>
          <w:rFonts w:hint="eastAsia" w:ascii="楷体_GB2312" w:eastAsia="楷体_GB2312"/>
          <w:b/>
        </w:rPr>
        <w:t>的描述</w:t>
      </w:r>
    </w:p>
    <w:p w14:paraId="1C7D245C">
      <w:pPr>
        <w:ind w:firstLine="420" w:firstLineChars="200"/>
        <w:rPr>
          <w:rFonts w:hint="eastAsia"/>
          <w:szCs w:val="21"/>
        </w:rPr>
      </w:pPr>
      <w:r>
        <w:rPr>
          <w:rFonts w:hint="eastAsia" w:ascii="楷体_GB2312" w:hAnsi="华文楷体" w:eastAsia="楷体_GB2312"/>
          <w:szCs w:val="21"/>
        </w:rPr>
        <w:t>知识窗：</w:t>
      </w:r>
      <w:r>
        <w:rPr>
          <w:rFonts w:hint="eastAsia"/>
          <w:szCs w:val="21"/>
        </w:rPr>
        <w:t>派送异常情况处理的描述，见表</w:t>
      </w:r>
      <w:r>
        <w:rPr>
          <w:rFonts w:hint="eastAsia"/>
        </w:rPr>
        <w:t>2</w:t>
      </w:r>
      <w:r>
        <w:t>-</w:t>
      </w:r>
      <w:r>
        <w:rPr>
          <w:rFonts w:hint="eastAsia"/>
        </w:rPr>
        <w:t>12</w:t>
      </w:r>
      <w:r>
        <w:rPr>
          <w:rFonts w:hint="eastAsia"/>
          <w:szCs w:val="21"/>
        </w:rPr>
        <w:t>所示。</w:t>
      </w:r>
    </w:p>
    <w:p w14:paraId="136B7B8D">
      <w:pPr>
        <w:jc w:val="center"/>
        <w:rPr>
          <w:rFonts w:hint="eastAsia" w:ascii="宋体" w:hAnsi="宋体"/>
          <w:szCs w:val="21"/>
        </w:rPr>
      </w:pPr>
      <w:r>
        <w:rPr>
          <w:rFonts w:hint="eastAsia"/>
          <w:szCs w:val="21"/>
        </w:rPr>
        <w:t>表</w:t>
      </w:r>
      <w:r>
        <w:rPr>
          <w:rFonts w:hint="eastAsia"/>
        </w:rPr>
        <w:t>2</w:t>
      </w:r>
      <w:r>
        <w:t>-</w:t>
      </w:r>
      <w:r>
        <w:rPr>
          <w:rFonts w:hint="eastAsia"/>
        </w:rPr>
        <w:t xml:space="preserve">12  </w:t>
      </w:r>
      <w:r>
        <w:rPr>
          <w:rFonts w:hint="eastAsia"/>
          <w:szCs w:val="21"/>
        </w:rPr>
        <w:t>派送异常情况处理的描述</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4830"/>
        <w:gridCol w:w="3465"/>
      </w:tblGrid>
      <w:tr w14:paraId="4458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025FECF6">
            <w:pPr>
              <w:jc w:val="center"/>
              <w:rPr>
                <w:rFonts w:hint="eastAsia" w:ascii="Times New Roman" w:hAnsi="Times New Roman"/>
                <w:kern w:val="0"/>
                <w:sz w:val="18"/>
                <w:szCs w:val="18"/>
              </w:rPr>
            </w:pPr>
            <w:r>
              <w:rPr>
                <w:rFonts w:hint="eastAsia" w:ascii="宋体" w:hAnsi="宋体"/>
                <w:kern w:val="0"/>
                <w:sz w:val="18"/>
                <w:szCs w:val="18"/>
              </w:rPr>
              <w:t>子</w:t>
            </w:r>
            <w:r>
              <w:rPr>
                <w:rFonts w:hint="eastAsia" w:ascii="Times New Roman" w:hAnsi="Times New Roman"/>
                <w:kern w:val="0"/>
                <w:sz w:val="18"/>
                <w:szCs w:val="18"/>
              </w:rPr>
              <w:t>任务名称</w:t>
            </w:r>
          </w:p>
        </w:tc>
        <w:tc>
          <w:tcPr>
            <w:tcW w:w="4830" w:type="dxa"/>
            <w:noWrap w:val="0"/>
            <w:vAlign w:val="center"/>
          </w:tcPr>
          <w:p w14:paraId="72B43C1F">
            <w:pPr>
              <w:jc w:val="center"/>
              <w:rPr>
                <w:rFonts w:hint="eastAsia" w:ascii="Times New Roman" w:hAnsi="Times New Roman"/>
                <w:kern w:val="0"/>
                <w:sz w:val="18"/>
                <w:szCs w:val="18"/>
              </w:rPr>
            </w:pPr>
            <w:r>
              <w:rPr>
                <w:rFonts w:hint="eastAsia" w:ascii="Times New Roman" w:hAnsi="Times New Roman"/>
                <w:kern w:val="0"/>
                <w:sz w:val="18"/>
                <w:szCs w:val="18"/>
              </w:rPr>
              <w:t>标准要求</w:t>
            </w:r>
          </w:p>
        </w:tc>
        <w:tc>
          <w:tcPr>
            <w:tcW w:w="3465" w:type="dxa"/>
            <w:noWrap w:val="0"/>
            <w:vAlign w:val="center"/>
          </w:tcPr>
          <w:p w14:paraId="748DE51E">
            <w:pPr>
              <w:jc w:val="center"/>
              <w:rPr>
                <w:rFonts w:hint="eastAsia" w:ascii="Times New Roman" w:hAnsi="Times New Roman"/>
                <w:kern w:val="0"/>
                <w:sz w:val="18"/>
                <w:szCs w:val="18"/>
              </w:rPr>
            </w:pPr>
            <w:r>
              <w:rPr>
                <w:rFonts w:hint="eastAsia" w:ascii="Times New Roman" w:hAnsi="Times New Roman"/>
                <w:kern w:val="0"/>
                <w:sz w:val="18"/>
                <w:szCs w:val="18"/>
              </w:rPr>
              <w:t>备注</w:t>
            </w:r>
          </w:p>
        </w:tc>
      </w:tr>
      <w:tr w14:paraId="37719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3C62D023">
            <w:pPr>
              <w:jc w:val="center"/>
              <w:rPr>
                <w:rFonts w:hint="eastAsia" w:ascii="Times New Roman" w:hAnsi="Times New Roman"/>
                <w:kern w:val="0"/>
                <w:sz w:val="18"/>
                <w:szCs w:val="18"/>
              </w:rPr>
            </w:pPr>
            <w:r>
              <w:rPr>
                <w:rFonts w:hint="eastAsia" w:ascii="Times New Roman" w:hAnsi="Times New Roman"/>
                <w:kern w:val="0"/>
                <w:sz w:val="18"/>
                <w:szCs w:val="18"/>
              </w:rPr>
              <w:t>派送异常操作规范</w:t>
            </w:r>
          </w:p>
        </w:tc>
        <w:tc>
          <w:tcPr>
            <w:tcW w:w="4830" w:type="dxa"/>
            <w:noWrap w:val="0"/>
            <w:vAlign w:val="top"/>
          </w:tcPr>
          <w:p w14:paraId="1FCF26C7">
            <w:pPr>
              <w:rPr>
                <w:rFonts w:hint="eastAsia" w:ascii="Times New Roman" w:hAnsi="Times New Roman"/>
                <w:kern w:val="0"/>
                <w:sz w:val="18"/>
                <w:szCs w:val="18"/>
              </w:rPr>
            </w:pPr>
            <w:r>
              <w:rPr>
                <w:rFonts w:hint="eastAsia" w:ascii="Times New Roman" w:hAnsi="Times New Roman"/>
                <w:kern w:val="0"/>
                <w:sz w:val="18"/>
                <w:szCs w:val="18"/>
              </w:rPr>
              <w:t>未派送成功的快件，必须按异常件操作流程，将快件带回，做异常处理</w:t>
            </w:r>
          </w:p>
        </w:tc>
        <w:tc>
          <w:tcPr>
            <w:tcW w:w="3465" w:type="dxa"/>
            <w:noWrap w:val="0"/>
            <w:vAlign w:val="top"/>
          </w:tcPr>
          <w:p w14:paraId="1BFF61A9">
            <w:pPr>
              <w:rPr>
                <w:rFonts w:hint="eastAsia" w:ascii="Times New Roman" w:hAnsi="Times New Roman"/>
                <w:kern w:val="0"/>
                <w:sz w:val="18"/>
                <w:szCs w:val="18"/>
              </w:rPr>
            </w:pPr>
            <w:r>
              <w:rPr>
                <w:rFonts w:hint="eastAsia" w:ascii="Times New Roman" w:hAnsi="Times New Roman"/>
                <w:kern w:val="0"/>
                <w:sz w:val="18"/>
                <w:szCs w:val="18"/>
              </w:rPr>
              <w:t>交接清楚，避免遗失</w:t>
            </w:r>
          </w:p>
        </w:tc>
      </w:tr>
      <w:tr w14:paraId="1A6BD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A06A9E4">
            <w:pPr>
              <w:jc w:val="center"/>
              <w:rPr>
                <w:rFonts w:hint="eastAsia" w:ascii="Times New Roman" w:hAnsi="Times New Roman"/>
                <w:b/>
                <w:kern w:val="0"/>
                <w:sz w:val="18"/>
                <w:szCs w:val="18"/>
              </w:rPr>
            </w:pPr>
          </w:p>
        </w:tc>
        <w:tc>
          <w:tcPr>
            <w:tcW w:w="4830" w:type="dxa"/>
            <w:noWrap w:val="0"/>
            <w:vAlign w:val="top"/>
          </w:tcPr>
          <w:p w14:paraId="093B9E48">
            <w:pPr>
              <w:rPr>
                <w:rFonts w:hint="eastAsia" w:ascii="Times New Roman" w:hAnsi="Times New Roman"/>
                <w:kern w:val="0"/>
                <w:sz w:val="18"/>
                <w:szCs w:val="18"/>
              </w:rPr>
            </w:pPr>
            <w:r>
              <w:rPr>
                <w:rFonts w:hint="eastAsia" w:ascii="Times New Roman" w:hAnsi="Times New Roman"/>
                <w:kern w:val="0"/>
                <w:sz w:val="18"/>
                <w:szCs w:val="18"/>
              </w:rPr>
              <w:t>所有异常派件，必须立即报操作专员备案或跟进</w:t>
            </w:r>
          </w:p>
        </w:tc>
        <w:tc>
          <w:tcPr>
            <w:tcW w:w="3465" w:type="dxa"/>
            <w:noWrap w:val="0"/>
            <w:vAlign w:val="top"/>
          </w:tcPr>
          <w:p w14:paraId="6F924472">
            <w:pPr>
              <w:rPr>
                <w:rFonts w:hint="eastAsia" w:ascii="Times New Roman" w:hAnsi="Times New Roman"/>
                <w:kern w:val="0"/>
                <w:sz w:val="18"/>
                <w:szCs w:val="18"/>
              </w:rPr>
            </w:pPr>
            <w:r>
              <w:rPr>
                <w:rFonts w:hint="eastAsia" w:ascii="Times New Roman" w:hAnsi="Times New Roman"/>
                <w:kern w:val="0"/>
                <w:sz w:val="18"/>
                <w:szCs w:val="18"/>
              </w:rPr>
              <w:t>报知原因，便于查询和后续操作</w:t>
            </w:r>
          </w:p>
        </w:tc>
      </w:tr>
      <w:tr w14:paraId="52692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6CA04C0F">
            <w:pPr>
              <w:jc w:val="center"/>
              <w:rPr>
                <w:rFonts w:hint="eastAsia" w:ascii="Times New Roman" w:hAnsi="Times New Roman"/>
                <w:kern w:val="0"/>
                <w:sz w:val="18"/>
                <w:szCs w:val="18"/>
              </w:rPr>
            </w:pPr>
            <w:r>
              <w:rPr>
                <w:rFonts w:hint="eastAsia" w:ascii="Times New Roman" w:hAnsi="Times New Roman"/>
                <w:kern w:val="0"/>
                <w:sz w:val="18"/>
                <w:szCs w:val="18"/>
              </w:rPr>
              <w:t>破损小件的处理办法</w:t>
            </w:r>
          </w:p>
        </w:tc>
        <w:tc>
          <w:tcPr>
            <w:tcW w:w="4830" w:type="dxa"/>
            <w:noWrap w:val="0"/>
            <w:vAlign w:val="top"/>
          </w:tcPr>
          <w:p w14:paraId="763358C8">
            <w:pPr>
              <w:rPr>
                <w:rFonts w:hint="eastAsia" w:ascii="Times New Roman" w:hAnsi="Times New Roman"/>
                <w:kern w:val="0"/>
                <w:sz w:val="18"/>
                <w:szCs w:val="18"/>
              </w:rPr>
            </w:pPr>
            <w:r>
              <w:rPr>
                <w:rFonts w:hint="eastAsia" w:ascii="Times New Roman" w:hAnsi="Times New Roman"/>
                <w:kern w:val="0"/>
                <w:sz w:val="18"/>
                <w:szCs w:val="18"/>
              </w:rPr>
              <w:t>必须在一个工作日内核实快件破损的真实情况，并进行拍照登记</w:t>
            </w:r>
          </w:p>
        </w:tc>
        <w:tc>
          <w:tcPr>
            <w:tcW w:w="3465" w:type="dxa"/>
            <w:noWrap w:val="0"/>
            <w:vAlign w:val="top"/>
          </w:tcPr>
          <w:p w14:paraId="34EFDEA9">
            <w:pPr>
              <w:rPr>
                <w:rFonts w:hint="eastAsia" w:ascii="Times New Roman" w:hAnsi="Times New Roman"/>
                <w:kern w:val="0"/>
                <w:sz w:val="18"/>
                <w:szCs w:val="18"/>
              </w:rPr>
            </w:pPr>
            <w:r>
              <w:rPr>
                <w:rFonts w:hint="eastAsia" w:ascii="Times New Roman" w:hAnsi="Times New Roman"/>
                <w:kern w:val="0"/>
                <w:sz w:val="18"/>
                <w:szCs w:val="18"/>
              </w:rPr>
              <w:t>及时上报，方便客服跟进</w:t>
            </w:r>
          </w:p>
        </w:tc>
      </w:tr>
      <w:tr w14:paraId="7790F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595DC99">
            <w:pPr>
              <w:jc w:val="center"/>
              <w:rPr>
                <w:rFonts w:hint="eastAsia" w:ascii="Times New Roman" w:hAnsi="Times New Roman"/>
                <w:b/>
                <w:kern w:val="0"/>
                <w:sz w:val="18"/>
                <w:szCs w:val="18"/>
              </w:rPr>
            </w:pPr>
          </w:p>
        </w:tc>
        <w:tc>
          <w:tcPr>
            <w:tcW w:w="4830" w:type="dxa"/>
            <w:noWrap w:val="0"/>
            <w:vAlign w:val="top"/>
          </w:tcPr>
          <w:p w14:paraId="50217449">
            <w:pPr>
              <w:rPr>
                <w:rFonts w:hint="eastAsia" w:ascii="Times New Roman" w:hAnsi="Times New Roman"/>
                <w:kern w:val="0"/>
                <w:sz w:val="18"/>
                <w:szCs w:val="18"/>
              </w:rPr>
            </w:pPr>
            <w:r>
              <w:rPr>
                <w:rFonts w:hint="eastAsia" w:ascii="Times New Roman" w:hAnsi="Times New Roman"/>
                <w:kern w:val="0"/>
                <w:sz w:val="18"/>
                <w:szCs w:val="18"/>
              </w:rPr>
              <w:t>拍照必须包括：外包装照片、填充物品照片、损坏物品照片</w:t>
            </w:r>
          </w:p>
        </w:tc>
        <w:tc>
          <w:tcPr>
            <w:tcW w:w="3465" w:type="dxa"/>
            <w:noWrap w:val="0"/>
            <w:vAlign w:val="top"/>
          </w:tcPr>
          <w:p w14:paraId="4330AC78">
            <w:pPr>
              <w:rPr>
                <w:rFonts w:hint="eastAsia" w:ascii="Times New Roman" w:hAnsi="Times New Roman"/>
                <w:kern w:val="0"/>
                <w:sz w:val="18"/>
                <w:szCs w:val="18"/>
              </w:rPr>
            </w:pPr>
            <w:r>
              <w:rPr>
                <w:rFonts w:hint="eastAsia" w:ascii="Times New Roman" w:hAnsi="Times New Roman"/>
                <w:kern w:val="0"/>
                <w:sz w:val="18"/>
                <w:szCs w:val="18"/>
              </w:rPr>
              <w:t>提供详细图片信息，便于跟进及界定责任</w:t>
            </w:r>
          </w:p>
        </w:tc>
      </w:tr>
      <w:tr w14:paraId="6530E9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E9F17E5">
            <w:pPr>
              <w:jc w:val="center"/>
              <w:rPr>
                <w:rFonts w:hint="eastAsia" w:ascii="Times New Roman" w:hAnsi="Times New Roman"/>
                <w:b/>
                <w:kern w:val="0"/>
                <w:sz w:val="18"/>
                <w:szCs w:val="18"/>
              </w:rPr>
            </w:pPr>
          </w:p>
        </w:tc>
        <w:tc>
          <w:tcPr>
            <w:tcW w:w="4830" w:type="dxa"/>
            <w:noWrap w:val="0"/>
            <w:vAlign w:val="top"/>
          </w:tcPr>
          <w:p w14:paraId="0C61AD9A">
            <w:pPr>
              <w:rPr>
                <w:rFonts w:hint="eastAsia" w:ascii="Times New Roman" w:hAnsi="Times New Roman"/>
                <w:kern w:val="0"/>
                <w:sz w:val="18"/>
                <w:szCs w:val="18"/>
              </w:rPr>
            </w:pPr>
            <w:r>
              <w:rPr>
                <w:rFonts w:hint="eastAsia" w:ascii="Times New Roman" w:hAnsi="Times New Roman"/>
                <w:kern w:val="0"/>
                <w:sz w:val="18"/>
                <w:szCs w:val="18"/>
              </w:rPr>
              <w:t>客户签收，我公司不再负责</w:t>
            </w:r>
          </w:p>
        </w:tc>
        <w:tc>
          <w:tcPr>
            <w:tcW w:w="3465" w:type="dxa"/>
            <w:noWrap w:val="0"/>
            <w:vAlign w:val="top"/>
          </w:tcPr>
          <w:p w14:paraId="36A9E47B">
            <w:pPr>
              <w:rPr>
                <w:rFonts w:hint="eastAsia" w:ascii="Times New Roman" w:hAnsi="Times New Roman"/>
                <w:kern w:val="0"/>
                <w:sz w:val="18"/>
                <w:szCs w:val="18"/>
              </w:rPr>
            </w:pPr>
            <w:r>
              <w:rPr>
                <w:rFonts w:hint="eastAsia" w:ascii="Times New Roman" w:hAnsi="Times New Roman"/>
                <w:kern w:val="0"/>
                <w:sz w:val="18"/>
                <w:szCs w:val="18"/>
              </w:rPr>
              <w:t>快件已在客户处，无法界定在那个环节出现破损</w:t>
            </w:r>
          </w:p>
        </w:tc>
      </w:tr>
      <w:tr w14:paraId="19387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63C26AF9">
            <w:pPr>
              <w:tabs>
                <w:tab w:val="left" w:pos="465"/>
              </w:tabs>
              <w:jc w:val="center"/>
              <w:rPr>
                <w:rFonts w:hint="eastAsia" w:ascii="Times New Roman" w:hAnsi="Times New Roman"/>
                <w:b/>
                <w:kern w:val="0"/>
                <w:sz w:val="18"/>
                <w:szCs w:val="18"/>
              </w:rPr>
            </w:pPr>
            <w:r>
              <w:rPr>
                <w:rFonts w:hint="eastAsia" w:ascii="Times New Roman" w:hAnsi="Times New Roman"/>
                <w:kern w:val="0"/>
                <w:sz w:val="18"/>
                <w:szCs w:val="18"/>
              </w:rPr>
              <w:t>地址不详的处理办法</w:t>
            </w:r>
          </w:p>
        </w:tc>
        <w:tc>
          <w:tcPr>
            <w:tcW w:w="4830" w:type="dxa"/>
            <w:noWrap w:val="0"/>
            <w:vAlign w:val="top"/>
          </w:tcPr>
          <w:p w14:paraId="5FD8C439">
            <w:pPr>
              <w:rPr>
                <w:rFonts w:hint="eastAsia" w:ascii="Times New Roman" w:hAnsi="Times New Roman"/>
                <w:kern w:val="0"/>
                <w:sz w:val="18"/>
                <w:szCs w:val="18"/>
              </w:rPr>
            </w:pPr>
            <w:r>
              <w:rPr>
                <w:rFonts w:hint="eastAsia" w:ascii="Times New Roman" w:hAnsi="Times New Roman"/>
                <w:kern w:val="0"/>
                <w:sz w:val="18"/>
                <w:szCs w:val="18"/>
              </w:rPr>
              <w:t>收派员必须先与收件客户电话联系</w:t>
            </w:r>
          </w:p>
        </w:tc>
        <w:tc>
          <w:tcPr>
            <w:tcW w:w="3465" w:type="dxa"/>
            <w:noWrap w:val="0"/>
            <w:vAlign w:val="top"/>
          </w:tcPr>
          <w:p w14:paraId="06127D05">
            <w:pPr>
              <w:rPr>
                <w:rFonts w:hint="eastAsia" w:ascii="Times New Roman" w:hAnsi="Times New Roman"/>
                <w:kern w:val="0"/>
                <w:sz w:val="18"/>
                <w:szCs w:val="18"/>
              </w:rPr>
            </w:pPr>
            <w:r>
              <w:rPr>
                <w:rFonts w:hint="eastAsia" w:ascii="Times New Roman" w:hAnsi="Times New Roman"/>
                <w:kern w:val="0"/>
                <w:sz w:val="18"/>
                <w:szCs w:val="18"/>
              </w:rPr>
              <w:t>体现公司诚信，方便客户查询</w:t>
            </w:r>
          </w:p>
        </w:tc>
      </w:tr>
      <w:tr w14:paraId="3B5B3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73031413">
            <w:pPr>
              <w:jc w:val="center"/>
              <w:rPr>
                <w:rFonts w:hint="eastAsia" w:ascii="Times New Roman" w:hAnsi="Times New Roman"/>
                <w:b/>
                <w:kern w:val="0"/>
                <w:sz w:val="18"/>
                <w:szCs w:val="18"/>
              </w:rPr>
            </w:pPr>
          </w:p>
        </w:tc>
        <w:tc>
          <w:tcPr>
            <w:tcW w:w="4830" w:type="dxa"/>
            <w:noWrap w:val="0"/>
            <w:vAlign w:val="top"/>
          </w:tcPr>
          <w:p w14:paraId="2E803E0B">
            <w:pPr>
              <w:rPr>
                <w:rFonts w:hint="eastAsia" w:ascii="Times New Roman" w:hAnsi="Times New Roman"/>
                <w:b/>
                <w:kern w:val="0"/>
                <w:sz w:val="18"/>
                <w:szCs w:val="18"/>
              </w:rPr>
            </w:pPr>
            <w:r>
              <w:rPr>
                <w:rFonts w:hint="eastAsia" w:ascii="Times New Roman" w:hAnsi="Times New Roman"/>
                <w:kern w:val="0"/>
                <w:sz w:val="18"/>
                <w:szCs w:val="18"/>
              </w:rPr>
              <w:t>如果联系不上客户，必须立即报分点部负责人</w:t>
            </w:r>
          </w:p>
        </w:tc>
        <w:tc>
          <w:tcPr>
            <w:tcW w:w="3465" w:type="dxa"/>
            <w:noWrap w:val="0"/>
            <w:vAlign w:val="top"/>
          </w:tcPr>
          <w:p w14:paraId="37E6224C">
            <w:pPr>
              <w:rPr>
                <w:rFonts w:hint="eastAsia" w:ascii="Times New Roman" w:hAnsi="Times New Roman"/>
                <w:b/>
                <w:kern w:val="0"/>
                <w:sz w:val="18"/>
                <w:szCs w:val="18"/>
              </w:rPr>
            </w:pPr>
            <w:r>
              <w:rPr>
                <w:rFonts w:hint="eastAsia" w:ascii="Times New Roman" w:hAnsi="Times New Roman"/>
                <w:kern w:val="0"/>
                <w:sz w:val="18"/>
                <w:szCs w:val="18"/>
              </w:rPr>
              <w:t>及时上报，方便客服跟进</w:t>
            </w:r>
          </w:p>
        </w:tc>
      </w:tr>
      <w:tr w14:paraId="5DF7A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4D1535D0">
            <w:pPr>
              <w:jc w:val="center"/>
              <w:rPr>
                <w:rFonts w:hint="eastAsia" w:ascii="Times New Roman" w:hAnsi="Times New Roman"/>
                <w:b/>
                <w:kern w:val="0"/>
                <w:sz w:val="18"/>
                <w:szCs w:val="18"/>
              </w:rPr>
            </w:pPr>
            <w:r>
              <w:rPr>
                <w:rFonts w:hint="eastAsia" w:ascii="Times New Roman" w:hAnsi="Times New Roman"/>
                <w:kern w:val="0"/>
                <w:sz w:val="18"/>
                <w:szCs w:val="18"/>
              </w:rPr>
              <w:t>付款方式不明的处理办法</w:t>
            </w:r>
          </w:p>
        </w:tc>
        <w:tc>
          <w:tcPr>
            <w:tcW w:w="4830" w:type="dxa"/>
            <w:noWrap w:val="0"/>
            <w:vAlign w:val="top"/>
          </w:tcPr>
          <w:p w14:paraId="09E5C87C">
            <w:pPr>
              <w:rPr>
                <w:rFonts w:hint="eastAsia" w:ascii="Times New Roman" w:hAnsi="Times New Roman"/>
                <w:b/>
                <w:kern w:val="0"/>
                <w:sz w:val="18"/>
                <w:szCs w:val="18"/>
              </w:rPr>
            </w:pPr>
            <w:r>
              <w:rPr>
                <w:rFonts w:hint="eastAsia" w:ascii="Times New Roman" w:hAnsi="Times New Roman"/>
                <w:kern w:val="0"/>
                <w:sz w:val="18"/>
                <w:szCs w:val="18"/>
              </w:rPr>
              <w:t>必须在派送给客户前，上报操作专员核实</w:t>
            </w:r>
          </w:p>
        </w:tc>
        <w:tc>
          <w:tcPr>
            <w:tcW w:w="3465" w:type="dxa"/>
            <w:noWrap w:val="0"/>
            <w:vAlign w:val="top"/>
          </w:tcPr>
          <w:p w14:paraId="3008BB06">
            <w:pPr>
              <w:rPr>
                <w:rFonts w:hint="eastAsia" w:ascii="Times New Roman" w:hAnsi="Times New Roman"/>
                <w:b/>
                <w:kern w:val="0"/>
                <w:sz w:val="18"/>
                <w:szCs w:val="18"/>
              </w:rPr>
            </w:pPr>
            <w:r>
              <w:rPr>
                <w:rFonts w:hint="eastAsia" w:ascii="Times New Roman" w:hAnsi="Times New Roman"/>
                <w:kern w:val="0"/>
                <w:sz w:val="18"/>
                <w:szCs w:val="18"/>
              </w:rPr>
              <w:t>及时上报，方便客服跟进</w:t>
            </w:r>
          </w:p>
        </w:tc>
      </w:tr>
      <w:tr w14:paraId="0452D1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397E09AE">
            <w:pPr>
              <w:jc w:val="center"/>
              <w:rPr>
                <w:rFonts w:hint="eastAsia" w:ascii="Times New Roman" w:hAnsi="Times New Roman"/>
                <w:b/>
                <w:kern w:val="0"/>
                <w:sz w:val="18"/>
                <w:szCs w:val="18"/>
              </w:rPr>
            </w:pPr>
          </w:p>
        </w:tc>
        <w:tc>
          <w:tcPr>
            <w:tcW w:w="4830" w:type="dxa"/>
            <w:noWrap w:val="0"/>
            <w:vAlign w:val="top"/>
          </w:tcPr>
          <w:p w14:paraId="1281E4AE">
            <w:pPr>
              <w:rPr>
                <w:rFonts w:hint="eastAsia" w:ascii="Times New Roman" w:hAnsi="Times New Roman"/>
                <w:kern w:val="0"/>
                <w:sz w:val="18"/>
                <w:szCs w:val="18"/>
              </w:rPr>
            </w:pPr>
            <w:r>
              <w:rPr>
                <w:rFonts w:hint="eastAsia" w:ascii="Times New Roman" w:hAnsi="Times New Roman"/>
                <w:kern w:val="0"/>
                <w:sz w:val="18"/>
                <w:szCs w:val="18"/>
              </w:rPr>
              <w:t>如出库后，无法核实，可在客服确认情况下，按客服指令派送</w:t>
            </w:r>
          </w:p>
        </w:tc>
        <w:tc>
          <w:tcPr>
            <w:tcW w:w="3465" w:type="dxa"/>
            <w:noWrap w:val="0"/>
            <w:vAlign w:val="top"/>
          </w:tcPr>
          <w:p w14:paraId="40B75924">
            <w:pPr>
              <w:rPr>
                <w:rFonts w:hint="eastAsia" w:ascii="Times New Roman" w:hAnsi="Times New Roman"/>
                <w:b/>
                <w:kern w:val="0"/>
                <w:sz w:val="18"/>
                <w:szCs w:val="18"/>
              </w:rPr>
            </w:pPr>
            <w:r>
              <w:rPr>
                <w:rFonts w:hint="eastAsia" w:ascii="Times New Roman" w:hAnsi="Times New Roman"/>
                <w:kern w:val="0"/>
                <w:sz w:val="18"/>
                <w:szCs w:val="18"/>
              </w:rPr>
              <w:t>及时上报，方便调度跟进</w:t>
            </w:r>
          </w:p>
        </w:tc>
      </w:tr>
      <w:tr w14:paraId="3E30A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78E8C1BC">
            <w:pPr>
              <w:jc w:val="center"/>
              <w:rPr>
                <w:rFonts w:hint="eastAsia" w:ascii="Times New Roman" w:hAnsi="Times New Roman"/>
                <w:kern w:val="0"/>
                <w:sz w:val="18"/>
                <w:szCs w:val="18"/>
              </w:rPr>
            </w:pPr>
            <w:r>
              <w:rPr>
                <w:rFonts w:hint="eastAsia" w:ascii="Times New Roman" w:hAnsi="Times New Roman"/>
                <w:kern w:val="0"/>
                <w:sz w:val="18"/>
                <w:szCs w:val="18"/>
              </w:rPr>
              <w:t>运费计错或重量不符的处理办法</w:t>
            </w:r>
          </w:p>
        </w:tc>
        <w:tc>
          <w:tcPr>
            <w:tcW w:w="4830" w:type="dxa"/>
            <w:noWrap w:val="0"/>
            <w:vAlign w:val="top"/>
          </w:tcPr>
          <w:p w14:paraId="0F8902DE">
            <w:pPr>
              <w:rPr>
                <w:rFonts w:hint="eastAsia" w:ascii="Times New Roman" w:hAnsi="Times New Roman"/>
                <w:kern w:val="0"/>
                <w:sz w:val="18"/>
                <w:szCs w:val="18"/>
              </w:rPr>
            </w:pPr>
            <w:r>
              <w:rPr>
                <w:rFonts w:hint="eastAsia" w:ascii="Times New Roman" w:hAnsi="Times New Roman"/>
                <w:kern w:val="0"/>
                <w:sz w:val="18"/>
                <w:szCs w:val="18"/>
              </w:rPr>
              <w:t>更改重量或者运费时，严禁直接涂改，必须在备注栏内注明正确的运费和重量，并与操作专员确认</w:t>
            </w:r>
          </w:p>
        </w:tc>
        <w:tc>
          <w:tcPr>
            <w:tcW w:w="3465" w:type="dxa"/>
            <w:noWrap w:val="0"/>
            <w:vAlign w:val="top"/>
          </w:tcPr>
          <w:p w14:paraId="09692854">
            <w:pPr>
              <w:rPr>
                <w:rFonts w:hint="eastAsia" w:ascii="Times New Roman" w:hAnsi="Times New Roman"/>
                <w:kern w:val="0"/>
                <w:sz w:val="18"/>
                <w:szCs w:val="18"/>
              </w:rPr>
            </w:pPr>
            <w:r>
              <w:rPr>
                <w:rFonts w:hint="eastAsia" w:ascii="Times New Roman" w:hAnsi="Times New Roman"/>
                <w:kern w:val="0"/>
                <w:sz w:val="18"/>
                <w:szCs w:val="18"/>
              </w:rPr>
              <w:t>确保服务时效，维护公司诚信</w:t>
            </w:r>
          </w:p>
        </w:tc>
      </w:tr>
      <w:tr w14:paraId="210A8D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0DD54E9">
            <w:pPr>
              <w:jc w:val="center"/>
              <w:rPr>
                <w:rFonts w:hint="eastAsia" w:ascii="Times New Roman" w:hAnsi="Times New Roman"/>
                <w:b/>
                <w:kern w:val="0"/>
                <w:sz w:val="18"/>
                <w:szCs w:val="18"/>
              </w:rPr>
            </w:pPr>
          </w:p>
        </w:tc>
        <w:tc>
          <w:tcPr>
            <w:tcW w:w="4830" w:type="dxa"/>
            <w:noWrap w:val="0"/>
            <w:vAlign w:val="top"/>
          </w:tcPr>
          <w:p w14:paraId="5C9DD769">
            <w:pPr>
              <w:rPr>
                <w:rFonts w:hint="eastAsia" w:ascii="Times New Roman" w:hAnsi="Times New Roman"/>
                <w:kern w:val="0"/>
                <w:sz w:val="18"/>
                <w:szCs w:val="18"/>
              </w:rPr>
            </w:pPr>
            <w:r>
              <w:rPr>
                <w:rFonts w:hint="eastAsia" w:ascii="Times New Roman" w:hAnsi="Times New Roman"/>
                <w:kern w:val="0"/>
                <w:sz w:val="18"/>
                <w:szCs w:val="18"/>
              </w:rPr>
              <w:t>重量不符的快件，必须报客服确认后，方可派送</w:t>
            </w:r>
          </w:p>
        </w:tc>
        <w:tc>
          <w:tcPr>
            <w:tcW w:w="3465" w:type="dxa"/>
            <w:noWrap w:val="0"/>
            <w:vAlign w:val="top"/>
          </w:tcPr>
          <w:p w14:paraId="58E598E4">
            <w:pPr>
              <w:rPr>
                <w:rFonts w:hint="eastAsia" w:ascii="Times New Roman" w:hAnsi="Times New Roman"/>
                <w:kern w:val="0"/>
                <w:sz w:val="18"/>
                <w:szCs w:val="18"/>
              </w:rPr>
            </w:pPr>
            <w:r>
              <w:rPr>
                <w:rFonts w:hint="eastAsia" w:ascii="Times New Roman" w:hAnsi="Times New Roman"/>
                <w:kern w:val="0"/>
                <w:sz w:val="18"/>
                <w:szCs w:val="18"/>
              </w:rPr>
              <w:t>防止快件贴错单、部分遗失等情况</w:t>
            </w:r>
          </w:p>
        </w:tc>
      </w:tr>
      <w:tr w14:paraId="229F3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26935955">
            <w:pPr>
              <w:jc w:val="center"/>
              <w:rPr>
                <w:rFonts w:hint="eastAsia" w:ascii="Times New Roman" w:hAnsi="Times New Roman"/>
                <w:b/>
                <w:kern w:val="0"/>
                <w:sz w:val="18"/>
                <w:szCs w:val="18"/>
              </w:rPr>
            </w:pPr>
            <w:r>
              <w:rPr>
                <w:rFonts w:hint="eastAsia" w:ascii="Times New Roman" w:hAnsi="Times New Roman"/>
                <w:kern w:val="0"/>
                <w:sz w:val="18"/>
                <w:szCs w:val="18"/>
              </w:rPr>
              <w:t>客户搬迁、客户离职的处理办法</w:t>
            </w:r>
          </w:p>
        </w:tc>
        <w:tc>
          <w:tcPr>
            <w:tcW w:w="4830" w:type="dxa"/>
            <w:noWrap w:val="0"/>
            <w:vAlign w:val="top"/>
          </w:tcPr>
          <w:p w14:paraId="75CD7541">
            <w:pPr>
              <w:rPr>
                <w:rFonts w:hint="eastAsia" w:ascii="Times New Roman" w:hAnsi="Times New Roman"/>
                <w:b/>
                <w:kern w:val="0"/>
                <w:sz w:val="18"/>
                <w:szCs w:val="18"/>
              </w:rPr>
            </w:pPr>
            <w:r>
              <w:rPr>
                <w:rFonts w:hint="eastAsia" w:ascii="Times New Roman" w:hAnsi="Times New Roman"/>
                <w:kern w:val="0"/>
                <w:sz w:val="18"/>
                <w:szCs w:val="18"/>
              </w:rPr>
              <w:t>客户搬迁后，必须确保收件公司名称、收件客户姓名与运单上的一致，才能派送，否则必须经客服确认后，方可派送</w:t>
            </w:r>
          </w:p>
        </w:tc>
        <w:tc>
          <w:tcPr>
            <w:tcW w:w="3465" w:type="dxa"/>
            <w:noWrap w:val="0"/>
            <w:vAlign w:val="top"/>
          </w:tcPr>
          <w:p w14:paraId="17525307">
            <w:pPr>
              <w:rPr>
                <w:rFonts w:hint="eastAsia" w:ascii="Times New Roman" w:hAnsi="Times New Roman"/>
                <w:b/>
                <w:kern w:val="0"/>
                <w:sz w:val="18"/>
                <w:szCs w:val="18"/>
              </w:rPr>
            </w:pPr>
            <w:r>
              <w:rPr>
                <w:rFonts w:hint="eastAsia" w:ascii="Times New Roman" w:hAnsi="Times New Roman"/>
                <w:kern w:val="0"/>
                <w:sz w:val="18"/>
                <w:szCs w:val="18"/>
              </w:rPr>
              <w:t>避免派错快件</w:t>
            </w:r>
          </w:p>
        </w:tc>
      </w:tr>
      <w:tr w14:paraId="4644D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EA7459B">
            <w:pPr>
              <w:jc w:val="center"/>
              <w:rPr>
                <w:rFonts w:hint="eastAsia" w:ascii="Times New Roman" w:hAnsi="Times New Roman"/>
                <w:b/>
                <w:kern w:val="0"/>
                <w:sz w:val="18"/>
                <w:szCs w:val="18"/>
              </w:rPr>
            </w:pPr>
          </w:p>
        </w:tc>
        <w:tc>
          <w:tcPr>
            <w:tcW w:w="4830" w:type="dxa"/>
            <w:noWrap w:val="0"/>
            <w:vAlign w:val="top"/>
          </w:tcPr>
          <w:p w14:paraId="25D6C69E">
            <w:pPr>
              <w:rPr>
                <w:rFonts w:hint="eastAsia" w:ascii="Times New Roman" w:hAnsi="Times New Roman"/>
                <w:b/>
                <w:kern w:val="0"/>
                <w:sz w:val="18"/>
                <w:szCs w:val="18"/>
              </w:rPr>
            </w:pPr>
            <w:r>
              <w:rPr>
                <w:rFonts w:hint="eastAsia" w:ascii="Times New Roman" w:hAnsi="Times New Roman"/>
                <w:kern w:val="0"/>
                <w:sz w:val="18"/>
                <w:szCs w:val="18"/>
              </w:rPr>
              <w:t>客户搬迁的信息，必须报分点部负责人备案</w:t>
            </w:r>
          </w:p>
        </w:tc>
        <w:tc>
          <w:tcPr>
            <w:tcW w:w="3465" w:type="dxa"/>
            <w:noWrap w:val="0"/>
            <w:vAlign w:val="top"/>
          </w:tcPr>
          <w:p w14:paraId="20521B79">
            <w:pPr>
              <w:rPr>
                <w:rFonts w:hint="eastAsia" w:ascii="Times New Roman" w:hAnsi="Times New Roman"/>
                <w:b/>
                <w:kern w:val="0"/>
                <w:sz w:val="18"/>
                <w:szCs w:val="18"/>
              </w:rPr>
            </w:pPr>
            <w:r>
              <w:rPr>
                <w:rFonts w:hint="eastAsia" w:ascii="Times New Roman" w:hAnsi="Times New Roman"/>
                <w:kern w:val="0"/>
                <w:sz w:val="18"/>
                <w:szCs w:val="18"/>
              </w:rPr>
              <w:t>客服核实正确地址，并更新系统内的信息</w:t>
            </w:r>
          </w:p>
        </w:tc>
      </w:tr>
      <w:tr w14:paraId="15171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29136A5">
            <w:pPr>
              <w:jc w:val="center"/>
              <w:rPr>
                <w:rFonts w:hint="eastAsia" w:ascii="Times New Roman" w:hAnsi="Times New Roman"/>
                <w:b/>
                <w:kern w:val="0"/>
                <w:sz w:val="18"/>
                <w:szCs w:val="18"/>
              </w:rPr>
            </w:pPr>
          </w:p>
        </w:tc>
        <w:tc>
          <w:tcPr>
            <w:tcW w:w="4830" w:type="dxa"/>
            <w:noWrap w:val="0"/>
            <w:vAlign w:val="top"/>
          </w:tcPr>
          <w:p w14:paraId="6DDBCEAE">
            <w:pPr>
              <w:rPr>
                <w:rFonts w:hint="eastAsia" w:ascii="Times New Roman" w:hAnsi="Times New Roman"/>
                <w:b/>
                <w:kern w:val="0"/>
                <w:sz w:val="18"/>
                <w:szCs w:val="18"/>
              </w:rPr>
            </w:pPr>
            <w:r>
              <w:rPr>
                <w:rFonts w:hint="eastAsia" w:ascii="Times New Roman" w:hAnsi="Times New Roman"/>
                <w:kern w:val="0"/>
                <w:sz w:val="18"/>
                <w:szCs w:val="18"/>
              </w:rPr>
              <w:t>收件客户离职，必须上报分点部负责人，由客服人员联系委托客户确定收件人</w:t>
            </w:r>
          </w:p>
        </w:tc>
        <w:tc>
          <w:tcPr>
            <w:tcW w:w="3465" w:type="dxa"/>
            <w:noWrap w:val="0"/>
            <w:vAlign w:val="top"/>
          </w:tcPr>
          <w:p w14:paraId="6575CE47">
            <w:pPr>
              <w:rPr>
                <w:rFonts w:hint="eastAsia" w:ascii="Times New Roman" w:hAnsi="Times New Roman"/>
                <w:b/>
                <w:kern w:val="0"/>
                <w:sz w:val="18"/>
                <w:szCs w:val="18"/>
              </w:rPr>
            </w:pPr>
            <w:r>
              <w:rPr>
                <w:rFonts w:hint="eastAsia" w:ascii="Times New Roman" w:hAnsi="Times New Roman"/>
                <w:kern w:val="0"/>
                <w:sz w:val="18"/>
                <w:szCs w:val="18"/>
              </w:rPr>
              <w:t>避免派错件</w:t>
            </w:r>
          </w:p>
        </w:tc>
      </w:tr>
      <w:tr w14:paraId="6E207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41CDC1AB">
            <w:pPr>
              <w:jc w:val="center"/>
              <w:rPr>
                <w:rFonts w:hint="eastAsia" w:ascii="Times New Roman" w:hAnsi="Times New Roman"/>
                <w:b/>
                <w:kern w:val="0"/>
                <w:sz w:val="18"/>
                <w:szCs w:val="18"/>
              </w:rPr>
            </w:pPr>
            <w:r>
              <w:rPr>
                <w:rFonts w:hint="eastAsia" w:ascii="Times New Roman" w:hAnsi="Times New Roman"/>
                <w:kern w:val="0"/>
                <w:sz w:val="18"/>
                <w:szCs w:val="18"/>
              </w:rPr>
              <w:t>派错件的处理办法</w:t>
            </w:r>
          </w:p>
        </w:tc>
        <w:tc>
          <w:tcPr>
            <w:tcW w:w="4830" w:type="dxa"/>
            <w:noWrap w:val="0"/>
            <w:vAlign w:val="top"/>
          </w:tcPr>
          <w:p w14:paraId="4BD97C8B">
            <w:pPr>
              <w:rPr>
                <w:rFonts w:hint="eastAsia" w:ascii="Times New Roman" w:hAnsi="Times New Roman"/>
                <w:b/>
                <w:kern w:val="0"/>
                <w:sz w:val="18"/>
                <w:szCs w:val="18"/>
              </w:rPr>
            </w:pPr>
            <w:r>
              <w:rPr>
                <w:rFonts w:hint="eastAsia" w:ascii="Times New Roman" w:hAnsi="Times New Roman"/>
                <w:kern w:val="0"/>
                <w:sz w:val="18"/>
                <w:szCs w:val="18"/>
              </w:rPr>
              <w:t>派错件必须上报，严禁私自隐瞒处理</w:t>
            </w:r>
          </w:p>
        </w:tc>
        <w:tc>
          <w:tcPr>
            <w:tcW w:w="3465" w:type="dxa"/>
            <w:noWrap w:val="0"/>
            <w:vAlign w:val="top"/>
          </w:tcPr>
          <w:p w14:paraId="194E35BC">
            <w:pPr>
              <w:rPr>
                <w:rFonts w:hint="eastAsia" w:ascii="Times New Roman" w:hAnsi="Times New Roman"/>
                <w:b/>
                <w:kern w:val="0"/>
                <w:sz w:val="18"/>
                <w:szCs w:val="18"/>
              </w:rPr>
            </w:pPr>
            <w:r>
              <w:rPr>
                <w:rFonts w:hint="eastAsia" w:ascii="Times New Roman" w:hAnsi="Times New Roman"/>
                <w:kern w:val="0"/>
                <w:sz w:val="18"/>
                <w:szCs w:val="18"/>
              </w:rPr>
              <w:t>及时上报，方便客服部跟进</w:t>
            </w:r>
          </w:p>
        </w:tc>
      </w:tr>
      <w:tr w14:paraId="5DF6E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A610F2D">
            <w:pPr>
              <w:jc w:val="center"/>
              <w:rPr>
                <w:rFonts w:hint="eastAsia" w:ascii="Times New Roman" w:hAnsi="Times New Roman"/>
                <w:b/>
                <w:kern w:val="0"/>
                <w:sz w:val="18"/>
                <w:szCs w:val="18"/>
              </w:rPr>
            </w:pPr>
          </w:p>
        </w:tc>
        <w:tc>
          <w:tcPr>
            <w:tcW w:w="4830" w:type="dxa"/>
            <w:noWrap w:val="0"/>
            <w:vAlign w:val="top"/>
          </w:tcPr>
          <w:p w14:paraId="07290480">
            <w:pPr>
              <w:rPr>
                <w:rFonts w:hint="eastAsia" w:ascii="Times New Roman" w:hAnsi="Times New Roman"/>
                <w:b/>
                <w:kern w:val="0"/>
                <w:sz w:val="18"/>
                <w:szCs w:val="18"/>
              </w:rPr>
            </w:pPr>
            <w:r>
              <w:rPr>
                <w:rFonts w:hint="eastAsia" w:ascii="Times New Roman" w:hAnsi="Times New Roman"/>
                <w:kern w:val="0"/>
                <w:sz w:val="18"/>
                <w:szCs w:val="18"/>
              </w:rPr>
              <w:t>取回快件后，必须在第一时间将快件派送到正确的收件客户处</w:t>
            </w:r>
          </w:p>
        </w:tc>
        <w:tc>
          <w:tcPr>
            <w:tcW w:w="3465" w:type="dxa"/>
            <w:noWrap w:val="0"/>
            <w:vAlign w:val="top"/>
          </w:tcPr>
          <w:p w14:paraId="5DB5B7D5">
            <w:pPr>
              <w:rPr>
                <w:rFonts w:hint="eastAsia" w:ascii="Times New Roman" w:hAnsi="Times New Roman"/>
                <w:b/>
                <w:kern w:val="0"/>
                <w:sz w:val="18"/>
                <w:szCs w:val="18"/>
              </w:rPr>
            </w:pPr>
            <w:r>
              <w:rPr>
                <w:rFonts w:hint="eastAsia" w:ascii="Times New Roman" w:hAnsi="Times New Roman"/>
                <w:kern w:val="0"/>
                <w:sz w:val="18"/>
                <w:szCs w:val="18"/>
              </w:rPr>
              <w:t>保护客户利益，将影响减到最低</w:t>
            </w:r>
          </w:p>
        </w:tc>
      </w:tr>
      <w:tr w14:paraId="6789B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7CFE087D">
            <w:pPr>
              <w:jc w:val="center"/>
              <w:rPr>
                <w:rFonts w:hint="eastAsia" w:ascii="Times New Roman" w:hAnsi="Times New Roman"/>
                <w:b/>
                <w:kern w:val="0"/>
                <w:sz w:val="18"/>
                <w:szCs w:val="18"/>
              </w:rPr>
            </w:pPr>
            <w:r>
              <w:rPr>
                <w:rFonts w:hint="eastAsia" w:ascii="Times New Roman" w:hAnsi="Times New Roman"/>
                <w:kern w:val="0"/>
                <w:sz w:val="18"/>
                <w:szCs w:val="18"/>
              </w:rPr>
              <w:t>改派件的处理办法</w:t>
            </w:r>
          </w:p>
        </w:tc>
        <w:tc>
          <w:tcPr>
            <w:tcW w:w="4830" w:type="dxa"/>
            <w:noWrap w:val="0"/>
            <w:vAlign w:val="top"/>
          </w:tcPr>
          <w:p w14:paraId="269B0671">
            <w:pPr>
              <w:rPr>
                <w:rFonts w:hint="eastAsia" w:ascii="Times New Roman" w:hAnsi="Times New Roman"/>
                <w:b/>
                <w:kern w:val="0"/>
                <w:sz w:val="18"/>
                <w:szCs w:val="18"/>
              </w:rPr>
            </w:pPr>
            <w:r>
              <w:rPr>
                <w:rFonts w:hint="eastAsia" w:ascii="Times New Roman" w:hAnsi="Times New Roman"/>
                <w:kern w:val="0"/>
                <w:sz w:val="18"/>
                <w:szCs w:val="18"/>
              </w:rPr>
              <w:t>呼叫中心通知改派的快件，必须在运单备注栏内注明改派后的地址和客服查询员的工号</w:t>
            </w:r>
          </w:p>
        </w:tc>
        <w:tc>
          <w:tcPr>
            <w:tcW w:w="3465" w:type="dxa"/>
            <w:noWrap w:val="0"/>
            <w:vAlign w:val="top"/>
          </w:tcPr>
          <w:p w14:paraId="4FB6C7E7">
            <w:pPr>
              <w:rPr>
                <w:rFonts w:hint="eastAsia" w:ascii="Times New Roman" w:hAnsi="Times New Roman"/>
                <w:b/>
                <w:kern w:val="0"/>
                <w:sz w:val="18"/>
                <w:szCs w:val="18"/>
              </w:rPr>
            </w:pPr>
            <w:r>
              <w:rPr>
                <w:rFonts w:hint="eastAsia" w:ascii="Times New Roman" w:hAnsi="Times New Roman"/>
                <w:kern w:val="0"/>
                <w:sz w:val="18"/>
                <w:szCs w:val="18"/>
              </w:rPr>
              <w:t>方便查询</w:t>
            </w:r>
          </w:p>
        </w:tc>
      </w:tr>
      <w:tr w14:paraId="6EE7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5C6C8164">
            <w:pPr>
              <w:jc w:val="center"/>
              <w:rPr>
                <w:rFonts w:hint="eastAsia" w:ascii="Times New Roman" w:hAnsi="Times New Roman"/>
                <w:b/>
                <w:kern w:val="0"/>
                <w:sz w:val="18"/>
                <w:szCs w:val="18"/>
              </w:rPr>
            </w:pPr>
          </w:p>
        </w:tc>
        <w:tc>
          <w:tcPr>
            <w:tcW w:w="4830" w:type="dxa"/>
            <w:noWrap w:val="0"/>
            <w:vAlign w:val="top"/>
          </w:tcPr>
          <w:p w14:paraId="03C3A24A">
            <w:pPr>
              <w:rPr>
                <w:rFonts w:hint="eastAsia" w:ascii="Times New Roman" w:hAnsi="Times New Roman"/>
                <w:b/>
                <w:kern w:val="0"/>
                <w:sz w:val="18"/>
                <w:szCs w:val="18"/>
              </w:rPr>
            </w:pPr>
            <w:r>
              <w:rPr>
                <w:rFonts w:hint="eastAsia" w:ascii="Times New Roman" w:hAnsi="Times New Roman"/>
                <w:kern w:val="0"/>
                <w:sz w:val="18"/>
                <w:szCs w:val="18"/>
              </w:rPr>
              <w:t>派送至客户处，收件客户本人要求改派时，必须要求客户在“重要提示栏”内注明改派地址及“改派’字样，并签名确认</w:t>
            </w:r>
          </w:p>
        </w:tc>
        <w:tc>
          <w:tcPr>
            <w:tcW w:w="3465" w:type="dxa"/>
            <w:noWrap w:val="0"/>
            <w:vAlign w:val="top"/>
          </w:tcPr>
          <w:p w14:paraId="287CFA7E">
            <w:pPr>
              <w:rPr>
                <w:rFonts w:hint="eastAsia" w:ascii="Times New Roman" w:hAnsi="Times New Roman"/>
                <w:b/>
                <w:kern w:val="0"/>
                <w:sz w:val="18"/>
                <w:szCs w:val="18"/>
              </w:rPr>
            </w:pPr>
            <w:r>
              <w:rPr>
                <w:rFonts w:hint="eastAsia" w:ascii="Times New Roman" w:hAnsi="Times New Roman"/>
                <w:kern w:val="0"/>
                <w:sz w:val="18"/>
                <w:szCs w:val="18"/>
              </w:rPr>
              <w:t>便于界定责任</w:t>
            </w:r>
          </w:p>
        </w:tc>
      </w:tr>
      <w:tr w14:paraId="7267F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26CD6F33">
            <w:pPr>
              <w:jc w:val="center"/>
              <w:rPr>
                <w:rFonts w:hint="eastAsia" w:ascii="Times New Roman" w:hAnsi="Times New Roman"/>
                <w:b/>
                <w:kern w:val="0"/>
                <w:sz w:val="18"/>
                <w:szCs w:val="18"/>
              </w:rPr>
            </w:pPr>
            <w:r>
              <w:rPr>
                <w:rFonts w:hint="eastAsia" w:ascii="Times New Roman" w:hAnsi="Times New Roman"/>
                <w:kern w:val="0"/>
                <w:sz w:val="18"/>
                <w:szCs w:val="18"/>
              </w:rPr>
              <w:t>客户抢件的处理办法</w:t>
            </w:r>
          </w:p>
        </w:tc>
        <w:tc>
          <w:tcPr>
            <w:tcW w:w="4830" w:type="dxa"/>
            <w:noWrap w:val="0"/>
            <w:vAlign w:val="top"/>
          </w:tcPr>
          <w:p w14:paraId="6A4D36DF">
            <w:pPr>
              <w:rPr>
                <w:rFonts w:hint="eastAsia" w:ascii="Times New Roman" w:hAnsi="Times New Roman"/>
                <w:b/>
                <w:kern w:val="0"/>
                <w:sz w:val="18"/>
                <w:szCs w:val="18"/>
              </w:rPr>
            </w:pPr>
            <w:r>
              <w:rPr>
                <w:rFonts w:hint="eastAsia" w:ascii="Times New Roman" w:hAnsi="Times New Roman"/>
                <w:kern w:val="0"/>
                <w:sz w:val="18"/>
                <w:szCs w:val="18"/>
              </w:rPr>
              <w:t>收派员必须保持冷静，不与客户争执</w:t>
            </w:r>
          </w:p>
        </w:tc>
        <w:tc>
          <w:tcPr>
            <w:tcW w:w="3465" w:type="dxa"/>
            <w:vMerge w:val="restart"/>
            <w:noWrap w:val="0"/>
            <w:vAlign w:val="top"/>
          </w:tcPr>
          <w:p w14:paraId="570070D7">
            <w:pPr>
              <w:rPr>
                <w:rFonts w:hint="eastAsia" w:ascii="Times New Roman" w:hAnsi="Times New Roman"/>
                <w:b/>
                <w:kern w:val="0"/>
                <w:sz w:val="18"/>
                <w:szCs w:val="18"/>
              </w:rPr>
            </w:pPr>
            <w:r>
              <w:rPr>
                <w:rFonts w:hint="eastAsia" w:ascii="Times New Roman" w:hAnsi="Times New Roman"/>
                <w:kern w:val="0"/>
                <w:sz w:val="18"/>
                <w:szCs w:val="18"/>
              </w:rPr>
              <w:t>不与客户争执、冲突，依合法途径解决问题</w:t>
            </w:r>
          </w:p>
        </w:tc>
      </w:tr>
      <w:tr w14:paraId="3ECFC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FD71C34">
            <w:pPr>
              <w:jc w:val="center"/>
              <w:rPr>
                <w:rFonts w:hint="eastAsia" w:ascii="Times New Roman" w:hAnsi="Times New Roman"/>
                <w:b/>
                <w:kern w:val="0"/>
                <w:sz w:val="18"/>
                <w:szCs w:val="18"/>
              </w:rPr>
            </w:pPr>
          </w:p>
        </w:tc>
        <w:tc>
          <w:tcPr>
            <w:tcW w:w="4830" w:type="dxa"/>
            <w:noWrap w:val="0"/>
            <w:vAlign w:val="top"/>
          </w:tcPr>
          <w:p w14:paraId="34899581">
            <w:pPr>
              <w:rPr>
                <w:rFonts w:hint="eastAsia" w:ascii="Times New Roman" w:hAnsi="Times New Roman"/>
                <w:b/>
                <w:kern w:val="0"/>
                <w:sz w:val="18"/>
                <w:szCs w:val="18"/>
              </w:rPr>
            </w:pPr>
            <w:r>
              <w:rPr>
                <w:rFonts w:hint="eastAsia" w:ascii="Times New Roman" w:hAnsi="Times New Roman"/>
                <w:kern w:val="0"/>
                <w:sz w:val="18"/>
                <w:szCs w:val="18"/>
              </w:rPr>
              <w:t>必须在第一时间上报分点部相关负责人</w:t>
            </w:r>
          </w:p>
        </w:tc>
        <w:tc>
          <w:tcPr>
            <w:tcW w:w="3465" w:type="dxa"/>
            <w:vMerge w:val="continue"/>
            <w:noWrap w:val="0"/>
            <w:vAlign w:val="top"/>
          </w:tcPr>
          <w:p w14:paraId="6CB4577C">
            <w:pPr>
              <w:rPr>
                <w:rFonts w:hint="eastAsia" w:ascii="Times New Roman" w:hAnsi="Times New Roman"/>
                <w:b/>
                <w:kern w:val="0"/>
                <w:sz w:val="18"/>
                <w:szCs w:val="18"/>
              </w:rPr>
            </w:pPr>
          </w:p>
        </w:tc>
      </w:tr>
      <w:tr w14:paraId="7447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3C4E7CD">
            <w:pPr>
              <w:jc w:val="center"/>
              <w:rPr>
                <w:rFonts w:hint="eastAsia" w:ascii="Times New Roman" w:hAnsi="Times New Roman"/>
                <w:b/>
                <w:kern w:val="0"/>
                <w:sz w:val="18"/>
                <w:szCs w:val="18"/>
              </w:rPr>
            </w:pPr>
          </w:p>
        </w:tc>
        <w:tc>
          <w:tcPr>
            <w:tcW w:w="4830" w:type="dxa"/>
            <w:noWrap w:val="0"/>
            <w:vAlign w:val="top"/>
          </w:tcPr>
          <w:p w14:paraId="320B3108">
            <w:pPr>
              <w:rPr>
                <w:rFonts w:hint="eastAsia" w:ascii="Times New Roman" w:hAnsi="Times New Roman"/>
                <w:b/>
                <w:kern w:val="0"/>
                <w:sz w:val="18"/>
                <w:szCs w:val="18"/>
              </w:rPr>
            </w:pPr>
            <w:r>
              <w:rPr>
                <w:rFonts w:hint="eastAsia" w:ascii="Times New Roman" w:hAnsi="Times New Roman"/>
                <w:kern w:val="0"/>
                <w:sz w:val="18"/>
                <w:szCs w:val="18"/>
              </w:rPr>
              <w:t>必须确保自身人身安全</w:t>
            </w:r>
          </w:p>
        </w:tc>
        <w:tc>
          <w:tcPr>
            <w:tcW w:w="3465" w:type="dxa"/>
            <w:vMerge w:val="continue"/>
            <w:noWrap w:val="0"/>
            <w:vAlign w:val="top"/>
          </w:tcPr>
          <w:p w14:paraId="68550D6A">
            <w:pPr>
              <w:rPr>
                <w:rFonts w:hint="eastAsia" w:ascii="Times New Roman" w:hAnsi="Times New Roman"/>
                <w:b/>
                <w:kern w:val="0"/>
                <w:sz w:val="18"/>
                <w:szCs w:val="18"/>
              </w:rPr>
            </w:pPr>
          </w:p>
        </w:tc>
      </w:tr>
      <w:tr w14:paraId="0798F1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19E2466E">
            <w:pPr>
              <w:jc w:val="center"/>
              <w:rPr>
                <w:rFonts w:hint="eastAsia" w:ascii="Times New Roman" w:hAnsi="Times New Roman"/>
                <w:b/>
                <w:kern w:val="0"/>
                <w:sz w:val="18"/>
                <w:szCs w:val="18"/>
              </w:rPr>
            </w:pPr>
            <w:r>
              <w:rPr>
                <w:rFonts w:hint="eastAsia" w:ascii="Times New Roman" w:hAnsi="Times New Roman"/>
                <w:kern w:val="0"/>
                <w:sz w:val="18"/>
                <w:szCs w:val="18"/>
              </w:rPr>
              <w:t>错分快件的处理办法（操作专员错分给收派员，收派员漏拿或错拿）</w:t>
            </w:r>
          </w:p>
        </w:tc>
        <w:tc>
          <w:tcPr>
            <w:tcW w:w="4830" w:type="dxa"/>
            <w:noWrap w:val="0"/>
            <w:vAlign w:val="top"/>
          </w:tcPr>
          <w:p w14:paraId="49CCD573">
            <w:pPr>
              <w:rPr>
                <w:rFonts w:hint="eastAsia" w:ascii="Times New Roman" w:hAnsi="Times New Roman"/>
                <w:b/>
                <w:kern w:val="0"/>
                <w:sz w:val="18"/>
                <w:szCs w:val="18"/>
              </w:rPr>
            </w:pPr>
            <w:r>
              <w:rPr>
                <w:rFonts w:hint="eastAsia" w:ascii="Times New Roman" w:hAnsi="Times New Roman"/>
                <w:kern w:val="0"/>
                <w:sz w:val="18"/>
                <w:szCs w:val="18"/>
              </w:rPr>
              <w:t>立即与操作专员联系，确认错分快件的情况，若错拿件，必须在第一时间上报分点部负责人</w:t>
            </w:r>
          </w:p>
        </w:tc>
        <w:tc>
          <w:tcPr>
            <w:tcW w:w="3465" w:type="dxa"/>
            <w:noWrap w:val="0"/>
            <w:vAlign w:val="top"/>
          </w:tcPr>
          <w:p w14:paraId="0167098A">
            <w:pPr>
              <w:rPr>
                <w:rFonts w:hint="eastAsia" w:ascii="Times New Roman" w:hAnsi="Times New Roman"/>
                <w:b/>
                <w:kern w:val="0"/>
                <w:sz w:val="18"/>
                <w:szCs w:val="18"/>
              </w:rPr>
            </w:pPr>
            <w:r>
              <w:rPr>
                <w:rFonts w:hint="eastAsia" w:ascii="Times New Roman" w:hAnsi="Times New Roman"/>
                <w:kern w:val="0"/>
                <w:sz w:val="18"/>
                <w:szCs w:val="18"/>
              </w:rPr>
              <w:t>由分点部负责人统一安排，确保整体服务时效和质量</w:t>
            </w:r>
          </w:p>
        </w:tc>
      </w:tr>
      <w:tr w14:paraId="75357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49B0807F">
            <w:pPr>
              <w:jc w:val="center"/>
              <w:rPr>
                <w:rFonts w:hint="eastAsia" w:ascii="Times New Roman" w:hAnsi="Times New Roman"/>
                <w:b/>
                <w:kern w:val="0"/>
                <w:sz w:val="18"/>
                <w:szCs w:val="18"/>
              </w:rPr>
            </w:pPr>
            <w:r>
              <w:rPr>
                <w:rFonts w:hint="eastAsia" w:ascii="Times New Roman" w:hAnsi="Times New Roman"/>
                <w:kern w:val="0"/>
                <w:sz w:val="18"/>
                <w:szCs w:val="18"/>
              </w:rPr>
              <w:t>至客户处，发现客户不在的处理办法</w:t>
            </w:r>
          </w:p>
        </w:tc>
        <w:tc>
          <w:tcPr>
            <w:tcW w:w="4830" w:type="dxa"/>
            <w:noWrap w:val="0"/>
            <w:vAlign w:val="top"/>
          </w:tcPr>
          <w:p w14:paraId="1BA003A8">
            <w:pPr>
              <w:rPr>
                <w:rFonts w:hint="eastAsia" w:ascii="Times New Roman" w:hAnsi="Times New Roman"/>
                <w:b/>
                <w:kern w:val="0"/>
                <w:sz w:val="18"/>
                <w:szCs w:val="18"/>
              </w:rPr>
            </w:pPr>
            <w:r>
              <w:rPr>
                <w:rFonts w:hint="eastAsia" w:ascii="Times New Roman" w:hAnsi="Times New Roman"/>
                <w:kern w:val="0"/>
                <w:sz w:val="18"/>
                <w:szCs w:val="18"/>
              </w:rPr>
              <w:t>必须致电收件方客户，以确定预约派送时间</w:t>
            </w:r>
          </w:p>
        </w:tc>
        <w:tc>
          <w:tcPr>
            <w:tcW w:w="3465" w:type="dxa"/>
            <w:noWrap w:val="0"/>
            <w:vAlign w:val="top"/>
          </w:tcPr>
          <w:p w14:paraId="214D9DBB">
            <w:pPr>
              <w:rPr>
                <w:rFonts w:hint="eastAsia" w:ascii="Times New Roman" w:hAnsi="Times New Roman"/>
                <w:b/>
                <w:kern w:val="0"/>
                <w:sz w:val="18"/>
                <w:szCs w:val="18"/>
              </w:rPr>
            </w:pPr>
            <w:r>
              <w:rPr>
                <w:rFonts w:hint="eastAsia" w:ascii="Times New Roman" w:hAnsi="Times New Roman"/>
                <w:kern w:val="0"/>
                <w:sz w:val="18"/>
                <w:szCs w:val="18"/>
              </w:rPr>
              <w:t>确保派送时效</w:t>
            </w:r>
          </w:p>
        </w:tc>
      </w:tr>
      <w:tr w14:paraId="0E8C4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752024B5">
            <w:pPr>
              <w:jc w:val="center"/>
              <w:rPr>
                <w:rFonts w:hint="eastAsia" w:ascii="Times New Roman" w:hAnsi="Times New Roman"/>
                <w:b/>
                <w:kern w:val="0"/>
                <w:sz w:val="18"/>
                <w:szCs w:val="18"/>
              </w:rPr>
            </w:pPr>
          </w:p>
        </w:tc>
        <w:tc>
          <w:tcPr>
            <w:tcW w:w="4830" w:type="dxa"/>
            <w:noWrap w:val="0"/>
            <w:vAlign w:val="top"/>
          </w:tcPr>
          <w:p w14:paraId="670C0809">
            <w:pPr>
              <w:rPr>
                <w:rFonts w:hint="eastAsia" w:ascii="Times New Roman" w:hAnsi="Times New Roman"/>
                <w:b/>
                <w:kern w:val="0"/>
                <w:sz w:val="18"/>
                <w:szCs w:val="18"/>
              </w:rPr>
            </w:pPr>
            <w:r>
              <w:rPr>
                <w:rFonts w:hint="eastAsia" w:ascii="Times New Roman" w:hAnsi="Times New Roman"/>
                <w:kern w:val="0"/>
                <w:sz w:val="18"/>
                <w:szCs w:val="18"/>
              </w:rPr>
              <w:t>如非收件客户本人签收，必须确认代收人的身份</w:t>
            </w:r>
          </w:p>
        </w:tc>
        <w:tc>
          <w:tcPr>
            <w:tcW w:w="3465" w:type="dxa"/>
            <w:noWrap w:val="0"/>
            <w:vAlign w:val="top"/>
          </w:tcPr>
          <w:p w14:paraId="055B586B">
            <w:pPr>
              <w:rPr>
                <w:rFonts w:hint="eastAsia" w:ascii="Times New Roman" w:hAnsi="Times New Roman"/>
                <w:b/>
                <w:kern w:val="0"/>
                <w:sz w:val="18"/>
                <w:szCs w:val="18"/>
              </w:rPr>
            </w:pPr>
            <w:r>
              <w:rPr>
                <w:rFonts w:hint="eastAsia" w:ascii="Times New Roman" w:hAnsi="Times New Roman"/>
                <w:kern w:val="0"/>
                <w:sz w:val="18"/>
                <w:szCs w:val="18"/>
              </w:rPr>
              <w:t>防止他人冒领快件</w:t>
            </w:r>
          </w:p>
        </w:tc>
      </w:tr>
      <w:tr w14:paraId="19237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DE1C7DA">
            <w:pPr>
              <w:jc w:val="center"/>
              <w:rPr>
                <w:rFonts w:hint="eastAsia" w:ascii="Times New Roman" w:hAnsi="Times New Roman"/>
                <w:b/>
                <w:kern w:val="0"/>
                <w:sz w:val="18"/>
                <w:szCs w:val="18"/>
              </w:rPr>
            </w:pPr>
          </w:p>
        </w:tc>
        <w:tc>
          <w:tcPr>
            <w:tcW w:w="4830" w:type="dxa"/>
            <w:noWrap w:val="0"/>
            <w:vAlign w:val="top"/>
          </w:tcPr>
          <w:p w14:paraId="02874660">
            <w:pPr>
              <w:rPr>
                <w:rFonts w:hint="eastAsia" w:ascii="Times New Roman" w:hAnsi="Times New Roman"/>
                <w:b/>
                <w:kern w:val="0"/>
                <w:sz w:val="18"/>
                <w:szCs w:val="18"/>
              </w:rPr>
            </w:pPr>
            <w:r>
              <w:rPr>
                <w:rFonts w:hint="eastAsia" w:ascii="Times New Roman" w:hAnsi="Times New Roman"/>
                <w:kern w:val="0"/>
                <w:sz w:val="18"/>
                <w:szCs w:val="18"/>
              </w:rPr>
              <w:t>必须在“重要提示栏内”注明与客户约定的再派时间，并把约定时间告知操作专员</w:t>
            </w:r>
          </w:p>
        </w:tc>
        <w:tc>
          <w:tcPr>
            <w:tcW w:w="3465" w:type="dxa"/>
            <w:noWrap w:val="0"/>
            <w:vAlign w:val="top"/>
          </w:tcPr>
          <w:p w14:paraId="03D8C8F0">
            <w:pPr>
              <w:rPr>
                <w:rFonts w:hint="eastAsia" w:ascii="Times New Roman" w:hAnsi="Times New Roman"/>
                <w:b/>
                <w:kern w:val="0"/>
                <w:sz w:val="18"/>
                <w:szCs w:val="18"/>
              </w:rPr>
            </w:pPr>
            <w:r>
              <w:rPr>
                <w:rFonts w:hint="eastAsia" w:ascii="Times New Roman" w:hAnsi="Times New Roman"/>
                <w:kern w:val="0"/>
                <w:sz w:val="18"/>
                <w:szCs w:val="18"/>
              </w:rPr>
              <w:t>方便安排相应班次的同事派送</w:t>
            </w:r>
          </w:p>
        </w:tc>
      </w:tr>
      <w:tr w14:paraId="6D87B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7B9D16A0">
            <w:pPr>
              <w:jc w:val="center"/>
              <w:rPr>
                <w:rFonts w:hint="eastAsia" w:ascii="Times New Roman" w:hAnsi="Times New Roman"/>
                <w:b/>
                <w:kern w:val="0"/>
                <w:sz w:val="18"/>
                <w:szCs w:val="18"/>
              </w:rPr>
            </w:pPr>
          </w:p>
        </w:tc>
        <w:tc>
          <w:tcPr>
            <w:tcW w:w="4830" w:type="dxa"/>
            <w:noWrap w:val="0"/>
            <w:vAlign w:val="top"/>
          </w:tcPr>
          <w:p w14:paraId="26E35003">
            <w:pPr>
              <w:rPr>
                <w:rFonts w:hint="eastAsia" w:ascii="Times New Roman" w:hAnsi="Times New Roman"/>
                <w:b/>
                <w:kern w:val="0"/>
                <w:sz w:val="18"/>
                <w:szCs w:val="18"/>
              </w:rPr>
            </w:pPr>
            <w:r>
              <w:rPr>
                <w:rFonts w:hint="eastAsia" w:ascii="Times New Roman" w:hAnsi="Times New Roman"/>
                <w:kern w:val="0"/>
                <w:sz w:val="18"/>
                <w:szCs w:val="18"/>
              </w:rPr>
              <w:t>无法联系到收件客户时，上报分(点) 部负责人</w:t>
            </w:r>
          </w:p>
        </w:tc>
        <w:tc>
          <w:tcPr>
            <w:tcW w:w="3465" w:type="dxa"/>
            <w:noWrap w:val="0"/>
            <w:vAlign w:val="top"/>
          </w:tcPr>
          <w:p w14:paraId="6DE8836C">
            <w:pPr>
              <w:rPr>
                <w:rFonts w:hint="eastAsia" w:ascii="Times New Roman" w:hAnsi="Times New Roman"/>
                <w:b/>
                <w:kern w:val="0"/>
                <w:sz w:val="18"/>
                <w:szCs w:val="18"/>
              </w:rPr>
            </w:pPr>
            <w:r>
              <w:rPr>
                <w:rFonts w:hint="eastAsia" w:ascii="Times New Roman" w:hAnsi="Times New Roman"/>
                <w:kern w:val="0"/>
                <w:sz w:val="18"/>
                <w:szCs w:val="18"/>
              </w:rPr>
              <w:t>方便客服联系、查询</w:t>
            </w:r>
          </w:p>
        </w:tc>
      </w:tr>
      <w:tr w14:paraId="3BD0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4EED1AD">
            <w:pPr>
              <w:jc w:val="center"/>
              <w:rPr>
                <w:rFonts w:hint="eastAsia" w:ascii="Times New Roman" w:hAnsi="Times New Roman"/>
                <w:b/>
                <w:kern w:val="0"/>
                <w:sz w:val="18"/>
                <w:szCs w:val="18"/>
              </w:rPr>
            </w:pPr>
          </w:p>
        </w:tc>
        <w:tc>
          <w:tcPr>
            <w:tcW w:w="4830" w:type="dxa"/>
            <w:noWrap w:val="0"/>
            <w:vAlign w:val="top"/>
          </w:tcPr>
          <w:p w14:paraId="4761D2F2">
            <w:pPr>
              <w:rPr>
                <w:rFonts w:hint="eastAsia" w:ascii="Times New Roman" w:hAnsi="Times New Roman"/>
                <w:b/>
                <w:kern w:val="0"/>
                <w:sz w:val="18"/>
                <w:szCs w:val="18"/>
              </w:rPr>
            </w:pPr>
            <w:r>
              <w:rPr>
                <w:rFonts w:hint="eastAsia" w:ascii="Times New Roman" w:hAnsi="Times New Roman"/>
                <w:kern w:val="0"/>
                <w:sz w:val="18"/>
                <w:szCs w:val="18"/>
              </w:rPr>
              <w:t>严禁在无人签收的情况下，把快件放在客户处或者门卫处</w:t>
            </w:r>
          </w:p>
        </w:tc>
        <w:tc>
          <w:tcPr>
            <w:tcW w:w="3465" w:type="dxa"/>
            <w:noWrap w:val="0"/>
            <w:vAlign w:val="top"/>
          </w:tcPr>
          <w:p w14:paraId="0DD78B20">
            <w:pPr>
              <w:rPr>
                <w:rFonts w:hint="eastAsia" w:ascii="Times New Roman" w:hAnsi="Times New Roman"/>
                <w:b/>
                <w:kern w:val="0"/>
                <w:sz w:val="18"/>
                <w:szCs w:val="18"/>
              </w:rPr>
            </w:pPr>
            <w:r>
              <w:rPr>
                <w:rFonts w:hint="eastAsia" w:ascii="Times New Roman" w:hAnsi="Times New Roman"/>
                <w:kern w:val="0"/>
                <w:sz w:val="18"/>
                <w:szCs w:val="18"/>
              </w:rPr>
              <w:t>防止快件丢失</w:t>
            </w:r>
          </w:p>
        </w:tc>
      </w:tr>
      <w:tr w14:paraId="510B5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2FD7A93E">
            <w:pPr>
              <w:jc w:val="center"/>
              <w:rPr>
                <w:rFonts w:hint="eastAsia" w:ascii="Times New Roman" w:hAnsi="Times New Roman"/>
                <w:b/>
                <w:kern w:val="0"/>
                <w:sz w:val="18"/>
                <w:szCs w:val="18"/>
              </w:rPr>
            </w:pPr>
            <w:r>
              <w:rPr>
                <w:rFonts w:hint="eastAsia" w:ascii="Times New Roman" w:hAnsi="Times New Roman"/>
                <w:kern w:val="0"/>
                <w:sz w:val="18"/>
                <w:szCs w:val="18"/>
              </w:rPr>
              <w:t>大件或多件货物派送的处理办法</w:t>
            </w:r>
          </w:p>
        </w:tc>
        <w:tc>
          <w:tcPr>
            <w:tcW w:w="4830" w:type="dxa"/>
            <w:noWrap w:val="0"/>
            <w:vAlign w:val="top"/>
          </w:tcPr>
          <w:p w14:paraId="1B981E24">
            <w:pPr>
              <w:rPr>
                <w:rFonts w:hint="eastAsia" w:ascii="Times New Roman" w:hAnsi="Times New Roman"/>
                <w:b/>
                <w:kern w:val="0"/>
                <w:sz w:val="18"/>
                <w:szCs w:val="18"/>
              </w:rPr>
            </w:pPr>
            <w:r>
              <w:rPr>
                <w:rFonts w:hint="eastAsia" w:ascii="Times New Roman" w:hAnsi="Times New Roman"/>
                <w:kern w:val="0"/>
                <w:sz w:val="18"/>
                <w:szCs w:val="18"/>
              </w:rPr>
              <w:t>上门派送前必须电话通知客户，让客户做好收件准备</w:t>
            </w:r>
          </w:p>
        </w:tc>
        <w:tc>
          <w:tcPr>
            <w:tcW w:w="3465" w:type="dxa"/>
            <w:noWrap w:val="0"/>
            <w:vAlign w:val="top"/>
          </w:tcPr>
          <w:p w14:paraId="0DCA3C88">
            <w:pPr>
              <w:rPr>
                <w:rFonts w:hint="eastAsia" w:ascii="Times New Roman" w:hAnsi="Times New Roman"/>
                <w:b/>
                <w:kern w:val="0"/>
                <w:sz w:val="18"/>
                <w:szCs w:val="18"/>
              </w:rPr>
            </w:pPr>
            <w:r>
              <w:rPr>
                <w:rFonts w:hint="eastAsia" w:ascii="Times New Roman" w:hAnsi="Times New Roman"/>
                <w:kern w:val="0"/>
                <w:sz w:val="18"/>
                <w:szCs w:val="18"/>
              </w:rPr>
              <w:t>通知客户安排货物存放地和准备货款(到付件)</w:t>
            </w:r>
          </w:p>
        </w:tc>
      </w:tr>
      <w:tr w14:paraId="5B596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64C5120">
            <w:pPr>
              <w:jc w:val="center"/>
              <w:rPr>
                <w:rFonts w:hint="eastAsia" w:ascii="Times New Roman" w:hAnsi="Times New Roman"/>
                <w:b/>
                <w:kern w:val="0"/>
                <w:sz w:val="18"/>
                <w:szCs w:val="18"/>
              </w:rPr>
            </w:pPr>
          </w:p>
        </w:tc>
        <w:tc>
          <w:tcPr>
            <w:tcW w:w="4830" w:type="dxa"/>
            <w:noWrap w:val="0"/>
            <w:vAlign w:val="top"/>
          </w:tcPr>
          <w:p w14:paraId="4AF4676B">
            <w:pPr>
              <w:rPr>
                <w:rFonts w:hint="eastAsia" w:ascii="Times New Roman" w:hAnsi="Times New Roman"/>
                <w:b/>
                <w:kern w:val="0"/>
                <w:sz w:val="18"/>
                <w:szCs w:val="18"/>
              </w:rPr>
            </w:pPr>
            <w:r>
              <w:rPr>
                <w:rFonts w:hint="eastAsia" w:ascii="Times New Roman" w:hAnsi="Times New Roman"/>
                <w:kern w:val="0"/>
                <w:sz w:val="18"/>
                <w:szCs w:val="18"/>
              </w:rPr>
              <w:t>必须当客户面点清货物数量，确保件数无误</w:t>
            </w:r>
          </w:p>
        </w:tc>
        <w:tc>
          <w:tcPr>
            <w:tcW w:w="3465" w:type="dxa"/>
            <w:noWrap w:val="0"/>
            <w:vAlign w:val="top"/>
          </w:tcPr>
          <w:p w14:paraId="36037156">
            <w:pPr>
              <w:rPr>
                <w:rFonts w:hint="eastAsia" w:ascii="Times New Roman" w:hAnsi="Times New Roman"/>
                <w:b/>
                <w:kern w:val="0"/>
                <w:sz w:val="18"/>
                <w:szCs w:val="18"/>
              </w:rPr>
            </w:pPr>
            <w:r>
              <w:rPr>
                <w:rFonts w:hint="eastAsia" w:ascii="Times New Roman" w:hAnsi="Times New Roman"/>
                <w:kern w:val="0"/>
                <w:sz w:val="18"/>
                <w:szCs w:val="18"/>
              </w:rPr>
              <w:t>确保交接清楚，避免纠纷及服务投诉</w:t>
            </w:r>
          </w:p>
        </w:tc>
      </w:tr>
      <w:tr w14:paraId="5D0552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4EC4DBB9">
            <w:pPr>
              <w:jc w:val="center"/>
              <w:rPr>
                <w:rFonts w:hint="eastAsia" w:ascii="Times New Roman" w:hAnsi="Times New Roman"/>
                <w:b/>
                <w:kern w:val="0"/>
                <w:sz w:val="18"/>
                <w:szCs w:val="18"/>
              </w:rPr>
            </w:pPr>
            <w:r>
              <w:rPr>
                <w:rFonts w:hint="eastAsia" w:ascii="Times New Roman" w:hAnsi="Times New Roman"/>
                <w:kern w:val="0"/>
                <w:sz w:val="18"/>
                <w:szCs w:val="18"/>
              </w:rPr>
              <w:t>客户催派快件的处理办法</w:t>
            </w:r>
          </w:p>
        </w:tc>
        <w:tc>
          <w:tcPr>
            <w:tcW w:w="4830" w:type="dxa"/>
            <w:noWrap w:val="0"/>
            <w:vAlign w:val="top"/>
          </w:tcPr>
          <w:p w14:paraId="2164F2D5">
            <w:pPr>
              <w:rPr>
                <w:rFonts w:hint="eastAsia" w:ascii="Times New Roman" w:hAnsi="Times New Roman"/>
                <w:b/>
                <w:kern w:val="0"/>
                <w:sz w:val="18"/>
                <w:szCs w:val="18"/>
              </w:rPr>
            </w:pPr>
            <w:r>
              <w:rPr>
                <w:rFonts w:hint="eastAsia" w:ascii="Times New Roman" w:hAnsi="Times New Roman"/>
                <w:kern w:val="0"/>
                <w:sz w:val="18"/>
                <w:szCs w:val="18"/>
              </w:rPr>
              <w:t>必须优先派送该票快件</w:t>
            </w:r>
          </w:p>
        </w:tc>
        <w:tc>
          <w:tcPr>
            <w:tcW w:w="3465" w:type="dxa"/>
            <w:noWrap w:val="0"/>
            <w:vAlign w:val="top"/>
          </w:tcPr>
          <w:p w14:paraId="018FA9AE">
            <w:pPr>
              <w:rPr>
                <w:rFonts w:hint="eastAsia" w:ascii="Times New Roman" w:hAnsi="Times New Roman"/>
                <w:b/>
                <w:kern w:val="0"/>
                <w:sz w:val="18"/>
                <w:szCs w:val="18"/>
              </w:rPr>
            </w:pPr>
            <w:r>
              <w:rPr>
                <w:rFonts w:hint="eastAsia" w:ascii="Times New Roman" w:hAnsi="Times New Roman"/>
                <w:kern w:val="0"/>
                <w:sz w:val="18"/>
                <w:szCs w:val="18"/>
              </w:rPr>
              <w:t>响应客户需求，打造高品质服务</w:t>
            </w:r>
          </w:p>
        </w:tc>
      </w:tr>
      <w:tr w14:paraId="06612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2DC72A4">
            <w:pPr>
              <w:jc w:val="center"/>
              <w:rPr>
                <w:rFonts w:hint="eastAsia" w:ascii="Times New Roman" w:hAnsi="Times New Roman"/>
                <w:b/>
                <w:kern w:val="0"/>
                <w:sz w:val="18"/>
                <w:szCs w:val="18"/>
              </w:rPr>
            </w:pPr>
          </w:p>
        </w:tc>
        <w:tc>
          <w:tcPr>
            <w:tcW w:w="4830" w:type="dxa"/>
            <w:noWrap w:val="0"/>
            <w:vAlign w:val="top"/>
          </w:tcPr>
          <w:p w14:paraId="037677E8">
            <w:pPr>
              <w:rPr>
                <w:rFonts w:hint="eastAsia" w:ascii="Times New Roman" w:hAnsi="Times New Roman"/>
                <w:b/>
                <w:kern w:val="0"/>
                <w:sz w:val="18"/>
                <w:szCs w:val="18"/>
              </w:rPr>
            </w:pPr>
            <w:r>
              <w:rPr>
                <w:rFonts w:hint="eastAsia" w:ascii="Times New Roman" w:hAnsi="Times New Roman"/>
                <w:kern w:val="0"/>
                <w:sz w:val="18"/>
                <w:szCs w:val="18"/>
              </w:rPr>
              <w:t xml:space="preserve">必须告知客服人员大致的快件送达时间                              </w:t>
            </w:r>
          </w:p>
        </w:tc>
        <w:tc>
          <w:tcPr>
            <w:tcW w:w="3465" w:type="dxa"/>
            <w:noWrap w:val="0"/>
            <w:vAlign w:val="top"/>
          </w:tcPr>
          <w:p w14:paraId="03F6A5C4">
            <w:pPr>
              <w:rPr>
                <w:rFonts w:hint="eastAsia" w:ascii="Times New Roman" w:hAnsi="Times New Roman"/>
                <w:b/>
                <w:kern w:val="0"/>
                <w:sz w:val="18"/>
                <w:szCs w:val="18"/>
              </w:rPr>
            </w:pPr>
            <w:r>
              <w:rPr>
                <w:rFonts w:hint="eastAsia" w:ascii="Times New Roman" w:hAnsi="Times New Roman"/>
                <w:kern w:val="0"/>
                <w:sz w:val="18"/>
                <w:szCs w:val="18"/>
              </w:rPr>
              <w:t>方便客户联系、查询</w:t>
            </w:r>
          </w:p>
        </w:tc>
      </w:tr>
      <w:tr w14:paraId="01C9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32324143">
            <w:pPr>
              <w:jc w:val="center"/>
              <w:rPr>
                <w:rFonts w:hint="eastAsia" w:ascii="Times New Roman" w:hAnsi="Times New Roman"/>
                <w:b/>
                <w:kern w:val="0"/>
                <w:sz w:val="18"/>
                <w:szCs w:val="18"/>
              </w:rPr>
            </w:pPr>
            <w:r>
              <w:rPr>
                <w:rFonts w:hint="eastAsia" w:ascii="Times New Roman" w:hAnsi="Times New Roman"/>
                <w:kern w:val="0"/>
                <w:sz w:val="18"/>
                <w:szCs w:val="18"/>
              </w:rPr>
              <w:t>快件滞留，再次派送的处理办法</w:t>
            </w:r>
          </w:p>
        </w:tc>
        <w:tc>
          <w:tcPr>
            <w:tcW w:w="4830" w:type="dxa"/>
            <w:noWrap w:val="0"/>
            <w:vAlign w:val="top"/>
          </w:tcPr>
          <w:p w14:paraId="52E53DE1">
            <w:pPr>
              <w:rPr>
                <w:rFonts w:hint="eastAsia" w:ascii="Times New Roman" w:hAnsi="Times New Roman"/>
                <w:b/>
                <w:kern w:val="0"/>
                <w:sz w:val="18"/>
                <w:szCs w:val="18"/>
              </w:rPr>
            </w:pPr>
            <w:r>
              <w:rPr>
                <w:rFonts w:hint="eastAsia" w:ascii="Times New Roman" w:hAnsi="Times New Roman"/>
                <w:kern w:val="0"/>
                <w:sz w:val="18"/>
                <w:szCs w:val="18"/>
              </w:rPr>
              <w:t>必须清楚上一次异常的原因及处理结果</w:t>
            </w:r>
          </w:p>
        </w:tc>
        <w:tc>
          <w:tcPr>
            <w:tcW w:w="3465" w:type="dxa"/>
            <w:noWrap w:val="0"/>
            <w:vAlign w:val="top"/>
          </w:tcPr>
          <w:p w14:paraId="4319C625">
            <w:pPr>
              <w:rPr>
                <w:rFonts w:hint="eastAsia" w:ascii="Times New Roman" w:hAnsi="Times New Roman"/>
                <w:b/>
                <w:kern w:val="0"/>
                <w:sz w:val="18"/>
                <w:szCs w:val="18"/>
              </w:rPr>
            </w:pPr>
            <w:r>
              <w:rPr>
                <w:rFonts w:hint="eastAsia" w:ascii="Times New Roman" w:hAnsi="Times New Roman"/>
                <w:kern w:val="0"/>
                <w:sz w:val="18"/>
                <w:szCs w:val="18"/>
              </w:rPr>
              <w:t>清楚处理结果，避免派错件或收错运费</w:t>
            </w:r>
          </w:p>
        </w:tc>
      </w:tr>
      <w:tr w14:paraId="1F4CB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C64BB0D">
            <w:pPr>
              <w:jc w:val="center"/>
              <w:rPr>
                <w:rFonts w:hint="eastAsia" w:ascii="Times New Roman" w:hAnsi="Times New Roman"/>
                <w:b/>
                <w:kern w:val="0"/>
                <w:sz w:val="18"/>
                <w:szCs w:val="18"/>
              </w:rPr>
            </w:pPr>
          </w:p>
        </w:tc>
        <w:tc>
          <w:tcPr>
            <w:tcW w:w="4830" w:type="dxa"/>
            <w:noWrap w:val="0"/>
            <w:vAlign w:val="top"/>
          </w:tcPr>
          <w:p w14:paraId="271FC7F8">
            <w:pPr>
              <w:rPr>
                <w:rFonts w:hint="eastAsia" w:ascii="Times New Roman" w:hAnsi="Times New Roman"/>
                <w:b/>
                <w:kern w:val="0"/>
                <w:sz w:val="18"/>
                <w:szCs w:val="18"/>
              </w:rPr>
            </w:pPr>
            <w:r>
              <w:rPr>
                <w:rFonts w:hint="eastAsia" w:ascii="Times New Roman" w:hAnsi="Times New Roman"/>
                <w:kern w:val="0"/>
                <w:sz w:val="18"/>
                <w:szCs w:val="18"/>
              </w:rPr>
              <w:t xml:space="preserve">必须视同正常派送，严禁有意拖延 </w:t>
            </w:r>
          </w:p>
        </w:tc>
        <w:tc>
          <w:tcPr>
            <w:tcW w:w="3465" w:type="dxa"/>
            <w:noWrap w:val="0"/>
            <w:vAlign w:val="top"/>
          </w:tcPr>
          <w:p w14:paraId="0C4E3311">
            <w:pPr>
              <w:rPr>
                <w:rFonts w:hint="eastAsia" w:ascii="Times New Roman" w:hAnsi="Times New Roman"/>
                <w:b/>
                <w:kern w:val="0"/>
                <w:sz w:val="18"/>
                <w:szCs w:val="18"/>
              </w:rPr>
            </w:pPr>
            <w:r>
              <w:rPr>
                <w:rFonts w:hint="eastAsia" w:ascii="Times New Roman" w:hAnsi="Times New Roman"/>
                <w:kern w:val="0"/>
                <w:sz w:val="18"/>
                <w:szCs w:val="18"/>
              </w:rPr>
              <w:t>确保服务承诺，避免客户投诉</w:t>
            </w:r>
          </w:p>
        </w:tc>
      </w:tr>
      <w:tr w14:paraId="321B4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3FDBCE35">
            <w:pPr>
              <w:jc w:val="center"/>
              <w:rPr>
                <w:rFonts w:hint="eastAsia" w:ascii="Times New Roman" w:hAnsi="Times New Roman"/>
                <w:b/>
                <w:kern w:val="0"/>
                <w:sz w:val="18"/>
                <w:szCs w:val="18"/>
              </w:rPr>
            </w:pPr>
            <w:r>
              <w:rPr>
                <w:rFonts w:hint="eastAsia" w:ascii="Times New Roman" w:hAnsi="Times New Roman"/>
                <w:kern w:val="0"/>
                <w:sz w:val="18"/>
                <w:szCs w:val="18"/>
              </w:rPr>
              <w:t>快件派送途中遗失的处理办法</w:t>
            </w:r>
          </w:p>
        </w:tc>
        <w:tc>
          <w:tcPr>
            <w:tcW w:w="4830" w:type="dxa"/>
            <w:noWrap w:val="0"/>
            <w:vAlign w:val="top"/>
          </w:tcPr>
          <w:p w14:paraId="7C03728C">
            <w:pPr>
              <w:rPr>
                <w:rFonts w:hint="eastAsia" w:ascii="Times New Roman" w:hAnsi="Times New Roman"/>
                <w:b/>
                <w:kern w:val="0"/>
                <w:sz w:val="18"/>
                <w:szCs w:val="18"/>
              </w:rPr>
            </w:pPr>
            <w:r>
              <w:rPr>
                <w:rFonts w:hint="eastAsia" w:ascii="Times New Roman" w:hAnsi="Times New Roman"/>
                <w:kern w:val="0"/>
                <w:sz w:val="18"/>
                <w:szCs w:val="18"/>
              </w:rPr>
              <w:t>必须在第一时间通知分点部负责人</w:t>
            </w:r>
          </w:p>
        </w:tc>
        <w:tc>
          <w:tcPr>
            <w:tcW w:w="3465" w:type="dxa"/>
            <w:noWrap w:val="0"/>
            <w:vAlign w:val="top"/>
          </w:tcPr>
          <w:p w14:paraId="25C2BDF3">
            <w:pPr>
              <w:rPr>
                <w:rFonts w:hint="eastAsia" w:ascii="Times New Roman" w:hAnsi="Times New Roman"/>
                <w:b/>
                <w:kern w:val="0"/>
                <w:sz w:val="18"/>
                <w:szCs w:val="18"/>
              </w:rPr>
            </w:pPr>
            <w:r>
              <w:rPr>
                <w:rFonts w:hint="eastAsia" w:ascii="Times New Roman" w:hAnsi="Times New Roman"/>
                <w:kern w:val="0"/>
                <w:sz w:val="18"/>
                <w:szCs w:val="18"/>
              </w:rPr>
              <w:t>使分点部能在第一时间跟进</w:t>
            </w:r>
          </w:p>
        </w:tc>
      </w:tr>
      <w:tr w14:paraId="5B4DB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2FFBC6DF">
            <w:pPr>
              <w:jc w:val="center"/>
              <w:rPr>
                <w:rFonts w:hint="eastAsia" w:ascii="Times New Roman" w:hAnsi="Times New Roman"/>
                <w:b/>
                <w:kern w:val="0"/>
                <w:sz w:val="18"/>
                <w:szCs w:val="18"/>
              </w:rPr>
            </w:pPr>
            <w:r>
              <w:rPr>
                <w:rFonts w:hint="eastAsia" w:ascii="Times New Roman" w:hAnsi="Times New Roman"/>
                <w:kern w:val="0"/>
                <w:sz w:val="18"/>
                <w:szCs w:val="18"/>
              </w:rPr>
              <w:t>派送途中遭遇政府部门查件或扣件的处理办法</w:t>
            </w:r>
          </w:p>
        </w:tc>
        <w:tc>
          <w:tcPr>
            <w:tcW w:w="4830" w:type="dxa"/>
            <w:noWrap w:val="0"/>
            <w:vAlign w:val="top"/>
          </w:tcPr>
          <w:p w14:paraId="42DCF277">
            <w:pPr>
              <w:rPr>
                <w:rFonts w:hint="eastAsia" w:ascii="Times New Roman" w:hAnsi="Times New Roman"/>
                <w:b/>
                <w:kern w:val="0"/>
                <w:sz w:val="18"/>
                <w:szCs w:val="18"/>
              </w:rPr>
            </w:pPr>
            <w:r>
              <w:rPr>
                <w:rFonts w:hint="eastAsia" w:ascii="Times New Roman" w:hAnsi="Times New Roman"/>
                <w:kern w:val="0"/>
                <w:sz w:val="18"/>
                <w:szCs w:val="18"/>
              </w:rPr>
              <w:t>必须核实确认对方身份</w:t>
            </w:r>
          </w:p>
        </w:tc>
        <w:tc>
          <w:tcPr>
            <w:tcW w:w="3465" w:type="dxa"/>
            <w:noWrap w:val="0"/>
            <w:vAlign w:val="top"/>
          </w:tcPr>
          <w:p w14:paraId="793E9384">
            <w:pPr>
              <w:rPr>
                <w:rFonts w:hint="eastAsia" w:ascii="Times New Roman" w:hAnsi="Times New Roman"/>
                <w:b/>
                <w:kern w:val="0"/>
                <w:sz w:val="18"/>
                <w:szCs w:val="18"/>
              </w:rPr>
            </w:pPr>
            <w:r>
              <w:rPr>
                <w:rFonts w:hint="eastAsia" w:ascii="Times New Roman" w:hAnsi="Times New Roman"/>
                <w:kern w:val="0"/>
                <w:sz w:val="18"/>
                <w:szCs w:val="18"/>
              </w:rPr>
              <w:t>防止假冒工作人员</w:t>
            </w:r>
          </w:p>
        </w:tc>
      </w:tr>
      <w:tr w14:paraId="666E7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6FADD82">
            <w:pPr>
              <w:jc w:val="center"/>
              <w:rPr>
                <w:rFonts w:hint="eastAsia" w:ascii="Times New Roman" w:hAnsi="Times New Roman"/>
                <w:b/>
                <w:kern w:val="0"/>
                <w:sz w:val="18"/>
                <w:szCs w:val="18"/>
              </w:rPr>
            </w:pPr>
          </w:p>
        </w:tc>
        <w:tc>
          <w:tcPr>
            <w:tcW w:w="4830" w:type="dxa"/>
            <w:noWrap w:val="0"/>
            <w:vAlign w:val="top"/>
          </w:tcPr>
          <w:p w14:paraId="75AC3DFE">
            <w:pPr>
              <w:rPr>
                <w:rFonts w:hint="eastAsia" w:ascii="Times New Roman" w:hAnsi="Times New Roman"/>
                <w:b/>
                <w:kern w:val="0"/>
                <w:sz w:val="18"/>
                <w:szCs w:val="18"/>
              </w:rPr>
            </w:pPr>
            <w:r>
              <w:rPr>
                <w:rFonts w:hint="eastAsia" w:ascii="Times New Roman" w:hAnsi="Times New Roman"/>
                <w:kern w:val="0"/>
                <w:sz w:val="18"/>
                <w:szCs w:val="18"/>
              </w:rPr>
              <w:t>必须配合政府人员工作，不得争执、冲突</w:t>
            </w:r>
          </w:p>
        </w:tc>
        <w:tc>
          <w:tcPr>
            <w:tcW w:w="3465" w:type="dxa"/>
            <w:noWrap w:val="0"/>
            <w:vAlign w:val="top"/>
          </w:tcPr>
          <w:p w14:paraId="64A198BE">
            <w:pPr>
              <w:rPr>
                <w:rFonts w:hint="eastAsia" w:ascii="Times New Roman" w:hAnsi="Times New Roman"/>
                <w:b/>
                <w:kern w:val="0"/>
                <w:sz w:val="18"/>
                <w:szCs w:val="18"/>
              </w:rPr>
            </w:pPr>
            <w:r>
              <w:rPr>
                <w:rFonts w:hint="eastAsia" w:ascii="Times New Roman" w:hAnsi="Times New Roman"/>
                <w:kern w:val="0"/>
                <w:sz w:val="18"/>
                <w:szCs w:val="18"/>
              </w:rPr>
              <w:t>通过合法途径解决问题</w:t>
            </w:r>
          </w:p>
        </w:tc>
      </w:tr>
      <w:tr w14:paraId="65188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2236AD8">
            <w:pPr>
              <w:jc w:val="center"/>
              <w:rPr>
                <w:rFonts w:hint="eastAsia" w:ascii="Times New Roman" w:hAnsi="Times New Roman"/>
                <w:b/>
                <w:kern w:val="0"/>
                <w:sz w:val="18"/>
                <w:szCs w:val="18"/>
              </w:rPr>
            </w:pPr>
          </w:p>
        </w:tc>
        <w:tc>
          <w:tcPr>
            <w:tcW w:w="4830" w:type="dxa"/>
            <w:noWrap w:val="0"/>
            <w:vAlign w:val="top"/>
          </w:tcPr>
          <w:p w14:paraId="343CBC97">
            <w:pPr>
              <w:rPr>
                <w:rFonts w:hint="eastAsia" w:ascii="Times New Roman" w:hAnsi="Times New Roman"/>
                <w:b/>
                <w:kern w:val="0"/>
                <w:sz w:val="18"/>
                <w:szCs w:val="18"/>
              </w:rPr>
            </w:pPr>
            <w:r>
              <w:rPr>
                <w:rFonts w:hint="eastAsia" w:ascii="Times New Roman" w:hAnsi="Times New Roman"/>
                <w:kern w:val="0"/>
                <w:sz w:val="18"/>
                <w:szCs w:val="18"/>
              </w:rPr>
              <w:t>必须记录被查扣快件的单号</w:t>
            </w:r>
          </w:p>
        </w:tc>
        <w:tc>
          <w:tcPr>
            <w:tcW w:w="3465" w:type="dxa"/>
            <w:noWrap w:val="0"/>
            <w:vAlign w:val="top"/>
          </w:tcPr>
          <w:p w14:paraId="76DC969B">
            <w:pPr>
              <w:rPr>
                <w:rFonts w:hint="eastAsia" w:ascii="Times New Roman" w:hAnsi="Times New Roman"/>
                <w:b/>
                <w:kern w:val="0"/>
                <w:sz w:val="18"/>
                <w:szCs w:val="18"/>
              </w:rPr>
            </w:pPr>
            <w:r>
              <w:rPr>
                <w:rFonts w:hint="eastAsia" w:ascii="Times New Roman" w:hAnsi="Times New Roman"/>
                <w:kern w:val="0"/>
                <w:sz w:val="18"/>
                <w:szCs w:val="18"/>
              </w:rPr>
              <w:t>便于分点部和客服部的日后跟进及查询</w:t>
            </w:r>
          </w:p>
        </w:tc>
      </w:tr>
      <w:tr w14:paraId="2E93C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33B946AF">
            <w:pPr>
              <w:jc w:val="center"/>
              <w:rPr>
                <w:rFonts w:hint="eastAsia" w:ascii="Times New Roman" w:hAnsi="Times New Roman"/>
                <w:b/>
                <w:kern w:val="0"/>
                <w:sz w:val="18"/>
                <w:szCs w:val="18"/>
              </w:rPr>
            </w:pPr>
          </w:p>
        </w:tc>
        <w:tc>
          <w:tcPr>
            <w:tcW w:w="4830" w:type="dxa"/>
            <w:noWrap w:val="0"/>
            <w:vAlign w:val="top"/>
          </w:tcPr>
          <w:p w14:paraId="1E9BBD1A">
            <w:pPr>
              <w:rPr>
                <w:rFonts w:hint="eastAsia" w:ascii="Times New Roman" w:hAnsi="Times New Roman"/>
                <w:b/>
                <w:kern w:val="0"/>
                <w:sz w:val="18"/>
                <w:szCs w:val="18"/>
              </w:rPr>
            </w:pPr>
            <w:r>
              <w:rPr>
                <w:rFonts w:hint="eastAsia" w:ascii="Times New Roman" w:hAnsi="Times New Roman"/>
                <w:kern w:val="0"/>
                <w:sz w:val="18"/>
                <w:szCs w:val="18"/>
              </w:rPr>
              <w:t>必须索要有效的快件查扣证明</w:t>
            </w:r>
          </w:p>
        </w:tc>
        <w:tc>
          <w:tcPr>
            <w:tcW w:w="3465" w:type="dxa"/>
            <w:noWrap w:val="0"/>
            <w:vAlign w:val="top"/>
          </w:tcPr>
          <w:p w14:paraId="1823DE43">
            <w:pPr>
              <w:rPr>
                <w:rFonts w:hint="eastAsia" w:ascii="Times New Roman" w:hAnsi="Times New Roman"/>
                <w:b/>
                <w:kern w:val="0"/>
                <w:sz w:val="18"/>
                <w:szCs w:val="18"/>
              </w:rPr>
            </w:pPr>
            <w:r>
              <w:rPr>
                <w:rFonts w:hint="eastAsia" w:ascii="Times New Roman" w:hAnsi="Times New Roman"/>
                <w:kern w:val="0"/>
                <w:sz w:val="18"/>
                <w:szCs w:val="18"/>
              </w:rPr>
              <w:t>作为日后取回快件的依据</w:t>
            </w:r>
          </w:p>
        </w:tc>
      </w:tr>
      <w:tr w14:paraId="0DAD8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36C33078">
            <w:pPr>
              <w:jc w:val="center"/>
              <w:rPr>
                <w:rFonts w:hint="eastAsia" w:ascii="Times New Roman" w:hAnsi="Times New Roman"/>
                <w:b/>
                <w:kern w:val="0"/>
                <w:sz w:val="18"/>
                <w:szCs w:val="18"/>
              </w:rPr>
            </w:pPr>
          </w:p>
        </w:tc>
        <w:tc>
          <w:tcPr>
            <w:tcW w:w="4830" w:type="dxa"/>
            <w:noWrap w:val="0"/>
            <w:vAlign w:val="top"/>
          </w:tcPr>
          <w:p w14:paraId="46DD1121">
            <w:pPr>
              <w:rPr>
                <w:rFonts w:hint="eastAsia" w:ascii="Times New Roman" w:hAnsi="Times New Roman"/>
                <w:b/>
                <w:kern w:val="0"/>
                <w:sz w:val="18"/>
                <w:szCs w:val="18"/>
              </w:rPr>
            </w:pPr>
            <w:r>
              <w:rPr>
                <w:rFonts w:hint="eastAsia" w:ascii="Times New Roman" w:hAnsi="Times New Roman"/>
                <w:kern w:val="0"/>
                <w:sz w:val="18"/>
                <w:szCs w:val="18"/>
              </w:rPr>
              <w:t>必须在第一时间联系分点部负责人</w:t>
            </w:r>
          </w:p>
        </w:tc>
        <w:tc>
          <w:tcPr>
            <w:tcW w:w="3465" w:type="dxa"/>
            <w:noWrap w:val="0"/>
            <w:vAlign w:val="top"/>
          </w:tcPr>
          <w:p w14:paraId="152C83F4">
            <w:pPr>
              <w:rPr>
                <w:rFonts w:hint="eastAsia" w:ascii="Times New Roman" w:hAnsi="Times New Roman"/>
                <w:b/>
                <w:kern w:val="0"/>
                <w:sz w:val="18"/>
                <w:szCs w:val="18"/>
              </w:rPr>
            </w:pPr>
            <w:r>
              <w:rPr>
                <w:rFonts w:hint="eastAsia" w:ascii="Times New Roman" w:hAnsi="Times New Roman"/>
                <w:kern w:val="0"/>
                <w:sz w:val="18"/>
                <w:szCs w:val="18"/>
              </w:rPr>
              <w:t>便于分点部统一安排，保证整体的客户服务时效及质量</w:t>
            </w:r>
          </w:p>
        </w:tc>
      </w:tr>
      <w:tr w14:paraId="352F9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C314AA1">
            <w:pPr>
              <w:jc w:val="center"/>
              <w:rPr>
                <w:rFonts w:hint="eastAsia" w:ascii="Times New Roman" w:hAnsi="Times New Roman"/>
                <w:b/>
                <w:kern w:val="0"/>
                <w:sz w:val="18"/>
                <w:szCs w:val="18"/>
              </w:rPr>
            </w:pPr>
          </w:p>
        </w:tc>
        <w:tc>
          <w:tcPr>
            <w:tcW w:w="4830" w:type="dxa"/>
            <w:noWrap w:val="0"/>
            <w:vAlign w:val="top"/>
          </w:tcPr>
          <w:p w14:paraId="0632162B">
            <w:pPr>
              <w:rPr>
                <w:rFonts w:hint="eastAsia" w:ascii="Times New Roman" w:hAnsi="Times New Roman"/>
                <w:b/>
                <w:kern w:val="0"/>
                <w:sz w:val="18"/>
                <w:szCs w:val="18"/>
              </w:rPr>
            </w:pPr>
            <w:r>
              <w:rPr>
                <w:rFonts w:hint="eastAsia" w:ascii="Times New Roman" w:hAnsi="Times New Roman"/>
                <w:kern w:val="0"/>
                <w:sz w:val="18"/>
                <w:szCs w:val="18"/>
              </w:rPr>
              <w:t>必须将记录的结果及时上报分(点) 部负责人</w:t>
            </w:r>
          </w:p>
        </w:tc>
        <w:tc>
          <w:tcPr>
            <w:tcW w:w="3465" w:type="dxa"/>
            <w:noWrap w:val="0"/>
            <w:vAlign w:val="top"/>
          </w:tcPr>
          <w:p w14:paraId="30325B33">
            <w:pPr>
              <w:rPr>
                <w:rFonts w:hint="eastAsia" w:ascii="Times New Roman" w:hAnsi="Times New Roman"/>
                <w:b/>
                <w:kern w:val="0"/>
                <w:sz w:val="18"/>
                <w:szCs w:val="18"/>
              </w:rPr>
            </w:pPr>
            <w:r>
              <w:rPr>
                <w:rFonts w:hint="eastAsia" w:ascii="Times New Roman" w:hAnsi="Times New Roman"/>
                <w:kern w:val="0"/>
                <w:sz w:val="18"/>
                <w:szCs w:val="18"/>
              </w:rPr>
              <w:t>便于异常处理的部门跟进</w:t>
            </w:r>
          </w:p>
        </w:tc>
      </w:tr>
      <w:tr w14:paraId="0A6DC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79BA9AAE">
            <w:pPr>
              <w:jc w:val="center"/>
              <w:rPr>
                <w:rFonts w:hint="eastAsia" w:ascii="Times New Roman" w:hAnsi="Times New Roman"/>
                <w:b/>
                <w:kern w:val="0"/>
                <w:sz w:val="18"/>
                <w:szCs w:val="18"/>
              </w:rPr>
            </w:pPr>
            <w:r>
              <w:rPr>
                <w:rFonts w:hint="eastAsia" w:ascii="Times New Roman" w:hAnsi="Times New Roman"/>
                <w:kern w:val="0"/>
                <w:sz w:val="18"/>
                <w:szCs w:val="18"/>
              </w:rPr>
              <w:t>打折的处理办法</w:t>
            </w:r>
          </w:p>
        </w:tc>
        <w:tc>
          <w:tcPr>
            <w:tcW w:w="4830" w:type="dxa"/>
            <w:noWrap w:val="0"/>
            <w:vAlign w:val="top"/>
          </w:tcPr>
          <w:p w14:paraId="7DABFCA2">
            <w:pPr>
              <w:rPr>
                <w:rFonts w:hint="eastAsia" w:ascii="Times New Roman" w:hAnsi="Times New Roman"/>
                <w:b/>
                <w:kern w:val="0"/>
                <w:sz w:val="18"/>
                <w:szCs w:val="18"/>
              </w:rPr>
            </w:pPr>
            <w:r>
              <w:rPr>
                <w:rFonts w:hint="eastAsia" w:ascii="Times New Roman" w:hAnsi="Times New Roman"/>
                <w:kern w:val="0"/>
                <w:sz w:val="18"/>
                <w:szCs w:val="18"/>
              </w:rPr>
              <w:t>客户要求运费减免，须立即致电分点部负责人，说明情况</w:t>
            </w:r>
          </w:p>
        </w:tc>
        <w:tc>
          <w:tcPr>
            <w:tcW w:w="3465" w:type="dxa"/>
            <w:noWrap w:val="0"/>
            <w:vAlign w:val="top"/>
          </w:tcPr>
          <w:p w14:paraId="3EB074A1">
            <w:pPr>
              <w:rPr>
                <w:rFonts w:hint="eastAsia" w:ascii="Times New Roman" w:hAnsi="Times New Roman"/>
                <w:b/>
                <w:kern w:val="0"/>
                <w:sz w:val="18"/>
                <w:szCs w:val="18"/>
              </w:rPr>
            </w:pPr>
            <w:r>
              <w:rPr>
                <w:rFonts w:hint="eastAsia" w:ascii="Times New Roman" w:hAnsi="Times New Roman"/>
                <w:kern w:val="0"/>
                <w:sz w:val="18"/>
                <w:szCs w:val="18"/>
              </w:rPr>
              <w:t>便于呼叫中心跟踪处理</w:t>
            </w:r>
          </w:p>
        </w:tc>
      </w:tr>
      <w:tr w14:paraId="65441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6EB9CEF9">
            <w:pPr>
              <w:rPr>
                <w:rFonts w:hint="eastAsia" w:ascii="Times New Roman" w:hAnsi="Times New Roman"/>
                <w:b/>
                <w:kern w:val="0"/>
                <w:sz w:val="18"/>
                <w:szCs w:val="18"/>
              </w:rPr>
            </w:pPr>
          </w:p>
        </w:tc>
        <w:tc>
          <w:tcPr>
            <w:tcW w:w="4830" w:type="dxa"/>
            <w:noWrap w:val="0"/>
            <w:vAlign w:val="top"/>
          </w:tcPr>
          <w:p w14:paraId="47EAB745">
            <w:pPr>
              <w:rPr>
                <w:rFonts w:hint="eastAsia" w:ascii="Times New Roman" w:hAnsi="Times New Roman"/>
                <w:b/>
                <w:kern w:val="0"/>
                <w:sz w:val="18"/>
                <w:szCs w:val="18"/>
              </w:rPr>
            </w:pPr>
            <w:r>
              <w:rPr>
                <w:rFonts w:hint="eastAsia" w:ascii="Times New Roman" w:hAnsi="Times New Roman"/>
                <w:kern w:val="0"/>
                <w:sz w:val="18"/>
                <w:szCs w:val="18"/>
              </w:rPr>
              <w:t>填写“异常处理卡”，带回交操作专员跟进</w:t>
            </w:r>
          </w:p>
        </w:tc>
        <w:tc>
          <w:tcPr>
            <w:tcW w:w="3465" w:type="dxa"/>
            <w:noWrap w:val="0"/>
            <w:vAlign w:val="top"/>
          </w:tcPr>
          <w:p w14:paraId="5E941D06">
            <w:pPr>
              <w:rPr>
                <w:rFonts w:hint="eastAsia" w:ascii="Times New Roman" w:hAnsi="Times New Roman"/>
                <w:b/>
                <w:kern w:val="0"/>
                <w:sz w:val="18"/>
                <w:szCs w:val="18"/>
              </w:rPr>
            </w:pPr>
            <w:r>
              <w:rPr>
                <w:rFonts w:hint="eastAsia" w:ascii="Times New Roman" w:hAnsi="Times New Roman"/>
                <w:kern w:val="0"/>
                <w:sz w:val="18"/>
                <w:szCs w:val="18"/>
              </w:rPr>
              <w:t>方便操作专员跟进处理</w:t>
            </w:r>
          </w:p>
        </w:tc>
      </w:tr>
    </w:tbl>
    <w:p w14:paraId="01EA80AA">
      <w:pPr>
        <w:rPr>
          <w:rFonts w:hint="eastAsia"/>
        </w:rPr>
      </w:pPr>
    </w:p>
    <w:p w14:paraId="13561720">
      <w:pPr>
        <w:ind w:firstLine="413" w:firstLineChars="196"/>
        <w:rPr>
          <w:rFonts w:hint="eastAsia" w:ascii="楷体_GB2312" w:eastAsia="楷体_GB2312"/>
          <w:b/>
        </w:rPr>
      </w:pPr>
    </w:p>
    <w:p w14:paraId="54350E62">
      <w:pPr>
        <w:ind w:firstLine="413" w:firstLineChars="196"/>
        <w:rPr>
          <w:rFonts w:hint="eastAsia" w:ascii="宋体" w:hAnsi="宋体"/>
          <w:b/>
          <w:szCs w:val="21"/>
        </w:rPr>
      </w:pPr>
      <w:r>
        <w:rPr>
          <w:rFonts w:hint="eastAsia" w:ascii="楷体_GB2312" w:hAnsi="华文楷体" w:eastAsia="楷体_GB2312"/>
          <w:b/>
          <w:szCs w:val="21"/>
        </w:rPr>
        <w:t>实例任务5：熟悉</w:t>
      </w:r>
      <w:r>
        <w:rPr>
          <w:rFonts w:hint="eastAsia" w:ascii="楷体_GB2312" w:eastAsia="楷体_GB2312"/>
          <w:b/>
          <w:szCs w:val="21"/>
        </w:rPr>
        <w:t>派送异常情况处理的</w:t>
      </w:r>
      <w:r>
        <w:rPr>
          <w:rFonts w:hint="eastAsia" w:ascii="楷体_GB2312" w:eastAsia="楷体_GB2312"/>
          <w:b/>
        </w:rPr>
        <w:t>操作标准</w:t>
      </w:r>
    </w:p>
    <w:p w14:paraId="632B02F6">
      <w:pPr>
        <w:ind w:firstLine="420" w:firstLineChars="200"/>
        <w:rPr>
          <w:rFonts w:hint="eastAsia"/>
          <w:szCs w:val="21"/>
        </w:rPr>
      </w:pPr>
      <w:r>
        <w:rPr>
          <w:rFonts w:hint="eastAsia" w:ascii="楷体_GB2312" w:hAnsi="华文楷体" w:eastAsia="楷体_GB2312"/>
          <w:szCs w:val="21"/>
        </w:rPr>
        <w:t>知识窗：</w:t>
      </w:r>
      <w:r>
        <w:rPr>
          <w:rFonts w:hint="eastAsia"/>
          <w:szCs w:val="21"/>
        </w:rPr>
        <w:t>派送异常情况处理的操作标准，见表</w:t>
      </w:r>
      <w:r>
        <w:rPr>
          <w:rFonts w:hint="eastAsia"/>
        </w:rPr>
        <w:t>2</w:t>
      </w:r>
      <w:r>
        <w:t>-</w:t>
      </w:r>
      <w:r>
        <w:rPr>
          <w:rFonts w:hint="eastAsia"/>
        </w:rPr>
        <w:t>13</w:t>
      </w:r>
      <w:r>
        <w:rPr>
          <w:rFonts w:hint="eastAsia"/>
          <w:szCs w:val="21"/>
        </w:rPr>
        <w:t>所示。</w:t>
      </w:r>
    </w:p>
    <w:p w14:paraId="25082DF2">
      <w:pPr>
        <w:jc w:val="center"/>
        <w:rPr>
          <w:rFonts w:hint="eastAsia"/>
          <w:b/>
        </w:rPr>
      </w:pPr>
      <w:r>
        <w:rPr>
          <w:rFonts w:hint="eastAsia"/>
          <w:szCs w:val="21"/>
        </w:rPr>
        <w:t>表</w:t>
      </w:r>
      <w:r>
        <w:rPr>
          <w:rFonts w:hint="eastAsia"/>
        </w:rPr>
        <w:t>2</w:t>
      </w:r>
      <w:r>
        <w:t>-</w:t>
      </w:r>
      <w:r>
        <w:rPr>
          <w:rFonts w:hint="eastAsia"/>
        </w:rPr>
        <w:t xml:space="preserve">13  </w:t>
      </w:r>
      <w:r>
        <w:rPr>
          <w:rFonts w:hint="eastAsia"/>
          <w:szCs w:val="21"/>
        </w:rPr>
        <w:t>派送异常情况处理的操作标准</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626E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D3E6DC2">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子任务名称：破损小件的处理</w:t>
            </w:r>
          </w:p>
        </w:tc>
      </w:tr>
      <w:tr w14:paraId="689FA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5396C111">
            <w:pPr>
              <w:jc w:val="center"/>
              <w:rPr>
                <w:rFonts w:hint="eastAsia" w:ascii="楷体_GB2312" w:hAnsi="Times New Roman" w:eastAsia="楷体_GB2312"/>
                <w:kern w:val="0"/>
                <w:sz w:val="18"/>
                <w:szCs w:val="18"/>
              </w:rPr>
            </w:pPr>
            <w:r>
              <w:rPr>
                <w:rFonts w:hint="eastAsia" w:ascii="楷体_GB2312" w:hAnsi="Times New Roman" w:eastAsia="楷体_GB2312"/>
                <w:kern w:val="0"/>
                <w:sz w:val="18"/>
                <w:szCs w:val="18"/>
              </w:rPr>
              <w:t>操作标准</w:t>
            </w:r>
          </w:p>
          <w:p w14:paraId="57298AEB">
            <w:pPr>
              <w:rPr>
                <w:rFonts w:hint="eastAsia" w:ascii="Times New Roman" w:hAnsi="Times New Roman"/>
                <w:kern w:val="0"/>
                <w:sz w:val="18"/>
                <w:szCs w:val="18"/>
              </w:rPr>
            </w:pPr>
            <w:r>
              <w:rPr>
                <w:rFonts w:hint="eastAsia" w:ascii="Times New Roman" w:hAnsi="Times New Roman"/>
                <w:kern w:val="0"/>
                <w:sz w:val="18"/>
                <w:szCs w:val="18"/>
              </w:rPr>
              <w:t>1、客户检查快件，发现外包装破损</w:t>
            </w:r>
          </w:p>
          <w:p w14:paraId="36209DAD">
            <w:pPr>
              <w:rPr>
                <w:rFonts w:hint="eastAsia" w:ascii="Times New Roman" w:hAnsi="Times New Roman"/>
                <w:kern w:val="0"/>
                <w:sz w:val="18"/>
                <w:szCs w:val="18"/>
              </w:rPr>
            </w:pPr>
            <w:r>
              <w:rPr>
                <w:rFonts w:hint="eastAsia" w:ascii="Times New Roman" w:hAnsi="Times New Roman"/>
                <w:kern w:val="0"/>
                <w:sz w:val="18"/>
                <w:szCs w:val="18"/>
              </w:rPr>
              <w:t xml:space="preserve">  1)外包装破损，但没有影响托寄物的实际使用，客户愿意签收并且不追究责任，做正常派件</w:t>
            </w:r>
          </w:p>
          <w:p w14:paraId="019F1D70">
            <w:pPr>
              <w:rPr>
                <w:rFonts w:hint="eastAsia" w:ascii="Times New Roman" w:hAnsi="Times New Roman"/>
                <w:kern w:val="0"/>
                <w:sz w:val="18"/>
                <w:szCs w:val="18"/>
              </w:rPr>
            </w:pPr>
            <w:r>
              <w:rPr>
                <w:rFonts w:hint="eastAsia" w:ascii="Times New Roman" w:hAnsi="Times New Roman"/>
                <w:kern w:val="0"/>
                <w:sz w:val="18"/>
                <w:szCs w:val="18"/>
              </w:rPr>
              <w:t xml:space="preserve">  2)客户要追究责任，向客户道歉，并征求客户解决问题的意见</w:t>
            </w:r>
          </w:p>
          <w:p w14:paraId="1A3737B4">
            <w:pPr>
              <w:rPr>
                <w:rFonts w:hint="eastAsia" w:ascii="Times New Roman" w:hAnsi="Times New Roman"/>
                <w:kern w:val="0"/>
                <w:sz w:val="18"/>
                <w:szCs w:val="18"/>
              </w:rPr>
            </w:pPr>
            <w:r>
              <w:rPr>
                <w:rFonts w:hint="eastAsia" w:ascii="Times New Roman" w:hAnsi="Times New Roman"/>
                <w:kern w:val="0"/>
                <w:sz w:val="18"/>
                <w:szCs w:val="18"/>
              </w:rPr>
              <w:t xml:space="preserve">  ★收派员上报分点部负责人，描述快件破损的情况：外包装情况、托寄物情况、填充物、快件损坏程度、数量、价值，并把客户的处理意见反馈点部负责人，由分点部负责人跟进处理</w:t>
            </w:r>
          </w:p>
          <w:p w14:paraId="1555F9C1">
            <w:pPr>
              <w:rPr>
                <w:rFonts w:hint="eastAsia" w:ascii="Times New Roman" w:hAnsi="Times New Roman"/>
                <w:kern w:val="0"/>
                <w:sz w:val="18"/>
                <w:szCs w:val="18"/>
              </w:rPr>
            </w:pPr>
            <w:r>
              <w:rPr>
                <w:rFonts w:hint="eastAsia" w:ascii="Times New Roman" w:hAnsi="Times New Roman"/>
                <w:kern w:val="0"/>
                <w:sz w:val="18"/>
                <w:szCs w:val="18"/>
              </w:rPr>
              <w:t xml:space="preserve">  ★客户未签收的情况，需立即致电分点部说明情况，将小件带回分点部，进行拍照登记，做异常处理</w:t>
            </w:r>
          </w:p>
          <w:p w14:paraId="192F0A01">
            <w:pPr>
              <w:rPr>
                <w:rFonts w:hint="eastAsia" w:ascii="Times New Roman" w:hAnsi="Times New Roman"/>
                <w:kern w:val="0"/>
                <w:sz w:val="18"/>
                <w:szCs w:val="18"/>
              </w:rPr>
            </w:pPr>
            <w:r>
              <w:rPr>
                <w:rFonts w:hint="eastAsia" w:ascii="Times New Roman" w:hAnsi="Times New Roman"/>
                <w:kern w:val="0"/>
                <w:sz w:val="18"/>
                <w:szCs w:val="18"/>
              </w:rPr>
              <w:t xml:space="preserve">  ★客户已签收的情况，由分点部负责人至客户处，对破损快件进行拍照登记</w:t>
            </w:r>
          </w:p>
          <w:p w14:paraId="32BF4DF8">
            <w:pPr>
              <w:ind w:firstLine="180" w:firstLineChars="100"/>
              <w:rPr>
                <w:rFonts w:hint="eastAsia" w:ascii="Times New Roman" w:hAnsi="Times New Roman"/>
                <w:kern w:val="0"/>
                <w:sz w:val="18"/>
                <w:szCs w:val="18"/>
              </w:rPr>
            </w:pPr>
            <w:r>
              <w:rPr>
                <w:rFonts w:hint="eastAsia" w:ascii="Times New Roman" w:hAnsi="Times New Roman"/>
                <w:kern w:val="0"/>
                <w:sz w:val="18"/>
                <w:szCs w:val="18"/>
              </w:rPr>
              <w:t>★拍照必须包括：外包装照片、填充物照片、损坏物照片</w:t>
            </w:r>
          </w:p>
          <w:p w14:paraId="355350CF">
            <w:pPr>
              <w:rPr>
                <w:rFonts w:hint="eastAsia" w:ascii="Times New Roman" w:hAnsi="Times New Roman"/>
                <w:kern w:val="0"/>
                <w:sz w:val="18"/>
                <w:szCs w:val="18"/>
              </w:rPr>
            </w:pPr>
            <w:r>
              <w:rPr>
                <w:rFonts w:hint="eastAsia" w:ascii="Times New Roman" w:hAnsi="Times New Roman"/>
                <w:kern w:val="0"/>
                <w:sz w:val="18"/>
                <w:szCs w:val="18"/>
              </w:rPr>
              <w:t>2、快件出库交接过程中发现的破损件</w:t>
            </w:r>
          </w:p>
          <w:p w14:paraId="614A40C4">
            <w:pPr>
              <w:rPr>
                <w:rFonts w:hint="eastAsia" w:ascii="Times New Roman" w:hAnsi="Times New Roman"/>
                <w:kern w:val="0"/>
                <w:sz w:val="18"/>
                <w:szCs w:val="18"/>
              </w:rPr>
            </w:pPr>
            <w:r>
              <w:rPr>
                <w:rFonts w:hint="eastAsia" w:ascii="Times New Roman" w:hAnsi="Times New Roman"/>
                <w:kern w:val="0"/>
                <w:sz w:val="18"/>
                <w:szCs w:val="18"/>
              </w:rPr>
              <w:t xml:space="preserve">   快件派送交接时发现破损，操作专员做异常处理，收派员需与操作专员双方核实破损情况</w:t>
            </w:r>
          </w:p>
          <w:p w14:paraId="03D9A71C">
            <w:pPr>
              <w:ind w:firstLine="180" w:firstLineChars="100"/>
              <w:rPr>
                <w:rFonts w:hint="eastAsia" w:ascii="Times New Roman" w:hAnsi="Times New Roman"/>
                <w:kern w:val="0"/>
                <w:sz w:val="18"/>
                <w:szCs w:val="18"/>
              </w:rPr>
            </w:pPr>
            <w:r>
              <w:rPr>
                <w:rFonts w:hint="eastAsia" w:ascii="Times New Roman" w:hAnsi="Times New Roman"/>
                <w:kern w:val="0"/>
                <w:sz w:val="18"/>
                <w:szCs w:val="18"/>
              </w:rPr>
              <w:t>★如快件外包装轻微破损，且实际重量与运单上的重量相符，操作专员对快件进行拍照登记，并在交接单内登记破损情况后，收派员将重新加固包装的快件进行派送</w:t>
            </w:r>
          </w:p>
          <w:p w14:paraId="2DCF3B05">
            <w:pPr>
              <w:ind w:firstLine="180" w:firstLineChars="100"/>
              <w:rPr>
                <w:rFonts w:hint="eastAsia" w:ascii="Times New Roman" w:hAnsi="Times New Roman"/>
                <w:b/>
                <w:kern w:val="0"/>
                <w:sz w:val="18"/>
                <w:szCs w:val="18"/>
              </w:rPr>
            </w:pPr>
            <w:r>
              <w:rPr>
                <w:rFonts w:hint="eastAsia" w:ascii="Times New Roman" w:hAnsi="Times New Roman"/>
                <w:kern w:val="0"/>
                <w:sz w:val="18"/>
                <w:szCs w:val="18"/>
              </w:rPr>
              <w:t>★如快件外包装破损严重，快件重量与运单上的重量不符，须将快件交给操作专员，操作专员填写《异常件登记表》，并报异常处理部门进行处理，同时将异常情况记录在ERP系统中</w:t>
            </w:r>
          </w:p>
        </w:tc>
      </w:tr>
    </w:tbl>
    <w:p w14:paraId="7A651F0D">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24F99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3EEC83B8">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子任务名称：派送地址不详的处理</w:t>
            </w:r>
          </w:p>
        </w:tc>
      </w:tr>
      <w:tr w14:paraId="0639F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0F238D94">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1B7F88C7">
            <w:pPr>
              <w:rPr>
                <w:rFonts w:hint="eastAsia" w:ascii="Times New Roman" w:hAnsi="Times New Roman"/>
                <w:kern w:val="0"/>
                <w:sz w:val="18"/>
                <w:szCs w:val="18"/>
              </w:rPr>
            </w:pPr>
            <w:r>
              <w:rPr>
                <w:rFonts w:hint="eastAsia" w:ascii="Times New Roman" w:hAnsi="Times New Roman"/>
                <w:kern w:val="0"/>
                <w:sz w:val="18"/>
                <w:szCs w:val="18"/>
              </w:rPr>
              <w:t>1、收派员根据运单的收件人电话，在出库派送前与收方客户取得联系，询问详细地址，约定时间上门派送</w:t>
            </w:r>
          </w:p>
          <w:p w14:paraId="454B877A">
            <w:pPr>
              <w:rPr>
                <w:rFonts w:hint="eastAsia" w:ascii="Times New Roman" w:hAnsi="Times New Roman"/>
                <w:b/>
                <w:kern w:val="0"/>
                <w:sz w:val="18"/>
                <w:szCs w:val="18"/>
              </w:rPr>
            </w:pPr>
            <w:r>
              <w:rPr>
                <w:rFonts w:hint="eastAsia" w:ascii="Times New Roman" w:hAnsi="Times New Roman"/>
                <w:kern w:val="0"/>
                <w:sz w:val="18"/>
                <w:szCs w:val="18"/>
              </w:rPr>
              <w:t>2、如因电话无人接、号码为传真号码、电话号码不全、电话错误等，导致收派员联系不到收方客户，收派员须在第一时间将收件方客户地址不详的信息，报分点部负责人(或收派员直接拨打委托人电话)，如当班次内，异常处理部门通知派送的快件，需及时保障派送，若异常处理部门未在当班次内通知派送，收派员需粘贴《异常记录卡》并将快件带回分点部，交操作专员滞留，操作专员在《滞留件登记表》中备案</w:t>
            </w:r>
          </w:p>
        </w:tc>
      </w:tr>
    </w:tbl>
    <w:p w14:paraId="78D95DDB">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6F51A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67B7CEC1">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子任务名称：快件付款方式不明的处理</w:t>
            </w:r>
          </w:p>
        </w:tc>
      </w:tr>
      <w:tr w14:paraId="4286B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07A44662">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5B269740">
            <w:pPr>
              <w:rPr>
                <w:rFonts w:hint="eastAsia" w:ascii="Times New Roman" w:hAnsi="Times New Roman"/>
                <w:kern w:val="0"/>
                <w:sz w:val="18"/>
                <w:szCs w:val="18"/>
              </w:rPr>
            </w:pPr>
            <w:r>
              <w:rPr>
                <w:rFonts w:hint="eastAsia" w:ascii="Times New Roman" w:hAnsi="Times New Roman"/>
                <w:kern w:val="0"/>
                <w:sz w:val="18"/>
                <w:szCs w:val="18"/>
              </w:rPr>
              <w:t>l、快件派送出库时，须检查确认快件付款方式是否明确，如付款方式不明，收派员将快件交操作专员，操作专员必须立即上报分点部负责人</w:t>
            </w:r>
          </w:p>
          <w:p w14:paraId="5C7C477E">
            <w:pPr>
              <w:rPr>
                <w:rFonts w:hint="eastAsia" w:ascii="Times New Roman" w:hAnsi="Times New Roman"/>
                <w:kern w:val="0"/>
                <w:sz w:val="18"/>
                <w:szCs w:val="18"/>
              </w:rPr>
            </w:pPr>
            <w:r>
              <w:rPr>
                <w:rFonts w:hint="eastAsia" w:ascii="Times New Roman" w:hAnsi="Times New Roman"/>
                <w:kern w:val="0"/>
                <w:sz w:val="18"/>
                <w:szCs w:val="18"/>
              </w:rPr>
              <w:t>2、收派员将快件交操作专员核实上报，操作专员必须在当班次派送前进行异常处理</w:t>
            </w:r>
          </w:p>
          <w:p w14:paraId="1E8E4EB8">
            <w:pPr>
              <w:rPr>
                <w:rFonts w:hint="eastAsia" w:ascii="Times New Roman" w:hAnsi="Times New Roman"/>
                <w:kern w:val="0"/>
                <w:sz w:val="18"/>
                <w:szCs w:val="18"/>
              </w:rPr>
            </w:pPr>
            <w:r>
              <w:rPr>
                <w:rFonts w:hint="eastAsia" w:ascii="Times New Roman" w:hAnsi="Times New Roman"/>
                <w:kern w:val="0"/>
                <w:sz w:val="18"/>
                <w:szCs w:val="18"/>
              </w:rPr>
              <w:t>3、如果出库派送前能核实确认，须将核实后的付款方式明确标注，并按核实后的付款方式及时派送</w:t>
            </w:r>
          </w:p>
          <w:p w14:paraId="0A3A2A82">
            <w:pPr>
              <w:rPr>
                <w:rFonts w:hint="eastAsia" w:ascii="Times New Roman" w:hAnsi="Times New Roman"/>
                <w:b/>
                <w:kern w:val="0"/>
                <w:sz w:val="18"/>
                <w:szCs w:val="18"/>
              </w:rPr>
            </w:pPr>
            <w:r>
              <w:rPr>
                <w:rFonts w:hint="eastAsia" w:ascii="Times New Roman" w:hAnsi="Times New Roman"/>
                <w:kern w:val="0"/>
                <w:sz w:val="18"/>
                <w:szCs w:val="18"/>
              </w:rPr>
              <w:t>4、如果无法在出库派送前核实确认，该票快件的付款方式可默认为现结（必须经客服人员认定），按正常派送流程进行派送，可能造成的运费损失，由收取该票快件的寄件方收派员承担</w:t>
            </w:r>
          </w:p>
        </w:tc>
      </w:tr>
    </w:tbl>
    <w:p w14:paraId="5647D720">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250BF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56A287C3">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子任务名称：运费计错或重量不符的处理</w:t>
            </w:r>
          </w:p>
        </w:tc>
      </w:tr>
      <w:tr w14:paraId="38CC7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4029FF42">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54816115">
            <w:pPr>
              <w:rPr>
                <w:rFonts w:hint="eastAsia" w:ascii="Times New Roman" w:hAnsi="Times New Roman"/>
                <w:kern w:val="0"/>
                <w:sz w:val="18"/>
                <w:szCs w:val="18"/>
              </w:rPr>
            </w:pPr>
            <w:r>
              <w:rPr>
                <w:rFonts w:hint="eastAsia" w:ascii="Times New Roman" w:hAnsi="Times New Roman"/>
                <w:kern w:val="0"/>
                <w:sz w:val="18"/>
                <w:szCs w:val="18"/>
              </w:rPr>
              <w:t>l、快件出库时，收派员必须认真核对快件重量和运费</w:t>
            </w:r>
          </w:p>
          <w:p w14:paraId="5A3A4751">
            <w:pPr>
              <w:ind w:firstLine="180" w:firstLineChars="100"/>
              <w:rPr>
                <w:rFonts w:hint="eastAsia" w:ascii="Times New Roman" w:hAnsi="Times New Roman"/>
                <w:kern w:val="0"/>
                <w:sz w:val="18"/>
                <w:szCs w:val="18"/>
              </w:rPr>
            </w:pPr>
            <w:r>
              <w:rPr>
                <w:rFonts w:hint="eastAsia" w:ascii="Times New Roman" w:hAnsi="Times New Roman"/>
                <w:kern w:val="0"/>
                <w:sz w:val="18"/>
                <w:szCs w:val="18"/>
              </w:rPr>
              <w:t>1)在第一时间向当班操作专员反馈，并上报异常处理部门备案。经过操作专员核实后，在运单中注明更改后的重量和运费，安排收派员按照正常流程派送，以免到达客户处，出现拒收现象</w:t>
            </w:r>
          </w:p>
          <w:p w14:paraId="2BBAE30A">
            <w:pPr>
              <w:rPr>
                <w:rFonts w:hint="eastAsia" w:ascii="Times New Roman" w:hAnsi="Times New Roman"/>
                <w:kern w:val="0"/>
                <w:sz w:val="18"/>
                <w:szCs w:val="18"/>
              </w:rPr>
            </w:pPr>
            <w:r>
              <w:rPr>
                <w:rFonts w:hint="eastAsia" w:ascii="Times New Roman" w:hAnsi="Times New Roman"/>
                <w:kern w:val="0"/>
                <w:sz w:val="18"/>
                <w:szCs w:val="18"/>
              </w:rPr>
              <w:t xml:space="preserve">  2)计错运费，到付少计按照运单收取，到付多计按照实际运费收取</w:t>
            </w:r>
          </w:p>
          <w:p w14:paraId="4CEA4FA2">
            <w:pPr>
              <w:rPr>
                <w:rFonts w:hint="eastAsia" w:ascii="Times New Roman" w:hAnsi="Times New Roman"/>
                <w:kern w:val="0"/>
                <w:sz w:val="18"/>
                <w:szCs w:val="18"/>
              </w:rPr>
            </w:pPr>
            <w:r>
              <w:rPr>
                <w:rFonts w:hint="eastAsia" w:ascii="Times New Roman" w:hAnsi="Times New Roman"/>
                <w:kern w:val="0"/>
                <w:sz w:val="18"/>
                <w:szCs w:val="18"/>
              </w:rPr>
              <w:t xml:space="preserve">  3)对到付少计的情况，收派员应立即报分点部负责人，由分点部负责人与出港方联系确定责任人，作出相应处罚</w:t>
            </w:r>
          </w:p>
          <w:p w14:paraId="3716B849">
            <w:pPr>
              <w:rPr>
                <w:rFonts w:hint="eastAsia" w:ascii="Times New Roman" w:hAnsi="Times New Roman"/>
                <w:kern w:val="0"/>
                <w:sz w:val="18"/>
                <w:szCs w:val="18"/>
              </w:rPr>
            </w:pPr>
            <w:r>
              <w:rPr>
                <w:rFonts w:hint="eastAsia" w:ascii="Times New Roman" w:hAnsi="Times New Roman"/>
                <w:kern w:val="0"/>
                <w:sz w:val="18"/>
                <w:szCs w:val="18"/>
              </w:rPr>
              <w:t>2、派送至客户处发现</w:t>
            </w:r>
          </w:p>
          <w:p w14:paraId="042238C3">
            <w:pPr>
              <w:rPr>
                <w:rFonts w:hint="eastAsia" w:ascii="Times New Roman" w:hAnsi="Times New Roman"/>
                <w:kern w:val="0"/>
                <w:sz w:val="18"/>
                <w:szCs w:val="18"/>
              </w:rPr>
            </w:pPr>
            <w:r>
              <w:rPr>
                <w:rFonts w:hint="eastAsia" w:ascii="Times New Roman" w:hAnsi="Times New Roman"/>
                <w:kern w:val="0"/>
                <w:sz w:val="18"/>
                <w:szCs w:val="18"/>
              </w:rPr>
              <w:t xml:space="preserve">  1)致电分点部负责人备案</w:t>
            </w:r>
          </w:p>
          <w:p w14:paraId="6B310A61">
            <w:pPr>
              <w:rPr>
                <w:rFonts w:hint="eastAsia" w:ascii="Times New Roman" w:hAnsi="Times New Roman"/>
                <w:b/>
                <w:kern w:val="0"/>
                <w:sz w:val="18"/>
                <w:szCs w:val="18"/>
              </w:rPr>
            </w:pPr>
            <w:r>
              <w:rPr>
                <w:rFonts w:hint="eastAsia" w:ascii="Times New Roman" w:hAnsi="Times New Roman"/>
                <w:kern w:val="0"/>
                <w:sz w:val="18"/>
                <w:szCs w:val="18"/>
              </w:rPr>
              <w:t xml:space="preserve">  2)重量计错：如为到付少计，按运单上委托方填写的运费收取，少计的部分由收件方收派员负责；如为到付多计，必须反馈给点部负责人，由点部负责人确认后，按实际应收取的运费收取，在“重要提示栏”里，注明实际重量与实收运费，并由客户签名确认</w:t>
            </w:r>
          </w:p>
        </w:tc>
      </w:tr>
    </w:tbl>
    <w:p w14:paraId="77D2BC20">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77268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0D2E5A3">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子任务名称：客户搬迁、客户离职的处理</w:t>
            </w:r>
          </w:p>
        </w:tc>
      </w:tr>
      <w:tr w14:paraId="0CE19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3732842">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2104DC0F">
            <w:pPr>
              <w:rPr>
                <w:rFonts w:hint="eastAsia" w:ascii="Times New Roman" w:hAnsi="Times New Roman"/>
                <w:kern w:val="0"/>
                <w:sz w:val="18"/>
                <w:szCs w:val="18"/>
              </w:rPr>
            </w:pPr>
            <w:r>
              <w:rPr>
                <w:rFonts w:hint="eastAsia" w:ascii="Times New Roman" w:hAnsi="Times New Roman"/>
                <w:kern w:val="0"/>
                <w:sz w:val="18"/>
                <w:szCs w:val="18"/>
              </w:rPr>
              <w:t>1、若客户搬迁，且能联系上收件人，询问客户新的详细地址</w:t>
            </w:r>
          </w:p>
          <w:p w14:paraId="0BB60FB2">
            <w:pPr>
              <w:rPr>
                <w:rFonts w:hint="eastAsia" w:ascii="Times New Roman" w:hAnsi="Times New Roman"/>
                <w:kern w:val="0"/>
                <w:sz w:val="18"/>
                <w:szCs w:val="18"/>
              </w:rPr>
            </w:pPr>
            <w:r>
              <w:rPr>
                <w:rFonts w:hint="eastAsia" w:ascii="Times New Roman" w:hAnsi="Times New Roman"/>
                <w:kern w:val="0"/>
                <w:sz w:val="18"/>
                <w:szCs w:val="18"/>
              </w:rPr>
              <w:t xml:space="preserve">  1)在运单上注明新的地址，须立即报分点部负责人，待异常处理部门确认后，方可派送</w:t>
            </w:r>
          </w:p>
          <w:p w14:paraId="05433B35">
            <w:pPr>
              <w:rPr>
                <w:rFonts w:hint="eastAsia" w:ascii="Times New Roman" w:hAnsi="Times New Roman"/>
                <w:kern w:val="0"/>
                <w:sz w:val="18"/>
                <w:szCs w:val="18"/>
              </w:rPr>
            </w:pPr>
            <w:r>
              <w:rPr>
                <w:rFonts w:hint="eastAsia" w:ascii="Times New Roman" w:hAnsi="Times New Roman"/>
                <w:kern w:val="0"/>
                <w:sz w:val="18"/>
                <w:szCs w:val="18"/>
              </w:rPr>
              <w:t xml:space="preserve">  2)若异常处理部门在当班次内通知可以派送和具体的派送地址，收派员在派送时限内上门派送</w:t>
            </w:r>
          </w:p>
          <w:p w14:paraId="08F76AA2">
            <w:pPr>
              <w:ind w:firstLine="180" w:firstLineChars="100"/>
              <w:rPr>
                <w:rFonts w:hint="eastAsia" w:ascii="Times New Roman" w:hAnsi="Times New Roman"/>
                <w:kern w:val="0"/>
                <w:sz w:val="18"/>
                <w:szCs w:val="18"/>
              </w:rPr>
            </w:pPr>
            <w:r>
              <w:rPr>
                <w:rFonts w:hint="eastAsia" w:ascii="Times New Roman" w:hAnsi="Times New Roman"/>
                <w:kern w:val="0"/>
                <w:sz w:val="18"/>
                <w:szCs w:val="18"/>
              </w:rPr>
              <w:t>3)若异常处理部门未在当班次内确认，须粘贴《异常记录卡》将快件带回分点部交操作专员。</w:t>
            </w:r>
          </w:p>
          <w:p w14:paraId="45D920E9">
            <w:pPr>
              <w:rPr>
                <w:rFonts w:hint="eastAsia" w:ascii="Times New Roman" w:hAnsi="Times New Roman"/>
                <w:kern w:val="0"/>
                <w:sz w:val="18"/>
                <w:szCs w:val="18"/>
              </w:rPr>
            </w:pPr>
            <w:r>
              <w:rPr>
                <w:rFonts w:hint="eastAsia" w:ascii="Times New Roman" w:hAnsi="Times New Roman"/>
                <w:kern w:val="0"/>
                <w:sz w:val="18"/>
                <w:szCs w:val="18"/>
              </w:rPr>
              <w:t xml:space="preserve">  4)如更改后的地址不在该收派员的取派区域内，将快件带回分点部，交操作专员，并说明客户搬迁情况</w:t>
            </w:r>
          </w:p>
          <w:p w14:paraId="5703BFA8">
            <w:pPr>
              <w:rPr>
                <w:rFonts w:hint="eastAsia" w:ascii="Times New Roman" w:hAnsi="Times New Roman"/>
                <w:kern w:val="0"/>
                <w:sz w:val="18"/>
                <w:szCs w:val="18"/>
              </w:rPr>
            </w:pPr>
            <w:r>
              <w:rPr>
                <w:rFonts w:hint="eastAsia" w:ascii="Times New Roman" w:hAnsi="Times New Roman"/>
                <w:kern w:val="0"/>
                <w:sz w:val="18"/>
                <w:szCs w:val="18"/>
              </w:rPr>
              <w:t>2、若收派员无法联系收件客户或收件客户已经离职</w:t>
            </w:r>
          </w:p>
          <w:p w14:paraId="575A2833">
            <w:pPr>
              <w:ind w:firstLine="180" w:firstLineChars="100"/>
              <w:rPr>
                <w:rFonts w:hint="eastAsia" w:ascii="Times New Roman" w:hAnsi="Times New Roman"/>
                <w:kern w:val="0"/>
                <w:sz w:val="18"/>
                <w:szCs w:val="18"/>
              </w:rPr>
            </w:pPr>
            <w:r>
              <w:rPr>
                <w:rFonts w:hint="eastAsia" w:ascii="Times New Roman" w:hAnsi="Times New Roman"/>
                <w:kern w:val="0"/>
                <w:sz w:val="18"/>
                <w:szCs w:val="18"/>
              </w:rPr>
              <w:t>1)收派员须将情况上报点部负责人备案</w:t>
            </w:r>
          </w:p>
          <w:p w14:paraId="7916827E">
            <w:pPr>
              <w:rPr>
                <w:rFonts w:hint="eastAsia" w:ascii="Times New Roman" w:hAnsi="Times New Roman"/>
                <w:kern w:val="0"/>
                <w:sz w:val="18"/>
                <w:szCs w:val="18"/>
              </w:rPr>
            </w:pPr>
            <w:r>
              <w:rPr>
                <w:rFonts w:hint="eastAsia" w:ascii="Times New Roman" w:hAnsi="Times New Roman"/>
                <w:kern w:val="0"/>
                <w:sz w:val="18"/>
                <w:szCs w:val="18"/>
              </w:rPr>
              <w:t xml:space="preserve">  2)快件带回分点部，交操作专员跟进</w:t>
            </w:r>
          </w:p>
          <w:p w14:paraId="68846F99">
            <w:pPr>
              <w:rPr>
                <w:rFonts w:hint="eastAsia" w:ascii="Times New Roman" w:hAnsi="Times New Roman"/>
                <w:b/>
                <w:kern w:val="0"/>
                <w:sz w:val="18"/>
                <w:szCs w:val="18"/>
              </w:rPr>
            </w:pPr>
            <w:r>
              <w:rPr>
                <w:rFonts w:hint="eastAsia" w:ascii="Times New Roman" w:hAnsi="Times New Roman"/>
                <w:kern w:val="0"/>
                <w:sz w:val="18"/>
                <w:szCs w:val="18"/>
              </w:rPr>
              <w:t xml:space="preserve">  3)若月结客户搬迁，收派员除完成上述操作外，另需将客户搬迁的相关信息告知分点部负责人，上报财务部门，以便及时更改CRM客户信息</w:t>
            </w:r>
          </w:p>
        </w:tc>
      </w:tr>
    </w:tbl>
    <w:p w14:paraId="2E1F5659">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77054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988E132">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子任务名称：地址错误的处理</w:t>
            </w:r>
          </w:p>
        </w:tc>
      </w:tr>
      <w:tr w14:paraId="1141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1B6233A4">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45C91505">
            <w:pPr>
              <w:rPr>
                <w:rFonts w:hint="eastAsia" w:ascii="Times New Roman" w:hAnsi="Times New Roman"/>
                <w:kern w:val="0"/>
                <w:sz w:val="18"/>
                <w:szCs w:val="18"/>
              </w:rPr>
            </w:pPr>
            <w:r>
              <w:rPr>
                <w:rFonts w:hint="eastAsia" w:ascii="Times New Roman" w:hAnsi="Times New Roman"/>
                <w:kern w:val="0"/>
                <w:sz w:val="18"/>
                <w:szCs w:val="18"/>
              </w:rPr>
              <w:t>1、收派员将信息反馈点部负责人</w:t>
            </w:r>
          </w:p>
          <w:p w14:paraId="2A8746F6">
            <w:pPr>
              <w:rPr>
                <w:rFonts w:hint="eastAsia" w:ascii="Times New Roman" w:hAnsi="Times New Roman"/>
                <w:kern w:val="0"/>
                <w:sz w:val="18"/>
                <w:szCs w:val="18"/>
              </w:rPr>
            </w:pPr>
            <w:r>
              <w:rPr>
                <w:rFonts w:hint="eastAsia" w:ascii="Times New Roman" w:hAnsi="Times New Roman"/>
                <w:kern w:val="0"/>
                <w:sz w:val="18"/>
                <w:szCs w:val="18"/>
              </w:rPr>
              <w:t>2、收派员当班次接到确认后的地址：</w:t>
            </w:r>
          </w:p>
          <w:p w14:paraId="53495E25">
            <w:pPr>
              <w:rPr>
                <w:rFonts w:hint="eastAsia" w:ascii="Times New Roman" w:hAnsi="Times New Roman"/>
                <w:kern w:val="0"/>
                <w:sz w:val="18"/>
                <w:szCs w:val="18"/>
              </w:rPr>
            </w:pPr>
            <w:r>
              <w:rPr>
                <w:rFonts w:hint="eastAsia" w:ascii="Times New Roman" w:hAnsi="Times New Roman"/>
                <w:kern w:val="0"/>
                <w:sz w:val="18"/>
                <w:szCs w:val="18"/>
              </w:rPr>
              <w:t xml:space="preserve">  ★如正确的地址在该收派员的派送区域，须按正常派送流程派送，并保证派送时效</w:t>
            </w:r>
          </w:p>
          <w:p w14:paraId="44444EAD">
            <w:pPr>
              <w:rPr>
                <w:rFonts w:hint="eastAsia" w:ascii="Times New Roman" w:hAnsi="Times New Roman"/>
                <w:kern w:val="0"/>
                <w:sz w:val="18"/>
                <w:szCs w:val="18"/>
              </w:rPr>
            </w:pPr>
            <w:r>
              <w:rPr>
                <w:rFonts w:hint="eastAsia" w:ascii="Times New Roman" w:hAnsi="Times New Roman"/>
                <w:kern w:val="0"/>
                <w:sz w:val="18"/>
                <w:szCs w:val="18"/>
              </w:rPr>
              <w:t xml:space="preserve">  ★如正确的地址不在收派员的派送区域，上报分点部负责人，同时将快件带回分点部，交操作专员跟进</w:t>
            </w:r>
          </w:p>
          <w:p w14:paraId="7467F6F8">
            <w:pPr>
              <w:rPr>
                <w:rFonts w:hint="eastAsia" w:ascii="Times New Roman" w:hAnsi="Times New Roman"/>
                <w:b/>
                <w:kern w:val="0"/>
                <w:sz w:val="18"/>
                <w:szCs w:val="18"/>
              </w:rPr>
            </w:pPr>
            <w:r>
              <w:rPr>
                <w:rFonts w:hint="eastAsia" w:ascii="Times New Roman" w:hAnsi="Times New Roman"/>
                <w:kern w:val="0"/>
                <w:sz w:val="18"/>
                <w:szCs w:val="18"/>
              </w:rPr>
              <w:t>3、收派员当班次未接到确认后的地址，须将快件带回分点部，交操作专员跟进</w:t>
            </w:r>
          </w:p>
        </w:tc>
      </w:tr>
    </w:tbl>
    <w:p w14:paraId="63A660A9">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58D30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49F3A4FA">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子任务名称：客户拒付、拒收的处理</w:t>
            </w:r>
          </w:p>
        </w:tc>
      </w:tr>
      <w:tr w14:paraId="024DD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5C6FD04F">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1880F520">
            <w:pPr>
              <w:rPr>
                <w:rFonts w:hint="eastAsia" w:ascii="Times New Roman" w:hAnsi="Times New Roman"/>
                <w:kern w:val="0"/>
                <w:sz w:val="18"/>
                <w:szCs w:val="18"/>
              </w:rPr>
            </w:pPr>
            <w:r>
              <w:rPr>
                <w:rFonts w:hint="eastAsia" w:ascii="Times New Roman" w:hAnsi="Times New Roman"/>
                <w:kern w:val="0"/>
                <w:sz w:val="18"/>
                <w:szCs w:val="18"/>
              </w:rPr>
              <w:t>1、收派员将信息上报分点部负责人</w:t>
            </w:r>
          </w:p>
          <w:p w14:paraId="12F48DD8">
            <w:pPr>
              <w:rPr>
                <w:rFonts w:hint="eastAsia" w:ascii="Times New Roman" w:hAnsi="Times New Roman"/>
                <w:b/>
                <w:kern w:val="0"/>
                <w:sz w:val="18"/>
                <w:szCs w:val="18"/>
              </w:rPr>
            </w:pPr>
            <w:r>
              <w:rPr>
                <w:rFonts w:hint="eastAsia" w:ascii="Times New Roman" w:hAnsi="Times New Roman"/>
                <w:kern w:val="0"/>
                <w:sz w:val="18"/>
                <w:szCs w:val="18"/>
              </w:rPr>
              <w:t>2、收派员需询问客户拒收、拒付的原因，在《异常记录卡》上注明拒收原因和日期，请客户签字确认，将快件带回分点部，交操作专员处理</w:t>
            </w:r>
          </w:p>
        </w:tc>
      </w:tr>
    </w:tbl>
    <w:p w14:paraId="31A49687">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48C1B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433E147E">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子任务名称：派错件的处理</w:t>
            </w:r>
          </w:p>
        </w:tc>
      </w:tr>
      <w:tr w14:paraId="248FE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12077B97">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235B6C60">
            <w:pPr>
              <w:rPr>
                <w:rFonts w:hint="eastAsia" w:ascii="Times New Roman" w:hAnsi="Times New Roman"/>
                <w:kern w:val="0"/>
                <w:sz w:val="18"/>
                <w:szCs w:val="18"/>
              </w:rPr>
            </w:pPr>
            <w:r>
              <w:rPr>
                <w:rFonts w:hint="eastAsia" w:ascii="Times New Roman" w:hAnsi="Times New Roman"/>
                <w:kern w:val="0"/>
                <w:sz w:val="18"/>
                <w:szCs w:val="18"/>
              </w:rPr>
              <w:t>1、收派员将情况及时向分点部负责人汇报，严禁私自隐瞒处理</w:t>
            </w:r>
          </w:p>
          <w:p w14:paraId="7F41665E">
            <w:pPr>
              <w:rPr>
                <w:rFonts w:hint="eastAsia" w:ascii="Times New Roman" w:hAnsi="Times New Roman"/>
                <w:kern w:val="0"/>
                <w:sz w:val="18"/>
                <w:szCs w:val="18"/>
              </w:rPr>
            </w:pPr>
            <w:r>
              <w:rPr>
                <w:rFonts w:hint="eastAsia" w:ascii="Times New Roman" w:hAnsi="Times New Roman"/>
                <w:kern w:val="0"/>
                <w:sz w:val="18"/>
                <w:szCs w:val="18"/>
              </w:rPr>
              <w:t>2、收派员及时赶至错派客户处，向客户道歉，并说明错派的原因</w:t>
            </w:r>
          </w:p>
          <w:p w14:paraId="615FD295">
            <w:pPr>
              <w:ind w:firstLine="180" w:firstLineChars="100"/>
              <w:rPr>
                <w:rFonts w:hint="eastAsia" w:ascii="Times New Roman" w:hAnsi="Times New Roman"/>
                <w:kern w:val="0"/>
                <w:sz w:val="18"/>
                <w:szCs w:val="18"/>
              </w:rPr>
            </w:pPr>
            <w:r>
              <w:rPr>
                <w:rFonts w:hint="eastAsia" w:ascii="Times New Roman" w:hAnsi="Times New Roman"/>
                <w:kern w:val="0"/>
                <w:sz w:val="18"/>
                <w:szCs w:val="18"/>
              </w:rPr>
              <w:t>1)取回快件：尽快将快件派送给正确的客户</w:t>
            </w:r>
          </w:p>
          <w:p w14:paraId="1B3C0B3B">
            <w:pPr>
              <w:ind w:firstLine="180" w:firstLineChars="100"/>
              <w:rPr>
                <w:rFonts w:hint="eastAsia" w:ascii="Times New Roman" w:hAnsi="Times New Roman"/>
                <w:kern w:val="0"/>
                <w:sz w:val="18"/>
                <w:szCs w:val="18"/>
              </w:rPr>
            </w:pPr>
            <w:r>
              <w:rPr>
                <w:rFonts w:hint="eastAsia" w:ascii="Times New Roman" w:hAnsi="Times New Roman"/>
                <w:kern w:val="0"/>
                <w:sz w:val="18"/>
                <w:szCs w:val="18"/>
              </w:rPr>
              <w:t>2)无法取回</w:t>
            </w:r>
          </w:p>
          <w:p w14:paraId="32D735BE">
            <w:pPr>
              <w:ind w:firstLine="180" w:firstLineChars="100"/>
              <w:rPr>
                <w:rFonts w:hint="eastAsia" w:ascii="Times New Roman" w:hAnsi="Times New Roman"/>
                <w:b/>
                <w:kern w:val="0"/>
                <w:sz w:val="18"/>
                <w:szCs w:val="18"/>
              </w:rPr>
            </w:pPr>
            <w:r>
              <w:rPr>
                <w:rFonts w:hint="eastAsia" w:ascii="Times New Roman" w:hAnsi="Times New Roman"/>
                <w:kern w:val="0"/>
                <w:sz w:val="18"/>
                <w:szCs w:val="18"/>
              </w:rPr>
              <w:t>★须立即致电分点部负责人，说明情况</w:t>
            </w:r>
          </w:p>
        </w:tc>
      </w:tr>
    </w:tbl>
    <w:p w14:paraId="0372F244">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633CA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0012992D">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子任务名称：改派件的处理</w:t>
            </w:r>
          </w:p>
        </w:tc>
      </w:tr>
      <w:tr w14:paraId="09B41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749ACCB9">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67E5922C">
            <w:pPr>
              <w:rPr>
                <w:rFonts w:hint="eastAsia" w:ascii="Times New Roman" w:hAnsi="Times New Roman"/>
                <w:kern w:val="0"/>
                <w:sz w:val="18"/>
                <w:szCs w:val="18"/>
              </w:rPr>
            </w:pPr>
            <w:r>
              <w:rPr>
                <w:rFonts w:hint="eastAsia" w:ascii="Times New Roman" w:hAnsi="Times New Roman"/>
                <w:kern w:val="0"/>
                <w:sz w:val="18"/>
                <w:szCs w:val="18"/>
              </w:rPr>
              <w:t>l、收派员派送前电话联系客户，客户要求改地址的</w:t>
            </w:r>
          </w:p>
          <w:p w14:paraId="40B38432">
            <w:pPr>
              <w:rPr>
                <w:rFonts w:hint="eastAsia" w:ascii="Times New Roman" w:hAnsi="Times New Roman"/>
                <w:kern w:val="0"/>
                <w:sz w:val="18"/>
                <w:szCs w:val="18"/>
              </w:rPr>
            </w:pPr>
            <w:r>
              <w:rPr>
                <w:rFonts w:hint="eastAsia" w:ascii="Times New Roman" w:hAnsi="Times New Roman"/>
                <w:kern w:val="0"/>
                <w:sz w:val="18"/>
                <w:szCs w:val="18"/>
              </w:rPr>
              <w:t xml:space="preserve">  1)如改派后地址仍在该收派员派送区域</w:t>
            </w:r>
          </w:p>
          <w:p w14:paraId="76CE09A5">
            <w:pPr>
              <w:rPr>
                <w:rFonts w:hint="eastAsia" w:ascii="Times New Roman" w:hAnsi="Times New Roman"/>
                <w:kern w:val="0"/>
                <w:sz w:val="18"/>
                <w:szCs w:val="18"/>
              </w:rPr>
            </w:pPr>
            <w:r>
              <w:rPr>
                <w:rFonts w:hint="eastAsia" w:ascii="Times New Roman" w:hAnsi="Times New Roman"/>
                <w:kern w:val="0"/>
                <w:sz w:val="18"/>
                <w:szCs w:val="18"/>
              </w:rPr>
              <w:t xml:space="preserve">  ★在运单上标注改派地址，并要求收件客户本人在运单上注明“要求改派至新地址”，并签字确认</w:t>
            </w:r>
          </w:p>
          <w:p w14:paraId="6173C4D0">
            <w:pPr>
              <w:rPr>
                <w:rFonts w:hint="eastAsia" w:ascii="Times New Roman" w:hAnsi="Times New Roman"/>
                <w:kern w:val="0"/>
                <w:sz w:val="18"/>
                <w:szCs w:val="18"/>
              </w:rPr>
            </w:pPr>
            <w:r>
              <w:rPr>
                <w:rFonts w:hint="eastAsia" w:ascii="Times New Roman" w:hAnsi="Times New Roman"/>
                <w:kern w:val="0"/>
                <w:sz w:val="18"/>
                <w:szCs w:val="18"/>
              </w:rPr>
              <w:t xml:space="preserve">  ★按正常派送流程完成改派</w:t>
            </w:r>
          </w:p>
          <w:p w14:paraId="780FCDC5">
            <w:pPr>
              <w:rPr>
                <w:rFonts w:hint="eastAsia" w:ascii="Times New Roman" w:hAnsi="Times New Roman"/>
                <w:kern w:val="0"/>
                <w:sz w:val="18"/>
                <w:szCs w:val="18"/>
              </w:rPr>
            </w:pPr>
            <w:r>
              <w:rPr>
                <w:rFonts w:hint="eastAsia" w:ascii="Times New Roman" w:hAnsi="Times New Roman"/>
                <w:kern w:val="0"/>
                <w:sz w:val="18"/>
                <w:szCs w:val="18"/>
              </w:rPr>
              <w:t xml:space="preserve">  2)如改派后新地址不在该收派员的派送区域</w:t>
            </w:r>
          </w:p>
          <w:p w14:paraId="04B4777F">
            <w:pPr>
              <w:rPr>
                <w:rFonts w:hint="eastAsia" w:ascii="Times New Roman" w:hAnsi="Times New Roman"/>
                <w:kern w:val="0"/>
                <w:sz w:val="18"/>
                <w:szCs w:val="18"/>
              </w:rPr>
            </w:pPr>
            <w:r>
              <w:rPr>
                <w:rFonts w:hint="eastAsia" w:ascii="Times New Roman" w:hAnsi="Times New Roman"/>
                <w:kern w:val="0"/>
                <w:sz w:val="18"/>
                <w:szCs w:val="18"/>
              </w:rPr>
              <w:t xml:space="preserve">  ★在运单上标注改派地址，并要求收件客户本人在运单上注明“要求改派新地址”，并签字确认</w:t>
            </w:r>
          </w:p>
          <w:p w14:paraId="3FE08EF9">
            <w:pPr>
              <w:rPr>
                <w:rFonts w:hint="eastAsia" w:ascii="Times New Roman" w:hAnsi="Times New Roman"/>
                <w:kern w:val="0"/>
                <w:sz w:val="18"/>
                <w:szCs w:val="18"/>
              </w:rPr>
            </w:pPr>
            <w:r>
              <w:rPr>
                <w:rFonts w:hint="eastAsia" w:ascii="Times New Roman" w:hAnsi="Times New Roman"/>
                <w:kern w:val="0"/>
                <w:sz w:val="18"/>
                <w:szCs w:val="18"/>
              </w:rPr>
              <w:t xml:space="preserve">  ★将快件，交操作专员跟进</w:t>
            </w:r>
          </w:p>
          <w:p w14:paraId="58A7F4A7">
            <w:pPr>
              <w:rPr>
                <w:rFonts w:hint="eastAsia" w:ascii="Times New Roman" w:hAnsi="Times New Roman"/>
                <w:kern w:val="0"/>
                <w:sz w:val="18"/>
                <w:szCs w:val="18"/>
              </w:rPr>
            </w:pPr>
            <w:r>
              <w:rPr>
                <w:rFonts w:hint="eastAsia" w:ascii="Times New Roman" w:hAnsi="Times New Roman"/>
                <w:kern w:val="0"/>
                <w:sz w:val="18"/>
                <w:szCs w:val="18"/>
              </w:rPr>
              <w:t>2、快件派送途中，寄件客户通知客服人员要求改派</w:t>
            </w:r>
          </w:p>
          <w:p w14:paraId="195FCAC0">
            <w:pPr>
              <w:rPr>
                <w:rFonts w:hint="eastAsia" w:ascii="Times New Roman" w:hAnsi="Times New Roman"/>
                <w:kern w:val="0"/>
                <w:sz w:val="18"/>
                <w:szCs w:val="18"/>
              </w:rPr>
            </w:pPr>
            <w:r>
              <w:rPr>
                <w:rFonts w:hint="eastAsia" w:ascii="Times New Roman" w:hAnsi="Times New Roman"/>
                <w:kern w:val="0"/>
                <w:sz w:val="18"/>
                <w:szCs w:val="18"/>
              </w:rPr>
              <w:t xml:space="preserve">  1)收派员在原运单上，注明改派地址及客服查询员的工号</w:t>
            </w:r>
          </w:p>
          <w:p w14:paraId="3D1BF896">
            <w:pPr>
              <w:rPr>
                <w:rFonts w:hint="eastAsia" w:ascii="Times New Roman" w:hAnsi="Times New Roman"/>
                <w:kern w:val="0"/>
                <w:sz w:val="18"/>
                <w:szCs w:val="18"/>
              </w:rPr>
            </w:pPr>
            <w:r>
              <w:rPr>
                <w:rFonts w:hint="eastAsia" w:ascii="Times New Roman" w:hAnsi="Times New Roman"/>
                <w:kern w:val="0"/>
                <w:sz w:val="18"/>
                <w:szCs w:val="18"/>
              </w:rPr>
              <w:t xml:space="preserve">  2)如改派地址在该收派员的派送区域，按正常派送流程和时效派送</w:t>
            </w:r>
          </w:p>
          <w:p w14:paraId="5F4480A8">
            <w:pPr>
              <w:rPr>
                <w:rFonts w:hint="eastAsia" w:ascii="Times New Roman" w:hAnsi="Times New Roman"/>
                <w:kern w:val="0"/>
                <w:sz w:val="18"/>
                <w:szCs w:val="18"/>
              </w:rPr>
            </w:pPr>
            <w:r>
              <w:rPr>
                <w:rFonts w:hint="eastAsia" w:ascii="Times New Roman" w:hAnsi="Times New Roman"/>
                <w:kern w:val="0"/>
                <w:sz w:val="18"/>
                <w:szCs w:val="18"/>
              </w:rPr>
              <w:t xml:space="preserve">  3)如改派地址不在收派员的派送区域，收派员需将快件带回分点部，交操作专员跟进</w:t>
            </w:r>
          </w:p>
          <w:p w14:paraId="4C8D6B5C">
            <w:pPr>
              <w:rPr>
                <w:rFonts w:hint="eastAsia" w:ascii="Times New Roman" w:hAnsi="Times New Roman"/>
                <w:kern w:val="0"/>
                <w:sz w:val="18"/>
                <w:szCs w:val="18"/>
              </w:rPr>
            </w:pPr>
            <w:r>
              <w:rPr>
                <w:rFonts w:hint="eastAsia" w:ascii="Times New Roman" w:hAnsi="Times New Roman"/>
                <w:kern w:val="0"/>
                <w:sz w:val="18"/>
                <w:szCs w:val="18"/>
              </w:rPr>
              <w:t>3、收派员上门派件时，收件客户本人要求改派</w:t>
            </w:r>
          </w:p>
          <w:p w14:paraId="3D4EA56F">
            <w:pPr>
              <w:rPr>
                <w:rFonts w:hint="eastAsia" w:ascii="Times New Roman" w:hAnsi="Times New Roman"/>
                <w:b/>
                <w:kern w:val="0"/>
                <w:sz w:val="18"/>
                <w:szCs w:val="18"/>
              </w:rPr>
            </w:pPr>
            <w:r>
              <w:rPr>
                <w:rFonts w:hint="eastAsia" w:ascii="Times New Roman" w:hAnsi="Times New Roman"/>
                <w:kern w:val="0"/>
                <w:sz w:val="18"/>
                <w:szCs w:val="18"/>
              </w:rPr>
              <w:t xml:space="preserve">  ★收派员已到客户处，客户要求改派地址，需向收货人解释要求其签收本快件后，并填同城运单，并按另一单正常业务操作</w:t>
            </w:r>
          </w:p>
        </w:tc>
      </w:tr>
    </w:tbl>
    <w:p w14:paraId="0BEF3C6A">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4CEA8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5E336985">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子任务名称：客户抢件的处理</w:t>
            </w:r>
          </w:p>
        </w:tc>
      </w:tr>
      <w:tr w14:paraId="184319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500DFE60">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6B43C880">
            <w:pPr>
              <w:rPr>
                <w:rFonts w:hint="eastAsia" w:ascii="Times New Roman" w:hAnsi="Times New Roman"/>
                <w:kern w:val="0"/>
                <w:sz w:val="18"/>
                <w:szCs w:val="18"/>
              </w:rPr>
            </w:pPr>
            <w:r>
              <w:rPr>
                <w:rFonts w:hint="eastAsia" w:ascii="Times New Roman" w:hAnsi="Times New Roman"/>
                <w:kern w:val="0"/>
                <w:sz w:val="18"/>
                <w:szCs w:val="18"/>
              </w:rPr>
              <w:t>l、收派员致电分点部负责人，通报情况</w:t>
            </w:r>
          </w:p>
          <w:p w14:paraId="3C72B94A">
            <w:pPr>
              <w:rPr>
                <w:rFonts w:hint="eastAsia" w:ascii="Times New Roman" w:hAnsi="Times New Roman"/>
                <w:kern w:val="0"/>
                <w:sz w:val="18"/>
                <w:szCs w:val="18"/>
              </w:rPr>
            </w:pPr>
            <w:r>
              <w:rPr>
                <w:rFonts w:hint="eastAsia" w:ascii="Times New Roman" w:hAnsi="Times New Roman"/>
                <w:kern w:val="0"/>
                <w:sz w:val="18"/>
                <w:szCs w:val="18"/>
              </w:rPr>
              <w:t>2、避免与客户发生冲突</w:t>
            </w:r>
          </w:p>
          <w:p w14:paraId="205D84B5">
            <w:pPr>
              <w:rPr>
                <w:rFonts w:hint="eastAsia" w:ascii="Times New Roman" w:hAnsi="Times New Roman"/>
                <w:kern w:val="0"/>
                <w:sz w:val="18"/>
                <w:szCs w:val="18"/>
              </w:rPr>
            </w:pPr>
            <w:r>
              <w:rPr>
                <w:rFonts w:hint="eastAsia" w:ascii="Times New Roman" w:hAnsi="Times New Roman"/>
                <w:kern w:val="0"/>
                <w:sz w:val="18"/>
                <w:szCs w:val="18"/>
              </w:rPr>
              <w:t>3、如果经协商后，快件无法取回，可致电110进行协调</w:t>
            </w:r>
          </w:p>
          <w:p w14:paraId="70B98576">
            <w:pPr>
              <w:rPr>
                <w:rFonts w:hint="eastAsia" w:ascii="Times New Roman" w:hAnsi="Times New Roman"/>
                <w:b/>
                <w:kern w:val="0"/>
                <w:sz w:val="18"/>
                <w:szCs w:val="18"/>
              </w:rPr>
            </w:pPr>
            <w:r>
              <w:rPr>
                <w:rFonts w:hint="eastAsia" w:ascii="Times New Roman" w:hAnsi="Times New Roman"/>
                <w:kern w:val="0"/>
                <w:sz w:val="18"/>
                <w:szCs w:val="18"/>
              </w:rPr>
              <w:t>4、由分点部负责人向异常处理部门备案，并说明情况</w:t>
            </w:r>
          </w:p>
        </w:tc>
      </w:tr>
    </w:tbl>
    <w:p w14:paraId="5555DFB5">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27C023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13537AED">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子任务名称：错分快件的处理</w:t>
            </w:r>
          </w:p>
        </w:tc>
      </w:tr>
      <w:tr w14:paraId="79DA1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6BD78187">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57A58E7C">
            <w:pPr>
              <w:rPr>
                <w:rFonts w:hint="eastAsia" w:ascii="Times New Roman" w:hAnsi="Times New Roman"/>
                <w:kern w:val="0"/>
                <w:sz w:val="18"/>
                <w:szCs w:val="18"/>
              </w:rPr>
            </w:pPr>
            <w:r>
              <w:rPr>
                <w:rFonts w:hint="eastAsia" w:ascii="Times New Roman" w:hAnsi="Times New Roman"/>
                <w:kern w:val="0"/>
                <w:sz w:val="18"/>
                <w:szCs w:val="18"/>
              </w:rPr>
              <w:t>l、交接时发现操作专员错分</w:t>
            </w:r>
          </w:p>
          <w:p w14:paraId="5CA6820B">
            <w:pPr>
              <w:rPr>
                <w:rFonts w:hint="eastAsia" w:ascii="Times New Roman" w:hAnsi="Times New Roman"/>
                <w:kern w:val="0"/>
                <w:sz w:val="18"/>
                <w:szCs w:val="18"/>
              </w:rPr>
            </w:pPr>
            <w:r>
              <w:rPr>
                <w:rFonts w:hint="eastAsia" w:ascii="Times New Roman" w:hAnsi="Times New Roman"/>
                <w:kern w:val="0"/>
                <w:sz w:val="18"/>
                <w:szCs w:val="18"/>
              </w:rPr>
              <w:t xml:space="preserve">  1)立即与操作专员联系，确认错分快件的情况</w:t>
            </w:r>
          </w:p>
          <w:p w14:paraId="6A995DC0">
            <w:pPr>
              <w:rPr>
                <w:rFonts w:hint="eastAsia" w:ascii="Times New Roman" w:hAnsi="Times New Roman"/>
                <w:kern w:val="0"/>
                <w:sz w:val="18"/>
                <w:szCs w:val="18"/>
              </w:rPr>
            </w:pPr>
            <w:r>
              <w:rPr>
                <w:rFonts w:hint="eastAsia" w:ascii="Times New Roman" w:hAnsi="Times New Roman"/>
                <w:kern w:val="0"/>
                <w:sz w:val="18"/>
                <w:szCs w:val="18"/>
              </w:rPr>
              <w:t xml:space="preserve">  2)将错分快件交操作专员处理</w:t>
            </w:r>
          </w:p>
          <w:p w14:paraId="36F814C6">
            <w:pPr>
              <w:rPr>
                <w:rFonts w:hint="eastAsia" w:ascii="Times New Roman" w:hAnsi="Times New Roman"/>
                <w:kern w:val="0"/>
                <w:sz w:val="18"/>
                <w:szCs w:val="18"/>
              </w:rPr>
            </w:pPr>
            <w:r>
              <w:rPr>
                <w:rFonts w:hint="eastAsia" w:ascii="Times New Roman" w:hAnsi="Times New Roman"/>
                <w:kern w:val="0"/>
                <w:sz w:val="18"/>
                <w:szCs w:val="18"/>
              </w:rPr>
              <w:t>2、收派员漏拿快件</w:t>
            </w:r>
          </w:p>
          <w:p w14:paraId="70E4378C">
            <w:pPr>
              <w:rPr>
                <w:rFonts w:hint="eastAsia" w:ascii="Times New Roman" w:hAnsi="Times New Roman"/>
                <w:kern w:val="0"/>
                <w:sz w:val="18"/>
                <w:szCs w:val="18"/>
              </w:rPr>
            </w:pPr>
            <w:r>
              <w:rPr>
                <w:rFonts w:hint="eastAsia" w:ascii="Times New Roman" w:hAnsi="Times New Roman"/>
                <w:kern w:val="0"/>
                <w:sz w:val="18"/>
                <w:szCs w:val="18"/>
              </w:rPr>
              <w:t xml:space="preserve">  1)操作专员清库时，发现漏拿快件，立即通知收派员</w:t>
            </w:r>
          </w:p>
          <w:p w14:paraId="0C28DE14">
            <w:pPr>
              <w:rPr>
                <w:rFonts w:hint="eastAsia" w:ascii="Times New Roman" w:hAnsi="Times New Roman"/>
                <w:kern w:val="0"/>
                <w:sz w:val="18"/>
                <w:szCs w:val="18"/>
              </w:rPr>
            </w:pPr>
            <w:r>
              <w:rPr>
                <w:rFonts w:hint="eastAsia" w:ascii="Times New Roman" w:hAnsi="Times New Roman"/>
                <w:kern w:val="0"/>
                <w:sz w:val="18"/>
                <w:szCs w:val="18"/>
              </w:rPr>
              <w:t xml:space="preserve">  2)收派员回分点部取漏拿快件</w:t>
            </w:r>
          </w:p>
          <w:p w14:paraId="3A17A2EC">
            <w:pPr>
              <w:rPr>
                <w:rFonts w:hint="eastAsia" w:ascii="Times New Roman" w:hAnsi="Times New Roman"/>
                <w:kern w:val="0"/>
                <w:sz w:val="18"/>
                <w:szCs w:val="18"/>
              </w:rPr>
            </w:pPr>
            <w:r>
              <w:rPr>
                <w:rFonts w:hint="eastAsia" w:ascii="Times New Roman" w:hAnsi="Times New Roman"/>
                <w:kern w:val="0"/>
                <w:sz w:val="18"/>
                <w:szCs w:val="18"/>
              </w:rPr>
              <w:t xml:space="preserve">  3)无法返回的，操作专员需及时报告处理</w:t>
            </w:r>
          </w:p>
          <w:p w14:paraId="3804CA45">
            <w:pPr>
              <w:rPr>
                <w:rFonts w:hint="eastAsia" w:ascii="Times New Roman" w:hAnsi="Times New Roman"/>
                <w:kern w:val="0"/>
                <w:sz w:val="18"/>
                <w:szCs w:val="18"/>
              </w:rPr>
            </w:pPr>
            <w:r>
              <w:rPr>
                <w:rFonts w:hint="eastAsia" w:ascii="Times New Roman" w:hAnsi="Times New Roman"/>
                <w:kern w:val="0"/>
                <w:sz w:val="18"/>
                <w:szCs w:val="18"/>
              </w:rPr>
              <w:t>3、收派员派送时，发现错拿他人快件</w:t>
            </w:r>
          </w:p>
          <w:p w14:paraId="5F6CE2CA">
            <w:pPr>
              <w:rPr>
                <w:rFonts w:hint="eastAsia" w:ascii="Times New Roman" w:hAnsi="Times New Roman"/>
                <w:kern w:val="0"/>
                <w:sz w:val="18"/>
                <w:szCs w:val="18"/>
              </w:rPr>
            </w:pPr>
            <w:r>
              <w:rPr>
                <w:rFonts w:hint="eastAsia" w:ascii="Times New Roman" w:hAnsi="Times New Roman"/>
                <w:kern w:val="0"/>
                <w:sz w:val="18"/>
                <w:szCs w:val="18"/>
              </w:rPr>
              <w:t xml:space="preserve">  1)收派员须立即向分点部负责人反馈情况</w:t>
            </w:r>
          </w:p>
          <w:p w14:paraId="669192D1">
            <w:pPr>
              <w:rPr>
                <w:rFonts w:hint="eastAsia" w:ascii="Times New Roman" w:hAnsi="Times New Roman"/>
                <w:b/>
                <w:kern w:val="0"/>
                <w:sz w:val="18"/>
                <w:szCs w:val="18"/>
              </w:rPr>
            </w:pPr>
            <w:r>
              <w:rPr>
                <w:rFonts w:hint="eastAsia" w:ascii="Times New Roman" w:hAnsi="Times New Roman"/>
                <w:kern w:val="0"/>
                <w:sz w:val="18"/>
                <w:szCs w:val="18"/>
              </w:rPr>
              <w:t xml:space="preserve">  2)收派员须配合分点部负责人，对错拿的快件进行安排</w:t>
            </w:r>
          </w:p>
        </w:tc>
      </w:tr>
    </w:tbl>
    <w:p w14:paraId="0D82A1D0">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30D87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5F2718C7">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子任务名称：至客户处，发现客户不在的处理</w:t>
            </w:r>
          </w:p>
        </w:tc>
      </w:tr>
      <w:tr w14:paraId="4F46A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55E0759">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41D400ED">
            <w:pPr>
              <w:rPr>
                <w:rFonts w:hint="eastAsia" w:ascii="Times New Roman" w:hAnsi="Times New Roman"/>
                <w:kern w:val="0"/>
                <w:sz w:val="18"/>
                <w:szCs w:val="18"/>
              </w:rPr>
            </w:pPr>
            <w:r>
              <w:rPr>
                <w:rFonts w:hint="eastAsia" w:ascii="Times New Roman" w:hAnsi="Times New Roman"/>
                <w:kern w:val="0"/>
                <w:sz w:val="18"/>
                <w:szCs w:val="18"/>
              </w:rPr>
              <w:t>l、收派员根据运单的收件人电话与收方客户取得联系</w:t>
            </w:r>
          </w:p>
          <w:p w14:paraId="6FF06639">
            <w:pPr>
              <w:rPr>
                <w:rFonts w:hint="eastAsia" w:ascii="Times New Roman" w:hAnsi="Times New Roman"/>
                <w:kern w:val="0"/>
                <w:sz w:val="18"/>
                <w:szCs w:val="18"/>
              </w:rPr>
            </w:pPr>
            <w:r>
              <w:rPr>
                <w:rFonts w:hint="eastAsia" w:ascii="Times New Roman" w:hAnsi="Times New Roman"/>
                <w:kern w:val="0"/>
                <w:sz w:val="18"/>
                <w:szCs w:val="18"/>
              </w:rPr>
              <w:t xml:space="preserve">  1)如客户指定由代收人签收快件，必须查验并确认代收人的身份证件（留身份证复印件或登记身份证号；如代收人没有身份证件，收派员需要与收件客户协商，由客户发送短信到收派员手机上确认，以便后查）</w:t>
            </w:r>
          </w:p>
          <w:p w14:paraId="4C274E7A">
            <w:pPr>
              <w:ind w:firstLine="180" w:firstLineChars="100"/>
              <w:rPr>
                <w:rFonts w:hint="eastAsia" w:ascii="Times New Roman" w:hAnsi="Times New Roman"/>
                <w:kern w:val="0"/>
                <w:sz w:val="18"/>
                <w:szCs w:val="18"/>
              </w:rPr>
            </w:pPr>
            <w:r>
              <w:rPr>
                <w:rFonts w:hint="eastAsia" w:ascii="Times New Roman" w:hAnsi="Times New Roman"/>
                <w:kern w:val="0"/>
                <w:sz w:val="18"/>
                <w:szCs w:val="18"/>
              </w:rPr>
              <w:t>2)如客户不指定代收人，则与客户约定再派时间，如再派时间在当班次内，必须保障派送；再派时间超出当班次的，需将快件粘贴《异常记录卡》（必须注明再派时间），带回分点部，交操作专员。</w:t>
            </w:r>
          </w:p>
          <w:p w14:paraId="19FB0B8C">
            <w:pPr>
              <w:ind w:firstLine="180" w:firstLineChars="100"/>
              <w:rPr>
                <w:rFonts w:hint="eastAsia" w:ascii="Times New Roman" w:hAnsi="Times New Roman"/>
                <w:kern w:val="0"/>
                <w:sz w:val="18"/>
                <w:szCs w:val="18"/>
              </w:rPr>
            </w:pPr>
            <w:r>
              <w:rPr>
                <w:rFonts w:hint="eastAsia" w:ascii="Times New Roman" w:hAnsi="Times New Roman"/>
                <w:kern w:val="0"/>
                <w:sz w:val="18"/>
                <w:szCs w:val="18"/>
              </w:rPr>
              <w:t>3)如无法确定再派时间，需将快件粘贴《异常记录卡》，带回分点部，交操作专员处理</w:t>
            </w:r>
          </w:p>
          <w:p w14:paraId="5B346854">
            <w:pPr>
              <w:rPr>
                <w:rFonts w:hint="eastAsia" w:ascii="Times New Roman" w:hAnsi="Times New Roman"/>
                <w:b/>
                <w:kern w:val="0"/>
                <w:sz w:val="18"/>
                <w:szCs w:val="18"/>
              </w:rPr>
            </w:pPr>
            <w:r>
              <w:rPr>
                <w:rFonts w:hint="eastAsia" w:ascii="Times New Roman" w:hAnsi="Times New Roman"/>
                <w:kern w:val="0"/>
                <w:sz w:val="18"/>
                <w:szCs w:val="18"/>
              </w:rPr>
              <w:t>2、收派员无法联系到收货方客户，将快件粘贴《异常记录卡》带回分点部，交操作专员处理，严禁在无人签收的情况下，把快件放在客户处或者门卫处</w:t>
            </w:r>
          </w:p>
        </w:tc>
      </w:tr>
    </w:tbl>
    <w:p w14:paraId="7857EF53">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4A760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67620DB9">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子任务名称：大件或多件货物派送的处理</w:t>
            </w:r>
          </w:p>
        </w:tc>
      </w:tr>
      <w:tr w14:paraId="1E07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4B023C64">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63B7A795">
            <w:pPr>
              <w:rPr>
                <w:rFonts w:hint="eastAsia" w:ascii="Times New Roman" w:hAnsi="Times New Roman"/>
                <w:kern w:val="0"/>
                <w:sz w:val="18"/>
                <w:szCs w:val="18"/>
              </w:rPr>
            </w:pPr>
            <w:r>
              <w:rPr>
                <w:rFonts w:hint="eastAsia" w:ascii="Times New Roman" w:hAnsi="Times New Roman"/>
                <w:kern w:val="0"/>
                <w:sz w:val="18"/>
                <w:szCs w:val="18"/>
              </w:rPr>
              <w:t>l、清点快件件数</w:t>
            </w:r>
          </w:p>
          <w:p w14:paraId="4DC59AD4">
            <w:pPr>
              <w:rPr>
                <w:rFonts w:hint="eastAsia" w:ascii="Times New Roman" w:hAnsi="Times New Roman"/>
                <w:kern w:val="0"/>
                <w:sz w:val="18"/>
                <w:szCs w:val="18"/>
              </w:rPr>
            </w:pPr>
            <w:r>
              <w:rPr>
                <w:rFonts w:hint="eastAsia" w:ascii="Times New Roman" w:hAnsi="Times New Roman"/>
                <w:kern w:val="0"/>
                <w:sz w:val="18"/>
                <w:szCs w:val="18"/>
              </w:rPr>
              <w:t>2、致电客户，约定派送时间</w:t>
            </w:r>
          </w:p>
          <w:p w14:paraId="7AB46D1D">
            <w:pPr>
              <w:rPr>
                <w:rFonts w:hint="eastAsia" w:ascii="Times New Roman" w:hAnsi="Times New Roman"/>
                <w:kern w:val="0"/>
                <w:sz w:val="18"/>
                <w:szCs w:val="18"/>
              </w:rPr>
            </w:pPr>
            <w:r>
              <w:rPr>
                <w:rFonts w:hint="eastAsia" w:ascii="Times New Roman" w:hAnsi="Times New Roman"/>
                <w:kern w:val="0"/>
                <w:sz w:val="18"/>
                <w:szCs w:val="18"/>
              </w:rPr>
              <w:t>3、如到付、代收快件，须提醒客户准备运费</w:t>
            </w:r>
          </w:p>
          <w:p w14:paraId="25E78D34">
            <w:pPr>
              <w:rPr>
                <w:rFonts w:hint="eastAsia" w:ascii="Times New Roman" w:hAnsi="Times New Roman"/>
                <w:b/>
                <w:kern w:val="0"/>
                <w:sz w:val="18"/>
                <w:szCs w:val="18"/>
              </w:rPr>
            </w:pPr>
            <w:r>
              <w:rPr>
                <w:rFonts w:hint="eastAsia" w:ascii="Times New Roman" w:hAnsi="Times New Roman"/>
                <w:kern w:val="0"/>
                <w:sz w:val="18"/>
                <w:szCs w:val="18"/>
              </w:rPr>
              <w:t>4、将快件装车，规划线路，进行派送</w:t>
            </w:r>
          </w:p>
        </w:tc>
      </w:tr>
    </w:tbl>
    <w:p w14:paraId="7D033A78">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20E21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76A5C4DA">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子任务名称：客户催派快件的处理</w:t>
            </w:r>
          </w:p>
        </w:tc>
      </w:tr>
      <w:tr w14:paraId="5F98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E425892">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69A33435">
            <w:pPr>
              <w:rPr>
                <w:rFonts w:hint="eastAsia" w:ascii="Times New Roman" w:hAnsi="Times New Roman"/>
                <w:kern w:val="0"/>
                <w:sz w:val="18"/>
                <w:szCs w:val="18"/>
              </w:rPr>
            </w:pPr>
            <w:r>
              <w:rPr>
                <w:rFonts w:hint="eastAsia" w:ascii="Times New Roman" w:hAnsi="Times New Roman"/>
                <w:kern w:val="0"/>
                <w:sz w:val="18"/>
                <w:szCs w:val="18"/>
              </w:rPr>
              <w:t>l、客户致电呼叫中心，催派快件</w:t>
            </w:r>
          </w:p>
          <w:p w14:paraId="76450963">
            <w:pPr>
              <w:rPr>
                <w:rFonts w:hint="eastAsia" w:ascii="Times New Roman" w:hAnsi="Times New Roman"/>
                <w:kern w:val="0"/>
                <w:sz w:val="18"/>
                <w:szCs w:val="18"/>
              </w:rPr>
            </w:pPr>
            <w:r>
              <w:rPr>
                <w:rFonts w:hint="eastAsia" w:ascii="Times New Roman" w:hAnsi="Times New Roman"/>
                <w:kern w:val="0"/>
                <w:sz w:val="18"/>
                <w:szCs w:val="18"/>
              </w:rPr>
              <w:t>2、若快件未出库或尚未到达分点部，呼叫中心通知相应的操作专员，安排优先派送</w:t>
            </w:r>
          </w:p>
          <w:p w14:paraId="281A7A4C">
            <w:pPr>
              <w:rPr>
                <w:rFonts w:hint="eastAsia" w:ascii="Times New Roman" w:hAnsi="Times New Roman"/>
                <w:kern w:val="0"/>
                <w:sz w:val="18"/>
                <w:szCs w:val="18"/>
              </w:rPr>
            </w:pPr>
            <w:r>
              <w:rPr>
                <w:rFonts w:hint="eastAsia" w:ascii="Times New Roman" w:hAnsi="Times New Roman"/>
                <w:kern w:val="0"/>
                <w:sz w:val="18"/>
                <w:szCs w:val="18"/>
              </w:rPr>
              <w:t>3、快件已出库，正在派送途中，操作专员通知相应的收派员，安排优先派送</w:t>
            </w:r>
          </w:p>
          <w:p w14:paraId="177F1973">
            <w:pPr>
              <w:rPr>
                <w:rFonts w:hint="eastAsia" w:ascii="Times New Roman" w:hAnsi="Times New Roman"/>
                <w:kern w:val="0"/>
                <w:sz w:val="18"/>
                <w:szCs w:val="18"/>
              </w:rPr>
            </w:pPr>
            <w:r>
              <w:rPr>
                <w:rFonts w:hint="eastAsia" w:ascii="Times New Roman" w:hAnsi="Times New Roman"/>
                <w:kern w:val="0"/>
                <w:sz w:val="18"/>
                <w:szCs w:val="18"/>
              </w:rPr>
              <w:t>4、收派员接到操作专员通知后</w:t>
            </w:r>
          </w:p>
          <w:p w14:paraId="13AE681B">
            <w:pPr>
              <w:rPr>
                <w:rFonts w:hint="eastAsia" w:ascii="Times New Roman" w:hAnsi="Times New Roman"/>
                <w:kern w:val="0"/>
                <w:sz w:val="18"/>
                <w:szCs w:val="18"/>
              </w:rPr>
            </w:pPr>
            <w:r>
              <w:rPr>
                <w:rFonts w:hint="eastAsia" w:ascii="Times New Roman" w:hAnsi="Times New Roman"/>
                <w:kern w:val="0"/>
                <w:sz w:val="18"/>
                <w:szCs w:val="18"/>
              </w:rPr>
              <w:t xml:space="preserve">  1)对所催快件进行优先派送</w:t>
            </w:r>
          </w:p>
          <w:p w14:paraId="2C5824D0">
            <w:pPr>
              <w:rPr>
                <w:rFonts w:hint="eastAsia" w:ascii="Times New Roman" w:hAnsi="Times New Roman"/>
                <w:b/>
                <w:kern w:val="0"/>
                <w:sz w:val="18"/>
                <w:szCs w:val="18"/>
              </w:rPr>
            </w:pPr>
            <w:r>
              <w:rPr>
                <w:rFonts w:hint="eastAsia" w:ascii="Times New Roman" w:hAnsi="Times New Roman"/>
                <w:kern w:val="0"/>
                <w:sz w:val="18"/>
                <w:szCs w:val="18"/>
              </w:rPr>
              <w:t xml:space="preserve">  2)告知操作专员，预计派送时间</w:t>
            </w:r>
          </w:p>
        </w:tc>
      </w:tr>
    </w:tbl>
    <w:p w14:paraId="6DC228CD">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23E71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3DD495AF">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子任务名称：运单模糊不清、严重涂改或运单破损的处理</w:t>
            </w:r>
          </w:p>
        </w:tc>
      </w:tr>
      <w:tr w14:paraId="6059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3C17C7AC">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20DE4506">
            <w:pPr>
              <w:rPr>
                <w:rFonts w:hint="eastAsia" w:ascii="Times New Roman" w:hAnsi="Times New Roman"/>
                <w:kern w:val="0"/>
                <w:sz w:val="18"/>
                <w:szCs w:val="18"/>
              </w:rPr>
            </w:pPr>
            <w:r>
              <w:rPr>
                <w:rFonts w:hint="eastAsia" w:ascii="Times New Roman" w:hAnsi="Times New Roman"/>
                <w:kern w:val="0"/>
                <w:sz w:val="18"/>
                <w:szCs w:val="18"/>
              </w:rPr>
              <w:t>l、与操作专员交接时，发现运单模糊不清或运单破损</w:t>
            </w:r>
          </w:p>
          <w:p w14:paraId="0865759D">
            <w:pPr>
              <w:rPr>
                <w:rFonts w:hint="eastAsia" w:ascii="Times New Roman" w:hAnsi="Times New Roman"/>
                <w:kern w:val="0"/>
                <w:sz w:val="18"/>
                <w:szCs w:val="18"/>
              </w:rPr>
            </w:pPr>
            <w:r>
              <w:rPr>
                <w:rFonts w:hint="eastAsia" w:ascii="Times New Roman" w:hAnsi="Times New Roman"/>
                <w:kern w:val="0"/>
                <w:sz w:val="18"/>
                <w:szCs w:val="18"/>
              </w:rPr>
              <w:t xml:space="preserve">  1)报操作专员协助查询收方客户的地址和联系电话</w:t>
            </w:r>
          </w:p>
          <w:p w14:paraId="793B1100">
            <w:pPr>
              <w:rPr>
                <w:rFonts w:hint="eastAsia" w:ascii="Times New Roman" w:hAnsi="Times New Roman"/>
                <w:kern w:val="0"/>
                <w:sz w:val="18"/>
                <w:szCs w:val="18"/>
              </w:rPr>
            </w:pPr>
            <w:r>
              <w:rPr>
                <w:rFonts w:hint="eastAsia" w:ascii="Times New Roman" w:hAnsi="Times New Roman"/>
                <w:kern w:val="0"/>
                <w:sz w:val="18"/>
                <w:szCs w:val="18"/>
              </w:rPr>
              <w:t xml:space="preserve">  2)如单号无法辨认，由操作专员协助查询收方客户的地址和联系电话</w:t>
            </w:r>
          </w:p>
          <w:p w14:paraId="49929D5F">
            <w:pPr>
              <w:rPr>
                <w:rFonts w:hint="eastAsia" w:ascii="Times New Roman" w:hAnsi="Times New Roman"/>
                <w:kern w:val="0"/>
                <w:sz w:val="18"/>
                <w:szCs w:val="18"/>
              </w:rPr>
            </w:pPr>
            <w:r>
              <w:rPr>
                <w:rFonts w:hint="eastAsia" w:ascii="Times New Roman" w:hAnsi="Times New Roman"/>
                <w:kern w:val="0"/>
                <w:sz w:val="18"/>
                <w:szCs w:val="18"/>
              </w:rPr>
              <w:t>2、与操作专员交接时发现运单收件地址栏存在严重涂改</w:t>
            </w:r>
          </w:p>
          <w:p w14:paraId="0A7ED2F1">
            <w:pPr>
              <w:rPr>
                <w:rFonts w:hint="eastAsia" w:ascii="Times New Roman" w:hAnsi="Times New Roman"/>
                <w:kern w:val="0"/>
                <w:sz w:val="18"/>
                <w:szCs w:val="18"/>
              </w:rPr>
            </w:pPr>
            <w:r>
              <w:rPr>
                <w:rFonts w:hint="eastAsia" w:ascii="Times New Roman" w:hAnsi="Times New Roman"/>
                <w:kern w:val="0"/>
                <w:sz w:val="18"/>
                <w:szCs w:val="18"/>
              </w:rPr>
              <w:t xml:space="preserve">  1)报操作专员跟进</w:t>
            </w:r>
          </w:p>
          <w:p w14:paraId="7C2AC42F">
            <w:pPr>
              <w:rPr>
                <w:rFonts w:hint="eastAsia" w:ascii="Times New Roman" w:hAnsi="Times New Roman"/>
                <w:b/>
                <w:kern w:val="0"/>
                <w:sz w:val="18"/>
                <w:szCs w:val="18"/>
              </w:rPr>
            </w:pPr>
            <w:r>
              <w:rPr>
                <w:rFonts w:hint="eastAsia" w:ascii="Times New Roman" w:hAnsi="Times New Roman"/>
                <w:kern w:val="0"/>
                <w:sz w:val="18"/>
                <w:szCs w:val="18"/>
              </w:rPr>
              <w:t xml:space="preserve">  2)经操作专员核实确认后，正常安排派送</w:t>
            </w:r>
          </w:p>
        </w:tc>
      </w:tr>
    </w:tbl>
    <w:p w14:paraId="1981F80E">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2E745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62DECDAE">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子任务名称：件数不符的处理</w:t>
            </w:r>
          </w:p>
        </w:tc>
      </w:tr>
      <w:tr w14:paraId="6B1C0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53F0BC91">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201269CE">
            <w:pPr>
              <w:rPr>
                <w:rFonts w:hint="eastAsia" w:ascii="Times New Roman" w:hAnsi="Times New Roman"/>
                <w:kern w:val="0"/>
                <w:sz w:val="18"/>
                <w:szCs w:val="18"/>
              </w:rPr>
            </w:pPr>
            <w:r>
              <w:rPr>
                <w:rFonts w:hint="eastAsia" w:ascii="Times New Roman" w:hAnsi="Times New Roman"/>
                <w:kern w:val="0"/>
                <w:sz w:val="18"/>
                <w:szCs w:val="18"/>
              </w:rPr>
              <w:t>1、在与操作专员进行快件交接时，发现件数不符</w:t>
            </w:r>
          </w:p>
          <w:p w14:paraId="02B4596C">
            <w:pPr>
              <w:rPr>
                <w:rFonts w:hint="eastAsia" w:ascii="Times New Roman" w:hAnsi="Times New Roman"/>
                <w:kern w:val="0"/>
                <w:sz w:val="18"/>
                <w:szCs w:val="18"/>
              </w:rPr>
            </w:pPr>
            <w:r>
              <w:rPr>
                <w:rFonts w:hint="eastAsia" w:ascii="Times New Roman" w:hAnsi="Times New Roman"/>
                <w:kern w:val="0"/>
                <w:sz w:val="18"/>
                <w:szCs w:val="18"/>
              </w:rPr>
              <w:t xml:space="preserve">  1)由操作专员上报异常处理部门跟进</w:t>
            </w:r>
          </w:p>
          <w:p w14:paraId="4E254E39">
            <w:pPr>
              <w:rPr>
                <w:rFonts w:hint="eastAsia" w:ascii="Times New Roman" w:hAnsi="Times New Roman"/>
                <w:kern w:val="0"/>
                <w:sz w:val="18"/>
                <w:szCs w:val="18"/>
              </w:rPr>
            </w:pPr>
            <w:r>
              <w:rPr>
                <w:rFonts w:hint="eastAsia" w:ascii="Times New Roman" w:hAnsi="Times New Roman"/>
                <w:kern w:val="0"/>
                <w:sz w:val="18"/>
                <w:szCs w:val="18"/>
              </w:rPr>
              <w:t xml:space="preserve">  2)按照异常处理部门与客户协商的处理意见，安排派送</w:t>
            </w:r>
          </w:p>
          <w:p w14:paraId="1EB4D14B">
            <w:pPr>
              <w:rPr>
                <w:rFonts w:hint="eastAsia" w:ascii="Times New Roman" w:hAnsi="Times New Roman"/>
                <w:b/>
                <w:kern w:val="0"/>
                <w:sz w:val="18"/>
                <w:szCs w:val="18"/>
              </w:rPr>
            </w:pPr>
            <w:r>
              <w:rPr>
                <w:rFonts w:hint="eastAsia" w:ascii="Times New Roman" w:hAnsi="Times New Roman"/>
                <w:kern w:val="0"/>
                <w:sz w:val="18"/>
                <w:szCs w:val="18"/>
              </w:rPr>
              <w:t>2、如出库后发现件数不符，必须及时通知操作专员通过查询系统确认快件是否到齐，如快件未到齐，操作专员按货未到齐处理。如快件已经到齐，操作专员需协助查找快件，同时须及时上报分点部负责人及异常处理部门备案</w:t>
            </w:r>
          </w:p>
        </w:tc>
      </w:tr>
    </w:tbl>
    <w:p w14:paraId="233A0229">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3E2F0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2CCC139">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子任务名称：快件滞留，再次派送的处理</w:t>
            </w:r>
          </w:p>
        </w:tc>
      </w:tr>
      <w:tr w14:paraId="0E874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042FB1FA">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224A3620">
            <w:pPr>
              <w:rPr>
                <w:rFonts w:hint="eastAsia" w:ascii="Times New Roman" w:hAnsi="Times New Roman"/>
                <w:kern w:val="0"/>
                <w:sz w:val="18"/>
                <w:szCs w:val="18"/>
              </w:rPr>
            </w:pPr>
            <w:r>
              <w:rPr>
                <w:rFonts w:hint="eastAsia" w:ascii="Times New Roman" w:hAnsi="Times New Roman"/>
                <w:kern w:val="0"/>
                <w:sz w:val="18"/>
                <w:szCs w:val="18"/>
              </w:rPr>
              <w:t>1、异常件派送前，须清楚上一次异常的原因及处理结果</w:t>
            </w:r>
          </w:p>
          <w:p w14:paraId="6DCC36DF">
            <w:pPr>
              <w:rPr>
                <w:rFonts w:hint="eastAsia" w:ascii="Times New Roman" w:hAnsi="Times New Roman"/>
                <w:kern w:val="0"/>
                <w:sz w:val="18"/>
                <w:szCs w:val="18"/>
              </w:rPr>
            </w:pPr>
            <w:r>
              <w:rPr>
                <w:rFonts w:hint="eastAsia" w:ascii="Times New Roman" w:hAnsi="Times New Roman"/>
                <w:kern w:val="0"/>
                <w:sz w:val="18"/>
                <w:szCs w:val="18"/>
              </w:rPr>
              <w:t>2、操作专员按异常处理部门或客户的要求，在规定的时间，安排收派员进行派送</w:t>
            </w:r>
          </w:p>
          <w:p w14:paraId="53507411">
            <w:pPr>
              <w:rPr>
                <w:rFonts w:hint="eastAsia" w:ascii="Times New Roman" w:hAnsi="Times New Roman"/>
                <w:b/>
                <w:kern w:val="0"/>
                <w:sz w:val="18"/>
                <w:szCs w:val="18"/>
              </w:rPr>
            </w:pPr>
            <w:r>
              <w:rPr>
                <w:rFonts w:hint="eastAsia" w:ascii="Times New Roman" w:hAnsi="Times New Roman"/>
                <w:kern w:val="0"/>
                <w:sz w:val="18"/>
                <w:szCs w:val="18"/>
              </w:rPr>
              <w:t>3、滞留件出库扫描前，应对其外包装进行检查，若由于多次滞留操作，造成快件外包装受到严重污染的，应进行相应的处理</w:t>
            </w:r>
          </w:p>
        </w:tc>
      </w:tr>
    </w:tbl>
    <w:p w14:paraId="1AC7D624">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47B90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32B5B14F">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子任务名称：派送途中快件遗失的处理</w:t>
            </w:r>
          </w:p>
        </w:tc>
      </w:tr>
      <w:tr w14:paraId="5A2A4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5BFB6E17">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570F387A">
            <w:pPr>
              <w:rPr>
                <w:rFonts w:hint="eastAsia" w:ascii="Times New Roman" w:hAnsi="Times New Roman"/>
                <w:kern w:val="0"/>
                <w:sz w:val="18"/>
                <w:szCs w:val="18"/>
              </w:rPr>
            </w:pPr>
            <w:r>
              <w:rPr>
                <w:rFonts w:hint="eastAsia" w:ascii="Times New Roman" w:hAnsi="Times New Roman"/>
                <w:kern w:val="0"/>
                <w:sz w:val="18"/>
                <w:szCs w:val="18"/>
              </w:rPr>
              <w:t>1、立即上报分点部负责人及异常处理部门，如未知遗失件单号，请分点部负责人或操作专员协助查找遗失单号</w:t>
            </w:r>
          </w:p>
          <w:p w14:paraId="58FC3CDE">
            <w:pPr>
              <w:rPr>
                <w:rFonts w:hint="eastAsia" w:ascii="Times New Roman" w:hAnsi="Times New Roman"/>
                <w:kern w:val="0"/>
                <w:sz w:val="18"/>
                <w:szCs w:val="18"/>
              </w:rPr>
            </w:pPr>
            <w:r>
              <w:rPr>
                <w:rFonts w:hint="eastAsia" w:ascii="Times New Roman" w:hAnsi="Times New Roman"/>
                <w:kern w:val="0"/>
                <w:sz w:val="18"/>
                <w:szCs w:val="18"/>
              </w:rPr>
              <w:t>2、在不影响其它快件安全和派送时效的情况下，收派员应返回可能丢失快件的地方寻找快件</w:t>
            </w:r>
          </w:p>
          <w:p w14:paraId="5E529A15">
            <w:pPr>
              <w:rPr>
                <w:rFonts w:hint="eastAsia" w:ascii="Times New Roman" w:hAnsi="Times New Roman"/>
                <w:b/>
                <w:kern w:val="0"/>
                <w:sz w:val="18"/>
                <w:szCs w:val="18"/>
              </w:rPr>
            </w:pPr>
            <w:r>
              <w:rPr>
                <w:rFonts w:hint="eastAsia" w:ascii="Times New Roman" w:hAnsi="Times New Roman"/>
                <w:kern w:val="0"/>
                <w:sz w:val="18"/>
                <w:szCs w:val="18"/>
              </w:rPr>
              <w:t>3、当班次内无法找回快件，由点部负责人或相应客服人员及时告知客户快件状况，并做好解释工作</w:t>
            </w:r>
          </w:p>
        </w:tc>
      </w:tr>
    </w:tbl>
    <w:p w14:paraId="41D9B9C2">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5F696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1337F51F">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子任务名称：派送途中遭遇政府部门查件或扣件的处理</w:t>
            </w:r>
          </w:p>
        </w:tc>
      </w:tr>
      <w:tr w14:paraId="0243C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8850A3B">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07836D16">
            <w:pPr>
              <w:rPr>
                <w:rFonts w:hint="eastAsia" w:ascii="Times New Roman" w:hAnsi="Times New Roman"/>
                <w:kern w:val="0"/>
                <w:sz w:val="18"/>
                <w:szCs w:val="18"/>
              </w:rPr>
            </w:pPr>
            <w:r>
              <w:rPr>
                <w:rFonts w:hint="eastAsia" w:ascii="Times New Roman" w:hAnsi="Times New Roman"/>
                <w:kern w:val="0"/>
                <w:sz w:val="18"/>
                <w:szCs w:val="18"/>
              </w:rPr>
              <w:t>1、须查看执法人员证件（如政府人员未主动出示，需要求查看）</w:t>
            </w:r>
          </w:p>
          <w:p w14:paraId="7E2177EF">
            <w:pPr>
              <w:rPr>
                <w:rFonts w:hint="eastAsia" w:ascii="Times New Roman" w:hAnsi="Times New Roman"/>
                <w:kern w:val="0"/>
                <w:sz w:val="18"/>
                <w:szCs w:val="18"/>
              </w:rPr>
            </w:pPr>
            <w:r>
              <w:rPr>
                <w:rFonts w:hint="eastAsia" w:ascii="Times New Roman" w:hAnsi="Times New Roman"/>
                <w:kern w:val="0"/>
                <w:sz w:val="18"/>
                <w:szCs w:val="18"/>
              </w:rPr>
              <w:t>2、核实对方人员身份后，配合政府部门检查</w:t>
            </w:r>
          </w:p>
          <w:p w14:paraId="56EA4825">
            <w:pPr>
              <w:rPr>
                <w:rFonts w:hint="eastAsia" w:ascii="Times New Roman" w:hAnsi="Times New Roman"/>
                <w:kern w:val="0"/>
                <w:sz w:val="18"/>
                <w:szCs w:val="18"/>
              </w:rPr>
            </w:pPr>
            <w:r>
              <w:rPr>
                <w:rFonts w:hint="eastAsia" w:ascii="Times New Roman" w:hAnsi="Times New Roman"/>
                <w:kern w:val="0"/>
                <w:sz w:val="18"/>
                <w:szCs w:val="18"/>
              </w:rPr>
              <w:t>3、如有快件被查扣，记录下被查扣快件单号、执法部门名称、执法人员姓名或编号</w:t>
            </w:r>
          </w:p>
          <w:p w14:paraId="1617A8D5">
            <w:pPr>
              <w:rPr>
                <w:rFonts w:hint="eastAsia" w:ascii="Times New Roman" w:hAnsi="Times New Roman"/>
                <w:kern w:val="0"/>
                <w:sz w:val="18"/>
                <w:szCs w:val="18"/>
              </w:rPr>
            </w:pPr>
            <w:r>
              <w:rPr>
                <w:rFonts w:hint="eastAsia" w:ascii="Times New Roman" w:hAnsi="Times New Roman"/>
                <w:kern w:val="0"/>
                <w:sz w:val="18"/>
                <w:szCs w:val="18"/>
              </w:rPr>
              <w:t>4、保管好相关快件被查扣证明(如未开具，需主动索要)</w:t>
            </w:r>
          </w:p>
          <w:p w14:paraId="6139B48B">
            <w:pPr>
              <w:rPr>
                <w:rFonts w:hint="eastAsia" w:ascii="Times New Roman" w:hAnsi="Times New Roman"/>
                <w:kern w:val="0"/>
                <w:sz w:val="18"/>
                <w:szCs w:val="18"/>
              </w:rPr>
            </w:pPr>
            <w:r>
              <w:rPr>
                <w:rFonts w:hint="eastAsia" w:ascii="Times New Roman" w:hAnsi="Times New Roman"/>
                <w:kern w:val="0"/>
                <w:sz w:val="18"/>
                <w:szCs w:val="18"/>
              </w:rPr>
              <w:t>5、立即致电分点部负责人和操作专员，报告被查扣的快件单号和查扣路段</w:t>
            </w:r>
          </w:p>
          <w:p w14:paraId="1BD3CB42">
            <w:pPr>
              <w:rPr>
                <w:rFonts w:hint="eastAsia" w:ascii="Times New Roman" w:hAnsi="Times New Roman"/>
                <w:b/>
                <w:kern w:val="0"/>
                <w:sz w:val="18"/>
                <w:szCs w:val="18"/>
              </w:rPr>
            </w:pPr>
            <w:r>
              <w:rPr>
                <w:rFonts w:hint="eastAsia" w:ascii="Times New Roman" w:hAnsi="Times New Roman"/>
                <w:kern w:val="0"/>
                <w:sz w:val="18"/>
                <w:szCs w:val="18"/>
              </w:rPr>
              <w:t>6、整个过程中，不得与执法人员发生争执和冲突</w:t>
            </w:r>
          </w:p>
        </w:tc>
      </w:tr>
    </w:tbl>
    <w:p w14:paraId="4B018F82">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7CF47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D8C1728">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子任务名称：派送途中遭遇不可抗因素（如交通管制、部分路段禁止通行、进行重大活动、台风等）的处理</w:t>
            </w:r>
          </w:p>
        </w:tc>
      </w:tr>
      <w:tr w14:paraId="55AA1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3B1ECE59">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11BD4C2C">
            <w:pPr>
              <w:rPr>
                <w:rFonts w:hint="eastAsia" w:ascii="Times New Roman" w:hAnsi="Times New Roman"/>
                <w:kern w:val="0"/>
                <w:sz w:val="18"/>
                <w:szCs w:val="18"/>
              </w:rPr>
            </w:pPr>
            <w:r>
              <w:rPr>
                <w:rFonts w:hint="eastAsia" w:ascii="Times New Roman" w:hAnsi="Times New Roman"/>
                <w:kern w:val="0"/>
                <w:sz w:val="18"/>
                <w:szCs w:val="18"/>
              </w:rPr>
              <w:t>1、立即致电分点部负责人，报告情况(如交通管制、部分路段</w:t>
            </w:r>
            <w:r>
              <w:rPr>
                <w:rFonts w:hint="eastAsia" w:ascii="宋体" w:hAnsi="宋体"/>
                <w:kern w:val="0"/>
                <w:sz w:val="18"/>
                <w:szCs w:val="18"/>
              </w:rPr>
              <w:t>禁止通行、</w:t>
            </w:r>
            <w:r>
              <w:rPr>
                <w:rFonts w:hint="eastAsia" w:ascii="Times New Roman" w:hAnsi="Times New Roman"/>
                <w:kern w:val="0"/>
                <w:sz w:val="18"/>
                <w:szCs w:val="18"/>
              </w:rPr>
              <w:t xml:space="preserve">进行重大活动等还需要报告发生的路段)  </w:t>
            </w:r>
          </w:p>
          <w:p w14:paraId="2FCB06B1">
            <w:pPr>
              <w:rPr>
                <w:rFonts w:hint="eastAsia" w:ascii="Times New Roman" w:hAnsi="Times New Roman"/>
                <w:kern w:val="0"/>
                <w:sz w:val="18"/>
                <w:szCs w:val="18"/>
              </w:rPr>
            </w:pPr>
            <w:r>
              <w:rPr>
                <w:rFonts w:hint="eastAsia" w:ascii="Times New Roman" w:hAnsi="Times New Roman"/>
                <w:kern w:val="0"/>
                <w:sz w:val="18"/>
                <w:szCs w:val="18"/>
              </w:rPr>
              <w:t>2、致电客户，说明情况</w:t>
            </w:r>
          </w:p>
          <w:p w14:paraId="78C180BE">
            <w:pPr>
              <w:rPr>
                <w:rFonts w:hint="eastAsia" w:ascii="Times New Roman" w:hAnsi="Times New Roman"/>
                <w:b/>
                <w:kern w:val="0"/>
                <w:sz w:val="18"/>
                <w:szCs w:val="18"/>
              </w:rPr>
            </w:pPr>
            <w:r>
              <w:rPr>
                <w:rFonts w:hint="eastAsia" w:ascii="Times New Roman" w:hAnsi="Times New Roman"/>
                <w:kern w:val="0"/>
                <w:sz w:val="18"/>
                <w:szCs w:val="18"/>
              </w:rPr>
              <w:t>3、如情况允许，则绕过此区域，尽量做到不影响对其它客户的派送时效</w:t>
            </w:r>
          </w:p>
        </w:tc>
      </w:tr>
    </w:tbl>
    <w:p w14:paraId="00E38C47">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68C01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7BB9DE91">
            <w:pPr>
              <w:rPr>
                <w:rFonts w:hint="eastAsia" w:ascii="楷体_GB2312" w:hAnsi="Times New Roman" w:eastAsia="楷体_GB2312"/>
                <w:kern w:val="0"/>
                <w:sz w:val="18"/>
                <w:szCs w:val="18"/>
              </w:rPr>
            </w:pPr>
            <w:r>
              <w:rPr>
                <w:rFonts w:hint="eastAsia" w:ascii="楷体_GB2312" w:hAnsi="Times New Roman" w:eastAsia="楷体_GB2312"/>
                <w:kern w:val="0"/>
                <w:sz w:val="18"/>
                <w:szCs w:val="18"/>
              </w:rPr>
              <w:t>子任务名称：到付晚点打折的处理</w:t>
            </w:r>
          </w:p>
        </w:tc>
      </w:tr>
      <w:tr w14:paraId="6001C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61E6ECA">
            <w:pPr>
              <w:jc w:val="center"/>
              <w:rPr>
                <w:rFonts w:hint="eastAsia" w:ascii="Times New Roman" w:hAnsi="Times New Roman"/>
                <w:b/>
                <w:kern w:val="0"/>
                <w:sz w:val="18"/>
                <w:szCs w:val="18"/>
              </w:rPr>
            </w:pPr>
            <w:r>
              <w:rPr>
                <w:rFonts w:hint="eastAsia" w:ascii="楷体_GB2312" w:hAnsi="Times New Roman" w:eastAsia="楷体_GB2312"/>
                <w:kern w:val="0"/>
                <w:sz w:val="18"/>
                <w:szCs w:val="18"/>
              </w:rPr>
              <w:t>操作标准</w:t>
            </w:r>
          </w:p>
          <w:p w14:paraId="6B91B735">
            <w:pPr>
              <w:rPr>
                <w:rFonts w:hint="eastAsia" w:ascii="Times New Roman" w:hAnsi="Times New Roman"/>
                <w:b/>
                <w:kern w:val="0"/>
                <w:sz w:val="18"/>
                <w:szCs w:val="18"/>
              </w:rPr>
            </w:pPr>
            <w:r>
              <w:rPr>
                <w:rFonts w:hint="eastAsia" w:ascii="Times New Roman" w:hAnsi="Times New Roman"/>
                <w:kern w:val="0"/>
                <w:sz w:val="18"/>
                <w:szCs w:val="18"/>
              </w:rPr>
              <w:t>如果由于我公司的原因造成快件派送晚点，需向客户致歉，取得客户谅解，如客户要求运费减免，需及时上报分点部负责人、呼叫中心，按分点部负责人、呼叫中心的指令进行处理，如当班次无处理意见，需粘贴《异常记录卡》，将快件带回分点部，交操作专员</w:t>
            </w:r>
          </w:p>
        </w:tc>
      </w:tr>
    </w:tbl>
    <w:p w14:paraId="465BC795">
      <w:pPr>
        <w:ind w:firstLine="420" w:firstLineChars="200"/>
        <w:rPr>
          <w:rFonts w:hint="eastAsia" w:ascii="宋体" w:hAnsi="宋体"/>
          <w:szCs w:val="21"/>
        </w:rPr>
      </w:pPr>
    </w:p>
    <w:p w14:paraId="0DDF0129">
      <w:pPr>
        <w:rPr>
          <w:rFonts w:hint="eastAsia"/>
        </w:rPr>
      </w:pPr>
    </w:p>
    <w:p w14:paraId="681B1C1E">
      <w:pPr>
        <w:jc w:val="center"/>
        <w:rPr>
          <w:rFonts w:hint="eastAsia"/>
          <w:b/>
          <w:sz w:val="30"/>
          <w:szCs w:val="30"/>
        </w:rPr>
      </w:pPr>
      <w:r>
        <w:rPr>
          <w:rFonts w:hint="eastAsia"/>
          <w:b/>
          <w:sz w:val="32"/>
          <w:szCs w:val="32"/>
        </w:rPr>
        <w:t>模块二　　岗位规范</w:t>
      </w:r>
    </w:p>
    <w:p w14:paraId="4D0B5B6B">
      <w:pPr>
        <w:jc w:val="center"/>
        <w:rPr>
          <w:rFonts w:hint="eastAsia"/>
          <w:b/>
          <w:sz w:val="30"/>
          <w:szCs w:val="30"/>
        </w:rPr>
      </w:pPr>
      <w:r>
        <w:rPr>
          <w:rFonts w:hint="eastAsia"/>
          <w:b/>
          <w:sz w:val="30"/>
          <w:szCs w:val="30"/>
        </w:rPr>
        <w:t>学习情境2　仓管与司机</w:t>
      </w:r>
    </w:p>
    <w:p w14:paraId="08B21852">
      <w:pPr>
        <w:rPr>
          <w:rFonts w:hint="eastAsia" w:ascii="楷体_GB2312" w:eastAsia="楷体_GB2312"/>
          <w:sz w:val="28"/>
          <w:szCs w:val="28"/>
        </w:rPr>
      </w:pPr>
      <w:r>
        <w:rPr>
          <w:rFonts w:hint="eastAsia" w:ascii="楷体_GB2312" w:hAnsi="华文楷体" w:eastAsia="楷体_GB2312"/>
          <w:b/>
          <w:sz w:val="28"/>
          <w:szCs w:val="28"/>
        </w:rPr>
        <w:t>实训场景1：</w:t>
      </w:r>
      <w:r>
        <w:rPr>
          <w:rFonts w:hint="eastAsia" w:ascii="楷体_GB2312" w:eastAsia="楷体_GB2312"/>
          <w:b/>
          <w:sz w:val="28"/>
          <w:szCs w:val="28"/>
        </w:rPr>
        <w:t>仓管系列的岗位标准</w:t>
      </w:r>
    </w:p>
    <w:p w14:paraId="58A925CC">
      <w:pPr>
        <w:rPr>
          <w:rFonts w:hint="eastAsia" w:ascii="楷体_GB2312" w:eastAsia="楷体_GB2312"/>
          <w:sz w:val="28"/>
          <w:szCs w:val="28"/>
        </w:rPr>
      </w:pPr>
      <w:r>
        <w:rPr>
          <w:rFonts w:hint="eastAsia" w:ascii="楷体_GB2312" w:hAnsi="华文楷体" w:eastAsia="楷体_GB2312"/>
          <w:b/>
          <w:sz w:val="28"/>
          <w:szCs w:val="28"/>
        </w:rPr>
        <w:t>实训场景2：</w:t>
      </w:r>
      <w:r>
        <w:rPr>
          <w:rFonts w:hint="eastAsia" w:ascii="楷体_GB2312" w:eastAsia="楷体_GB2312"/>
          <w:b/>
          <w:sz w:val="30"/>
          <w:szCs w:val="30"/>
        </w:rPr>
        <w:t>仓管员</w:t>
      </w:r>
      <w:r>
        <w:rPr>
          <w:rFonts w:hint="eastAsia" w:ascii="楷体_GB2312" w:eastAsia="楷体_GB2312"/>
          <w:b/>
          <w:sz w:val="28"/>
          <w:szCs w:val="28"/>
        </w:rPr>
        <w:t>交接快件的检查</w:t>
      </w:r>
    </w:p>
    <w:p w14:paraId="34FBDF0D">
      <w:pPr>
        <w:ind w:left="540" w:hanging="540"/>
        <w:rPr>
          <w:rFonts w:hint="eastAsia" w:ascii="楷体_GB2312" w:hAnsi="宋体" w:eastAsia="楷体_GB2312" w:cs="宋体"/>
          <w:b/>
          <w:sz w:val="32"/>
          <w:szCs w:val="32"/>
        </w:rPr>
      </w:pPr>
      <w:r>
        <w:rPr>
          <w:rFonts w:hint="eastAsia" w:ascii="楷体_GB2312" w:hAnsi="华文楷体" w:eastAsia="楷体_GB2312"/>
          <w:b/>
          <w:sz w:val="28"/>
          <w:szCs w:val="28"/>
        </w:rPr>
        <w:t>实训场景3：</w:t>
      </w:r>
      <w:r>
        <w:rPr>
          <w:rFonts w:hint="eastAsia" w:ascii="楷体_GB2312" w:hAnsi="宋体" w:eastAsia="楷体_GB2312"/>
          <w:b/>
          <w:sz w:val="28"/>
          <w:szCs w:val="28"/>
        </w:rPr>
        <w:t>司机的行为规范</w:t>
      </w:r>
    </w:p>
    <w:p w14:paraId="04E2F1B1">
      <w:pPr>
        <w:rPr>
          <w:rFonts w:hint="eastAsia"/>
          <w:sz w:val="28"/>
          <w:szCs w:val="28"/>
        </w:rPr>
      </w:pPr>
      <w:r>
        <w:rPr>
          <w:rFonts w:hint="eastAsia"/>
          <w:sz w:val="28"/>
          <w:szCs w:val="28"/>
        </w:rPr>
        <w:t>【学习目标】</w:t>
      </w:r>
    </w:p>
    <w:p w14:paraId="510ED96A">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素质目标：认知行为规范</w:t>
      </w:r>
    </w:p>
    <w:p w14:paraId="12CFA625">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知识目标：熟悉岗位标准</w:t>
      </w:r>
    </w:p>
    <w:p w14:paraId="5EEC6511">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技能目标：掌握交接快件的检查</w:t>
      </w:r>
    </w:p>
    <w:p w14:paraId="18184B0F">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拓展目标：了解操作规范</w:t>
      </w:r>
    </w:p>
    <w:p w14:paraId="7D572B58">
      <w:pPr>
        <w:rPr>
          <w:rFonts w:hint="eastAsia" w:ascii="仿宋_GB2312" w:hAnsi="华文楷体" w:eastAsia="仿宋_GB2312"/>
          <w:sz w:val="24"/>
        </w:rPr>
      </w:pPr>
      <w:r>
        <w:rPr>
          <w:rFonts w:hint="eastAsia"/>
          <w:sz w:val="28"/>
          <w:szCs w:val="28"/>
        </w:rPr>
        <w:t>正文</w:t>
      </w:r>
    </w:p>
    <w:p w14:paraId="332FF906">
      <w:pPr>
        <w:jc w:val="center"/>
        <w:rPr>
          <w:rFonts w:hint="eastAsia"/>
          <w:sz w:val="28"/>
          <w:szCs w:val="28"/>
        </w:rPr>
      </w:pPr>
      <w:r>
        <w:rPr>
          <w:rFonts w:hint="eastAsia" w:ascii="楷体_GB2312" w:hAnsi="华文楷体" w:eastAsia="楷体_GB2312"/>
          <w:b/>
          <w:sz w:val="28"/>
          <w:szCs w:val="28"/>
        </w:rPr>
        <w:t>实训场景1　</w:t>
      </w:r>
      <w:r>
        <w:rPr>
          <w:rFonts w:hint="eastAsia" w:ascii="楷体_GB2312" w:eastAsia="楷体_GB2312"/>
          <w:b/>
          <w:sz w:val="28"/>
          <w:szCs w:val="28"/>
        </w:rPr>
        <w:t>仓管系列的岗位标准</w:t>
      </w:r>
    </w:p>
    <w:p w14:paraId="75FDADD8">
      <w:pPr>
        <w:ind w:firstLine="420" w:firstLineChars="200"/>
        <w:rPr>
          <w:rFonts w:hint="eastAsia" w:ascii="楷体_GB2312" w:hAnsi="华文楷体" w:eastAsia="楷体_GB2312"/>
          <w:szCs w:val="21"/>
        </w:rPr>
      </w:pPr>
      <w:r>
        <w:rPr>
          <w:rFonts w:hint="eastAsia" w:ascii="楷体_GB2312" w:hAnsi="华文楷体" w:eastAsia="楷体_GB2312"/>
          <w:szCs w:val="21"/>
        </w:rPr>
        <w:t xml:space="preserve">知识点：分点部仓管员的岗位标准 </w:t>
      </w:r>
    </w:p>
    <w:p w14:paraId="046210C3">
      <w:pPr>
        <w:ind w:firstLine="420" w:firstLineChars="200"/>
        <w:rPr>
          <w:rFonts w:hint="eastAsia" w:ascii="楷体_GB2312" w:hAnsi="华文楷体" w:eastAsia="楷体_GB2312"/>
          <w:szCs w:val="21"/>
        </w:rPr>
      </w:pPr>
      <w:r>
        <w:rPr>
          <w:rFonts w:hint="eastAsia" w:ascii="楷体_GB2312" w:eastAsia="楷体_GB2312"/>
          <w:szCs w:val="21"/>
        </w:rPr>
        <w:t>关键技能点：</w:t>
      </w:r>
      <w:r>
        <w:rPr>
          <w:rFonts w:hint="eastAsia" w:ascii="楷体_GB2312" w:hAnsi="华文楷体" w:eastAsia="楷体_GB2312"/>
          <w:szCs w:val="21"/>
        </w:rPr>
        <w:t>分点部仓管员的岗位标准</w:t>
      </w:r>
    </w:p>
    <w:p w14:paraId="622E4ADD">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实例任务1：熟悉分点部仓管员的岗位标准</w:t>
      </w:r>
    </w:p>
    <w:p w14:paraId="514FF9C9">
      <w:pPr>
        <w:ind w:firstLine="420" w:firstLineChars="200"/>
        <w:rPr>
          <w:rFonts w:hint="eastAsia"/>
        </w:rPr>
      </w:pPr>
      <w:r>
        <w:rPr>
          <w:rFonts w:hint="eastAsia" w:ascii="楷体_GB2312" w:hAnsi="华文楷体" w:eastAsia="楷体_GB2312"/>
          <w:szCs w:val="21"/>
        </w:rPr>
        <w:t>知识窗：</w:t>
      </w:r>
      <w:r>
        <w:rPr>
          <w:rFonts w:hint="eastAsia"/>
          <w:szCs w:val="21"/>
        </w:rPr>
        <w:t>分点部仓管员岗位标准，见表</w:t>
      </w:r>
      <w:r>
        <w:t>2-</w:t>
      </w:r>
      <w:r>
        <w:rPr>
          <w:rFonts w:hint="eastAsia"/>
        </w:rPr>
        <w:t>14</w:t>
      </w:r>
      <w:r>
        <w:rPr>
          <w:rFonts w:hint="eastAsia"/>
          <w:szCs w:val="21"/>
        </w:rPr>
        <w:t>所示。</w:t>
      </w:r>
    </w:p>
    <w:p w14:paraId="73437B1C">
      <w:pPr>
        <w:jc w:val="center"/>
        <w:rPr>
          <w:szCs w:val="21"/>
        </w:rPr>
      </w:pPr>
      <w:r>
        <w:rPr>
          <w:rFonts w:hint="eastAsia"/>
          <w:szCs w:val="21"/>
        </w:rPr>
        <w:t>表</w:t>
      </w:r>
      <w:r>
        <w:t>2-</w:t>
      </w:r>
      <w:r>
        <w:rPr>
          <w:rFonts w:hint="eastAsia"/>
        </w:rPr>
        <w:t xml:space="preserve">14  </w:t>
      </w:r>
      <w:r>
        <w:rPr>
          <w:rFonts w:hint="eastAsia"/>
          <w:szCs w:val="21"/>
        </w:rPr>
        <w:t>分点部仓管员岗位标准</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636"/>
        <w:gridCol w:w="1995"/>
        <w:gridCol w:w="5979"/>
      </w:tblGrid>
      <w:tr w14:paraId="58E8C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noWrap w:val="0"/>
            <w:vAlign w:val="center"/>
          </w:tcPr>
          <w:p w14:paraId="7BDFD80A">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636" w:type="dxa"/>
            <w:noWrap w:val="0"/>
            <w:vAlign w:val="center"/>
          </w:tcPr>
          <w:p w14:paraId="36C4173E">
            <w:pPr>
              <w:pBdr>
                <w:bottom w:val="single" w:color="auto" w:sz="6" w:space="1"/>
              </w:pBdr>
              <w:tabs>
                <w:tab w:val="center" w:pos="4153"/>
                <w:tab w:val="right" w:pos="8306"/>
              </w:tabs>
              <w:snapToGrid w:val="0"/>
              <w:jc w:val="center"/>
              <w:rPr>
                <w:rFonts w:hint="eastAsia"/>
                <w:sz w:val="18"/>
                <w:szCs w:val="18"/>
              </w:rPr>
            </w:pPr>
            <w:r>
              <w:rPr>
                <w:rFonts w:hint="eastAsia"/>
                <w:sz w:val="18"/>
                <w:szCs w:val="18"/>
              </w:rPr>
              <w:t>模块</w:t>
            </w:r>
          </w:p>
        </w:tc>
        <w:tc>
          <w:tcPr>
            <w:tcW w:w="1995" w:type="dxa"/>
            <w:noWrap w:val="0"/>
            <w:vAlign w:val="center"/>
          </w:tcPr>
          <w:p w14:paraId="06A2A21B">
            <w:pPr>
              <w:pBdr>
                <w:bottom w:val="single" w:color="auto" w:sz="6" w:space="1"/>
              </w:pBdr>
              <w:tabs>
                <w:tab w:val="center" w:pos="4153"/>
                <w:tab w:val="right" w:pos="8306"/>
              </w:tabs>
              <w:snapToGrid w:val="0"/>
              <w:jc w:val="center"/>
              <w:rPr>
                <w:rFonts w:hint="eastAsia"/>
                <w:sz w:val="18"/>
                <w:szCs w:val="18"/>
              </w:rPr>
            </w:pPr>
            <w:r>
              <w:rPr>
                <w:rFonts w:hint="eastAsia"/>
                <w:sz w:val="18"/>
                <w:szCs w:val="18"/>
              </w:rPr>
              <w:t>要求与标准</w:t>
            </w:r>
          </w:p>
        </w:tc>
        <w:tc>
          <w:tcPr>
            <w:tcW w:w="5979" w:type="dxa"/>
            <w:noWrap w:val="0"/>
            <w:vAlign w:val="center"/>
          </w:tcPr>
          <w:p w14:paraId="471A235E">
            <w:pPr>
              <w:pBdr>
                <w:bottom w:val="single" w:color="auto" w:sz="6" w:space="1"/>
              </w:pBdr>
              <w:tabs>
                <w:tab w:val="center" w:pos="4153"/>
                <w:tab w:val="right" w:pos="8306"/>
              </w:tabs>
              <w:snapToGrid w:val="0"/>
              <w:jc w:val="center"/>
              <w:rPr>
                <w:rFonts w:hint="eastAsia"/>
                <w:sz w:val="18"/>
                <w:szCs w:val="18"/>
              </w:rPr>
            </w:pPr>
            <w:r>
              <w:rPr>
                <w:rFonts w:hint="eastAsia"/>
                <w:sz w:val="18"/>
                <w:szCs w:val="18"/>
              </w:rPr>
              <w:t>技能要点</w:t>
            </w:r>
          </w:p>
        </w:tc>
      </w:tr>
      <w:tr w14:paraId="311FA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restart"/>
            <w:noWrap w:val="0"/>
            <w:vAlign w:val="center"/>
          </w:tcPr>
          <w:p w14:paraId="21B69E21">
            <w:pPr>
              <w:pBdr>
                <w:bottom w:val="single" w:color="auto" w:sz="6" w:space="1"/>
              </w:pBdr>
              <w:tabs>
                <w:tab w:val="center" w:pos="4153"/>
                <w:tab w:val="right" w:pos="8306"/>
              </w:tabs>
              <w:snapToGrid w:val="0"/>
              <w:jc w:val="center"/>
              <w:rPr>
                <w:rFonts w:hint="eastAsia"/>
                <w:sz w:val="18"/>
                <w:szCs w:val="18"/>
              </w:rPr>
            </w:pPr>
            <w:r>
              <w:rPr>
                <w:rFonts w:hint="eastAsia"/>
                <w:sz w:val="18"/>
                <w:szCs w:val="18"/>
              </w:rPr>
              <w:t>营运类</w:t>
            </w:r>
          </w:p>
        </w:tc>
        <w:tc>
          <w:tcPr>
            <w:tcW w:w="636" w:type="dxa"/>
            <w:vMerge w:val="restart"/>
            <w:noWrap w:val="0"/>
            <w:vAlign w:val="center"/>
          </w:tcPr>
          <w:p w14:paraId="00AB660B">
            <w:pPr>
              <w:pBdr>
                <w:bottom w:val="single" w:color="auto" w:sz="6" w:space="1"/>
              </w:pBdr>
              <w:tabs>
                <w:tab w:val="center" w:pos="4153"/>
                <w:tab w:val="right" w:pos="8306"/>
              </w:tabs>
              <w:snapToGrid w:val="0"/>
              <w:jc w:val="center"/>
              <w:rPr>
                <w:rFonts w:hint="eastAsia"/>
                <w:sz w:val="18"/>
                <w:szCs w:val="18"/>
              </w:rPr>
            </w:pPr>
            <w:r>
              <w:rPr>
                <w:rFonts w:hint="eastAsia"/>
                <w:sz w:val="18"/>
                <w:szCs w:val="18"/>
              </w:rPr>
              <w:t>场地设备</w:t>
            </w:r>
          </w:p>
        </w:tc>
        <w:tc>
          <w:tcPr>
            <w:tcW w:w="1995" w:type="dxa"/>
            <w:vMerge w:val="restart"/>
            <w:noWrap w:val="0"/>
            <w:vAlign w:val="top"/>
          </w:tcPr>
          <w:p w14:paraId="248AC1B9">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熟练使用岗位各种操作工具，能够做到定期维护设备安全</w:t>
            </w:r>
          </w:p>
        </w:tc>
        <w:tc>
          <w:tcPr>
            <w:tcW w:w="5979" w:type="dxa"/>
            <w:noWrap w:val="0"/>
            <w:vAlign w:val="top"/>
          </w:tcPr>
          <w:p w14:paraId="1BFAB496">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熟练使用巴枪及扫描仪，并掌握其维护方法</w:t>
            </w:r>
          </w:p>
        </w:tc>
      </w:tr>
      <w:tr w14:paraId="78FAC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66163D24">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4C564290">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57F8FF7F">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30270C6B">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熟练便用</w:t>
            </w:r>
            <w:r>
              <w:rPr>
                <w:rFonts w:hint="eastAsia" w:ascii="宋体" w:hAnsi="宋体" w:cs="宋体"/>
                <w:sz w:val="18"/>
                <w:szCs w:val="18"/>
              </w:rPr>
              <w:t>巴</w:t>
            </w:r>
            <w:r>
              <w:rPr>
                <w:rFonts w:hint="eastAsia"/>
                <w:sz w:val="18"/>
                <w:szCs w:val="18"/>
              </w:rPr>
              <w:t>枪曾理子系统、查单系统、运单扫描子系统、工单系统</w:t>
            </w:r>
          </w:p>
        </w:tc>
      </w:tr>
      <w:tr w14:paraId="47E31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3A55F7F0">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0005E6DF">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4FD72987">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5BCE8934">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掌握磅秤、电子秤、打包机、传送带的使用方法，能准确称取和核查快件重量</w:t>
            </w:r>
          </w:p>
        </w:tc>
      </w:tr>
      <w:tr w14:paraId="7E6B4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1D84E68C">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AA8AFB5">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7AD539A1">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19DB953E">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掌握工具、物料存放位置规划，熟练取放</w:t>
            </w:r>
          </w:p>
        </w:tc>
      </w:tr>
      <w:tr w14:paraId="7101E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31BBD3A7">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4862E05C">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1743D71A">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0E963C8D">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熟练掌握收派员服务区域分布及交件班次</w:t>
            </w:r>
          </w:p>
        </w:tc>
      </w:tr>
      <w:tr w14:paraId="50460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72D4A59B">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7FE46688">
            <w:pPr>
              <w:pBdr>
                <w:bottom w:val="single" w:color="auto" w:sz="6" w:space="1"/>
              </w:pBdr>
              <w:tabs>
                <w:tab w:val="center" w:pos="4153"/>
                <w:tab w:val="right" w:pos="8306"/>
              </w:tabs>
              <w:snapToGrid w:val="0"/>
              <w:jc w:val="center"/>
              <w:rPr>
                <w:rFonts w:hint="eastAsia"/>
                <w:sz w:val="18"/>
                <w:szCs w:val="18"/>
              </w:rPr>
            </w:pPr>
            <w:r>
              <w:rPr>
                <w:rFonts w:hint="eastAsia"/>
                <w:sz w:val="18"/>
                <w:szCs w:val="18"/>
              </w:rPr>
              <w:t>到发件操作</w:t>
            </w:r>
          </w:p>
        </w:tc>
        <w:tc>
          <w:tcPr>
            <w:tcW w:w="1995" w:type="dxa"/>
            <w:vMerge w:val="restart"/>
            <w:noWrap w:val="0"/>
            <w:vAlign w:val="top"/>
          </w:tcPr>
          <w:p w14:paraId="4AFA67A5">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能够按照公司到发件标准规范及要求，准确、高效地完成分点部的到发件工作</w:t>
            </w:r>
          </w:p>
        </w:tc>
        <w:tc>
          <w:tcPr>
            <w:tcW w:w="5979" w:type="dxa"/>
            <w:noWrap w:val="0"/>
            <w:vAlign w:val="top"/>
          </w:tcPr>
          <w:p w14:paraId="4F799A78">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熟练掌握快件出入仓交接、检查标准及要求</w:t>
            </w:r>
          </w:p>
        </w:tc>
      </w:tr>
      <w:tr w14:paraId="372CD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00FFD183">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CC96471">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0EE1DA37">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1A578AA6">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熟练掌握快件分拣、建包、解包等标准及要求</w:t>
            </w:r>
          </w:p>
        </w:tc>
      </w:tr>
      <w:tr w14:paraId="29CCBC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439" w:hRule="atLeast"/>
        </w:trPr>
        <w:tc>
          <w:tcPr>
            <w:tcW w:w="735" w:type="dxa"/>
            <w:vMerge w:val="continue"/>
            <w:noWrap w:val="0"/>
            <w:vAlign w:val="center"/>
          </w:tcPr>
          <w:p w14:paraId="0D57A932">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A8E3CC9">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13C188D6">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4F858F72">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熟练掌握到发件异常情况处理流程及要求</w:t>
            </w:r>
          </w:p>
        </w:tc>
      </w:tr>
      <w:tr w14:paraId="40E63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48" w:hRule="atLeast"/>
        </w:trPr>
        <w:tc>
          <w:tcPr>
            <w:tcW w:w="735" w:type="dxa"/>
            <w:vMerge w:val="continue"/>
            <w:noWrap w:val="0"/>
            <w:vAlign w:val="center"/>
          </w:tcPr>
          <w:p w14:paraId="146B9B40">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6A559AD7">
            <w:pPr>
              <w:pBdr>
                <w:bottom w:val="single" w:color="auto" w:sz="6" w:space="1"/>
              </w:pBdr>
              <w:tabs>
                <w:tab w:val="center" w:pos="4153"/>
                <w:tab w:val="right" w:pos="8306"/>
              </w:tabs>
              <w:snapToGrid w:val="0"/>
              <w:jc w:val="center"/>
              <w:rPr>
                <w:rFonts w:hint="eastAsia"/>
                <w:sz w:val="18"/>
                <w:szCs w:val="18"/>
              </w:rPr>
            </w:pPr>
            <w:r>
              <w:rPr>
                <w:rFonts w:hint="eastAsia"/>
                <w:sz w:val="18"/>
                <w:szCs w:val="18"/>
              </w:rPr>
              <w:t>车辆操作</w:t>
            </w:r>
          </w:p>
        </w:tc>
        <w:tc>
          <w:tcPr>
            <w:tcW w:w="1995" w:type="dxa"/>
            <w:vMerge w:val="restart"/>
            <w:noWrap w:val="0"/>
            <w:vAlign w:val="top"/>
          </w:tcPr>
          <w:p w14:paraId="292B5221">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能够按照公司车辆操作标准及要求，安全、高效地完成车辆操作工作</w:t>
            </w:r>
          </w:p>
        </w:tc>
        <w:tc>
          <w:tcPr>
            <w:tcW w:w="5979" w:type="dxa"/>
            <w:noWrap w:val="0"/>
            <w:vAlign w:val="top"/>
          </w:tcPr>
          <w:p w14:paraId="2BA6515B">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掌握车辆到、离场指挥规范</w:t>
            </w:r>
          </w:p>
        </w:tc>
      </w:tr>
      <w:tr w14:paraId="38251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50AB48F7">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8CFE579">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5D5D4693">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26B85916">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熟练掌握快件装车、卸车的要求及技巧</w:t>
            </w:r>
          </w:p>
        </w:tc>
      </w:tr>
      <w:tr w14:paraId="52E45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7A108BED">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5B361BE4">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0C8A5956">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41C000C0">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熟练掌握到发车检查、封车、登记、交接技巧</w:t>
            </w:r>
          </w:p>
        </w:tc>
      </w:tr>
      <w:tr w14:paraId="6A980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83" w:hRule="atLeast"/>
        </w:trPr>
        <w:tc>
          <w:tcPr>
            <w:tcW w:w="735" w:type="dxa"/>
            <w:vMerge w:val="continue"/>
            <w:noWrap w:val="0"/>
            <w:vAlign w:val="center"/>
          </w:tcPr>
          <w:p w14:paraId="65FE41ED">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35C5F639">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7549F8B5">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67762011">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掌握异常情况处理、报送流程及要求</w:t>
            </w:r>
          </w:p>
        </w:tc>
      </w:tr>
      <w:tr w14:paraId="2904D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24332EDC">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3DA077DD">
            <w:pPr>
              <w:pBdr>
                <w:bottom w:val="single" w:color="auto" w:sz="6" w:space="1"/>
              </w:pBdr>
              <w:tabs>
                <w:tab w:val="center" w:pos="4153"/>
                <w:tab w:val="right" w:pos="8306"/>
              </w:tabs>
              <w:snapToGrid w:val="0"/>
              <w:jc w:val="center"/>
              <w:rPr>
                <w:rFonts w:hint="eastAsia"/>
                <w:sz w:val="18"/>
                <w:szCs w:val="18"/>
              </w:rPr>
            </w:pPr>
            <w:r>
              <w:rPr>
                <w:rFonts w:hint="eastAsia"/>
                <w:sz w:val="18"/>
                <w:szCs w:val="18"/>
              </w:rPr>
              <w:t>关务操作</w:t>
            </w:r>
          </w:p>
        </w:tc>
        <w:tc>
          <w:tcPr>
            <w:tcW w:w="1995" w:type="dxa"/>
            <w:vMerge w:val="restart"/>
            <w:noWrap w:val="0"/>
            <w:vAlign w:val="top"/>
          </w:tcPr>
          <w:p w14:paraId="43390124">
            <w:pPr>
              <w:pBdr>
                <w:bottom w:val="single" w:color="auto" w:sz="6" w:space="1"/>
              </w:pBdr>
              <w:tabs>
                <w:tab w:val="center" w:pos="4153"/>
                <w:tab w:val="right" w:pos="8306"/>
              </w:tabs>
              <w:snapToGrid w:val="0"/>
              <w:jc w:val="center"/>
              <w:rPr>
                <w:rFonts w:hint="eastAsia"/>
                <w:sz w:val="18"/>
                <w:szCs w:val="18"/>
              </w:rPr>
            </w:pPr>
            <w:r>
              <w:rPr>
                <w:rFonts w:hint="eastAsia"/>
                <w:sz w:val="18"/>
                <w:szCs w:val="18"/>
              </w:rPr>
              <w:t>了解报关知识，掌握出口标准，预防报关中常见问题</w:t>
            </w:r>
          </w:p>
        </w:tc>
        <w:tc>
          <w:tcPr>
            <w:tcW w:w="5979" w:type="dxa"/>
            <w:noWrap w:val="0"/>
            <w:vAlign w:val="top"/>
          </w:tcPr>
          <w:p w14:paraId="1617843E">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掌握快件进出口标准要求</w:t>
            </w:r>
          </w:p>
        </w:tc>
      </w:tr>
      <w:tr w14:paraId="6A2B80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7E05D0D8">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4EA4180">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3B7B0975">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5A535F18">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掌握报关截止时间</w:t>
            </w:r>
          </w:p>
        </w:tc>
      </w:tr>
      <w:tr w14:paraId="1C0B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7086EAC4">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EBDB7DD">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05479B0F">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6D89FB2C">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熟练掌握快件入仓检查技巧、能够预防常见禁寄物品</w:t>
            </w:r>
          </w:p>
        </w:tc>
      </w:tr>
      <w:tr w14:paraId="01B2B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24512FF2">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4FC31F07">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07FFF0CA">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348CE887">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掌握异常情况处理、报送要求</w:t>
            </w:r>
          </w:p>
        </w:tc>
      </w:tr>
      <w:tr w14:paraId="1D599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center"/>
          </w:tcPr>
          <w:p w14:paraId="0CD253EE">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795F84EE">
            <w:pPr>
              <w:pBdr>
                <w:bottom w:val="single" w:color="auto" w:sz="6" w:space="1"/>
              </w:pBdr>
              <w:tabs>
                <w:tab w:val="center" w:pos="4153"/>
                <w:tab w:val="right" w:pos="8306"/>
              </w:tabs>
              <w:snapToGrid w:val="0"/>
              <w:jc w:val="center"/>
              <w:rPr>
                <w:rFonts w:hint="eastAsia"/>
                <w:sz w:val="18"/>
                <w:szCs w:val="18"/>
              </w:rPr>
            </w:pPr>
            <w:r>
              <w:rPr>
                <w:rFonts w:hint="eastAsia"/>
                <w:sz w:val="18"/>
                <w:szCs w:val="18"/>
              </w:rPr>
              <w:t>新业务操作</w:t>
            </w:r>
          </w:p>
        </w:tc>
        <w:tc>
          <w:tcPr>
            <w:tcW w:w="1995" w:type="dxa"/>
            <w:vMerge w:val="restart"/>
            <w:noWrap w:val="0"/>
            <w:vAlign w:val="top"/>
          </w:tcPr>
          <w:p w14:paraId="577A7385">
            <w:pPr>
              <w:pBdr>
                <w:bottom w:val="single" w:color="auto" w:sz="6" w:space="1"/>
              </w:pBdr>
              <w:tabs>
                <w:tab w:val="center" w:pos="4153"/>
                <w:tab w:val="right" w:pos="8306"/>
              </w:tabs>
              <w:snapToGrid w:val="0"/>
              <w:jc w:val="center"/>
              <w:rPr>
                <w:rFonts w:hint="eastAsia"/>
                <w:sz w:val="18"/>
                <w:szCs w:val="18"/>
              </w:rPr>
            </w:pPr>
            <w:r>
              <w:rPr>
                <w:rFonts w:hint="eastAsia"/>
                <w:sz w:val="18"/>
                <w:szCs w:val="18"/>
              </w:rPr>
              <w:t>了解公司增值服务产品、新推广业务知识及操作要求</w:t>
            </w:r>
          </w:p>
        </w:tc>
        <w:tc>
          <w:tcPr>
            <w:tcW w:w="5979" w:type="dxa"/>
            <w:noWrap w:val="0"/>
            <w:vAlign w:val="top"/>
          </w:tcPr>
          <w:p w14:paraId="0C6BB175">
            <w:pPr>
              <w:pBdr>
                <w:bottom w:val="single" w:color="auto" w:sz="6" w:space="1"/>
              </w:pBdr>
              <w:tabs>
                <w:tab w:val="center" w:pos="4153"/>
                <w:tab w:val="right" w:pos="8306"/>
              </w:tabs>
              <w:snapToGrid w:val="0"/>
              <w:jc w:val="center"/>
              <w:rPr>
                <w:rFonts w:hint="eastAsia"/>
                <w:sz w:val="18"/>
                <w:szCs w:val="18"/>
              </w:rPr>
            </w:pPr>
            <w:r>
              <w:rPr>
                <w:rFonts w:hint="eastAsia"/>
                <w:sz w:val="18"/>
                <w:szCs w:val="18"/>
              </w:rPr>
              <w:t>了解公司常见增值服务产品知识</w:t>
            </w:r>
          </w:p>
        </w:tc>
      </w:tr>
      <w:tr w14:paraId="08363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381561A1">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54101C3">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1B0C99FC">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3947D88A">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掌握新推业务知识及操作要求</w:t>
            </w:r>
          </w:p>
        </w:tc>
      </w:tr>
      <w:tr w14:paraId="299F00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41" w:hRule="atLeast"/>
        </w:trPr>
        <w:tc>
          <w:tcPr>
            <w:tcW w:w="735" w:type="dxa"/>
            <w:vMerge w:val="continue"/>
            <w:noWrap w:val="0"/>
            <w:vAlign w:val="top"/>
          </w:tcPr>
          <w:p w14:paraId="46C26A8C">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002B2E29">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00F3ABE7">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20A2B63B">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熟练操作增值服务产品</w:t>
            </w:r>
          </w:p>
        </w:tc>
      </w:tr>
      <w:tr w14:paraId="0D2FC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2E99620D">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74A6D024">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客户服务</w:t>
            </w:r>
          </w:p>
        </w:tc>
        <w:tc>
          <w:tcPr>
            <w:tcW w:w="1995" w:type="dxa"/>
            <w:vMerge w:val="restart"/>
            <w:noWrap w:val="0"/>
            <w:vAlign w:val="top"/>
          </w:tcPr>
          <w:p w14:paraId="0D06DA6A">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掌握公司形象要求，能够配合客户部，做好快件查询工作，接待上门寄件或取件的客户</w:t>
            </w:r>
          </w:p>
        </w:tc>
        <w:tc>
          <w:tcPr>
            <w:tcW w:w="5979" w:type="dxa"/>
            <w:noWrap w:val="0"/>
            <w:vAlign w:val="top"/>
          </w:tcPr>
          <w:p w14:paraId="61223367">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掌握岗位礼仪要求，规范着装、用语</w:t>
            </w:r>
          </w:p>
        </w:tc>
      </w:tr>
      <w:tr w14:paraId="43521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59900649">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FDC3302">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0970D2DF">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0336F3D6">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掌握规范接听客户电话的流程和技巧</w:t>
            </w:r>
          </w:p>
        </w:tc>
      </w:tr>
      <w:tr w14:paraId="53867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30E4CD6A">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39CB21FC">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21C5B684">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12B207AC">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掌握应答客户常见问题及处理客户抱怨的技巧</w:t>
            </w:r>
          </w:p>
        </w:tc>
      </w:tr>
      <w:tr w14:paraId="00352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7F01FEE0">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F4116F6">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315B28F4">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26178EF1">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熟练掌握问题件的跟进与落实技巧</w:t>
            </w:r>
          </w:p>
        </w:tc>
      </w:tr>
      <w:tr w14:paraId="1B24B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2B36F6E2">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45E7D062">
            <w:pPr>
              <w:pBdr>
                <w:bottom w:val="single" w:color="auto" w:sz="6" w:space="1"/>
              </w:pBdr>
              <w:tabs>
                <w:tab w:val="center" w:pos="4153"/>
                <w:tab w:val="right" w:pos="8306"/>
              </w:tabs>
              <w:snapToGrid w:val="0"/>
              <w:jc w:val="center"/>
              <w:rPr>
                <w:rFonts w:hint="eastAsia"/>
                <w:sz w:val="18"/>
                <w:szCs w:val="18"/>
              </w:rPr>
            </w:pPr>
            <w:r>
              <w:rPr>
                <w:rFonts w:hint="eastAsia"/>
                <w:sz w:val="18"/>
                <w:szCs w:val="18"/>
              </w:rPr>
              <w:t>物料管理</w:t>
            </w:r>
          </w:p>
        </w:tc>
        <w:tc>
          <w:tcPr>
            <w:tcW w:w="1995" w:type="dxa"/>
            <w:vMerge w:val="restart"/>
            <w:noWrap w:val="0"/>
            <w:vAlign w:val="top"/>
          </w:tcPr>
          <w:p w14:paraId="689581C6">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能够按照公司要求，对物料进行管理及发放，确保物料的合理使用</w:t>
            </w:r>
          </w:p>
        </w:tc>
        <w:tc>
          <w:tcPr>
            <w:tcW w:w="5979" w:type="dxa"/>
            <w:noWrap w:val="0"/>
            <w:vAlign w:val="top"/>
          </w:tcPr>
          <w:p w14:paraId="0F2AAD0A">
            <w:pPr>
              <w:pBdr>
                <w:bottom w:val="single" w:color="auto" w:sz="6" w:space="1"/>
              </w:pBdr>
              <w:tabs>
                <w:tab w:val="center" w:pos="4153"/>
                <w:tab w:val="right" w:pos="8306"/>
              </w:tabs>
              <w:snapToGrid w:val="0"/>
              <w:jc w:val="center"/>
              <w:rPr>
                <w:rFonts w:hint="eastAsia"/>
                <w:sz w:val="18"/>
                <w:szCs w:val="18"/>
              </w:rPr>
            </w:pPr>
            <w:r>
              <w:rPr>
                <w:rFonts w:hint="eastAsia"/>
                <w:sz w:val="18"/>
                <w:szCs w:val="18"/>
              </w:rPr>
              <w:t>理解物料管理的一般原则</w:t>
            </w:r>
          </w:p>
        </w:tc>
      </w:tr>
      <w:tr w14:paraId="04F1E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75C93DA8">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8D0AB55">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33FB707F">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37FDA83A">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熟练使用供应系统</w:t>
            </w:r>
          </w:p>
        </w:tc>
      </w:tr>
      <w:tr w14:paraId="1E356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45950C84">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5672617E">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130F98B0">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31E543A4">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熟练掌握物料申请、接收、发放管理</w:t>
            </w:r>
          </w:p>
        </w:tc>
      </w:tr>
      <w:tr w14:paraId="0A8CE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72BE68A9">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50AA2D13">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0EFF4F12">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05DDB985">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掌握当月物料审核管理</w:t>
            </w:r>
          </w:p>
        </w:tc>
      </w:tr>
      <w:tr w14:paraId="4F0B0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41" w:hRule="atLeast"/>
        </w:trPr>
        <w:tc>
          <w:tcPr>
            <w:tcW w:w="735" w:type="dxa"/>
            <w:vMerge w:val="continue"/>
            <w:noWrap w:val="0"/>
            <w:vAlign w:val="top"/>
          </w:tcPr>
          <w:p w14:paraId="5431DEC6">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77F8103">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1481F247">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23008328">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掌握物料的损耗管理</w:t>
            </w:r>
          </w:p>
        </w:tc>
      </w:tr>
      <w:tr w14:paraId="245136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restart"/>
            <w:noWrap w:val="0"/>
            <w:vAlign w:val="center"/>
          </w:tcPr>
          <w:p w14:paraId="649BBCD2">
            <w:pPr>
              <w:pBdr>
                <w:bottom w:val="single" w:color="auto" w:sz="6" w:space="1"/>
              </w:pBdr>
              <w:tabs>
                <w:tab w:val="center" w:pos="4153"/>
                <w:tab w:val="right" w:pos="8306"/>
              </w:tabs>
              <w:snapToGrid w:val="0"/>
              <w:jc w:val="center"/>
              <w:rPr>
                <w:rFonts w:hint="eastAsia"/>
                <w:sz w:val="18"/>
                <w:szCs w:val="18"/>
              </w:rPr>
            </w:pPr>
            <w:r>
              <w:rPr>
                <w:rFonts w:hint="eastAsia"/>
                <w:sz w:val="18"/>
                <w:szCs w:val="18"/>
              </w:rPr>
              <w:t>管理类</w:t>
            </w:r>
          </w:p>
        </w:tc>
        <w:tc>
          <w:tcPr>
            <w:tcW w:w="636" w:type="dxa"/>
            <w:vMerge w:val="restart"/>
            <w:noWrap w:val="0"/>
            <w:vAlign w:val="center"/>
          </w:tcPr>
          <w:p w14:paraId="2726209A">
            <w:pPr>
              <w:pBdr>
                <w:bottom w:val="single" w:color="auto" w:sz="6" w:space="1"/>
              </w:pBdr>
              <w:tabs>
                <w:tab w:val="center" w:pos="4153"/>
                <w:tab w:val="right" w:pos="8306"/>
              </w:tabs>
              <w:snapToGrid w:val="0"/>
              <w:jc w:val="center"/>
              <w:rPr>
                <w:rFonts w:hint="eastAsia"/>
                <w:sz w:val="18"/>
                <w:szCs w:val="18"/>
              </w:rPr>
            </w:pPr>
            <w:r>
              <w:rPr>
                <w:rFonts w:hint="eastAsia"/>
                <w:sz w:val="18"/>
                <w:szCs w:val="18"/>
              </w:rPr>
              <w:t>日常管理</w:t>
            </w:r>
          </w:p>
        </w:tc>
        <w:tc>
          <w:tcPr>
            <w:tcW w:w="1995" w:type="dxa"/>
            <w:vMerge w:val="restart"/>
            <w:noWrap w:val="0"/>
            <w:vAlign w:val="top"/>
          </w:tcPr>
          <w:p w14:paraId="6F609993">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熟练掌握9S及日常管理操作</w:t>
            </w:r>
          </w:p>
        </w:tc>
        <w:tc>
          <w:tcPr>
            <w:tcW w:w="5979" w:type="dxa"/>
            <w:noWrap w:val="0"/>
            <w:vAlign w:val="top"/>
          </w:tcPr>
          <w:p w14:paraId="31DB8C96">
            <w:pPr>
              <w:pBdr>
                <w:bottom w:val="single" w:color="auto" w:sz="6" w:space="1"/>
              </w:pBdr>
              <w:tabs>
                <w:tab w:val="center" w:pos="4153"/>
                <w:tab w:val="right" w:pos="8306"/>
              </w:tabs>
              <w:snapToGrid w:val="0"/>
              <w:jc w:val="center"/>
              <w:rPr>
                <w:rFonts w:hint="eastAsia"/>
                <w:sz w:val="18"/>
                <w:szCs w:val="18"/>
              </w:rPr>
            </w:pPr>
            <w:r>
              <w:rPr>
                <w:rFonts w:hint="eastAsia"/>
                <w:sz w:val="18"/>
                <w:szCs w:val="18"/>
              </w:rPr>
              <w:t>理解分点部管理制度</w:t>
            </w:r>
          </w:p>
        </w:tc>
      </w:tr>
      <w:tr w14:paraId="3CBF1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7CB555C2">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06C403CA">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258E0C79">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797DADBF">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熟练掌握现场9S操作要求</w:t>
            </w:r>
          </w:p>
        </w:tc>
      </w:tr>
      <w:tr w14:paraId="62AC8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4CBBDA3E">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080DE8EF">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035574BE">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1306184D">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掌握分点部定置定位管理</w:t>
            </w:r>
          </w:p>
        </w:tc>
      </w:tr>
      <w:tr w14:paraId="4C3B7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3C4EB3E7">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5F8AE6A8">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703D9143">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2030A46C">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掌握仓管员换班工作交接要求</w:t>
            </w:r>
          </w:p>
        </w:tc>
      </w:tr>
      <w:tr w14:paraId="5A01F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74A7D893">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47B3AB20">
            <w:pPr>
              <w:pBdr>
                <w:bottom w:val="single" w:color="auto" w:sz="6" w:space="1"/>
              </w:pBdr>
              <w:tabs>
                <w:tab w:val="center" w:pos="4153"/>
                <w:tab w:val="right" w:pos="8306"/>
              </w:tabs>
              <w:snapToGrid w:val="0"/>
              <w:jc w:val="center"/>
              <w:rPr>
                <w:rFonts w:hint="eastAsia"/>
                <w:sz w:val="18"/>
                <w:szCs w:val="18"/>
              </w:rPr>
            </w:pPr>
            <w:r>
              <w:rPr>
                <w:rFonts w:hint="eastAsia"/>
                <w:sz w:val="18"/>
                <w:szCs w:val="18"/>
              </w:rPr>
              <w:t>问题件控制</w:t>
            </w:r>
          </w:p>
        </w:tc>
        <w:tc>
          <w:tcPr>
            <w:tcW w:w="1995" w:type="dxa"/>
            <w:vMerge w:val="restart"/>
            <w:noWrap w:val="0"/>
            <w:vAlign w:val="top"/>
          </w:tcPr>
          <w:p w14:paraId="280FCDBE">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熟练掌握快件检查，交接等环节的要求，预防问题件</w:t>
            </w:r>
          </w:p>
        </w:tc>
        <w:tc>
          <w:tcPr>
            <w:tcW w:w="5979" w:type="dxa"/>
            <w:noWrap w:val="0"/>
            <w:vAlign w:val="top"/>
          </w:tcPr>
          <w:p w14:paraId="1A308C67">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掌握新问题件基本知识及控制技巧</w:t>
            </w:r>
          </w:p>
        </w:tc>
      </w:tr>
      <w:tr w14:paraId="26267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55BE71B9">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6D176081">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56005A9A">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31426084">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熟练掌握快件出入仓检查、交接的要求及技巧</w:t>
            </w:r>
          </w:p>
        </w:tc>
      </w:tr>
      <w:tr w14:paraId="7DCE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Height w:val="149" w:hRule="atLeast"/>
        </w:trPr>
        <w:tc>
          <w:tcPr>
            <w:tcW w:w="735" w:type="dxa"/>
            <w:vMerge w:val="continue"/>
            <w:noWrap w:val="0"/>
            <w:vAlign w:val="top"/>
          </w:tcPr>
          <w:p w14:paraId="084C3B80">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1523958">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07FA0860">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7C0DFF55">
            <w:pPr>
              <w:pBdr>
                <w:bottom w:val="single" w:color="auto" w:sz="6" w:space="1"/>
              </w:pBdr>
              <w:tabs>
                <w:tab w:val="center" w:pos="4153"/>
                <w:tab w:val="right" w:pos="8306"/>
              </w:tabs>
              <w:snapToGrid w:val="0"/>
              <w:jc w:val="center"/>
              <w:rPr>
                <w:rFonts w:hint="eastAsia"/>
                <w:sz w:val="18"/>
                <w:szCs w:val="18"/>
              </w:rPr>
            </w:pPr>
            <w:r>
              <w:rPr>
                <w:rFonts w:hint="eastAsia"/>
                <w:sz w:val="18"/>
                <w:szCs w:val="18"/>
              </w:rPr>
              <w:t>关注最新信息与操作动态</w:t>
            </w:r>
          </w:p>
        </w:tc>
      </w:tr>
      <w:tr w14:paraId="48E9A3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67E58B59">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67AE1833">
            <w:pPr>
              <w:pBdr>
                <w:bottom w:val="single" w:color="auto" w:sz="6" w:space="1"/>
              </w:pBdr>
              <w:tabs>
                <w:tab w:val="center" w:pos="4153"/>
                <w:tab w:val="right" w:pos="8306"/>
              </w:tabs>
              <w:snapToGrid w:val="0"/>
              <w:jc w:val="center"/>
              <w:rPr>
                <w:rFonts w:hint="eastAsia"/>
                <w:sz w:val="18"/>
                <w:szCs w:val="18"/>
              </w:rPr>
            </w:pPr>
            <w:r>
              <w:rPr>
                <w:rFonts w:hint="eastAsia"/>
                <w:sz w:val="18"/>
                <w:szCs w:val="18"/>
              </w:rPr>
              <w:t>安全管理</w:t>
            </w:r>
          </w:p>
        </w:tc>
        <w:tc>
          <w:tcPr>
            <w:tcW w:w="1995" w:type="dxa"/>
            <w:vMerge w:val="restart"/>
            <w:noWrap w:val="0"/>
            <w:vAlign w:val="top"/>
          </w:tcPr>
          <w:p w14:paraId="5D124B22">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能够按照公司安全守则，学握确保人身安全、快件安全的关键要领</w:t>
            </w:r>
          </w:p>
        </w:tc>
        <w:tc>
          <w:tcPr>
            <w:tcW w:w="5979" w:type="dxa"/>
            <w:noWrap w:val="0"/>
            <w:vAlign w:val="top"/>
          </w:tcPr>
          <w:p w14:paraId="6BBFC21B">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掌握快件搬运、提举等作业规范要领</w:t>
            </w:r>
          </w:p>
        </w:tc>
      </w:tr>
      <w:tr w14:paraId="458B4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41A446BB">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top"/>
          </w:tcPr>
          <w:p w14:paraId="38F55F6D">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1D69FFD1">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587C18A2">
            <w:pPr>
              <w:pBdr>
                <w:bottom w:val="single" w:color="auto" w:sz="6" w:space="1"/>
              </w:pBdr>
              <w:tabs>
                <w:tab w:val="center" w:pos="4153"/>
                <w:tab w:val="right" w:pos="8306"/>
              </w:tabs>
              <w:snapToGrid w:val="0"/>
              <w:jc w:val="center"/>
              <w:rPr>
                <w:rFonts w:hint="eastAsia"/>
                <w:sz w:val="18"/>
                <w:szCs w:val="18"/>
              </w:rPr>
            </w:pPr>
            <w:r>
              <w:rPr>
                <w:rFonts w:hint="eastAsia"/>
                <w:sz w:val="18"/>
                <w:szCs w:val="18"/>
              </w:rPr>
              <w:t>安全、规范使用操作设备</w:t>
            </w:r>
          </w:p>
        </w:tc>
      </w:tr>
      <w:tr w14:paraId="40DC6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6B2AE577">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top"/>
          </w:tcPr>
          <w:p w14:paraId="0D3EAFD4">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38700BB6">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70CC0E15">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掌握消防知识，熟练使用分点部消防器材</w:t>
            </w:r>
          </w:p>
        </w:tc>
      </w:tr>
      <w:tr w14:paraId="3783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wAfter w:w="0" w:type="dxa"/>
        </w:trPr>
        <w:tc>
          <w:tcPr>
            <w:tcW w:w="735" w:type="dxa"/>
            <w:vMerge w:val="continue"/>
            <w:noWrap w:val="0"/>
            <w:vAlign w:val="top"/>
          </w:tcPr>
          <w:p w14:paraId="1A65A2A7">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top"/>
          </w:tcPr>
          <w:p w14:paraId="3D0CDCF3">
            <w:pPr>
              <w:pBdr>
                <w:bottom w:val="single" w:color="auto" w:sz="6" w:space="1"/>
              </w:pBdr>
              <w:tabs>
                <w:tab w:val="center" w:pos="4153"/>
                <w:tab w:val="right" w:pos="8306"/>
              </w:tabs>
              <w:snapToGrid w:val="0"/>
              <w:jc w:val="center"/>
              <w:rPr>
                <w:rFonts w:hint="eastAsia"/>
                <w:sz w:val="18"/>
                <w:szCs w:val="18"/>
              </w:rPr>
            </w:pPr>
          </w:p>
        </w:tc>
        <w:tc>
          <w:tcPr>
            <w:tcW w:w="1995" w:type="dxa"/>
            <w:vMerge w:val="continue"/>
            <w:noWrap w:val="0"/>
            <w:vAlign w:val="top"/>
          </w:tcPr>
          <w:p w14:paraId="14137BA8">
            <w:pPr>
              <w:pBdr>
                <w:bottom w:val="single" w:color="auto" w:sz="6" w:space="1"/>
              </w:pBdr>
              <w:tabs>
                <w:tab w:val="center" w:pos="4153"/>
                <w:tab w:val="right" w:pos="8306"/>
              </w:tabs>
              <w:snapToGrid w:val="0"/>
              <w:jc w:val="center"/>
              <w:rPr>
                <w:rFonts w:hint="eastAsia"/>
                <w:sz w:val="18"/>
                <w:szCs w:val="18"/>
              </w:rPr>
            </w:pPr>
          </w:p>
        </w:tc>
        <w:tc>
          <w:tcPr>
            <w:tcW w:w="5979" w:type="dxa"/>
            <w:noWrap w:val="0"/>
            <w:vAlign w:val="top"/>
          </w:tcPr>
          <w:p w14:paraId="32F2FAF1">
            <w:pPr>
              <w:pBdr>
                <w:bottom w:val="single" w:color="auto" w:sz="6" w:space="1"/>
              </w:pBdr>
              <w:tabs>
                <w:tab w:val="center" w:pos="4153"/>
                <w:tab w:val="right" w:pos="8306"/>
              </w:tabs>
              <w:snapToGrid w:val="0"/>
              <w:jc w:val="center"/>
              <w:rPr>
                <w:rFonts w:hint="eastAsia"/>
                <w:sz w:val="18"/>
                <w:szCs w:val="18"/>
              </w:rPr>
            </w:pPr>
            <w:r>
              <w:rPr>
                <w:rFonts w:hint="eastAsia"/>
                <w:sz w:val="18"/>
                <w:szCs w:val="18"/>
              </w:rPr>
              <w:t>确保仓库内财产安全</w:t>
            </w:r>
          </w:p>
        </w:tc>
      </w:tr>
    </w:tbl>
    <w:p w14:paraId="3F93011B">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实例任务2：熟悉仓库主管的岗位标准</w:t>
      </w:r>
    </w:p>
    <w:p w14:paraId="21EB58A0">
      <w:pPr>
        <w:ind w:firstLine="420" w:firstLineChars="200"/>
        <w:rPr>
          <w:rFonts w:hint="eastAsia"/>
        </w:rPr>
      </w:pPr>
      <w:r>
        <w:rPr>
          <w:rFonts w:hint="eastAsia"/>
        </w:rPr>
        <w:t>知识窗：确保仓储中心的货物入库、出库、配送工作顺畅。积极调动其它可用资源；</w:t>
      </w:r>
    </w:p>
    <w:p w14:paraId="2A07DB0D">
      <w:pPr>
        <w:ind w:firstLine="420" w:firstLineChars="200"/>
        <w:rPr>
          <w:rFonts w:hint="eastAsia"/>
        </w:rPr>
      </w:pPr>
      <w:r>
        <w:rPr>
          <w:rFonts w:hint="eastAsia"/>
        </w:rPr>
        <w:t>通过与其它部门或客户的协调沟通，确保工作更顺畅和服务水平不断提高；</w:t>
      </w:r>
    </w:p>
    <w:p w14:paraId="4C03E697">
      <w:pPr>
        <w:ind w:firstLine="420" w:firstLineChars="200"/>
        <w:rPr>
          <w:rFonts w:hint="eastAsia"/>
        </w:rPr>
      </w:pPr>
      <w:r>
        <w:rPr>
          <w:rFonts w:hint="eastAsia"/>
        </w:rPr>
        <w:t>日常</w:t>
      </w:r>
      <w:r>
        <w:rPr>
          <w:rFonts w:hint="eastAsia"/>
          <w:sz w:val="18"/>
          <w:szCs w:val="18"/>
        </w:rPr>
        <w:t>9S</w:t>
      </w:r>
      <w:r>
        <w:rPr>
          <w:rFonts w:hint="eastAsia"/>
        </w:rPr>
        <w:t>管理，做好移位、拼板工作，确保仓库整洁有序；</w:t>
      </w:r>
    </w:p>
    <w:p w14:paraId="0410F52D">
      <w:pPr>
        <w:ind w:firstLine="420" w:firstLineChars="200"/>
        <w:rPr>
          <w:rFonts w:hint="eastAsia"/>
        </w:rPr>
      </w:pPr>
      <w:r>
        <w:rPr>
          <w:rFonts w:hint="eastAsia"/>
        </w:rPr>
        <w:t>通过对各种表单的系统录入，以保证实物与系统一致性；</w:t>
      </w:r>
    </w:p>
    <w:p w14:paraId="4D1B152A">
      <w:pPr>
        <w:ind w:firstLine="420" w:firstLineChars="200"/>
        <w:rPr>
          <w:rFonts w:hint="eastAsia"/>
        </w:rPr>
      </w:pPr>
      <w:r>
        <w:rPr>
          <w:rFonts w:hint="eastAsia"/>
        </w:rPr>
        <w:t>制作工作报表，向客户提供物流中心的数据支持；</w:t>
      </w:r>
    </w:p>
    <w:p w14:paraId="1A2B454E">
      <w:pPr>
        <w:ind w:firstLine="420" w:firstLineChars="200"/>
        <w:rPr>
          <w:rFonts w:hint="eastAsia"/>
        </w:rPr>
      </w:pPr>
      <w:r>
        <w:rPr>
          <w:rFonts w:hint="eastAsia"/>
        </w:rPr>
        <w:t>及时有效传递有关进出货单据，做好文件整理、归档；</w:t>
      </w:r>
    </w:p>
    <w:p w14:paraId="6EDC95CC">
      <w:pPr>
        <w:ind w:firstLine="420" w:firstLineChars="200"/>
        <w:rPr>
          <w:rFonts w:hint="eastAsia"/>
        </w:rPr>
      </w:pPr>
      <w:r>
        <w:rPr>
          <w:rFonts w:hint="eastAsia"/>
        </w:rPr>
        <w:t>运单基础数据录入及状态查询工作；</w:t>
      </w:r>
    </w:p>
    <w:p w14:paraId="5460F44D">
      <w:pPr>
        <w:ind w:firstLine="420" w:firstLineChars="200"/>
        <w:rPr>
          <w:rFonts w:hint="eastAsia"/>
        </w:rPr>
      </w:pPr>
      <w:r>
        <w:rPr>
          <w:rFonts w:hint="eastAsia"/>
        </w:rPr>
        <w:t>进行数据分析，合理规划库区，提高仓库利用率；</w:t>
      </w:r>
    </w:p>
    <w:p w14:paraId="144ED3E7">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实例任务3：熟悉仓库经理的岗位标准</w:t>
      </w:r>
    </w:p>
    <w:p w14:paraId="0D2B888C">
      <w:pPr>
        <w:ind w:firstLine="420" w:firstLineChars="200"/>
        <w:rPr>
          <w:b/>
          <w:bCs/>
        </w:rPr>
      </w:pPr>
      <w:r>
        <w:rPr>
          <w:rFonts w:hint="eastAsia" w:ascii="楷体_GB2312" w:hAnsi="华文楷体" w:eastAsia="楷体_GB2312"/>
          <w:szCs w:val="21"/>
        </w:rPr>
        <w:t>知识窗：</w:t>
      </w:r>
    </w:p>
    <w:p w14:paraId="5A3DAE5C">
      <w:pPr>
        <w:ind w:firstLine="420" w:firstLineChars="200"/>
        <w:rPr>
          <w:rFonts w:hint="eastAsia"/>
        </w:rPr>
      </w:pPr>
      <w:r>
        <w:rPr>
          <w:rFonts w:hint="eastAsia"/>
        </w:rPr>
        <w:t>熟悉部门业务及团队管理。进行工作指导、检查、监督、评估及反馈；进行选拔、培训、发展；</w:t>
      </w:r>
    </w:p>
    <w:p w14:paraId="25E3BA4A">
      <w:pPr>
        <w:ind w:firstLine="420" w:firstLineChars="200"/>
        <w:rPr>
          <w:rFonts w:hint="eastAsia"/>
        </w:rPr>
      </w:pPr>
      <w:r>
        <w:rPr>
          <w:rFonts w:hint="eastAsia"/>
        </w:rPr>
        <w:t>能持续改进作业流程并执行相应的措施；</w:t>
      </w:r>
    </w:p>
    <w:p w14:paraId="178ED57B">
      <w:pPr>
        <w:ind w:firstLine="420" w:firstLineChars="200"/>
        <w:rPr>
          <w:rFonts w:hint="eastAsia"/>
        </w:rPr>
      </w:pPr>
      <w:r>
        <w:rPr>
          <w:rFonts w:hint="eastAsia"/>
        </w:rPr>
        <w:t>降低物流成本，提高客户的满意度；</w:t>
      </w:r>
    </w:p>
    <w:p w14:paraId="331AB54A">
      <w:pPr>
        <w:ind w:firstLine="420" w:firstLineChars="200"/>
        <w:rPr>
          <w:rFonts w:hint="eastAsia"/>
        </w:rPr>
      </w:pPr>
      <w:r>
        <w:rPr>
          <w:rFonts w:hint="eastAsia"/>
        </w:rPr>
        <w:t>优化KPI和作业流程；</w:t>
      </w:r>
    </w:p>
    <w:p w14:paraId="32379FCE">
      <w:pPr>
        <w:ind w:firstLine="420" w:firstLineChars="200"/>
        <w:rPr>
          <w:rFonts w:hint="eastAsia"/>
        </w:rPr>
      </w:pPr>
      <w:r>
        <w:rPr>
          <w:rFonts w:hint="eastAsia"/>
        </w:rPr>
        <w:t>优化物流效率，降低和缩短货物的配送时间；</w:t>
      </w:r>
    </w:p>
    <w:p w14:paraId="75A3ADE2">
      <w:pPr>
        <w:ind w:firstLine="420" w:firstLineChars="200"/>
        <w:rPr>
          <w:rFonts w:hint="eastAsia"/>
        </w:rPr>
      </w:pPr>
      <w:r>
        <w:rPr>
          <w:rFonts w:hint="eastAsia"/>
        </w:rPr>
        <w:t>能有效的进行分析报表、数据、做好成本控制；</w:t>
      </w:r>
    </w:p>
    <w:p w14:paraId="170B2918">
      <w:pPr>
        <w:ind w:firstLine="420" w:firstLineChars="200"/>
        <w:rPr>
          <w:rFonts w:hint="eastAsia"/>
        </w:rPr>
      </w:pPr>
      <w:r>
        <w:rPr>
          <w:rFonts w:hint="eastAsia"/>
        </w:rPr>
        <w:t>优化库区规划和人员管理。</w:t>
      </w:r>
    </w:p>
    <w:p w14:paraId="2240F7CF">
      <w:pPr>
        <w:rPr>
          <w:rFonts w:hint="eastAsia"/>
        </w:rPr>
      </w:pPr>
    </w:p>
    <w:p w14:paraId="16695669">
      <w:pPr>
        <w:jc w:val="center"/>
        <w:rPr>
          <w:rFonts w:hint="eastAsia"/>
          <w:sz w:val="28"/>
          <w:szCs w:val="28"/>
        </w:rPr>
      </w:pPr>
      <w:r>
        <w:rPr>
          <w:rFonts w:hint="eastAsia" w:ascii="楷体_GB2312" w:hAnsi="华文楷体" w:eastAsia="楷体_GB2312"/>
          <w:b/>
          <w:sz w:val="28"/>
          <w:szCs w:val="28"/>
        </w:rPr>
        <w:t>实训场景2　</w:t>
      </w:r>
      <w:r>
        <w:rPr>
          <w:rFonts w:hint="eastAsia" w:ascii="楷体_GB2312" w:eastAsia="楷体_GB2312"/>
          <w:b/>
          <w:sz w:val="30"/>
          <w:szCs w:val="30"/>
        </w:rPr>
        <w:t>仓管员</w:t>
      </w:r>
      <w:r>
        <w:rPr>
          <w:rFonts w:hint="eastAsia" w:ascii="楷体_GB2312" w:eastAsia="楷体_GB2312"/>
          <w:b/>
          <w:sz w:val="28"/>
          <w:szCs w:val="28"/>
        </w:rPr>
        <w:t>交接快件的检查</w:t>
      </w:r>
    </w:p>
    <w:p w14:paraId="4D55DC42">
      <w:pPr>
        <w:ind w:firstLine="420" w:firstLineChars="200"/>
        <w:rPr>
          <w:rFonts w:hint="eastAsia" w:ascii="楷体_GB2312" w:hAnsi="华文楷体" w:eastAsia="楷体_GB2312"/>
          <w:szCs w:val="21"/>
        </w:rPr>
      </w:pPr>
      <w:r>
        <w:rPr>
          <w:rFonts w:hint="eastAsia" w:ascii="楷体_GB2312" w:hAnsi="华文楷体" w:eastAsia="楷体_GB2312"/>
          <w:szCs w:val="21"/>
        </w:rPr>
        <w:t>知识点：仓管员交接快件的检查</w:t>
      </w:r>
    </w:p>
    <w:p w14:paraId="3764B31B">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关键技能点：仓管员交接快件的检查</w:t>
      </w:r>
    </w:p>
    <w:p w14:paraId="3CCAC6B7">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实例任务：熟悉</w:t>
      </w:r>
      <w:r>
        <w:rPr>
          <w:rFonts w:hint="eastAsia" w:ascii="楷体_GB2312" w:eastAsia="楷体_GB2312"/>
          <w:b/>
          <w:szCs w:val="21"/>
        </w:rPr>
        <w:t>仓管员交接快件的检查</w:t>
      </w:r>
    </w:p>
    <w:p w14:paraId="48338FB0">
      <w:pPr>
        <w:ind w:firstLine="420" w:firstLineChars="200"/>
        <w:rPr>
          <w:rFonts w:hint="eastAsia"/>
        </w:rPr>
      </w:pPr>
      <w:r>
        <w:rPr>
          <w:rFonts w:hint="eastAsia" w:ascii="楷体_GB2312" w:hAnsi="华文楷体" w:eastAsia="楷体_GB2312"/>
          <w:szCs w:val="21"/>
        </w:rPr>
        <w:t>知识窗：</w:t>
      </w:r>
      <w:r>
        <w:rPr>
          <w:rFonts w:hint="eastAsia"/>
          <w:szCs w:val="21"/>
        </w:rPr>
        <w:t>仓管员交接快件的检查，见表</w:t>
      </w:r>
      <w:r>
        <w:t>2-</w:t>
      </w:r>
      <w:r>
        <w:rPr>
          <w:rFonts w:hint="eastAsia"/>
        </w:rPr>
        <w:t>15</w:t>
      </w:r>
      <w:r>
        <w:rPr>
          <w:rFonts w:hint="eastAsia"/>
          <w:szCs w:val="21"/>
        </w:rPr>
        <w:t>所示。</w:t>
      </w:r>
    </w:p>
    <w:p w14:paraId="761F0720">
      <w:pPr>
        <w:jc w:val="center"/>
        <w:rPr>
          <w:rFonts w:hint="eastAsia"/>
          <w:szCs w:val="21"/>
        </w:rPr>
      </w:pPr>
      <w:r>
        <w:rPr>
          <w:rFonts w:hint="eastAsia"/>
          <w:szCs w:val="21"/>
        </w:rPr>
        <w:t>表</w:t>
      </w:r>
      <w:r>
        <w:t>2-</w:t>
      </w:r>
      <w:r>
        <w:rPr>
          <w:rFonts w:hint="eastAsia"/>
        </w:rPr>
        <w:t xml:space="preserve">15  </w:t>
      </w:r>
      <w:r>
        <w:rPr>
          <w:rFonts w:hint="eastAsia"/>
          <w:szCs w:val="21"/>
        </w:rPr>
        <w:t>交接快件的检查</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0"/>
        <w:gridCol w:w="7350"/>
      </w:tblGrid>
      <w:tr w14:paraId="73CBB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noWrap w:val="0"/>
            <w:vAlign w:val="center"/>
          </w:tcPr>
          <w:p w14:paraId="2511FFDF">
            <w:pPr>
              <w:pBdr>
                <w:bottom w:val="single" w:color="auto" w:sz="6" w:space="1"/>
              </w:pBdr>
              <w:tabs>
                <w:tab w:val="center" w:pos="4153"/>
                <w:tab w:val="right" w:pos="8306"/>
              </w:tabs>
              <w:snapToGrid w:val="0"/>
              <w:jc w:val="center"/>
              <w:rPr>
                <w:rFonts w:hint="eastAsia"/>
                <w:sz w:val="18"/>
                <w:szCs w:val="18"/>
              </w:rPr>
            </w:pPr>
            <w:r>
              <w:rPr>
                <w:rFonts w:hint="eastAsia"/>
                <w:sz w:val="18"/>
                <w:szCs w:val="18"/>
              </w:rPr>
              <w:t>交接快件的检查内容</w:t>
            </w:r>
          </w:p>
        </w:tc>
        <w:tc>
          <w:tcPr>
            <w:tcW w:w="7350" w:type="dxa"/>
            <w:noWrap w:val="0"/>
            <w:vAlign w:val="center"/>
          </w:tcPr>
          <w:p w14:paraId="4DE12DA0">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50A9E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restart"/>
            <w:noWrap w:val="0"/>
            <w:vAlign w:val="center"/>
          </w:tcPr>
          <w:p w14:paraId="7E031005">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检查快件外包装是否完好，封口胶纸是否正常，有无撕毁重新粘贴痕迹</w:t>
            </w:r>
          </w:p>
        </w:tc>
        <w:tc>
          <w:tcPr>
            <w:tcW w:w="7350" w:type="dxa"/>
            <w:noWrap w:val="0"/>
            <w:vAlign w:val="top"/>
          </w:tcPr>
          <w:p w14:paraId="665D8AD1">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如果快件轻微破损，并且重量无异常，网点处理人员要对快件进行登记，并在派件清单相应位置登记破损情况后，由业务员对快件进行加固包装并试派送</w:t>
            </w:r>
          </w:p>
        </w:tc>
      </w:tr>
      <w:tr w14:paraId="66ABB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0007FAE7">
            <w:pPr>
              <w:pBdr>
                <w:bottom w:val="single" w:color="auto" w:sz="6" w:space="1"/>
              </w:pBdr>
              <w:tabs>
                <w:tab w:val="center" w:pos="4153"/>
                <w:tab w:val="right" w:pos="8306"/>
              </w:tabs>
              <w:snapToGrid w:val="0"/>
              <w:jc w:val="center"/>
              <w:rPr>
                <w:rFonts w:hint="eastAsia"/>
                <w:b/>
                <w:sz w:val="28"/>
                <w:szCs w:val="28"/>
              </w:rPr>
            </w:pPr>
          </w:p>
        </w:tc>
        <w:tc>
          <w:tcPr>
            <w:tcW w:w="7350" w:type="dxa"/>
            <w:noWrap w:val="0"/>
            <w:vAlign w:val="top"/>
          </w:tcPr>
          <w:p w14:paraId="6FAC0D86">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如快件破损严重，且重量与运单填写的重量不符，须将快件滞留在派送处理点，由派送处理点处理人员按照相关规定处理</w:t>
            </w:r>
          </w:p>
        </w:tc>
      </w:tr>
      <w:tr w14:paraId="48685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2B83AAE9">
            <w:pPr>
              <w:pBdr>
                <w:bottom w:val="single" w:color="auto" w:sz="6" w:space="1"/>
              </w:pBdr>
              <w:tabs>
                <w:tab w:val="center" w:pos="4153"/>
                <w:tab w:val="right" w:pos="8306"/>
              </w:tabs>
              <w:snapToGrid w:val="0"/>
              <w:jc w:val="center"/>
              <w:rPr>
                <w:rFonts w:hint="eastAsia"/>
                <w:b/>
                <w:sz w:val="28"/>
                <w:szCs w:val="28"/>
              </w:rPr>
            </w:pPr>
          </w:p>
        </w:tc>
        <w:tc>
          <w:tcPr>
            <w:tcW w:w="7350" w:type="dxa"/>
            <w:noWrap w:val="0"/>
            <w:vAlign w:val="top"/>
          </w:tcPr>
          <w:p w14:paraId="7C2A1C1D">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如发现封口胶纸异常（如非本公司专用封口胶纸、有重复粘贴痕迹），立即上报网点有关人员，并交由其处理</w:t>
            </w:r>
          </w:p>
        </w:tc>
      </w:tr>
      <w:tr w14:paraId="039D5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restart"/>
            <w:noWrap w:val="0"/>
            <w:vAlign w:val="center"/>
          </w:tcPr>
          <w:p w14:paraId="36182F80">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查看是否有液体渗漏情况</w:t>
            </w:r>
          </w:p>
        </w:tc>
        <w:tc>
          <w:tcPr>
            <w:tcW w:w="7350" w:type="dxa"/>
            <w:noWrap w:val="0"/>
            <w:vAlign w:val="top"/>
          </w:tcPr>
          <w:p w14:paraId="37058294">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若轻微渗漏，则重新加固包装，安排试派送</w:t>
            </w:r>
          </w:p>
        </w:tc>
      </w:tr>
      <w:tr w14:paraId="65A89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7F326731">
            <w:pPr>
              <w:pBdr>
                <w:bottom w:val="single" w:color="auto" w:sz="6" w:space="1"/>
              </w:pBdr>
              <w:tabs>
                <w:tab w:val="center" w:pos="4153"/>
                <w:tab w:val="right" w:pos="8306"/>
              </w:tabs>
              <w:snapToGrid w:val="0"/>
              <w:jc w:val="center"/>
              <w:rPr>
                <w:rFonts w:hint="eastAsia"/>
                <w:b/>
                <w:sz w:val="28"/>
                <w:szCs w:val="28"/>
              </w:rPr>
            </w:pPr>
          </w:p>
        </w:tc>
        <w:tc>
          <w:tcPr>
            <w:tcW w:w="7350" w:type="dxa"/>
            <w:noWrap w:val="0"/>
            <w:vAlign w:val="top"/>
          </w:tcPr>
          <w:p w14:paraId="1C4C6937">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若渗漏情况严重，则交由处理场地人员处理</w:t>
            </w:r>
          </w:p>
        </w:tc>
      </w:tr>
      <w:tr w14:paraId="6682F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restart"/>
            <w:noWrap w:val="0"/>
            <w:vAlign w:val="center"/>
          </w:tcPr>
          <w:p w14:paraId="2A26320F">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检查快件运单是否脱落、湿损、破损，运单信息是否清晰明了</w:t>
            </w:r>
          </w:p>
        </w:tc>
        <w:tc>
          <w:tcPr>
            <w:tcW w:w="7350" w:type="dxa"/>
            <w:noWrap w:val="0"/>
            <w:vAlign w:val="top"/>
          </w:tcPr>
          <w:p w14:paraId="5868CEA6">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如运单脱落，立即交由处理人员处理，并协助其查找是否有脱落的运单</w:t>
            </w:r>
          </w:p>
        </w:tc>
      </w:tr>
      <w:tr w14:paraId="2DC20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75B972A5">
            <w:pPr>
              <w:pBdr>
                <w:bottom w:val="single" w:color="auto" w:sz="6" w:space="1"/>
              </w:pBdr>
              <w:tabs>
                <w:tab w:val="center" w:pos="4153"/>
                <w:tab w:val="right" w:pos="8306"/>
              </w:tabs>
              <w:snapToGrid w:val="0"/>
              <w:jc w:val="center"/>
              <w:rPr>
                <w:rFonts w:hint="eastAsia"/>
                <w:b/>
                <w:sz w:val="28"/>
                <w:szCs w:val="28"/>
              </w:rPr>
            </w:pPr>
          </w:p>
        </w:tc>
        <w:tc>
          <w:tcPr>
            <w:tcW w:w="7350" w:type="dxa"/>
            <w:noWrap w:val="0"/>
            <w:vAlign w:val="top"/>
          </w:tcPr>
          <w:p w14:paraId="6645B970">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如发现快件运单粘贴不牢固，应用快递企业专用胶纸粘贴牢固</w:t>
            </w:r>
          </w:p>
        </w:tc>
      </w:tr>
      <w:tr w14:paraId="38B9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1EB0C35B">
            <w:pPr>
              <w:pBdr>
                <w:bottom w:val="single" w:color="auto" w:sz="6" w:space="1"/>
              </w:pBdr>
              <w:tabs>
                <w:tab w:val="center" w:pos="4153"/>
                <w:tab w:val="right" w:pos="8306"/>
              </w:tabs>
              <w:snapToGrid w:val="0"/>
              <w:jc w:val="center"/>
              <w:rPr>
                <w:rFonts w:hint="eastAsia"/>
                <w:b/>
                <w:sz w:val="28"/>
                <w:szCs w:val="28"/>
              </w:rPr>
            </w:pPr>
          </w:p>
        </w:tc>
        <w:tc>
          <w:tcPr>
            <w:tcW w:w="7350" w:type="dxa"/>
            <w:noWrap w:val="0"/>
            <w:vAlign w:val="top"/>
          </w:tcPr>
          <w:p w14:paraId="3CDE1760">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如运单模糊不清（通常由于涂改严重、在运输过程中磨损造成），但可以识别运单单号的，将快件交由处理人员，利用运单单号，进入相应的系统查看快件信息。待其确认，并在运单上标示清楚后，再重新接受安排派送</w:t>
            </w:r>
          </w:p>
        </w:tc>
      </w:tr>
      <w:tr w14:paraId="6B3A4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5BF60383">
            <w:pPr>
              <w:pBdr>
                <w:bottom w:val="single" w:color="auto" w:sz="6" w:space="1"/>
              </w:pBdr>
              <w:tabs>
                <w:tab w:val="center" w:pos="4153"/>
                <w:tab w:val="right" w:pos="8306"/>
              </w:tabs>
              <w:snapToGrid w:val="0"/>
              <w:jc w:val="center"/>
              <w:rPr>
                <w:rFonts w:hint="eastAsia"/>
                <w:b/>
                <w:sz w:val="28"/>
                <w:szCs w:val="28"/>
              </w:rPr>
            </w:pPr>
          </w:p>
        </w:tc>
        <w:tc>
          <w:tcPr>
            <w:tcW w:w="7350" w:type="dxa"/>
            <w:noWrap w:val="0"/>
            <w:vAlign w:val="top"/>
          </w:tcPr>
          <w:p w14:paraId="054B0E81">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如运单轻微破损，且不影响查看快件信息，则按照正常快件派送</w:t>
            </w:r>
          </w:p>
        </w:tc>
      </w:tr>
      <w:tr w14:paraId="267122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06D81C62">
            <w:pPr>
              <w:pBdr>
                <w:bottom w:val="single" w:color="auto" w:sz="6" w:space="1"/>
              </w:pBdr>
              <w:tabs>
                <w:tab w:val="center" w:pos="4153"/>
                <w:tab w:val="right" w:pos="8306"/>
              </w:tabs>
              <w:snapToGrid w:val="0"/>
              <w:jc w:val="center"/>
              <w:rPr>
                <w:rFonts w:hint="eastAsia"/>
                <w:b/>
                <w:sz w:val="28"/>
                <w:szCs w:val="28"/>
              </w:rPr>
            </w:pPr>
          </w:p>
        </w:tc>
        <w:tc>
          <w:tcPr>
            <w:tcW w:w="7350" w:type="dxa"/>
            <w:noWrap w:val="0"/>
            <w:vAlign w:val="top"/>
          </w:tcPr>
          <w:p w14:paraId="7067F40D">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如运单模糊、严重涂改、破损等，导致无法识别快件运单单号，快件处理人员可通过系统，查找此快件的单号及相应的信息，填写公司专用“派送证明”，代替“收件人存根”联，交给业务员，业务员按照正常的流程派送</w:t>
            </w:r>
          </w:p>
        </w:tc>
      </w:tr>
      <w:tr w14:paraId="1D85F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restart"/>
            <w:noWrap w:val="0"/>
            <w:vAlign w:val="center"/>
          </w:tcPr>
          <w:p w14:paraId="0FFFD32B">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检查快件收件人姓名地址</w:t>
            </w:r>
          </w:p>
        </w:tc>
        <w:tc>
          <w:tcPr>
            <w:tcW w:w="7350" w:type="dxa"/>
            <w:noWrap w:val="0"/>
            <w:vAlign w:val="top"/>
          </w:tcPr>
          <w:p w14:paraId="51DB7861">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检查派送地址是否超出了自己所负责的派送区域</w:t>
            </w:r>
          </w:p>
        </w:tc>
      </w:tr>
      <w:tr w14:paraId="5EB4C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76ACFA26">
            <w:pPr>
              <w:pBdr>
                <w:bottom w:val="single" w:color="auto" w:sz="6" w:space="1"/>
              </w:pBdr>
              <w:tabs>
                <w:tab w:val="center" w:pos="4153"/>
                <w:tab w:val="right" w:pos="8306"/>
              </w:tabs>
              <w:snapToGrid w:val="0"/>
              <w:jc w:val="center"/>
              <w:rPr>
                <w:rFonts w:hint="eastAsia"/>
                <w:b/>
                <w:sz w:val="28"/>
                <w:szCs w:val="28"/>
              </w:rPr>
            </w:pPr>
          </w:p>
        </w:tc>
        <w:tc>
          <w:tcPr>
            <w:tcW w:w="7350" w:type="dxa"/>
            <w:noWrap w:val="0"/>
            <w:vAlign w:val="top"/>
          </w:tcPr>
          <w:p w14:paraId="79EDEB4C">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判断收件人地址是否正确、详细。地址错误或不详，则需要按照运单上收件人的电话，及时与客户联系，询问其姓名和正确的地址，确认后，按照正常的快件进行派送</w:t>
            </w:r>
          </w:p>
        </w:tc>
      </w:tr>
      <w:tr w14:paraId="0AF62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608E166E">
            <w:pPr>
              <w:pBdr>
                <w:bottom w:val="single" w:color="auto" w:sz="6" w:space="1"/>
              </w:pBdr>
              <w:tabs>
                <w:tab w:val="center" w:pos="4153"/>
                <w:tab w:val="right" w:pos="8306"/>
              </w:tabs>
              <w:snapToGrid w:val="0"/>
              <w:jc w:val="center"/>
              <w:rPr>
                <w:rFonts w:hint="eastAsia"/>
                <w:b/>
                <w:sz w:val="28"/>
                <w:szCs w:val="28"/>
              </w:rPr>
            </w:pPr>
          </w:p>
        </w:tc>
        <w:tc>
          <w:tcPr>
            <w:tcW w:w="7350" w:type="dxa"/>
            <w:noWrap w:val="0"/>
            <w:vAlign w:val="top"/>
          </w:tcPr>
          <w:p w14:paraId="2104E32E">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检查收件人姓名是否正确、具体。必须是收件人完全的姓名。如果出现非全姓名的情况，可先接受快件，进行试派送</w:t>
            </w:r>
          </w:p>
        </w:tc>
      </w:tr>
    </w:tbl>
    <w:p w14:paraId="7ACEC461">
      <w:pPr>
        <w:rPr>
          <w:rFonts w:hint="eastAsia"/>
        </w:rPr>
      </w:pPr>
    </w:p>
    <w:p w14:paraId="29963051">
      <w:pPr>
        <w:ind w:left="540" w:hanging="540"/>
        <w:jc w:val="center"/>
        <w:rPr>
          <w:rFonts w:hint="eastAsia" w:ascii="宋体" w:hAnsi="宋体"/>
          <w:b/>
          <w:sz w:val="28"/>
          <w:szCs w:val="28"/>
        </w:rPr>
      </w:pPr>
      <w:r>
        <w:rPr>
          <w:rFonts w:hint="eastAsia" w:ascii="楷体_GB2312" w:hAnsi="华文楷体" w:eastAsia="楷体_GB2312"/>
          <w:b/>
          <w:sz w:val="28"/>
          <w:szCs w:val="28"/>
        </w:rPr>
        <w:t>实训场景3　</w:t>
      </w:r>
      <w:r>
        <w:rPr>
          <w:rFonts w:hint="eastAsia" w:ascii="楷体_GB2312" w:hAnsi="宋体" w:eastAsia="楷体_GB2312"/>
          <w:b/>
          <w:sz w:val="28"/>
          <w:szCs w:val="28"/>
        </w:rPr>
        <w:t>司机的行为规范</w:t>
      </w:r>
    </w:p>
    <w:p w14:paraId="14D37B9B">
      <w:pPr>
        <w:ind w:firstLine="420" w:firstLineChars="200"/>
        <w:rPr>
          <w:rFonts w:hint="eastAsia" w:ascii="楷体_GB2312" w:hAnsi="华文楷体" w:eastAsia="楷体_GB2312"/>
          <w:szCs w:val="21"/>
        </w:rPr>
      </w:pPr>
      <w:r>
        <w:rPr>
          <w:rFonts w:hint="eastAsia" w:ascii="楷体_GB2312" w:hAnsi="华文楷体" w:eastAsia="楷体_GB2312"/>
          <w:szCs w:val="21"/>
        </w:rPr>
        <w:t>知识点：司机的行为规范</w:t>
      </w:r>
    </w:p>
    <w:p w14:paraId="5D0A1519">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关键技能点：司机的行为规范</w:t>
      </w:r>
    </w:p>
    <w:p w14:paraId="7D9D8601">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实例任务：熟悉</w:t>
      </w:r>
      <w:r>
        <w:rPr>
          <w:rFonts w:hint="eastAsia" w:ascii="楷体_GB2312" w:hAnsi="宋体" w:eastAsia="楷体_GB2312"/>
          <w:b/>
          <w:szCs w:val="21"/>
        </w:rPr>
        <w:t>司机的行为规范</w:t>
      </w:r>
    </w:p>
    <w:p w14:paraId="0ADB84FA">
      <w:pPr>
        <w:ind w:firstLine="420" w:firstLineChars="200"/>
        <w:rPr>
          <w:rFonts w:hint="eastAsia" w:ascii="宋体" w:hAnsi="宋体" w:cs="宋体"/>
          <w:b/>
          <w:sz w:val="32"/>
          <w:szCs w:val="32"/>
        </w:rPr>
      </w:pPr>
      <w:r>
        <w:rPr>
          <w:rFonts w:hint="eastAsia" w:ascii="楷体_GB2312" w:hAnsi="华文楷体" w:eastAsia="楷体_GB2312"/>
          <w:szCs w:val="21"/>
        </w:rPr>
        <w:t>知识窗：</w:t>
      </w:r>
      <w:r>
        <w:rPr>
          <w:rFonts w:hint="eastAsia" w:ascii="宋体" w:hAnsi="宋体"/>
          <w:szCs w:val="21"/>
        </w:rPr>
        <w:t>司机的行为规范</w:t>
      </w:r>
      <w:r>
        <w:rPr>
          <w:rFonts w:hint="eastAsia"/>
          <w:szCs w:val="21"/>
        </w:rPr>
        <w:t>，见表</w:t>
      </w:r>
      <w:r>
        <w:t>2-</w:t>
      </w:r>
      <w:r>
        <w:rPr>
          <w:rFonts w:hint="eastAsia"/>
        </w:rPr>
        <w:t>16</w:t>
      </w:r>
      <w:r>
        <w:rPr>
          <w:rFonts w:hint="eastAsia"/>
          <w:szCs w:val="21"/>
        </w:rPr>
        <w:t>所示。</w:t>
      </w:r>
    </w:p>
    <w:p w14:paraId="2CAF9B26">
      <w:pPr>
        <w:jc w:val="center"/>
        <w:rPr>
          <w:rFonts w:hint="eastAsia" w:ascii="宋体" w:hAnsi="宋体"/>
          <w:szCs w:val="21"/>
        </w:rPr>
      </w:pPr>
      <w:r>
        <w:rPr>
          <w:rFonts w:hint="eastAsia"/>
          <w:szCs w:val="21"/>
        </w:rPr>
        <w:t>表</w:t>
      </w:r>
      <w:r>
        <w:t>2-</w:t>
      </w:r>
      <w:r>
        <w:rPr>
          <w:rFonts w:hint="eastAsia"/>
        </w:rPr>
        <w:t xml:space="preserve">16  </w:t>
      </w:r>
      <w:r>
        <w:rPr>
          <w:rFonts w:hint="eastAsia" w:ascii="宋体" w:hAnsi="宋体"/>
          <w:szCs w:val="21"/>
        </w:rPr>
        <w:t>司机的行为规范</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0"/>
        <w:gridCol w:w="7350"/>
      </w:tblGrid>
      <w:tr w14:paraId="49E7D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noWrap w:val="0"/>
            <w:vAlign w:val="center"/>
          </w:tcPr>
          <w:p w14:paraId="041DAF02">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21"/>
              </w:rPr>
              <w:t>类别</w:t>
            </w:r>
          </w:p>
        </w:tc>
        <w:tc>
          <w:tcPr>
            <w:tcW w:w="7350" w:type="dxa"/>
            <w:noWrap w:val="0"/>
            <w:vAlign w:val="center"/>
          </w:tcPr>
          <w:p w14:paraId="68419C2A">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21"/>
              </w:rPr>
              <w:t>行为规范</w:t>
            </w:r>
          </w:p>
        </w:tc>
      </w:tr>
      <w:tr w14:paraId="68B48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restart"/>
            <w:noWrap w:val="0"/>
            <w:vAlign w:val="center"/>
          </w:tcPr>
          <w:p w14:paraId="317A803E">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出</w:t>
            </w:r>
            <w:r>
              <w:rPr>
                <w:rFonts w:hint="eastAsia" w:ascii="宋体" w:hAnsi="宋体" w:cs="宋体"/>
                <w:sz w:val="18"/>
                <w:szCs w:val="18"/>
              </w:rPr>
              <w:t>车</w:t>
            </w:r>
            <w:r>
              <w:rPr>
                <w:rFonts w:hint="eastAsia" w:ascii="宋体" w:hAnsi="宋体" w:cs="Dotum"/>
                <w:sz w:val="18"/>
                <w:szCs w:val="18"/>
              </w:rPr>
              <w:t>前</w:t>
            </w:r>
          </w:p>
        </w:tc>
        <w:tc>
          <w:tcPr>
            <w:tcW w:w="7350" w:type="dxa"/>
            <w:noWrap w:val="0"/>
            <w:vAlign w:val="top"/>
          </w:tcPr>
          <w:p w14:paraId="0902FB21">
            <w:pPr>
              <w:pBdr>
                <w:bottom w:val="single" w:color="auto" w:sz="6" w:space="1"/>
              </w:pBdr>
              <w:tabs>
                <w:tab w:val="left" w:pos="1080"/>
                <w:tab w:val="center" w:pos="4153"/>
                <w:tab w:val="right" w:pos="8306"/>
              </w:tabs>
              <w:snapToGrid w:val="0"/>
              <w:jc w:val="center"/>
              <w:rPr>
                <w:rFonts w:hint="eastAsia" w:ascii="宋体" w:hAnsi="宋体"/>
                <w:sz w:val="18"/>
                <w:szCs w:val="18"/>
              </w:rPr>
            </w:pPr>
            <w:r>
              <w:rPr>
                <w:rFonts w:hint="eastAsia" w:ascii="宋体" w:hAnsi="宋体"/>
                <w:sz w:val="18"/>
                <w:szCs w:val="18"/>
              </w:rPr>
              <w:t>出</w:t>
            </w:r>
            <w:r>
              <w:rPr>
                <w:rFonts w:hint="eastAsia" w:ascii="宋体" w:hAnsi="宋体" w:cs="宋体"/>
                <w:sz w:val="18"/>
                <w:szCs w:val="18"/>
              </w:rPr>
              <w:t>车</w:t>
            </w:r>
            <w:r>
              <w:rPr>
                <w:rFonts w:hint="eastAsia" w:ascii="宋体" w:hAnsi="宋体" w:cs="Dotum"/>
                <w:sz w:val="18"/>
                <w:szCs w:val="18"/>
              </w:rPr>
              <w:t>前必</w:t>
            </w:r>
            <w:r>
              <w:rPr>
                <w:rFonts w:hint="eastAsia" w:ascii="宋体" w:hAnsi="宋体" w:cs="宋体"/>
                <w:sz w:val="18"/>
                <w:szCs w:val="18"/>
              </w:rPr>
              <w:t>须检查</w:t>
            </w:r>
            <w:r>
              <w:rPr>
                <w:rFonts w:hint="eastAsia" w:ascii="宋体" w:hAnsi="宋体" w:cs="Dotum"/>
                <w:sz w:val="18"/>
                <w:szCs w:val="18"/>
              </w:rPr>
              <w:t>燃油、机油、冷却水是否充足，油、</w:t>
            </w:r>
            <w:r>
              <w:rPr>
                <w:rFonts w:hint="eastAsia" w:ascii="宋体" w:hAnsi="宋体" w:cs="宋体"/>
                <w:sz w:val="18"/>
                <w:szCs w:val="18"/>
              </w:rPr>
              <w:t>电</w:t>
            </w:r>
            <w:r>
              <w:rPr>
                <w:rFonts w:hint="eastAsia" w:ascii="宋体" w:hAnsi="宋体" w:cs="Dotum"/>
                <w:sz w:val="18"/>
                <w:szCs w:val="18"/>
              </w:rPr>
              <w:t>路是否正常，底</w:t>
            </w:r>
            <w:r>
              <w:rPr>
                <w:rFonts w:hint="eastAsia" w:ascii="宋体" w:hAnsi="宋体" w:cs="宋体"/>
                <w:sz w:val="18"/>
                <w:szCs w:val="18"/>
              </w:rPr>
              <w:t>盘</w:t>
            </w:r>
            <w:r>
              <w:rPr>
                <w:rFonts w:hint="eastAsia" w:ascii="宋体" w:hAnsi="宋体" w:cs="Dotum"/>
                <w:sz w:val="18"/>
                <w:szCs w:val="18"/>
              </w:rPr>
              <w:t>和</w:t>
            </w:r>
            <w:r>
              <w:rPr>
                <w:rFonts w:hint="eastAsia" w:ascii="宋体" w:hAnsi="宋体" w:cs="宋体"/>
                <w:sz w:val="18"/>
                <w:szCs w:val="18"/>
              </w:rPr>
              <w:t>传动</w:t>
            </w:r>
            <w:r>
              <w:rPr>
                <w:rFonts w:hint="eastAsia" w:ascii="宋体" w:hAnsi="宋体" w:cs="Dotum"/>
                <w:sz w:val="18"/>
                <w:szCs w:val="18"/>
              </w:rPr>
              <w:t>装置是否</w:t>
            </w:r>
            <w:r>
              <w:rPr>
                <w:rFonts w:hint="eastAsia" w:ascii="宋体" w:hAnsi="宋体" w:cs="宋体"/>
                <w:sz w:val="18"/>
                <w:szCs w:val="18"/>
              </w:rPr>
              <w:t>达</w:t>
            </w:r>
            <w:r>
              <w:rPr>
                <w:rFonts w:hint="eastAsia" w:ascii="宋体" w:hAnsi="宋体" w:cs="Dotum"/>
                <w:sz w:val="18"/>
                <w:szCs w:val="18"/>
              </w:rPr>
              <w:t>到</w:t>
            </w:r>
            <w:r>
              <w:rPr>
                <w:rFonts w:hint="eastAsia" w:ascii="宋体" w:hAnsi="宋体" w:cs="宋体"/>
                <w:sz w:val="18"/>
                <w:szCs w:val="18"/>
              </w:rPr>
              <w:t>标</w:t>
            </w:r>
            <w:r>
              <w:rPr>
                <w:rFonts w:hint="eastAsia" w:ascii="宋体" w:hAnsi="宋体" w:cs="Dotum"/>
                <w:sz w:val="18"/>
                <w:szCs w:val="18"/>
              </w:rPr>
              <w:t>准要求，</w:t>
            </w:r>
            <w:r>
              <w:rPr>
                <w:rFonts w:hint="eastAsia" w:ascii="宋体" w:hAnsi="宋体" w:cs="宋体"/>
                <w:sz w:val="18"/>
                <w:szCs w:val="18"/>
              </w:rPr>
              <w:t>轮</w:t>
            </w:r>
            <w:r>
              <w:rPr>
                <w:rFonts w:hint="eastAsia" w:ascii="宋体" w:hAnsi="宋体" w:cs="Dotum"/>
                <w:sz w:val="18"/>
                <w:szCs w:val="18"/>
              </w:rPr>
              <w:t>胎</w:t>
            </w:r>
            <w:r>
              <w:rPr>
                <w:rFonts w:hint="eastAsia" w:ascii="宋体" w:hAnsi="宋体" w:cs="宋体"/>
                <w:sz w:val="18"/>
                <w:szCs w:val="18"/>
              </w:rPr>
              <w:t>气</w:t>
            </w:r>
            <w:r>
              <w:rPr>
                <w:rFonts w:hint="eastAsia" w:ascii="宋体" w:hAnsi="宋体" w:cs="Dotum"/>
                <w:sz w:val="18"/>
                <w:szCs w:val="18"/>
              </w:rPr>
              <w:t>是否充足，方向、制</w:t>
            </w:r>
            <w:r>
              <w:rPr>
                <w:rFonts w:hint="eastAsia" w:ascii="宋体" w:hAnsi="宋体" w:cs="宋体"/>
                <w:sz w:val="18"/>
                <w:szCs w:val="18"/>
              </w:rPr>
              <w:t>动</w:t>
            </w:r>
            <w:r>
              <w:rPr>
                <w:rFonts w:hint="eastAsia" w:ascii="宋体" w:hAnsi="宋体" w:cs="Dotum"/>
                <w:sz w:val="18"/>
                <w:szCs w:val="18"/>
              </w:rPr>
              <w:t>是否</w:t>
            </w:r>
            <w:r>
              <w:rPr>
                <w:rFonts w:hint="eastAsia" w:ascii="宋体" w:hAnsi="宋体" w:cs="宋体"/>
                <w:sz w:val="18"/>
                <w:szCs w:val="18"/>
              </w:rPr>
              <w:t>灵</w:t>
            </w:r>
            <w:r>
              <w:rPr>
                <w:rFonts w:hint="eastAsia" w:ascii="宋体" w:hAnsi="宋体" w:cs="Dotum"/>
                <w:sz w:val="18"/>
                <w:szCs w:val="18"/>
              </w:rPr>
              <w:t>活有效，雨刮器、后</w:t>
            </w:r>
            <w:r>
              <w:rPr>
                <w:rFonts w:hint="eastAsia" w:ascii="宋体" w:hAnsi="宋体" w:cs="宋体"/>
                <w:sz w:val="18"/>
                <w:szCs w:val="18"/>
              </w:rPr>
              <w:t>视镜</w:t>
            </w:r>
            <w:r>
              <w:rPr>
                <w:rFonts w:hint="eastAsia" w:ascii="宋体" w:hAnsi="宋体" w:cs="Dotum"/>
                <w:sz w:val="18"/>
                <w:szCs w:val="18"/>
              </w:rPr>
              <w:t>是否</w:t>
            </w:r>
            <w:r>
              <w:rPr>
                <w:rFonts w:hint="eastAsia" w:ascii="宋体" w:hAnsi="宋体" w:cs="宋体"/>
                <w:sz w:val="18"/>
                <w:szCs w:val="18"/>
              </w:rPr>
              <w:t>齐</w:t>
            </w:r>
            <w:r>
              <w:rPr>
                <w:rFonts w:hint="eastAsia" w:ascii="宋体" w:hAnsi="宋体" w:cs="Dotum"/>
                <w:sz w:val="18"/>
                <w:szCs w:val="18"/>
              </w:rPr>
              <w:t>全有效</w:t>
            </w:r>
          </w:p>
        </w:tc>
      </w:tr>
      <w:tr w14:paraId="684F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429562FC">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4594A7E8">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各</w:t>
            </w:r>
            <w:r>
              <w:rPr>
                <w:rFonts w:hint="eastAsia" w:ascii="宋体" w:hAnsi="宋体" w:cs="宋体"/>
                <w:sz w:val="18"/>
                <w:szCs w:val="18"/>
              </w:rPr>
              <w:t>种证</w:t>
            </w:r>
            <w:r>
              <w:rPr>
                <w:rFonts w:hint="eastAsia" w:ascii="宋体" w:hAnsi="宋体" w:cs="Dotum"/>
                <w:sz w:val="18"/>
                <w:szCs w:val="18"/>
              </w:rPr>
              <w:t>件（包括行</w:t>
            </w:r>
            <w:r>
              <w:rPr>
                <w:rFonts w:hint="eastAsia" w:ascii="宋体" w:hAnsi="宋体" w:cs="宋体"/>
                <w:sz w:val="18"/>
                <w:szCs w:val="18"/>
              </w:rPr>
              <w:t>驶证</w:t>
            </w:r>
            <w:r>
              <w:rPr>
                <w:rFonts w:hint="eastAsia" w:ascii="宋体" w:hAnsi="宋体" w:cs="Dotum"/>
                <w:sz w:val="18"/>
                <w:szCs w:val="18"/>
              </w:rPr>
              <w:t>、保</w:t>
            </w:r>
            <w:r>
              <w:rPr>
                <w:rFonts w:hint="eastAsia" w:ascii="宋体" w:hAnsi="宋体" w:cs="宋体"/>
                <w:sz w:val="18"/>
                <w:szCs w:val="18"/>
              </w:rPr>
              <w:t>险费证</w:t>
            </w:r>
            <w:r>
              <w:rPr>
                <w:rFonts w:hint="eastAsia" w:ascii="宋体" w:hAnsi="宋体" w:cs="Dotum"/>
                <w:sz w:val="18"/>
                <w:szCs w:val="18"/>
              </w:rPr>
              <w:t>、附加</w:t>
            </w:r>
            <w:r>
              <w:rPr>
                <w:rFonts w:hint="eastAsia" w:ascii="宋体" w:hAnsi="宋体" w:cs="宋体"/>
                <w:sz w:val="18"/>
                <w:szCs w:val="18"/>
              </w:rPr>
              <w:t>费证</w:t>
            </w:r>
            <w:r>
              <w:rPr>
                <w:rFonts w:hint="eastAsia" w:ascii="宋体" w:hAnsi="宋体" w:cs="Dotum"/>
                <w:sz w:val="18"/>
                <w:szCs w:val="18"/>
              </w:rPr>
              <w:t>、</w:t>
            </w:r>
            <w:r>
              <w:rPr>
                <w:rFonts w:hint="eastAsia" w:ascii="宋体" w:hAnsi="宋体" w:cs="宋体"/>
                <w:sz w:val="18"/>
                <w:szCs w:val="18"/>
              </w:rPr>
              <w:t>养</w:t>
            </w:r>
            <w:r>
              <w:rPr>
                <w:rFonts w:hint="eastAsia" w:ascii="宋体" w:hAnsi="宋体" w:cs="Dotum"/>
                <w:sz w:val="18"/>
                <w:szCs w:val="18"/>
              </w:rPr>
              <w:t>路</w:t>
            </w:r>
            <w:r>
              <w:rPr>
                <w:rFonts w:hint="eastAsia" w:ascii="宋体" w:hAnsi="宋体" w:cs="宋体"/>
                <w:sz w:val="18"/>
                <w:szCs w:val="18"/>
              </w:rPr>
              <w:t>费证</w:t>
            </w:r>
            <w:r>
              <w:rPr>
                <w:rFonts w:hint="eastAsia" w:ascii="宋体" w:hAnsi="宋体" w:cs="Dotum"/>
                <w:sz w:val="18"/>
                <w:szCs w:val="18"/>
              </w:rPr>
              <w:t>、</w:t>
            </w:r>
            <w:r>
              <w:rPr>
                <w:rFonts w:hint="eastAsia" w:ascii="宋体" w:hAnsi="宋体" w:cs="宋体"/>
                <w:sz w:val="18"/>
                <w:szCs w:val="18"/>
              </w:rPr>
              <w:t>营运证</w:t>
            </w:r>
            <w:r>
              <w:rPr>
                <w:rFonts w:hint="eastAsia" w:ascii="宋体" w:hAnsi="宋体" w:cs="Dotum"/>
                <w:sz w:val="18"/>
                <w:szCs w:val="18"/>
              </w:rPr>
              <w:t>）是否</w:t>
            </w:r>
            <w:r>
              <w:rPr>
                <w:rFonts w:hint="eastAsia" w:ascii="宋体" w:hAnsi="宋体" w:cs="宋体"/>
                <w:sz w:val="18"/>
                <w:szCs w:val="18"/>
              </w:rPr>
              <w:t>齐</w:t>
            </w:r>
            <w:r>
              <w:rPr>
                <w:rFonts w:hint="eastAsia" w:ascii="宋体" w:hAnsi="宋体" w:cs="Dotum"/>
                <w:sz w:val="18"/>
                <w:szCs w:val="18"/>
              </w:rPr>
              <w:t>全有效</w:t>
            </w:r>
          </w:p>
        </w:tc>
      </w:tr>
      <w:tr w14:paraId="7A70E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04EFF647">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742B4F9C">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cs="宋体"/>
                <w:sz w:val="18"/>
                <w:szCs w:val="18"/>
              </w:rPr>
              <w:t>检查随车</w:t>
            </w:r>
            <w:r>
              <w:rPr>
                <w:rFonts w:hint="eastAsia" w:ascii="宋体" w:hAnsi="宋体" w:cs="Dotum"/>
                <w:sz w:val="18"/>
                <w:szCs w:val="18"/>
              </w:rPr>
              <w:t>工具，</w:t>
            </w:r>
            <w:r>
              <w:rPr>
                <w:rFonts w:hint="eastAsia" w:ascii="宋体" w:hAnsi="宋体" w:cs="宋体"/>
                <w:sz w:val="18"/>
                <w:szCs w:val="18"/>
              </w:rPr>
              <w:t>备</w:t>
            </w:r>
            <w:r>
              <w:rPr>
                <w:rFonts w:hint="eastAsia" w:ascii="宋体" w:hAnsi="宋体" w:cs="Dotum"/>
                <w:sz w:val="18"/>
                <w:szCs w:val="18"/>
              </w:rPr>
              <w:t>用</w:t>
            </w:r>
            <w:r>
              <w:rPr>
                <w:rFonts w:hint="eastAsia" w:ascii="宋体" w:hAnsi="宋体" w:cs="宋体"/>
                <w:sz w:val="18"/>
                <w:szCs w:val="18"/>
              </w:rPr>
              <w:t>轮</w:t>
            </w:r>
            <w:r>
              <w:rPr>
                <w:rFonts w:hint="eastAsia" w:ascii="宋体" w:hAnsi="宋体" w:cs="Dotum"/>
                <w:sz w:val="18"/>
                <w:szCs w:val="18"/>
              </w:rPr>
              <w:t>胎是否</w:t>
            </w:r>
            <w:r>
              <w:rPr>
                <w:rFonts w:hint="eastAsia" w:ascii="宋体" w:hAnsi="宋体" w:cs="宋体"/>
                <w:sz w:val="18"/>
                <w:szCs w:val="18"/>
              </w:rPr>
              <w:t>齐</w:t>
            </w:r>
            <w:r>
              <w:rPr>
                <w:rFonts w:hint="eastAsia" w:ascii="宋体" w:hAnsi="宋体" w:cs="Dotum"/>
                <w:sz w:val="18"/>
                <w:szCs w:val="18"/>
              </w:rPr>
              <w:t>全有效</w:t>
            </w:r>
          </w:p>
        </w:tc>
      </w:tr>
      <w:tr w14:paraId="0C01D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0DE1DCBB">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75C04AB5">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cs="宋体"/>
                <w:sz w:val="18"/>
                <w:szCs w:val="18"/>
              </w:rPr>
              <w:t>车辆</w:t>
            </w:r>
            <w:r>
              <w:rPr>
                <w:rFonts w:hint="eastAsia" w:ascii="宋体" w:hAnsi="宋体" w:cs="Dotum"/>
                <w:sz w:val="18"/>
                <w:szCs w:val="18"/>
              </w:rPr>
              <w:t>起</w:t>
            </w:r>
            <w:r>
              <w:rPr>
                <w:rFonts w:hint="eastAsia" w:ascii="宋体" w:hAnsi="宋体" w:cs="宋体"/>
                <w:sz w:val="18"/>
                <w:szCs w:val="18"/>
              </w:rPr>
              <w:t>动</w:t>
            </w:r>
            <w:r>
              <w:rPr>
                <w:rFonts w:hint="eastAsia" w:ascii="宋体" w:hAnsi="宋体" w:cs="Dotum"/>
                <w:sz w:val="18"/>
                <w:szCs w:val="18"/>
              </w:rPr>
              <w:t>必</w:t>
            </w:r>
            <w:r>
              <w:rPr>
                <w:rFonts w:hint="eastAsia" w:ascii="宋体" w:hAnsi="宋体" w:cs="宋体"/>
                <w:sz w:val="18"/>
                <w:szCs w:val="18"/>
              </w:rPr>
              <w:t>须</w:t>
            </w:r>
            <w:r>
              <w:rPr>
                <w:rFonts w:hint="eastAsia" w:ascii="宋体" w:hAnsi="宋体" w:cs="Dotum"/>
                <w:sz w:val="18"/>
                <w:szCs w:val="18"/>
              </w:rPr>
              <w:t>低速</w:t>
            </w:r>
            <w:r>
              <w:rPr>
                <w:rFonts w:hint="eastAsia" w:ascii="宋体" w:hAnsi="宋体" w:cs="宋体"/>
                <w:sz w:val="18"/>
                <w:szCs w:val="18"/>
              </w:rPr>
              <w:t>运转</w:t>
            </w:r>
            <w:r>
              <w:rPr>
                <w:rFonts w:hint="eastAsia" w:ascii="宋体" w:hAnsi="宋体"/>
                <w:sz w:val="18"/>
                <w:szCs w:val="18"/>
              </w:rPr>
              <w:t>5---10分</w:t>
            </w:r>
            <w:r>
              <w:rPr>
                <w:rFonts w:hint="eastAsia" w:ascii="宋体" w:hAnsi="宋体" w:cs="宋体"/>
                <w:sz w:val="18"/>
                <w:szCs w:val="18"/>
              </w:rPr>
              <w:t>钟</w:t>
            </w:r>
            <w:r>
              <w:rPr>
                <w:rFonts w:hint="eastAsia" w:ascii="宋体" w:hAnsi="宋体" w:cs="Dotum"/>
                <w:sz w:val="18"/>
                <w:szCs w:val="18"/>
              </w:rPr>
              <w:t>，水</w:t>
            </w:r>
            <w:r>
              <w:rPr>
                <w:rFonts w:hint="eastAsia" w:ascii="宋体" w:hAnsi="宋体" w:cs="宋体"/>
                <w:sz w:val="18"/>
                <w:szCs w:val="18"/>
              </w:rPr>
              <w:t>温</w:t>
            </w:r>
            <w:r>
              <w:rPr>
                <w:rFonts w:hint="eastAsia" w:ascii="宋体" w:hAnsi="宋体" w:cs="Dotum"/>
                <w:sz w:val="18"/>
                <w:szCs w:val="18"/>
              </w:rPr>
              <w:t>上升到</w:t>
            </w:r>
            <w:r>
              <w:rPr>
                <w:rFonts w:hint="eastAsia" w:ascii="宋体" w:hAnsi="宋体"/>
                <w:sz w:val="18"/>
                <w:szCs w:val="18"/>
              </w:rPr>
              <w:t>30度</w:t>
            </w:r>
          </w:p>
        </w:tc>
      </w:tr>
      <w:tr w14:paraId="3423E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restart"/>
            <w:noWrap w:val="0"/>
            <w:vAlign w:val="center"/>
          </w:tcPr>
          <w:p w14:paraId="28B1F48F">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行</w:t>
            </w:r>
            <w:r>
              <w:rPr>
                <w:rFonts w:hint="eastAsia" w:ascii="宋体" w:hAnsi="宋体" w:cs="宋体"/>
                <w:sz w:val="18"/>
                <w:szCs w:val="18"/>
              </w:rPr>
              <w:t>车</w:t>
            </w:r>
            <w:r>
              <w:rPr>
                <w:rFonts w:hint="eastAsia" w:ascii="宋体" w:hAnsi="宋体" w:cs="Dotum"/>
                <w:sz w:val="18"/>
                <w:szCs w:val="18"/>
              </w:rPr>
              <w:t>中</w:t>
            </w:r>
          </w:p>
        </w:tc>
        <w:tc>
          <w:tcPr>
            <w:tcW w:w="7350" w:type="dxa"/>
            <w:noWrap w:val="0"/>
            <w:vAlign w:val="top"/>
          </w:tcPr>
          <w:p w14:paraId="33F584B8">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cs="宋体"/>
                <w:sz w:val="18"/>
                <w:szCs w:val="18"/>
              </w:rPr>
              <w:t>车辆预热</w:t>
            </w:r>
            <w:r>
              <w:rPr>
                <w:rFonts w:hint="eastAsia" w:ascii="宋体" w:hAnsi="宋体" w:cs="Dotum"/>
                <w:sz w:val="18"/>
                <w:szCs w:val="18"/>
              </w:rPr>
              <w:t>后</w:t>
            </w:r>
            <w:r>
              <w:rPr>
                <w:rFonts w:hint="eastAsia" w:ascii="宋体" w:hAnsi="宋体" w:cs="宋体"/>
                <w:sz w:val="18"/>
                <w:szCs w:val="18"/>
              </w:rPr>
              <w:t>带</w:t>
            </w:r>
            <w:r>
              <w:rPr>
                <w:rFonts w:hint="eastAsia" w:ascii="宋体" w:hAnsi="宋体" w:cs="Dotum"/>
                <w:sz w:val="18"/>
                <w:szCs w:val="18"/>
              </w:rPr>
              <w:t>好安全</w:t>
            </w:r>
            <w:r>
              <w:rPr>
                <w:rFonts w:hint="eastAsia" w:ascii="宋体" w:hAnsi="宋体" w:cs="宋体"/>
                <w:sz w:val="18"/>
                <w:szCs w:val="18"/>
              </w:rPr>
              <w:t>带</w:t>
            </w:r>
            <w:r>
              <w:rPr>
                <w:rFonts w:hint="eastAsia" w:ascii="宋体" w:hAnsi="宋体" w:cs="Dotum"/>
                <w:sz w:val="18"/>
                <w:szCs w:val="18"/>
              </w:rPr>
              <w:t>，确</w:t>
            </w:r>
            <w:r>
              <w:rPr>
                <w:rFonts w:hint="eastAsia" w:ascii="宋体" w:hAnsi="宋体" w:cs="宋体"/>
                <w:sz w:val="18"/>
                <w:szCs w:val="18"/>
              </w:rPr>
              <w:t>认车</w:t>
            </w:r>
            <w:r>
              <w:rPr>
                <w:rFonts w:hint="eastAsia" w:ascii="宋体" w:hAnsi="宋体" w:cs="Dotum"/>
                <w:sz w:val="18"/>
                <w:szCs w:val="18"/>
              </w:rPr>
              <w:t>前、后、左、右无行人或障碍物</w:t>
            </w:r>
            <w:r>
              <w:rPr>
                <w:rFonts w:hint="eastAsia" w:ascii="宋体" w:hAnsi="宋体" w:cs="宋体"/>
                <w:sz w:val="18"/>
                <w:szCs w:val="18"/>
              </w:rPr>
              <w:t>时</w:t>
            </w:r>
            <w:r>
              <w:rPr>
                <w:rFonts w:hint="eastAsia" w:ascii="宋体" w:hAnsi="宋体" w:cs="Dotum"/>
                <w:sz w:val="18"/>
                <w:szCs w:val="18"/>
              </w:rPr>
              <w:t>，</w:t>
            </w:r>
            <w:r>
              <w:rPr>
                <w:rFonts w:hint="eastAsia" w:ascii="宋体" w:hAnsi="宋体" w:cs="宋体"/>
                <w:sz w:val="18"/>
                <w:szCs w:val="18"/>
              </w:rPr>
              <w:t>严</w:t>
            </w:r>
            <w:r>
              <w:rPr>
                <w:rFonts w:hint="eastAsia" w:ascii="宋体" w:hAnsi="宋体" w:cs="Dotum"/>
                <w:sz w:val="18"/>
                <w:szCs w:val="18"/>
              </w:rPr>
              <w:t>格按照“一踏、二挂、三</w:t>
            </w:r>
            <w:r>
              <w:rPr>
                <w:rFonts w:hint="eastAsia" w:ascii="宋体" w:hAnsi="宋体" w:cs="宋体"/>
                <w:sz w:val="18"/>
                <w:szCs w:val="18"/>
              </w:rPr>
              <w:t>拨</w:t>
            </w:r>
            <w:r>
              <w:rPr>
                <w:rFonts w:hint="eastAsia" w:ascii="宋体" w:hAnsi="宋体" w:cs="Dotum"/>
                <w:sz w:val="18"/>
                <w:szCs w:val="18"/>
              </w:rPr>
              <w:t>、四按、五放手制</w:t>
            </w:r>
            <w:r>
              <w:rPr>
                <w:rFonts w:hint="eastAsia" w:ascii="宋体" w:hAnsi="宋体" w:cs="宋体"/>
                <w:sz w:val="18"/>
                <w:szCs w:val="18"/>
              </w:rPr>
              <w:t>动</w:t>
            </w:r>
            <w:r>
              <w:rPr>
                <w:rFonts w:hint="eastAsia" w:ascii="宋体" w:hAnsi="宋体" w:cs="Dotum"/>
                <w:sz w:val="18"/>
                <w:szCs w:val="18"/>
              </w:rPr>
              <w:t>、六抬离合器”的</w:t>
            </w:r>
            <w:r>
              <w:rPr>
                <w:rFonts w:hint="eastAsia" w:ascii="宋体" w:hAnsi="宋体"/>
                <w:sz w:val="18"/>
                <w:szCs w:val="18"/>
              </w:rPr>
              <w:t>操作</w:t>
            </w:r>
            <w:r>
              <w:rPr>
                <w:rFonts w:hint="eastAsia" w:ascii="宋体" w:hAnsi="宋体" w:cs="宋体"/>
                <w:sz w:val="18"/>
                <w:szCs w:val="18"/>
              </w:rPr>
              <w:t>规</w:t>
            </w:r>
            <w:r>
              <w:rPr>
                <w:rFonts w:hint="eastAsia" w:ascii="宋体" w:hAnsi="宋体" w:cs="Dotum"/>
                <w:sz w:val="18"/>
                <w:szCs w:val="18"/>
              </w:rPr>
              <w:t>程起步</w:t>
            </w:r>
          </w:p>
        </w:tc>
      </w:tr>
      <w:tr w14:paraId="0314F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6A01EFF4">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119E38BF">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cs="宋体"/>
                <w:sz w:val="18"/>
                <w:szCs w:val="18"/>
              </w:rPr>
              <w:t>驾驶过</w:t>
            </w:r>
            <w:r>
              <w:rPr>
                <w:rFonts w:hint="eastAsia" w:ascii="宋体" w:hAnsi="宋体" w:cs="Dotum"/>
                <w:sz w:val="18"/>
                <w:szCs w:val="18"/>
              </w:rPr>
              <w:t>程中</w:t>
            </w:r>
            <w:r>
              <w:rPr>
                <w:rFonts w:hint="eastAsia" w:ascii="宋体" w:hAnsi="宋体" w:cs="宋体"/>
                <w:sz w:val="18"/>
                <w:szCs w:val="18"/>
              </w:rPr>
              <w:t>驾驶员</w:t>
            </w:r>
            <w:r>
              <w:rPr>
                <w:rFonts w:hint="eastAsia" w:ascii="宋体" w:hAnsi="宋体" w:cs="Dotum"/>
                <w:sz w:val="18"/>
                <w:szCs w:val="18"/>
              </w:rPr>
              <w:t>要集中精力，保持中速行</w:t>
            </w:r>
            <w:r>
              <w:rPr>
                <w:rFonts w:hint="eastAsia" w:ascii="宋体" w:hAnsi="宋体" w:cs="宋体"/>
                <w:sz w:val="18"/>
                <w:szCs w:val="18"/>
              </w:rPr>
              <w:t>驶</w:t>
            </w:r>
            <w:r>
              <w:rPr>
                <w:rFonts w:hint="eastAsia" w:ascii="宋体" w:hAnsi="宋体" w:cs="Dotum"/>
                <w:sz w:val="18"/>
                <w:szCs w:val="18"/>
              </w:rPr>
              <w:t>，</w:t>
            </w:r>
            <w:r>
              <w:rPr>
                <w:rFonts w:hint="eastAsia" w:ascii="宋体" w:hAnsi="宋体" w:cs="宋体"/>
                <w:sz w:val="18"/>
                <w:szCs w:val="18"/>
              </w:rPr>
              <w:t>严</w:t>
            </w:r>
            <w:r>
              <w:rPr>
                <w:rFonts w:hint="eastAsia" w:ascii="宋体" w:hAnsi="宋体" w:cs="Dotum"/>
                <w:sz w:val="18"/>
                <w:szCs w:val="18"/>
              </w:rPr>
              <w:t>禁</w:t>
            </w:r>
            <w:r>
              <w:rPr>
                <w:rFonts w:hint="eastAsia" w:ascii="宋体" w:hAnsi="宋体" w:cs="宋体"/>
                <w:sz w:val="18"/>
                <w:szCs w:val="18"/>
              </w:rPr>
              <w:t>开</w:t>
            </w:r>
            <w:r>
              <w:rPr>
                <w:rFonts w:hint="eastAsia" w:ascii="宋体" w:hAnsi="宋体" w:cs="Dotum"/>
                <w:sz w:val="18"/>
                <w:szCs w:val="18"/>
              </w:rPr>
              <w:t>“英雄</w:t>
            </w:r>
            <w:r>
              <w:rPr>
                <w:rFonts w:hint="eastAsia" w:ascii="宋体" w:hAnsi="宋体" w:cs="宋体"/>
                <w:sz w:val="18"/>
                <w:szCs w:val="18"/>
              </w:rPr>
              <w:t>车</w:t>
            </w:r>
            <w:r>
              <w:rPr>
                <w:rFonts w:hint="eastAsia" w:ascii="宋体" w:hAnsi="宋体" w:cs="Dotum"/>
                <w:sz w:val="18"/>
                <w:szCs w:val="18"/>
              </w:rPr>
              <w:t>”，</w:t>
            </w:r>
            <w:r>
              <w:rPr>
                <w:rFonts w:hint="eastAsia" w:ascii="宋体" w:hAnsi="宋体" w:cs="宋体"/>
                <w:sz w:val="18"/>
                <w:szCs w:val="18"/>
              </w:rPr>
              <w:t>开</w:t>
            </w:r>
            <w:r>
              <w:rPr>
                <w:rFonts w:hint="eastAsia" w:ascii="宋体" w:hAnsi="宋体" w:cs="Dotum"/>
                <w:sz w:val="18"/>
                <w:szCs w:val="18"/>
              </w:rPr>
              <w:t>“</w:t>
            </w:r>
            <w:r>
              <w:rPr>
                <w:rFonts w:hint="eastAsia" w:ascii="宋体" w:hAnsi="宋体" w:cs="宋体"/>
                <w:sz w:val="18"/>
                <w:szCs w:val="18"/>
              </w:rPr>
              <w:t>赌气车</w:t>
            </w:r>
            <w:r>
              <w:rPr>
                <w:rFonts w:hint="eastAsia" w:ascii="宋体" w:hAnsi="宋体" w:cs="Dotum"/>
                <w:sz w:val="18"/>
                <w:szCs w:val="18"/>
              </w:rPr>
              <w:t>”，做到</w:t>
            </w:r>
            <w:r>
              <w:rPr>
                <w:rFonts w:hint="eastAsia" w:ascii="宋体" w:hAnsi="宋体" w:cs="宋体"/>
                <w:sz w:val="18"/>
                <w:szCs w:val="18"/>
              </w:rPr>
              <w:t>礼让</w:t>
            </w:r>
            <w:r>
              <w:rPr>
                <w:rFonts w:hint="eastAsia" w:ascii="宋体" w:hAnsi="宋体" w:cs="Dotum"/>
                <w:sz w:val="18"/>
                <w:szCs w:val="18"/>
              </w:rPr>
              <w:t>三先（先</w:t>
            </w:r>
            <w:r>
              <w:rPr>
                <w:rFonts w:hint="eastAsia" w:ascii="宋体" w:hAnsi="宋体" w:cs="宋体"/>
                <w:sz w:val="18"/>
                <w:szCs w:val="18"/>
              </w:rPr>
              <w:t>让</w:t>
            </w:r>
            <w:r>
              <w:rPr>
                <w:rFonts w:hint="eastAsia" w:ascii="宋体" w:hAnsi="宋体" w:cs="Dotum"/>
                <w:sz w:val="18"/>
                <w:szCs w:val="18"/>
              </w:rPr>
              <w:t>、先慢、先停）</w:t>
            </w:r>
          </w:p>
        </w:tc>
      </w:tr>
      <w:tr w14:paraId="3E560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4AE7A8C6">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129B2B6A">
            <w:pPr>
              <w:pBdr>
                <w:bottom w:val="single" w:color="auto" w:sz="6" w:space="1"/>
              </w:pBdr>
              <w:tabs>
                <w:tab w:val="center" w:pos="4153"/>
                <w:tab w:val="right" w:pos="8306"/>
              </w:tabs>
              <w:snapToGrid w:val="0"/>
              <w:jc w:val="center"/>
              <w:rPr>
                <w:rFonts w:hint="eastAsia" w:ascii="宋体" w:hAnsi="宋体" w:cs="宋体"/>
                <w:sz w:val="18"/>
                <w:szCs w:val="18"/>
              </w:rPr>
            </w:pPr>
            <w:r>
              <w:rPr>
                <w:rFonts w:hint="eastAsia" w:ascii="宋体" w:hAnsi="宋体" w:cs="宋体"/>
                <w:sz w:val="18"/>
                <w:szCs w:val="18"/>
              </w:rPr>
              <w:t>严</w:t>
            </w:r>
            <w:r>
              <w:rPr>
                <w:rFonts w:hint="eastAsia" w:ascii="宋体" w:hAnsi="宋体" w:cs="Dotum"/>
                <w:sz w:val="18"/>
                <w:szCs w:val="18"/>
              </w:rPr>
              <w:t>禁</w:t>
            </w:r>
            <w:r>
              <w:rPr>
                <w:rFonts w:hint="eastAsia" w:ascii="宋体" w:hAnsi="宋体" w:cs="宋体"/>
                <w:sz w:val="18"/>
                <w:szCs w:val="18"/>
              </w:rPr>
              <w:t>饮</w:t>
            </w:r>
            <w:r>
              <w:rPr>
                <w:rFonts w:hint="eastAsia" w:ascii="宋体" w:hAnsi="宋体" w:cs="Dotum"/>
                <w:sz w:val="18"/>
                <w:szCs w:val="18"/>
              </w:rPr>
              <w:t>食、赤脚、穿拖鞋</w:t>
            </w:r>
            <w:r>
              <w:rPr>
                <w:rFonts w:hint="eastAsia" w:ascii="宋体" w:hAnsi="宋体" w:cs="宋体"/>
                <w:sz w:val="18"/>
                <w:szCs w:val="18"/>
              </w:rPr>
              <w:t>驾车</w:t>
            </w:r>
          </w:p>
        </w:tc>
      </w:tr>
      <w:tr w14:paraId="1A9FD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1C803F2A">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66BD5CE8">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行</w:t>
            </w:r>
            <w:r>
              <w:rPr>
                <w:rFonts w:hint="eastAsia" w:ascii="宋体" w:hAnsi="宋体" w:cs="宋体"/>
                <w:sz w:val="18"/>
                <w:szCs w:val="18"/>
              </w:rPr>
              <w:t>车</w:t>
            </w:r>
            <w:r>
              <w:rPr>
                <w:rFonts w:hint="eastAsia" w:ascii="宋体" w:hAnsi="宋体" w:cs="Dotum"/>
                <w:sz w:val="18"/>
                <w:szCs w:val="18"/>
              </w:rPr>
              <w:t>中必</w:t>
            </w:r>
            <w:r>
              <w:rPr>
                <w:rFonts w:hint="eastAsia" w:ascii="宋体" w:hAnsi="宋体" w:cs="宋体"/>
                <w:sz w:val="18"/>
                <w:szCs w:val="18"/>
              </w:rPr>
              <w:t>须观</w:t>
            </w:r>
            <w:r>
              <w:rPr>
                <w:rFonts w:hint="eastAsia" w:ascii="宋体" w:hAnsi="宋体" w:cs="Dotum"/>
                <w:sz w:val="18"/>
                <w:szCs w:val="18"/>
              </w:rPr>
              <w:t>察各</w:t>
            </w:r>
            <w:r>
              <w:rPr>
                <w:rFonts w:hint="eastAsia" w:ascii="宋体" w:hAnsi="宋体" w:cs="宋体"/>
                <w:sz w:val="18"/>
                <w:szCs w:val="18"/>
              </w:rPr>
              <w:t>种仪</w:t>
            </w:r>
            <w:r>
              <w:rPr>
                <w:rFonts w:hint="eastAsia" w:ascii="宋体" w:hAnsi="宋体" w:cs="Dotum"/>
                <w:sz w:val="18"/>
                <w:szCs w:val="18"/>
              </w:rPr>
              <w:t>表、灯光（如机油表、</w:t>
            </w:r>
            <w:r>
              <w:rPr>
                <w:rFonts w:hint="eastAsia" w:ascii="宋体" w:hAnsi="宋体" w:cs="宋体"/>
                <w:sz w:val="18"/>
                <w:szCs w:val="18"/>
              </w:rPr>
              <w:t>气压</w:t>
            </w:r>
            <w:r>
              <w:rPr>
                <w:rFonts w:hint="eastAsia" w:ascii="宋体" w:hAnsi="宋体" w:cs="Dotum"/>
                <w:sz w:val="18"/>
                <w:szCs w:val="18"/>
              </w:rPr>
              <w:t>表、水</w:t>
            </w:r>
            <w:r>
              <w:rPr>
                <w:rFonts w:hint="eastAsia" w:ascii="宋体" w:hAnsi="宋体" w:cs="宋体"/>
                <w:sz w:val="18"/>
                <w:szCs w:val="18"/>
              </w:rPr>
              <w:t>温</w:t>
            </w:r>
            <w:r>
              <w:rPr>
                <w:rFonts w:hint="eastAsia" w:ascii="宋体" w:hAnsi="宋体" w:cs="Dotum"/>
                <w:sz w:val="18"/>
                <w:szCs w:val="18"/>
              </w:rPr>
              <w:t>表、</w:t>
            </w:r>
            <w:r>
              <w:rPr>
                <w:rFonts w:hint="eastAsia" w:ascii="宋体" w:hAnsi="宋体" w:cs="宋体"/>
                <w:sz w:val="18"/>
                <w:szCs w:val="18"/>
              </w:rPr>
              <w:t>电</w:t>
            </w:r>
            <w:r>
              <w:rPr>
                <w:rFonts w:hint="eastAsia" w:ascii="宋体" w:hAnsi="宋体" w:cs="Dotum"/>
                <w:sz w:val="18"/>
                <w:szCs w:val="18"/>
              </w:rPr>
              <w:t>池表）是否正常，</w:t>
            </w:r>
            <w:r>
              <w:rPr>
                <w:rFonts w:hint="eastAsia" w:ascii="宋体" w:hAnsi="宋体" w:cs="宋体"/>
                <w:sz w:val="18"/>
                <w:szCs w:val="18"/>
              </w:rPr>
              <w:t>车辆</w:t>
            </w:r>
            <w:r>
              <w:rPr>
                <w:rFonts w:hint="eastAsia" w:ascii="宋体" w:hAnsi="宋体" w:cs="Dotum"/>
                <w:sz w:val="18"/>
                <w:szCs w:val="18"/>
              </w:rPr>
              <w:t>有无</w:t>
            </w:r>
            <w:r>
              <w:rPr>
                <w:rFonts w:hint="eastAsia" w:ascii="宋体" w:hAnsi="宋体" w:cs="宋体"/>
                <w:sz w:val="18"/>
                <w:szCs w:val="18"/>
              </w:rPr>
              <w:t>异响</w:t>
            </w:r>
            <w:r>
              <w:rPr>
                <w:rFonts w:hint="eastAsia" w:ascii="宋体" w:hAnsi="宋体" w:cs="Dotum"/>
                <w:sz w:val="18"/>
                <w:szCs w:val="18"/>
              </w:rPr>
              <w:t>、</w:t>
            </w:r>
            <w:r>
              <w:rPr>
                <w:rFonts w:hint="eastAsia" w:ascii="宋体" w:hAnsi="宋体" w:cs="宋体"/>
                <w:sz w:val="18"/>
                <w:szCs w:val="18"/>
              </w:rPr>
              <w:t>异</w:t>
            </w:r>
            <w:r>
              <w:rPr>
                <w:rFonts w:hint="eastAsia" w:ascii="宋体" w:hAnsi="宋体" w:cs="Dotum"/>
                <w:sz w:val="18"/>
                <w:szCs w:val="18"/>
              </w:rPr>
              <w:t>味等，如有情</w:t>
            </w:r>
            <w:r>
              <w:rPr>
                <w:rFonts w:hint="eastAsia" w:ascii="宋体" w:hAnsi="宋体" w:cs="宋体"/>
                <w:sz w:val="18"/>
                <w:szCs w:val="18"/>
              </w:rPr>
              <w:t>况</w:t>
            </w:r>
            <w:r>
              <w:rPr>
                <w:rFonts w:hint="eastAsia" w:ascii="宋体" w:hAnsi="宋体" w:cs="Dotum"/>
                <w:sz w:val="18"/>
                <w:szCs w:val="18"/>
              </w:rPr>
              <w:t>需要及</w:t>
            </w:r>
            <w:r>
              <w:rPr>
                <w:rFonts w:hint="eastAsia" w:ascii="宋体" w:hAnsi="宋体" w:cs="宋体"/>
                <w:sz w:val="18"/>
                <w:szCs w:val="18"/>
              </w:rPr>
              <w:t>时</w:t>
            </w:r>
            <w:r>
              <w:rPr>
                <w:rFonts w:hint="eastAsia" w:ascii="宋体" w:hAnsi="宋体" w:cs="Dotum"/>
                <w:sz w:val="18"/>
                <w:szCs w:val="18"/>
              </w:rPr>
              <w:t>靠</w:t>
            </w:r>
            <w:r>
              <w:rPr>
                <w:rFonts w:hint="eastAsia" w:ascii="宋体" w:hAnsi="宋体" w:cs="宋体"/>
                <w:sz w:val="18"/>
                <w:szCs w:val="18"/>
              </w:rPr>
              <w:t>边</w:t>
            </w:r>
            <w:r>
              <w:rPr>
                <w:rFonts w:hint="eastAsia" w:ascii="宋体" w:hAnsi="宋体" w:cs="Dotum"/>
                <w:sz w:val="18"/>
                <w:szCs w:val="18"/>
              </w:rPr>
              <w:t>停</w:t>
            </w:r>
            <w:r>
              <w:rPr>
                <w:rFonts w:hint="eastAsia" w:ascii="宋体" w:hAnsi="宋体" w:cs="宋体"/>
                <w:sz w:val="18"/>
                <w:szCs w:val="18"/>
              </w:rPr>
              <w:t>车检查</w:t>
            </w:r>
            <w:r>
              <w:rPr>
                <w:rFonts w:hint="eastAsia" w:ascii="宋体" w:hAnsi="宋体" w:cs="Dotum"/>
                <w:sz w:val="18"/>
                <w:szCs w:val="18"/>
              </w:rPr>
              <w:t>，待故障排除后，方可</w:t>
            </w:r>
            <w:r>
              <w:rPr>
                <w:rFonts w:hint="eastAsia" w:ascii="宋体" w:hAnsi="宋体" w:cs="宋体"/>
                <w:sz w:val="18"/>
                <w:szCs w:val="18"/>
              </w:rPr>
              <w:t>继续</w:t>
            </w:r>
            <w:r>
              <w:rPr>
                <w:rFonts w:hint="eastAsia" w:ascii="宋体" w:hAnsi="宋体" w:cs="Dotum"/>
                <w:sz w:val="18"/>
                <w:szCs w:val="18"/>
              </w:rPr>
              <w:t>行</w:t>
            </w:r>
            <w:r>
              <w:rPr>
                <w:rFonts w:hint="eastAsia" w:ascii="宋体" w:hAnsi="宋体" w:cs="宋体"/>
                <w:sz w:val="18"/>
                <w:szCs w:val="18"/>
              </w:rPr>
              <w:t>驶</w:t>
            </w:r>
          </w:p>
        </w:tc>
      </w:tr>
      <w:tr w14:paraId="25402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2666D6AC">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21591128">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行</w:t>
            </w:r>
            <w:r>
              <w:rPr>
                <w:rFonts w:hint="eastAsia" w:ascii="宋体" w:hAnsi="宋体" w:cs="宋体"/>
                <w:sz w:val="18"/>
                <w:szCs w:val="18"/>
              </w:rPr>
              <w:t>驶</w:t>
            </w:r>
            <w:r>
              <w:rPr>
                <w:rFonts w:hint="eastAsia" w:ascii="宋体" w:hAnsi="宋体" w:cs="Dotum"/>
                <w:sz w:val="18"/>
                <w:szCs w:val="18"/>
              </w:rPr>
              <w:t>中</w:t>
            </w:r>
            <w:r>
              <w:rPr>
                <w:rFonts w:hint="eastAsia" w:ascii="宋体" w:hAnsi="宋体" w:cs="宋体"/>
                <w:sz w:val="18"/>
                <w:szCs w:val="18"/>
              </w:rPr>
              <w:t>驾驶员</w:t>
            </w:r>
            <w:r>
              <w:rPr>
                <w:rFonts w:hint="eastAsia" w:ascii="宋体" w:hAnsi="宋体" w:cs="Dotum"/>
                <w:sz w:val="18"/>
                <w:szCs w:val="18"/>
              </w:rPr>
              <w:t>必</w:t>
            </w:r>
            <w:r>
              <w:rPr>
                <w:rFonts w:hint="eastAsia" w:ascii="宋体" w:hAnsi="宋体" w:cs="宋体"/>
                <w:sz w:val="18"/>
                <w:szCs w:val="18"/>
              </w:rPr>
              <w:t>须</w:t>
            </w:r>
            <w:r>
              <w:rPr>
                <w:rFonts w:hint="eastAsia" w:ascii="宋体" w:hAnsi="宋体" w:cs="Dotum"/>
                <w:sz w:val="18"/>
                <w:szCs w:val="18"/>
              </w:rPr>
              <w:t>做到安全、正常、平衡，</w:t>
            </w:r>
            <w:r>
              <w:rPr>
                <w:rFonts w:hint="eastAsia" w:ascii="宋体" w:hAnsi="宋体" w:cs="宋体"/>
                <w:sz w:val="18"/>
                <w:szCs w:val="18"/>
              </w:rPr>
              <w:t>对车辆</w:t>
            </w:r>
            <w:r>
              <w:rPr>
                <w:rFonts w:hint="eastAsia" w:ascii="宋体" w:hAnsi="宋体" w:cs="Dotum"/>
                <w:sz w:val="18"/>
                <w:szCs w:val="18"/>
              </w:rPr>
              <w:t>所装</w:t>
            </w:r>
            <w:r>
              <w:rPr>
                <w:rFonts w:hint="eastAsia" w:ascii="宋体" w:hAnsi="宋体" w:cs="宋体"/>
                <w:sz w:val="18"/>
                <w:szCs w:val="18"/>
              </w:rPr>
              <w:t>载货</w:t>
            </w:r>
            <w:r>
              <w:rPr>
                <w:rFonts w:hint="eastAsia" w:ascii="宋体" w:hAnsi="宋体" w:cs="Dotum"/>
                <w:sz w:val="18"/>
                <w:szCs w:val="18"/>
              </w:rPr>
              <w:t>物需弄</w:t>
            </w:r>
            <w:r>
              <w:rPr>
                <w:rFonts w:hint="eastAsia" w:ascii="宋体" w:hAnsi="宋体" w:cs="宋体"/>
                <w:sz w:val="18"/>
                <w:szCs w:val="18"/>
              </w:rPr>
              <w:t>清货</w:t>
            </w:r>
            <w:r>
              <w:rPr>
                <w:rFonts w:hint="eastAsia" w:ascii="宋体" w:hAnsi="宋体" w:cs="Dotum"/>
                <w:sz w:val="18"/>
                <w:szCs w:val="18"/>
              </w:rPr>
              <w:t>物性</w:t>
            </w:r>
            <w:r>
              <w:rPr>
                <w:rFonts w:hint="eastAsia" w:ascii="宋体" w:hAnsi="宋体" w:cs="宋体"/>
                <w:sz w:val="18"/>
                <w:szCs w:val="18"/>
              </w:rPr>
              <w:t>质</w:t>
            </w:r>
            <w:r>
              <w:rPr>
                <w:rFonts w:hint="eastAsia" w:ascii="宋体" w:hAnsi="宋体" w:cs="Dotum"/>
                <w:sz w:val="18"/>
                <w:szCs w:val="18"/>
              </w:rPr>
              <w:t>是否符合装</w:t>
            </w:r>
            <w:r>
              <w:rPr>
                <w:rFonts w:hint="eastAsia" w:ascii="宋体" w:hAnsi="宋体" w:cs="宋体"/>
                <w:sz w:val="18"/>
                <w:szCs w:val="18"/>
              </w:rPr>
              <w:t>载规</w:t>
            </w:r>
            <w:r>
              <w:rPr>
                <w:rFonts w:hint="eastAsia" w:ascii="宋体" w:hAnsi="宋体" w:cs="Dotum"/>
                <w:sz w:val="18"/>
                <w:szCs w:val="18"/>
              </w:rPr>
              <w:t>定，是否符合安全要求</w:t>
            </w:r>
          </w:p>
        </w:tc>
      </w:tr>
      <w:tr w14:paraId="2C4CF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restart"/>
            <w:noWrap w:val="0"/>
            <w:vAlign w:val="center"/>
          </w:tcPr>
          <w:p w14:paraId="17D8B61A">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收</w:t>
            </w:r>
            <w:r>
              <w:rPr>
                <w:rFonts w:hint="eastAsia" w:ascii="宋体" w:hAnsi="宋体" w:cs="宋体"/>
                <w:sz w:val="18"/>
                <w:szCs w:val="18"/>
              </w:rPr>
              <w:t>车</w:t>
            </w:r>
            <w:r>
              <w:rPr>
                <w:rFonts w:hint="eastAsia" w:ascii="宋体" w:hAnsi="宋体" w:cs="Dotum"/>
                <w:sz w:val="18"/>
                <w:szCs w:val="18"/>
              </w:rPr>
              <w:t>中</w:t>
            </w:r>
          </w:p>
        </w:tc>
        <w:tc>
          <w:tcPr>
            <w:tcW w:w="7350" w:type="dxa"/>
            <w:noWrap w:val="0"/>
            <w:vAlign w:val="top"/>
          </w:tcPr>
          <w:p w14:paraId="19EC4997">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收</w:t>
            </w:r>
            <w:r>
              <w:rPr>
                <w:rFonts w:hint="eastAsia" w:ascii="宋体" w:hAnsi="宋体" w:cs="宋体"/>
                <w:sz w:val="18"/>
                <w:szCs w:val="18"/>
              </w:rPr>
              <w:t>车</w:t>
            </w:r>
            <w:r>
              <w:rPr>
                <w:rFonts w:hint="eastAsia" w:ascii="宋体" w:hAnsi="宋体" w:cs="Dotum"/>
                <w:sz w:val="18"/>
                <w:szCs w:val="18"/>
              </w:rPr>
              <w:t>后，必</w:t>
            </w:r>
            <w:r>
              <w:rPr>
                <w:rFonts w:hint="eastAsia" w:ascii="宋体" w:hAnsi="宋体" w:cs="宋体"/>
                <w:sz w:val="18"/>
                <w:szCs w:val="18"/>
              </w:rPr>
              <w:t>须</w:t>
            </w:r>
            <w:r>
              <w:rPr>
                <w:rFonts w:hint="eastAsia" w:ascii="宋体" w:hAnsi="宋体" w:cs="Dotum"/>
                <w:sz w:val="18"/>
                <w:szCs w:val="18"/>
              </w:rPr>
              <w:t>把</w:t>
            </w:r>
            <w:r>
              <w:rPr>
                <w:rFonts w:hint="eastAsia" w:ascii="宋体" w:hAnsi="宋体" w:cs="宋体"/>
                <w:sz w:val="18"/>
                <w:szCs w:val="18"/>
              </w:rPr>
              <w:t>车驶</w:t>
            </w:r>
            <w:r>
              <w:rPr>
                <w:rFonts w:hint="eastAsia" w:ascii="宋体" w:hAnsi="宋体" w:cs="Dotum"/>
                <w:sz w:val="18"/>
                <w:szCs w:val="18"/>
              </w:rPr>
              <w:t>入停</w:t>
            </w:r>
            <w:r>
              <w:rPr>
                <w:rFonts w:hint="eastAsia" w:ascii="宋体" w:hAnsi="宋体" w:cs="宋体"/>
                <w:sz w:val="18"/>
                <w:szCs w:val="18"/>
              </w:rPr>
              <w:t>车场</w:t>
            </w:r>
            <w:r>
              <w:rPr>
                <w:rFonts w:hint="eastAsia" w:ascii="宋体" w:hAnsi="宋体" w:cs="Dotum"/>
                <w:sz w:val="18"/>
                <w:szCs w:val="18"/>
              </w:rPr>
              <w:t>，</w:t>
            </w:r>
            <w:r>
              <w:rPr>
                <w:rFonts w:hint="eastAsia" w:ascii="宋体" w:hAnsi="宋体" w:cs="宋体"/>
                <w:sz w:val="18"/>
                <w:szCs w:val="18"/>
              </w:rPr>
              <w:t>锁</w:t>
            </w:r>
            <w:r>
              <w:rPr>
                <w:rFonts w:hint="eastAsia" w:ascii="宋体" w:hAnsi="宋体" w:cs="Dotum"/>
                <w:sz w:val="18"/>
                <w:szCs w:val="18"/>
              </w:rPr>
              <w:t>好</w:t>
            </w:r>
            <w:r>
              <w:rPr>
                <w:rFonts w:hint="eastAsia" w:ascii="宋体" w:hAnsi="宋体" w:cs="宋体"/>
                <w:sz w:val="18"/>
                <w:szCs w:val="18"/>
              </w:rPr>
              <w:t>车门</w:t>
            </w:r>
          </w:p>
        </w:tc>
      </w:tr>
      <w:tr w14:paraId="3A2E4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3D1643E3">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327D1526">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cs="宋体"/>
                <w:sz w:val="18"/>
                <w:szCs w:val="18"/>
              </w:rPr>
              <w:t>严</w:t>
            </w:r>
            <w:r>
              <w:rPr>
                <w:rFonts w:hint="eastAsia" w:ascii="宋体" w:hAnsi="宋体" w:cs="Dotum"/>
                <w:sz w:val="18"/>
                <w:szCs w:val="18"/>
              </w:rPr>
              <w:t>禁把</w:t>
            </w:r>
            <w:r>
              <w:rPr>
                <w:rFonts w:hint="eastAsia" w:ascii="宋体" w:hAnsi="宋体" w:cs="宋体"/>
                <w:sz w:val="18"/>
                <w:szCs w:val="18"/>
              </w:rPr>
              <w:t>证</w:t>
            </w:r>
            <w:r>
              <w:rPr>
                <w:rFonts w:hint="eastAsia" w:ascii="宋体" w:hAnsi="宋体" w:cs="Dotum"/>
                <w:sz w:val="18"/>
                <w:szCs w:val="18"/>
              </w:rPr>
              <w:t>件</w:t>
            </w:r>
            <w:r>
              <w:rPr>
                <w:rFonts w:hint="eastAsia" w:ascii="宋体" w:hAnsi="宋体"/>
                <w:sz w:val="18"/>
                <w:szCs w:val="18"/>
              </w:rPr>
              <w:t>留在</w:t>
            </w:r>
            <w:r>
              <w:rPr>
                <w:rFonts w:hint="eastAsia" w:ascii="宋体" w:hAnsi="宋体" w:cs="宋体"/>
                <w:sz w:val="18"/>
                <w:szCs w:val="18"/>
              </w:rPr>
              <w:t>车</w:t>
            </w:r>
            <w:r>
              <w:rPr>
                <w:rFonts w:hint="eastAsia" w:ascii="宋体" w:hAnsi="宋体" w:cs="Dotum"/>
                <w:sz w:val="18"/>
                <w:szCs w:val="18"/>
              </w:rPr>
              <w:t>中，所有</w:t>
            </w:r>
            <w:r>
              <w:rPr>
                <w:rFonts w:hint="eastAsia" w:ascii="宋体" w:hAnsi="宋体" w:cs="宋体"/>
                <w:sz w:val="18"/>
                <w:szCs w:val="18"/>
              </w:rPr>
              <w:t>证</w:t>
            </w:r>
            <w:r>
              <w:rPr>
                <w:rFonts w:hint="eastAsia" w:ascii="宋体" w:hAnsi="宋体" w:cs="Dotum"/>
                <w:sz w:val="18"/>
                <w:szCs w:val="18"/>
              </w:rPr>
              <w:t>件必</w:t>
            </w:r>
            <w:r>
              <w:rPr>
                <w:rFonts w:hint="eastAsia" w:ascii="宋体" w:hAnsi="宋体" w:cs="宋体"/>
                <w:sz w:val="18"/>
                <w:szCs w:val="18"/>
              </w:rPr>
              <w:t>须随</w:t>
            </w:r>
            <w:r>
              <w:rPr>
                <w:rFonts w:hint="eastAsia" w:ascii="宋体" w:hAnsi="宋体" w:cs="Dotum"/>
                <w:sz w:val="18"/>
                <w:szCs w:val="18"/>
              </w:rPr>
              <w:t>身携</w:t>
            </w:r>
            <w:r>
              <w:rPr>
                <w:rFonts w:hint="eastAsia" w:ascii="宋体" w:hAnsi="宋体" w:cs="宋体"/>
                <w:sz w:val="18"/>
                <w:szCs w:val="18"/>
              </w:rPr>
              <w:t>带</w:t>
            </w:r>
          </w:p>
        </w:tc>
      </w:tr>
      <w:tr w14:paraId="5FD380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restart"/>
            <w:noWrap w:val="0"/>
            <w:vAlign w:val="center"/>
          </w:tcPr>
          <w:p w14:paraId="308F6FE2">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操作</w:t>
            </w:r>
            <w:r>
              <w:rPr>
                <w:rFonts w:hint="eastAsia" w:ascii="宋体" w:hAnsi="宋体" w:cs="宋体"/>
                <w:sz w:val="18"/>
                <w:szCs w:val="18"/>
              </w:rPr>
              <w:t>业务规</w:t>
            </w:r>
            <w:r>
              <w:rPr>
                <w:rFonts w:hint="eastAsia" w:ascii="宋体" w:hAnsi="宋体" w:cs="Dotum"/>
                <w:sz w:val="18"/>
                <w:szCs w:val="18"/>
              </w:rPr>
              <w:t>程</w:t>
            </w:r>
          </w:p>
        </w:tc>
        <w:tc>
          <w:tcPr>
            <w:tcW w:w="7350" w:type="dxa"/>
            <w:noWrap w:val="0"/>
            <w:vAlign w:val="top"/>
          </w:tcPr>
          <w:p w14:paraId="32E5A62C">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cs="宋体"/>
                <w:sz w:val="18"/>
                <w:szCs w:val="18"/>
              </w:rPr>
              <w:t>严</w:t>
            </w:r>
            <w:r>
              <w:rPr>
                <w:rFonts w:hint="eastAsia" w:ascii="宋体" w:hAnsi="宋体" w:cs="Dotum"/>
                <w:sz w:val="18"/>
                <w:szCs w:val="18"/>
              </w:rPr>
              <w:t>格遵守交通</w:t>
            </w:r>
            <w:r>
              <w:rPr>
                <w:rFonts w:hint="eastAsia" w:ascii="宋体" w:hAnsi="宋体" w:cs="宋体"/>
                <w:sz w:val="18"/>
                <w:szCs w:val="18"/>
              </w:rPr>
              <w:t>规则</w:t>
            </w:r>
            <w:r>
              <w:rPr>
                <w:rFonts w:hint="eastAsia" w:ascii="宋体" w:hAnsi="宋体" w:cs="Dotum"/>
                <w:sz w:val="18"/>
                <w:szCs w:val="18"/>
              </w:rPr>
              <w:t>，</w:t>
            </w:r>
            <w:r>
              <w:rPr>
                <w:rFonts w:hint="eastAsia" w:ascii="宋体" w:hAnsi="宋体" w:cs="宋体"/>
                <w:sz w:val="18"/>
                <w:szCs w:val="18"/>
              </w:rPr>
              <w:t>严</w:t>
            </w:r>
            <w:r>
              <w:rPr>
                <w:rFonts w:hint="eastAsia" w:ascii="宋体" w:hAnsi="宋体" w:cs="Dotum"/>
                <w:sz w:val="18"/>
                <w:szCs w:val="18"/>
              </w:rPr>
              <w:t>格遵守操作</w:t>
            </w:r>
            <w:r>
              <w:rPr>
                <w:rFonts w:hint="eastAsia" w:ascii="宋体" w:hAnsi="宋体" w:cs="宋体"/>
                <w:sz w:val="18"/>
                <w:szCs w:val="18"/>
              </w:rPr>
              <w:t>规</w:t>
            </w:r>
            <w:r>
              <w:rPr>
                <w:rFonts w:hint="eastAsia" w:ascii="宋体" w:hAnsi="宋体" w:cs="Dotum"/>
                <w:sz w:val="18"/>
                <w:szCs w:val="18"/>
              </w:rPr>
              <w:t>程，</w:t>
            </w:r>
            <w:r>
              <w:rPr>
                <w:rFonts w:hint="eastAsia" w:ascii="宋体" w:hAnsi="宋体" w:cs="宋体"/>
                <w:sz w:val="18"/>
                <w:szCs w:val="18"/>
              </w:rPr>
              <w:t>认真</w:t>
            </w:r>
            <w:r>
              <w:rPr>
                <w:rFonts w:hint="eastAsia" w:ascii="宋体" w:hAnsi="宋体" w:cs="Dotum"/>
                <w:sz w:val="18"/>
                <w:szCs w:val="18"/>
              </w:rPr>
              <w:t>的</w:t>
            </w:r>
            <w:r>
              <w:rPr>
                <w:rFonts w:hint="eastAsia" w:ascii="宋体" w:hAnsi="宋体" w:cs="宋体"/>
                <w:sz w:val="18"/>
                <w:szCs w:val="18"/>
              </w:rPr>
              <w:t>执</w:t>
            </w:r>
            <w:r>
              <w:rPr>
                <w:rFonts w:hint="eastAsia" w:ascii="宋体" w:hAnsi="宋体" w:cs="Dotum"/>
                <w:sz w:val="18"/>
                <w:szCs w:val="18"/>
              </w:rPr>
              <w:t>行</w:t>
            </w:r>
            <w:r>
              <w:rPr>
                <w:rFonts w:hint="eastAsia" w:ascii="宋体" w:hAnsi="宋体" w:cs="宋体"/>
                <w:sz w:val="18"/>
                <w:szCs w:val="18"/>
              </w:rPr>
              <w:t>车辆</w:t>
            </w:r>
            <w:r>
              <w:rPr>
                <w:rFonts w:hint="eastAsia" w:ascii="宋体" w:hAnsi="宋体" w:cs="Dotum"/>
                <w:sz w:val="18"/>
                <w:szCs w:val="18"/>
              </w:rPr>
              <w:t>管理</w:t>
            </w:r>
            <w:r>
              <w:rPr>
                <w:rFonts w:hint="eastAsia" w:ascii="宋体" w:hAnsi="宋体" w:cs="宋体"/>
                <w:sz w:val="18"/>
                <w:szCs w:val="18"/>
              </w:rPr>
              <w:t>规</w:t>
            </w:r>
            <w:r>
              <w:rPr>
                <w:rFonts w:hint="eastAsia" w:ascii="宋体" w:hAnsi="宋体" w:cs="Dotum"/>
                <w:sz w:val="18"/>
                <w:szCs w:val="18"/>
              </w:rPr>
              <w:t>定，</w:t>
            </w:r>
            <w:r>
              <w:rPr>
                <w:rFonts w:hint="eastAsia" w:ascii="宋体" w:hAnsi="宋体" w:cs="宋体"/>
                <w:sz w:val="18"/>
                <w:szCs w:val="18"/>
              </w:rPr>
              <w:t>养</w:t>
            </w:r>
            <w:r>
              <w:rPr>
                <w:rFonts w:hint="eastAsia" w:ascii="宋体" w:hAnsi="宋体" w:cs="Dotum"/>
                <w:sz w:val="18"/>
                <w:szCs w:val="18"/>
              </w:rPr>
              <w:t>成良好的</w:t>
            </w:r>
            <w:r>
              <w:rPr>
                <w:rFonts w:hint="eastAsia" w:ascii="宋体" w:hAnsi="宋体" w:cs="宋体"/>
                <w:sz w:val="18"/>
                <w:szCs w:val="18"/>
              </w:rPr>
              <w:t>驾驶</w:t>
            </w:r>
            <w:r>
              <w:rPr>
                <w:rFonts w:hint="eastAsia" w:ascii="宋体" w:hAnsi="宋体" w:cs="Dotum"/>
                <w:sz w:val="18"/>
                <w:szCs w:val="18"/>
              </w:rPr>
              <w:t>作</w:t>
            </w:r>
            <w:r>
              <w:rPr>
                <w:rFonts w:hint="eastAsia" w:ascii="宋体" w:hAnsi="宋体" w:cs="宋体"/>
                <w:sz w:val="18"/>
                <w:szCs w:val="18"/>
              </w:rPr>
              <w:t>风</w:t>
            </w:r>
            <w:r>
              <w:rPr>
                <w:rFonts w:hint="eastAsia" w:ascii="宋体" w:hAnsi="宋体" w:cs="Dotum"/>
                <w:sz w:val="18"/>
                <w:szCs w:val="18"/>
              </w:rPr>
              <w:t>，保持安全行</w:t>
            </w:r>
            <w:r>
              <w:rPr>
                <w:rFonts w:hint="eastAsia" w:ascii="宋体" w:hAnsi="宋体" w:cs="宋体"/>
                <w:sz w:val="18"/>
                <w:szCs w:val="18"/>
              </w:rPr>
              <w:t>驶</w:t>
            </w:r>
            <w:r>
              <w:rPr>
                <w:rFonts w:hint="eastAsia" w:ascii="宋体" w:hAnsi="宋体" w:cs="Dotum"/>
                <w:sz w:val="18"/>
                <w:szCs w:val="18"/>
              </w:rPr>
              <w:t>，做到“</w:t>
            </w:r>
            <w:r>
              <w:rPr>
                <w:rFonts w:hint="eastAsia" w:ascii="宋体" w:hAnsi="宋体" w:cs="宋体"/>
                <w:sz w:val="18"/>
                <w:szCs w:val="18"/>
              </w:rPr>
              <w:t>礼让</w:t>
            </w:r>
            <w:r>
              <w:rPr>
                <w:rFonts w:hint="eastAsia" w:ascii="宋体" w:hAnsi="宋体" w:cs="Dotum"/>
                <w:sz w:val="18"/>
                <w:szCs w:val="18"/>
              </w:rPr>
              <w:t>三先”，安全地完成各</w:t>
            </w:r>
            <w:r>
              <w:rPr>
                <w:rFonts w:hint="eastAsia" w:ascii="宋体" w:hAnsi="宋体" w:cs="宋体"/>
                <w:sz w:val="18"/>
                <w:szCs w:val="18"/>
              </w:rPr>
              <w:t>项</w:t>
            </w:r>
            <w:r>
              <w:rPr>
                <w:rFonts w:hint="eastAsia" w:ascii="宋体" w:hAnsi="宋体" w:cs="Dotum"/>
                <w:sz w:val="18"/>
                <w:szCs w:val="18"/>
              </w:rPr>
              <w:t>任</w:t>
            </w:r>
            <w:r>
              <w:rPr>
                <w:rFonts w:hint="eastAsia" w:ascii="宋体" w:hAnsi="宋体" w:cs="宋体"/>
                <w:sz w:val="18"/>
                <w:szCs w:val="18"/>
              </w:rPr>
              <w:t>务</w:t>
            </w:r>
          </w:p>
        </w:tc>
      </w:tr>
      <w:tr w14:paraId="6B5AB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13386037">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7ADABAC4">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cs="宋体"/>
                <w:sz w:val="18"/>
                <w:szCs w:val="18"/>
              </w:rPr>
              <w:t>认真学习</w:t>
            </w:r>
            <w:r>
              <w:rPr>
                <w:rFonts w:hint="eastAsia" w:ascii="宋体" w:hAnsi="宋体" w:cs="Dotum"/>
                <w:sz w:val="18"/>
                <w:szCs w:val="18"/>
              </w:rPr>
              <w:t>各</w:t>
            </w:r>
            <w:r>
              <w:rPr>
                <w:rFonts w:hint="eastAsia" w:ascii="宋体" w:hAnsi="宋体" w:cs="宋体"/>
                <w:sz w:val="18"/>
                <w:szCs w:val="18"/>
              </w:rPr>
              <w:t>种</w:t>
            </w:r>
            <w:r>
              <w:rPr>
                <w:rFonts w:hint="eastAsia" w:ascii="宋体" w:hAnsi="宋体" w:cs="Dotum"/>
                <w:sz w:val="18"/>
                <w:szCs w:val="18"/>
              </w:rPr>
              <w:t>交通法</w:t>
            </w:r>
            <w:r>
              <w:rPr>
                <w:rFonts w:hint="eastAsia" w:ascii="宋体" w:hAnsi="宋体" w:cs="宋体"/>
                <w:sz w:val="18"/>
                <w:szCs w:val="18"/>
              </w:rPr>
              <w:t>规</w:t>
            </w:r>
            <w:r>
              <w:rPr>
                <w:rFonts w:hint="eastAsia" w:ascii="宋体" w:hAnsi="宋体" w:cs="Dotum"/>
                <w:sz w:val="18"/>
                <w:szCs w:val="18"/>
              </w:rPr>
              <w:t>、法令、</w:t>
            </w:r>
            <w:r>
              <w:rPr>
                <w:rFonts w:hint="eastAsia" w:ascii="宋体" w:hAnsi="宋体" w:cs="宋体"/>
                <w:sz w:val="18"/>
                <w:szCs w:val="18"/>
              </w:rPr>
              <w:t>条</w:t>
            </w:r>
            <w:r>
              <w:rPr>
                <w:rFonts w:hint="eastAsia" w:ascii="宋体" w:hAnsi="宋体" w:cs="Dotum"/>
                <w:sz w:val="18"/>
                <w:szCs w:val="18"/>
              </w:rPr>
              <w:t>例，切</w:t>
            </w:r>
            <w:r>
              <w:rPr>
                <w:rFonts w:hint="eastAsia" w:ascii="宋体" w:hAnsi="宋体" w:cs="宋体"/>
                <w:sz w:val="18"/>
                <w:szCs w:val="18"/>
              </w:rPr>
              <w:t>实执</w:t>
            </w:r>
            <w:r>
              <w:rPr>
                <w:rFonts w:hint="eastAsia" w:ascii="宋体" w:hAnsi="宋体" w:cs="Dotum"/>
                <w:sz w:val="18"/>
                <w:szCs w:val="18"/>
              </w:rPr>
              <w:t>行公司的</w:t>
            </w:r>
            <w:r>
              <w:rPr>
                <w:rFonts w:hint="eastAsia" w:ascii="宋体" w:hAnsi="宋体" w:cs="宋体"/>
                <w:sz w:val="18"/>
                <w:szCs w:val="18"/>
              </w:rPr>
              <w:t>劳动纪</w:t>
            </w:r>
            <w:r>
              <w:rPr>
                <w:rFonts w:hint="eastAsia" w:ascii="宋体" w:hAnsi="宋体" w:cs="Dotum"/>
                <w:sz w:val="18"/>
                <w:szCs w:val="18"/>
              </w:rPr>
              <w:t>律，服</w:t>
            </w:r>
            <w:r>
              <w:rPr>
                <w:rFonts w:hint="eastAsia" w:ascii="宋体" w:hAnsi="宋体" w:cs="宋体"/>
                <w:sz w:val="18"/>
                <w:szCs w:val="18"/>
              </w:rPr>
              <w:t>从车队领导</w:t>
            </w:r>
            <w:r>
              <w:rPr>
                <w:rFonts w:hint="eastAsia" w:ascii="宋体" w:hAnsi="宋体" w:cs="Dotum"/>
                <w:sz w:val="18"/>
                <w:szCs w:val="18"/>
              </w:rPr>
              <w:t>安排，听</w:t>
            </w:r>
            <w:r>
              <w:rPr>
                <w:rFonts w:hint="eastAsia" w:ascii="宋体" w:hAnsi="宋体" w:cs="宋体"/>
                <w:sz w:val="18"/>
                <w:szCs w:val="18"/>
              </w:rPr>
              <w:t>从</w:t>
            </w:r>
            <w:r>
              <w:rPr>
                <w:rFonts w:hint="eastAsia" w:ascii="宋体" w:hAnsi="宋体" w:cs="Dotum"/>
                <w:sz w:val="18"/>
                <w:szCs w:val="18"/>
              </w:rPr>
              <w:t>交警指</w:t>
            </w:r>
            <w:r>
              <w:rPr>
                <w:rFonts w:hint="eastAsia" w:ascii="宋体" w:hAnsi="宋体" w:cs="宋体"/>
                <w:sz w:val="18"/>
                <w:szCs w:val="18"/>
              </w:rPr>
              <w:t>挥</w:t>
            </w:r>
            <w:r>
              <w:rPr>
                <w:rFonts w:hint="eastAsia" w:ascii="宋体" w:hAnsi="宋体" w:cs="Dotum"/>
                <w:sz w:val="18"/>
                <w:szCs w:val="18"/>
              </w:rPr>
              <w:t>，做到令行禁止</w:t>
            </w:r>
          </w:p>
        </w:tc>
      </w:tr>
      <w:tr w14:paraId="03E1F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7CF03430">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2325C2F4">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cs="宋体"/>
                <w:sz w:val="18"/>
                <w:szCs w:val="18"/>
              </w:rPr>
              <w:t>爱护车辆</w:t>
            </w:r>
            <w:r>
              <w:rPr>
                <w:rFonts w:hint="eastAsia" w:ascii="宋体" w:hAnsi="宋体" w:cs="Dotum"/>
                <w:sz w:val="18"/>
                <w:szCs w:val="18"/>
              </w:rPr>
              <w:t>、器材、</w:t>
            </w:r>
            <w:r>
              <w:rPr>
                <w:rFonts w:hint="eastAsia" w:ascii="宋体" w:hAnsi="宋体" w:cs="宋体"/>
                <w:sz w:val="18"/>
                <w:szCs w:val="18"/>
              </w:rPr>
              <w:t>节约</w:t>
            </w:r>
            <w:r>
              <w:rPr>
                <w:rFonts w:hint="eastAsia" w:ascii="宋体" w:hAnsi="宋体" w:cs="Dotum"/>
                <w:sz w:val="18"/>
                <w:szCs w:val="18"/>
              </w:rPr>
              <w:t>用料，做到“三</w:t>
            </w:r>
            <w:r>
              <w:rPr>
                <w:rFonts w:hint="eastAsia" w:ascii="宋体" w:hAnsi="宋体" w:cs="宋体"/>
                <w:sz w:val="18"/>
                <w:szCs w:val="18"/>
              </w:rPr>
              <w:t>检查</w:t>
            </w:r>
            <w:r>
              <w:rPr>
                <w:rFonts w:hint="eastAsia" w:ascii="宋体" w:hAnsi="宋体" w:cs="Dotum"/>
                <w:sz w:val="18"/>
                <w:szCs w:val="18"/>
              </w:rPr>
              <w:t>”（出</w:t>
            </w:r>
            <w:r>
              <w:rPr>
                <w:rFonts w:hint="eastAsia" w:ascii="宋体" w:hAnsi="宋体" w:cs="宋体"/>
                <w:sz w:val="18"/>
                <w:szCs w:val="18"/>
              </w:rPr>
              <w:t>车</w:t>
            </w:r>
            <w:r>
              <w:rPr>
                <w:rFonts w:hint="eastAsia" w:ascii="宋体" w:hAnsi="宋体" w:cs="Dotum"/>
                <w:sz w:val="18"/>
                <w:szCs w:val="18"/>
              </w:rPr>
              <w:t>前、行</w:t>
            </w:r>
            <w:r>
              <w:rPr>
                <w:rFonts w:hint="eastAsia" w:ascii="宋体" w:hAnsi="宋体" w:cs="宋体"/>
                <w:sz w:val="18"/>
                <w:szCs w:val="18"/>
              </w:rPr>
              <w:t>车</w:t>
            </w:r>
            <w:r>
              <w:rPr>
                <w:rFonts w:hint="eastAsia" w:ascii="宋体" w:hAnsi="宋体" w:cs="Dotum"/>
                <w:sz w:val="18"/>
                <w:szCs w:val="18"/>
              </w:rPr>
              <w:t>中、</w:t>
            </w:r>
            <w:r>
              <w:rPr>
                <w:rFonts w:hint="eastAsia" w:ascii="宋体" w:hAnsi="宋体"/>
                <w:sz w:val="18"/>
                <w:szCs w:val="18"/>
              </w:rPr>
              <w:t>收</w:t>
            </w:r>
            <w:r>
              <w:rPr>
                <w:rFonts w:hint="eastAsia" w:ascii="宋体" w:hAnsi="宋体" w:cs="宋体"/>
                <w:sz w:val="18"/>
                <w:szCs w:val="18"/>
              </w:rPr>
              <w:t>车</w:t>
            </w:r>
            <w:r>
              <w:rPr>
                <w:rFonts w:hint="eastAsia" w:ascii="宋体" w:hAnsi="宋体" w:cs="Dotum"/>
                <w:sz w:val="18"/>
                <w:szCs w:val="18"/>
              </w:rPr>
              <w:t>后）、“三勤”（勤擦</w:t>
            </w:r>
            <w:r>
              <w:rPr>
                <w:rFonts w:hint="eastAsia" w:ascii="宋体" w:hAnsi="宋体" w:cs="宋体"/>
                <w:sz w:val="18"/>
                <w:szCs w:val="18"/>
              </w:rPr>
              <w:t>车</w:t>
            </w:r>
            <w:r>
              <w:rPr>
                <w:rFonts w:hint="eastAsia" w:ascii="宋体" w:hAnsi="宋体" w:cs="Dotum"/>
                <w:sz w:val="18"/>
                <w:szCs w:val="18"/>
              </w:rPr>
              <w:t>、勤</w:t>
            </w:r>
            <w:r>
              <w:rPr>
                <w:rFonts w:hint="eastAsia" w:ascii="宋体" w:hAnsi="宋体" w:cs="宋体"/>
                <w:sz w:val="18"/>
                <w:szCs w:val="18"/>
              </w:rPr>
              <w:t>检查</w:t>
            </w:r>
            <w:r>
              <w:rPr>
                <w:rFonts w:hint="eastAsia" w:ascii="宋体" w:hAnsi="宋体" w:cs="Dotum"/>
                <w:sz w:val="18"/>
                <w:szCs w:val="18"/>
              </w:rPr>
              <w:t>、勤保</w:t>
            </w:r>
            <w:r>
              <w:rPr>
                <w:rFonts w:hint="eastAsia" w:ascii="宋体" w:hAnsi="宋体" w:cs="宋体"/>
                <w:sz w:val="18"/>
                <w:szCs w:val="18"/>
              </w:rPr>
              <w:t>养</w:t>
            </w:r>
            <w:r>
              <w:rPr>
                <w:rFonts w:hint="eastAsia" w:ascii="宋体" w:hAnsi="宋体" w:cs="Dotum"/>
                <w:sz w:val="18"/>
                <w:szCs w:val="18"/>
              </w:rPr>
              <w:t>），</w:t>
            </w:r>
            <w:r>
              <w:rPr>
                <w:rFonts w:hint="eastAsia" w:ascii="宋体" w:hAnsi="宋体" w:cs="宋体"/>
                <w:sz w:val="18"/>
                <w:szCs w:val="18"/>
              </w:rPr>
              <w:t>达</w:t>
            </w:r>
            <w:r>
              <w:rPr>
                <w:rFonts w:hint="eastAsia" w:ascii="宋体" w:hAnsi="宋体" w:cs="Dotum"/>
                <w:sz w:val="18"/>
                <w:szCs w:val="18"/>
              </w:rPr>
              <w:t>到四好（</w:t>
            </w:r>
            <w:r>
              <w:rPr>
                <w:rFonts w:hint="eastAsia" w:ascii="宋体" w:hAnsi="宋体" w:cs="宋体"/>
                <w:sz w:val="18"/>
                <w:szCs w:val="18"/>
              </w:rPr>
              <w:t>调</w:t>
            </w:r>
            <w:r>
              <w:rPr>
                <w:rFonts w:hint="eastAsia" w:ascii="宋体" w:hAnsi="宋体" w:cs="Dotum"/>
                <w:sz w:val="18"/>
                <w:szCs w:val="18"/>
              </w:rPr>
              <w:t>整、</w:t>
            </w:r>
            <w:r>
              <w:rPr>
                <w:rFonts w:hint="eastAsia" w:ascii="宋体" w:hAnsi="宋体" w:cs="宋体"/>
                <w:sz w:val="18"/>
                <w:szCs w:val="18"/>
              </w:rPr>
              <w:t>润</w:t>
            </w:r>
            <w:r>
              <w:rPr>
                <w:rFonts w:hint="eastAsia" w:ascii="宋体" w:hAnsi="宋体" w:cs="Dotum"/>
                <w:sz w:val="18"/>
                <w:szCs w:val="18"/>
              </w:rPr>
              <w:t>滑、</w:t>
            </w:r>
            <w:r>
              <w:rPr>
                <w:rFonts w:hint="eastAsia" w:ascii="宋体" w:hAnsi="宋体" w:cs="宋体"/>
                <w:sz w:val="18"/>
                <w:szCs w:val="18"/>
              </w:rPr>
              <w:t>坚</w:t>
            </w:r>
            <w:r>
              <w:rPr>
                <w:rFonts w:hint="eastAsia" w:ascii="宋体" w:hAnsi="宋体" w:cs="Dotum"/>
                <w:sz w:val="18"/>
                <w:szCs w:val="18"/>
              </w:rPr>
              <w:t>固、</w:t>
            </w:r>
            <w:r>
              <w:rPr>
                <w:rFonts w:hint="eastAsia" w:ascii="宋体" w:hAnsi="宋体" w:cs="宋体"/>
                <w:sz w:val="18"/>
                <w:szCs w:val="18"/>
              </w:rPr>
              <w:t>清</w:t>
            </w:r>
            <w:r>
              <w:rPr>
                <w:rFonts w:hint="eastAsia" w:ascii="宋体" w:hAnsi="宋体" w:cs="Dotum"/>
                <w:sz w:val="18"/>
                <w:szCs w:val="18"/>
              </w:rPr>
              <w:t>洗好），不</w:t>
            </w:r>
            <w:r>
              <w:rPr>
                <w:rFonts w:hint="eastAsia" w:ascii="宋体" w:hAnsi="宋体" w:cs="宋体"/>
                <w:sz w:val="18"/>
                <w:szCs w:val="18"/>
              </w:rPr>
              <w:t>丢</w:t>
            </w:r>
            <w:r>
              <w:rPr>
                <w:rFonts w:hint="eastAsia" w:ascii="宋体" w:hAnsi="宋体" w:cs="Dotum"/>
                <w:sz w:val="18"/>
                <w:szCs w:val="18"/>
              </w:rPr>
              <w:t>失</w:t>
            </w:r>
            <w:r>
              <w:rPr>
                <w:rFonts w:hint="eastAsia" w:ascii="宋体" w:hAnsi="宋体" w:cs="宋体"/>
                <w:sz w:val="18"/>
                <w:szCs w:val="18"/>
              </w:rPr>
              <w:t>车辆</w:t>
            </w:r>
            <w:r>
              <w:rPr>
                <w:rFonts w:hint="eastAsia" w:ascii="宋体" w:hAnsi="宋体" w:cs="Dotum"/>
                <w:sz w:val="18"/>
                <w:szCs w:val="18"/>
              </w:rPr>
              <w:t>行</w:t>
            </w:r>
            <w:r>
              <w:rPr>
                <w:rFonts w:hint="eastAsia" w:ascii="宋体" w:hAnsi="宋体" w:cs="宋体"/>
                <w:sz w:val="18"/>
                <w:szCs w:val="18"/>
              </w:rPr>
              <w:t>驶证</w:t>
            </w:r>
            <w:r>
              <w:rPr>
                <w:rFonts w:hint="eastAsia" w:ascii="宋体" w:hAnsi="宋体" w:cs="Dotum"/>
                <w:sz w:val="18"/>
                <w:szCs w:val="18"/>
              </w:rPr>
              <w:t>件，不</w:t>
            </w:r>
            <w:r>
              <w:rPr>
                <w:rFonts w:hint="eastAsia" w:ascii="宋体" w:hAnsi="宋体" w:cs="宋体"/>
                <w:sz w:val="18"/>
                <w:szCs w:val="18"/>
              </w:rPr>
              <w:t>丢</w:t>
            </w:r>
            <w:r>
              <w:rPr>
                <w:rFonts w:hint="eastAsia" w:ascii="宋体" w:hAnsi="宋体" w:cs="Dotum"/>
                <w:sz w:val="18"/>
                <w:szCs w:val="18"/>
              </w:rPr>
              <w:t>失</w:t>
            </w:r>
            <w:r>
              <w:rPr>
                <w:rFonts w:hint="eastAsia" w:ascii="宋体" w:hAnsi="宋体" w:cs="宋体"/>
                <w:sz w:val="18"/>
                <w:szCs w:val="18"/>
              </w:rPr>
              <w:t>随车</w:t>
            </w:r>
            <w:r>
              <w:rPr>
                <w:rFonts w:hint="eastAsia" w:ascii="宋体" w:hAnsi="宋体" w:cs="Dotum"/>
                <w:sz w:val="18"/>
                <w:szCs w:val="18"/>
              </w:rPr>
              <w:t>工具</w:t>
            </w:r>
          </w:p>
        </w:tc>
      </w:tr>
      <w:tr w14:paraId="30552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77777F3D">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04A93FCA">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不准</w:t>
            </w:r>
            <w:r>
              <w:rPr>
                <w:rFonts w:hint="eastAsia" w:ascii="宋体" w:hAnsi="宋体" w:cs="宋体"/>
                <w:sz w:val="18"/>
                <w:szCs w:val="18"/>
              </w:rPr>
              <w:t>将车</w:t>
            </w:r>
            <w:r>
              <w:rPr>
                <w:rFonts w:hint="eastAsia" w:ascii="宋体" w:hAnsi="宋体" w:cs="Dotum"/>
                <w:sz w:val="18"/>
                <w:szCs w:val="18"/>
              </w:rPr>
              <w:t>交</w:t>
            </w:r>
            <w:r>
              <w:rPr>
                <w:rFonts w:hint="eastAsia" w:ascii="宋体" w:hAnsi="宋体" w:cs="宋体"/>
                <w:sz w:val="18"/>
                <w:szCs w:val="18"/>
              </w:rPr>
              <w:t>给</w:t>
            </w:r>
            <w:r>
              <w:rPr>
                <w:rFonts w:hint="eastAsia" w:ascii="宋体" w:hAnsi="宋体" w:cs="Dotum"/>
                <w:sz w:val="18"/>
                <w:szCs w:val="18"/>
              </w:rPr>
              <w:t>无</w:t>
            </w:r>
            <w:r>
              <w:rPr>
                <w:rFonts w:hint="eastAsia" w:ascii="宋体" w:hAnsi="宋体" w:cs="宋体"/>
                <w:sz w:val="18"/>
                <w:szCs w:val="18"/>
              </w:rPr>
              <w:t>驾驶证</w:t>
            </w:r>
            <w:r>
              <w:rPr>
                <w:rFonts w:hint="eastAsia" w:ascii="宋体" w:hAnsi="宋体" w:cs="Dotum"/>
                <w:sz w:val="18"/>
                <w:szCs w:val="18"/>
              </w:rPr>
              <w:t>人</w:t>
            </w:r>
            <w:r>
              <w:rPr>
                <w:rFonts w:hint="eastAsia" w:ascii="宋体" w:hAnsi="宋体" w:cs="宋体"/>
                <w:sz w:val="18"/>
                <w:szCs w:val="18"/>
              </w:rPr>
              <w:t>员</w:t>
            </w:r>
            <w:r>
              <w:rPr>
                <w:rFonts w:hint="eastAsia" w:ascii="宋体" w:hAnsi="宋体"/>
                <w:sz w:val="18"/>
                <w:szCs w:val="18"/>
              </w:rPr>
              <w:t>或非公司司机</w:t>
            </w:r>
            <w:r>
              <w:rPr>
                <w:rFonts w:hint="eastAsia" w:ascii="宋体" w:hAnsi="宋体" w:cs="宋体"/>
                <w:sz w:val="18"/>
                <w:szCs w:val="18"/>
              </w:rPr>
              <w:t>驾驶</w:t>
            </w:r>
          </w:p>
        </w:tc>
      </w:tr>
      <w:tr w14:paraId="17502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1780A00D">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37083875">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不准</w:t>
            </w:r>
            <w:r>
              <w:rPr>
                <w:rFonts w:hint="eastAsia" w:ascii="宋体" w:hAnsi="宋体" w:cs="宋体"/>
                <w:sz w:val="18"/>
                <w:szCs w:val="18"/>
              </w:rPr>
              <w:t>将</w:t>
            </w:r>
            <w:r>
              <w:rPr>
                <w:rFonts w:hint="eastAsia" w:ascii="宋体" w:hAnsi="宋体" w:cs="Dotum"/>
                <w:sz w:val="18"/>
                <w:szCs w:val="18"/>
              </w:rPr>
              <w:t>自己保管的</w:t>
            </w:r>
            <w:r>
              <w:rPr>
                <w:rFonts w:hint="eastAsia" w:ascii="宋体" w:hAnsi="宋体" w:cs="宋体"/>
                <w:sz w:val="18"/>
                <w:szCs w:val="18"/>
              </w:rPr>
              <w:t>车辆</w:t>
            </w:r>
            <w:r>
              <w:rPr>
                <w:rFonts w:hint="eastAsia" w:ascii="宋体" w:hAnsi="宋体" w:cs="Dotum"/>
                <w:sz w:val="18"/>
                <w:szCs w:val="18"/>
              </w:rPr>
              <w:t>未</w:t>
            </w:r>
            <w:r>
              <w:rPr>
                <w:rFonts w:hint="eastAsia" w:ascii="宋体" w:hAnsi="宋体" w:cs="宋体"/>
                <w:sz w:val="18"/>
                <w:szCs w:val="18"/>
              </w:rPr>
              <w:t>经领导许</w:t>
            </w:r>
            <w:r>
              <w:rPr>
                <w:rFonts w:hint="eastAsia" w:ascii="宋体" w:hAnsi="宋体" w:cs="Dotum"/>
                <w:sz w:val="18"/>
                <w:szCs w:val="18"/>
              </w:rPr>
              <w:t>可私自外出，更不允</w:t>
            </w:r>
            <w:r>
              <w:rPr>
                <w:rFonts w:hint="eastAsia" w:ascii="宋体" w:hAnsi="宋体" w:cs="宋体"/>
                <w:sz w:val="18"/>
                <w:szCs w:val="18"/>
              </w:rPr>
              <w:t>许</w:t>
            </w:r>
            <w:r>
              <w:rPr>
                <w:rFonts w:hint="eastAsia" w:ascii="宋体" w:hAnsi="宋体" w:cs="Dotum"/>
                <w:sz w:val="18"/>
                <w:szCs w:val="18"/>
              </w:rPr>
              <w:t>假公</w:t>
            </w:r>
            <w:r>
              <w:rPr>
                <w:rFonts w:hint="eastAsia" w:ascii="宋体" w:hAnsi="宋体" w:cs="宋体"/>
                <w:sz w:val="18"/>
                <w:szCs w:val="18"/>
              </w:rPr>
              <w:t>济</w:t>
            </w:r>
            <w:r>
              <w:rPr>
                <w:rFonts w:hint="eastAsia" w:ascii="宋体" w:hAnsi="宋体" w:cs="Dotum"/>
                <w:sz w:val="18"/>
                <w:szCs w:val="18"/>
              </w:rPr>
              <w:t>私，把自己保管的</w:t>
            </w:r>
            <w:r>
              <w:rPr>
                <w:rFonts w:hint="eastAsia" w:ascii="宋体" w:hAnsi="宋体" w:cs="宋体"/>
                <w:sz w:val="18"/>
                <w:szCs w:val="18"/>
              </w:rPr>
              <w:t>车辆运</w:t>
            </w:r>
            <w:r>
              <w:rPr>
                <w:rFonts w:hint="eastAsia" w:ascii="宋体" w:hAnsi="宋体" w:cs="Dotum"/>
                <w:sz w:val="18"/>
                <w:szCs w:val="18"/>
              </w:rPr>
              <w:t>私</w:t>
            </w:r>
            <w:r>
              <w:rPr>
                <w:rFonts w:hint="eastAsia" w:ascii="宋体" w:hAnsi="宋体" w:cs="宋体"/>
                <w:sz w:val="18"/>
                <w:szCs w:val="18"/>
              </w:rPr>
              <w:t>货</w:t>
            </w:r>
            <w:r>
              <w:rPr>
                <w:rFonts w:hint="eastAsia" w:ascii="宋体" w:hAnsi="宋体" w:cs="Dotum"/>
                <w:sz w:val="18"/>
                <w:szCs w:val="18"/>
              </w:rPr>
              <w:t>、干私活</w:t>
            </w:r>
          </w:p>
        </w:tc>
      </w:tr>
      <w:tr w14:paraId="3F05E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2E661D19">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02D63418">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cs="宋体"/>
                <w:sz w:val="18"/>
                <w:szCs w:val="18"/>
              </w:rPr>
              <w:t>车辆发</w:t>
            </w:r>
            <w:r>
              <w:rPr>
                <w:rFonts w:hint="eastAsia" w:ascii="宋体" w:hAnsi="宋体" w:cs="Dotum"/>
                <w:sz w:val="18"/>
                <w:szCs w:val="18"/>
              </w:rPr>
              <w:t>生交通事故，</w:t>
            </w:r>
            <w:r>
              <w:rPr>
                <w:rFonts w:hint="eastAsia" w:ascii="宋体" w:hAnsi="宋体" w:cs="宋体"/>
                <w:sz w:val="18"/>
                <w:szCs w:val="18"/>
              </w:rPr>
              <w:t>应</w:t>
            </w:r>
            <w:r>
              <w:rPr>
                <w:rFonts w:hint="eastAsia" w:ascii="宋体" w:hAnsi="宋体" w:cs="Dotum"/>
                <w:sz w:val="18"/>
                <w:szCs w:val="18"/>
              </w:rPr>
              <w:t>及</w:t>
            </w:r>
            <w:r>
              <w:rPr>
                <w:rFonts w:hint="eastAsia" w:ascii="宋体" w:hAnsi="宋体" w:cs="宋体"/>
                <w:sz w:val="18"/>
                <w:szCs w:val="18"/>
              </w:rPr>
              <w:t>时抢</w:t>
            </w:r>
            <w:r>
              <w:rPr>
                <w:rFonts w:hint="eastAsia" w:ascii="宋体" w:hAnsi="宋体" w:cs="Dotum"/>
                <w:sz w:val="18"/>
                <w:szCs w:val="18"/>
              </w:rPr>
              <w:t>救</w:t>
            </w:r>
            <w:r>
              <w:rPr>
                <w:rFonts w:hint="eastAsia" w:ascii="宋体" w:hAnsi="宋体" w:cs="宋体"/>
                <w:sz w:val="18"/>
                <w:szCs w:val="18"/>
              </w:rPr>
              <w:t>伤员</w:t>
            </w:r>
            <w:r>
              <w:rPr>
                <w:rFonts w:hint="eastAsia" w:ascii="宋体" w:hAnsi="宋体" w:cs="Dotum"/>
                <w:sz w:val="18"/>
                <w:szCs w:val="18"/>
              </w:rPr>
              <w:t>，妥善保</w:t>
            </w:r>
            <w:r>
              <w:rPr>
                <w:rFonts w:hint="eastAsia" w:ascii="宋体" w:hAnsi="宋体" w:cs="宋体"/>
                <w:sz w:val="18"/>
                <w:szCs w:val="18"/>
              </w:rPr>
              <w:t>护现场</w:t>
            </w:r>
            <w:r>
              <w:rPr>
                <w:rFonts w:hint="eastAsia" w:ascii="宋体" w:hAnsi="宋体" w:cs="Dotum"/>
                <w:sz w:val="18"/>
                <w:szCs w:val="18"/>
              </w:rPr>
              <w:t>，及</w:t>
            </w:r>
            <w:r>
              <w:rPr>
                <w:rFonts w:hint="eastAsia" w:ascii="宋体" w:hAnsi="宋体" w:cs="宋体"/>
                <w:sz w:val="18"/>
                <w:szCs w:val="18"/>
              </w:rPr>
              <w:t>时报</w:t>
            </w:r>
            <w:r>
              <w:rPr>
                <w:rFonts w:hint="eastAsia" w:ascii="宋体" w:hAnsi="宋体" w:cs="Dotum"/>
                <w:sz w:val="18"/>
                <w:szCs w:val="18"/>
              </w:rPr>
              <w:t>告</w:t>
            </w:r>
            <w:r>
              <w:rPr>
                <w:rFonts w:hint="eastAsia" w:ascii="宋体" w:hAnsi="宋体" w:cs="宋体"/>
                <w:sz w:val="18"/>
                <w:szCs w:val="18"/>
              </w:rPr>
              <w:t>领导</w:t>
            </w:r>
            <w:r>
              <w:rPr>
                <w:rFonts w:hint="eastAsia" w:ascii="宋体" w:hAnsi="宋体" w:cs="Dotum"/>
                <w:sz w:val="18"/>
                <w:szCs w:val="18"/>
              </w:rPr>
              <w:t>，听候交警部</w:t>
            </w:r>
            <w:r>
              <w:rPr>
                <w:rFonts w:hint="eastAsia" w:ascii="宋体" w:hAnsi="宋体" w:cs="宋体"/>
                <w:sz w:val="18"/>
                <w:szCs w:val="18"/>
              </w:rPr>
              <w:t>门</w:t>
            </w:r>
            <w:r>
              <w:rPr>
                <w:rFonts w:hint="eastAsia" w:ascii="宋体" w:hAnsi="宋体" w:cs="Dotum"/>
                <w:sz w:val="18"/>
                <w:szCs w:val="18"/>
              </w:rPr>
              <w:t>及保</w:t>
            </w:r>
            <w:r>
              <w:rPr>
                <w:rFonts w:hint="eastAsia" w:ascii="宋体" w:hAnsi="宋体" w:cs="宋体"/>
                <w:sz w:val="18"/>
                <w:szCs w:val="18"/>
              </w:rPr>
              <w:t>险</w:t>
            </w:r>
            <w:r>
              <w:rPr>
                <w:rFonts w:hint="eastAsia" w:ascii="宋体" w:hAnsi="宋体" w:cs="Dotum"/>
                <w:sz w:val="18"/>
                <w:szCs w:val="18"/>
              </w:rPr>
              <w:t>公司的</w:t>
            </w:r>
            <w:r>
              <w:rPr>
                <w:rFonts w:hint="eastAsia" w:ascii="宋体" w:hAnsi="宋体" w:cs="宋体"/>
                <w:sz w:val="18"/>
                <w:szCs w:val="18"/>
              </w:rPr>
              <w:t>处</w:t>
            </w:r>
            <w:r>
              <w:rPr>
                <w:rFonts w:hint="eastAsia" w:ascii="宋体" w:hAnsi="宋体" w:cs="Dotum"/>
                <w:sz w:val="18"/>
                <w:szCs w:val="18"/>
              </w:rPr>
              <w:t>理</w:t>
            </w:r>
          </w:p>
        </w:tc>
      </w:tr>
      <w:tr w14:paraId="34A75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vMerge w:val="continue"/>
            <w:noWrap w:val="0"/>
            <w:vAlign w:val="center"/>
          </w:tcPr>
          <w:p w14:paraId="636AAC36">
            <w:pPr>
              <w:pBdr>
                <w:bottom w:val="single" w:color="auto" w:sz="6" w:space="1"/>
              </w:pBdr>
              <w:tabs>
                <w:tab w:val="center" w:pos="4153"/>
                <w:tab w:val="right" w:pos="8306"/>
              </w:tabs>
              <w:snapToGrid w:val="0"/>
              <w:jc w:val="center"/>
              <w:rPr>
                <w:rFonts w:hint="eastAsia" w:ascii="宋体" w:hAnsi="宋体"/>
                <w:sz w:val="18"/>
                <w:szCs w:val="21"/>
              </w:rPr>
            </w:pPr>
          </w:p>
        </w:tc>
        <w:tc>
          <w:tcPr>
            <w:tcW w:w="7350" w:type="dxa"/>
            <w:noWrap w:val="0"/>
            <w:vAlign w:val="top"/>
          </w:tcPr>
          <w:p w14:paraId="7DE71EF5">
            <w:pPr>
              <w:pBdr>
                <w:bottom w:val="single" w:color="auto" w:sz="6" w:space="1"/>
              </w:pBdr>
              <w:tabs>
                <w:tab w:val="center" w:pos="4153"/>
                <w:tab w:val="right" w:pos="8306"/>
              </w:tabs>
              <w:snapToGrid w:val="0"/>
              <w:jc w:val="center"/>
              <w:rPr>
                <w:rFonts w:hint="eastAsia" w:ascii="宋体" w:hAnsi="宋体"/>
                <w:sz w:val="18"/>
                <w:szCs w:val="21"/>
              </w:rPr>
            </w:pPr>
            <w:r>
              <w:rPr>
                <w:rFonts w:hint="eastAsia" w:ascii="宋体" w:hAnsi="宋体"/>
                <w:sz w:val="18"/>
                <w:szCs w:val="18"/>
              </w:rPr>
              <w:t>回到公司后，车钥匙一定要交到仓管处不准私自留在身上。如有特殊一定要告诉仓管和当班主管</w:t>
            </w:r>
          </w:p>
        </w:tc>
      </w:tr>
    </w:tbl>
    <w:p w14:paraId="5698C492">
      <w:pPr>
        <w:rPr>
          <w:rFonts w:hint="eastAsia"/>
        </w:rPr>
      </w:pPr>
    </w:p>
    <w:p w14:paraId="3A810472">
      <w:pPr>
        <w:rPr>
          <w:rFonts w:hint="eastAsia"/>
        </w:rPr>
      </w:pPr>
    </w:p>
    <w:p w14:paraId="1E774F08">
      <w:pPr>
        <w:jc w:val="center"/>
        <w:rPr>
          <w:rFonts w:hint="eastAsia"/>
          <w:b/>
          <w:sz w:val="30"/>
          <w:szCs w:val="30"/>
        </w:rPr>
      </w:pPr>
      <w:r>
        <w:rPr>
          <w:rFonts w:hint="eastAsia"/>
          <w:b/>
          <w:sz w:val="32"/>
          <w:szCs w:val="32"/>
        </w:rPr>
        <w:t>模块二　　岗位规范</w:t>
      </w:r>
    </w:p>
    <w:p w14:paraId="420C06D7">
      <w:pPr>
        <w:jc w:val="center"/>
        <w:rPr>
          <w:rFonts w:hint="eastAsia"/>
          <w:b/>
          <w:sz w:val="30"/>
          <w:szCs w:val="30"/>
        </w:rPr>
      </w:pPr>
      <w:r>
        <w:rPr>
          <w:rFonts w:hint="eastAsia"/>
          <w:b/>
          <w:sz w:val="30"/>
          <w:szCs w:val="30"/>
        </w:rPr>
        <w:t>学习情境3　输单员</w:t>
      </w:r>
    </w:p>
    <w:p w14:paraId="50439EFB">
      <w:pPr>
        <w:rPr>
          <w:rFonts w:hint="eastAsia" w:ascii="楷体_GB2312" w:eastAsia="楷体_GB2312"/>
          <w:sz w:val="28"/>
          <w:szCs w:val="28"/>
        </w:rPr>
      </w:pPr>
      <w:r>
        <w:rPr>
          <w:rFonts w:hint="eastAsia" w:ascii="楷体_GB2312" w:hAnsi="华文楷体" w:eastAsia="楷体_GB2312"/>
          <w:b/>
          <w:sz w:val="28"/>
          <w:szCs w:val="28"/>
        </w:rPr>
        <w:t>实训场景1：输单岗位职责</w:t>
      </w:r>
    </w:p>
    <w:p w14:paraId="619E3574">
      <w:pPr>
        <w:rPr>
          <w:rFonts w:hint="eastAsia" w:ascii="楷体_GB2312" w:hAnsi="华文楷体" w:eastAsia="楷体_GB2312"/>
          <w:b/>
          <w:sz w:val="28"/>
          <w:szCs w:val="28"/>
        </w:rPr>
      </w:pPr>
      <w:r>
        <w:rPr>
          <w:rFonts w:hint="eastAsia" w:ascii="楷体_GB2312" w:hAnsi="华文楷体" w:eastAsia="楷体_GB2312"/>
          <w:b/>
          <w:sz w:val="28"/>
          <w:szCs w:val="28"/>
        </w:rPr>
        <w:t>实训场景2：打单作业流程</w:t>
      </w:r>
    </w:p>
    <w:p w14:paraId="0032843A">
      <w:pPr>
        <w:ind w:left="540" w:hanging="540"/>
        <w:rPr>
          <w:rFonts w:hint="eastAsia" w:ascii="楷体_GB2312" w:hAnsi="宋体" w:eastAsia="楷体_GB2312" w:cs="宋体"/>
          <w:b/>
          <w:sz w:val="32"/>
          <w:szCs w:val="32"/>
        </w:rPr>
      </w:pPr>
      <w:r>
        <w:rPr>
          <w:rFonts w:hint="eastAsia" w:ascii="楷体_GB2312" w:hAnsi="华文楷体" w:eastAsia="楷体_GB2312"/>
          <w:b/>
          <w:sz w:val="28"/>
          <w:szCs w:val="28"/>
        </w:rPr>
        <w:t>实训场景3：快件信息的录入</w:t>
      </w:r>
    </w:p>
    <w:p w14:paraId="7C34734C">
      <w:pPr>
        <w:rPr>
          <w:rFonts w:hint="eastAsia"/>
          <w:sz w:val="28"/>
          <w:szCs w:val="28"/>
        </w:rPr>
      </w:pPr>
      <w:r>
        <w:rPr>
          <w:rFonts w:hint="eastAsia"/>
          <w:sz w:val="28"/>
          <w:szCs w:val="28"/>
        </w:rPr>
        <w:t>【学习目标】</w:t>
      </w:r>
    </w:p>
    <w:p w14:paraId="14D59E44">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素质目标：认知输单岗位职责</w:t>
      </w:r>
    </w:p>
    <w:p w14:paraId="5E00A870">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知识目标：熟悉打单作业业务流程描述、输单员工作标准</w:t>
      </w:r>
    </w:p>
    <w:p w14:paraId="593099C2">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技能目标：掌握快件信息的录入和补录的具体要求</w:t>
      </w:r>
    </w:p>
    <w:p w14:paraId="431738A5">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拓展目标：了解打单作业业务流程、快件信息的意义和操作</w:t>
      </w:r>
    </w:p>
    <w:p w14:paraId="06EA43EC">
      <w:pPr>
        <w:rPr>
          <w:rFonts w:hint="eastAsia" w:ascii="仿宋_GB2312" w:hAnsi="华文楷体" w:eastAsia="仿宋_GB2312"/>
          <w:sz w:val="24"/>
        </w:rPr>
      </w:pPr>
      <w:r>
        <w:rPr>
          <w:rFonts w:hint="eastAsia"/>
          <w:sz w:val="28"/>
          <w:szCs w:val="28"/>
        </w:rPr>
        <w:t>正文</w:t>
      </w:r>
    </w:p>
    <w:p w14:paraId="130B71A4">
      <w:pPr>
        <w:jc w:val="center"/>
        <w:rPr>
          <w:rFonts w:hint="eastAsia"/>
          <w:sz w:val="28"/>
          <w:szCs w:val="28"/>
        </w:rPr>
      </w:pPr>
      <w:r>
        <w:rPr>
          <w:rFonts w:hint="eastAsia" w:ascii="楷体_GB2312" w:hAnsi="华文楷体" w:eastAsia="楷体_GB2312"/>
          <w:b/>
          <w:sz w:val="28"/>
          <w:szCs w:val="28"/>
        </w:rPr>
        <w:t>实训场景1　输单岗位职责</w:t>
      </w:r>
    </w:p>
    <w:p w14:paraId="2355FFD1">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 xml:space="preserve">输单岗位职责 </w:t>
      </w:r>
    </w:p>
    <w:p w14:paraId="54809B2E">
      <w:pPr>
        <w:ind w:firstLine="420" w:firstLineChars="200"/>
        <w:rPr>
          <w:rFonts w:hint="eastAsia" w:ascii="楷体_GB2312" w:eastAsia="楷体_GB2312"/>
          <w:szCs w:val="21"/>
        </w:rPr>
      </w:pPr>
      <w:r>
        <w:rPr>
          <w:rFonts w:hint="eastAsia" w:ascii="楷体_GB2312" w:eastAsia="楷体_GB2312"/>
          <w:szCs w:val="21"/>
        </w:rPr>
        <w:t xml:space="preserve">关键技能点：输单岗位职责 </w:t>
      </w:r>
    </w:p>
    <w:p w14:paraId="07F0BF85">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实例任务：认知输单岗位职责</w:t>
      </w:r>
    </w:p>
    <w:p w14:paraId="7EDB04C1">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rPr>
        <w:t>输单岗位主要工作：输单组必须在规定的时间内，完成收派员每日上交的收件运单、派件运单等相关业务数据资料的录入、审核、上报、扫描、将转第三方付款运单进行寄递的工作；以实现网络资料共享，使公司计算机系统的业务数据平衡，保证公司运费正常回收以及方便客服查单。</w:t>
      </w:r>
    </w:p>
    <w:p w14:paraId="6BFA749C">
      <w:pPr>
        <w:ind w:firstLine="420" w:firstLineChars="200"/>
        <w:rPr>
          <w:rFonts w:hint="eastAsia"/>
          <w:b/>
          <w:sz w:val="28"/>
          <w:szCs w:val="28"/>
        </w:rPr>
      </w:pPr>
      <w:r>
        <w:rPr>
          <w:rFonts w:hint="eastAsia" w:ascii="楷体_GB2312" w:hAnsi="华文楷体" w:eastAsia="楷体_GB2312"/>
          <w:szCs w:val="21"/>
        </w:rPr>
        <w:t>知识窗2：</w:t>
      </w:r>
      <w:r>
        <w:rPr>
          <w:rFonts w:hint="eastAsia"/>
          <w:szCs w:val="21"/>
        </w:rPr>
        <w:t>输单岗位的职责内容</w:t>
      </w:r>
    </w:p>
    <w:p w14:paraId="219C4839">
      <w:pPr>
        <w:ind w:firstLine="420" w:firstLineChars="200"/>
        <w:rPr>
          <w:rFonts w:hint="eastAsia"/>
          <w:szCs w:val="21"/>
        </w:rPr>
      </w:pPr>
      <w:r>
        <w:rPr>
          <w:rFonts w:hint="eastAsia"/>
          <w:szCs w:val="21"/>
        </w:rPr>
        <w:t>输单岗位的职责内容，见表</w:t>
      </w:r>
      <w:r>
        <w:t>2-1</w:t>
      </w:r>
      <w:r>
        <w:rPr>
          <w:rFonts w:hint="eastAsia"/>
        </w:rPr>
        <w:t>7</w:t>
      </w:r>
      <w:r>
        <w:rPr>
          <w:rFonts w:hint="eastAsia"/>
          <w:szCs w:val="21"/>
        </w:rPr>
        <w:t>所示。</w:t>
      </w:r>
    </w:p>
    <w:p w14:paraId="5FCBD47E">
      <w:pPr>
        <w:jc w:val="center"/>
        <w:rPr>
          <w:rFonts w:hint="eastAsia"/>
        </w:rPr>
      </w:pPr>
      <w:r>
        <w:rPr>
          <w:rFonts w:hint="eastAsia"/>
          <w:szCs w:val="21"/>
        </w:rPr>
        <w:t>表</w:t>
      </w:r>
      <w:r>
        <w:t>2-1</w:t>
      </w:r>
      <w:r>
        <w:rPr>
          <w:rFonts w:hint="eastAsia"/>
        </w:rPr>
        <w:t xml:space="preserve">7  </w:t>
      </w:r>
      <w:r>
        <w:rPr>
          <w:rFonts w:hint="eastAsia"/>
          <w:szCs w:val="21"/>
        </w:rPr>
        <w:t>输单岗位的职责</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945"/>
        <w:gridCol w:w="1155"/>
        <w:gridCol w:w="540"/>
        <w:gridCol w:w="5655"/>
      </w:tblGrid>
      <w:tr w14:paraId="1245F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76E8A726">
            <w:pPr>
              <w:pBdr>
                <w:bottom w:val="single" w:color="auto" w:sz="6" w:space="1"/>
              </w:pBdr>
              <w:tabs>
                <w:tab w:val="center" w:pos="4153"/>
                <w:tab w:val="right" w:pos="8306"/>
              </w:tabs>
              <w:snapToGrid w:val="0"/>
              <w:jc w:val="center"/>
              <w:rPr>
                <w:rFonts w:hint="eastAsia"/>
                <w:sz w:val="18"/>
                <w:szCs w:val="18"/>
              </w:rPr>
            </w:pPr>
            <w:r>
              <w:rPr>
                <w:rFonts w:hint="eastAsia"/>
                <w:sz w:val="18"/>
                <w:szCs w:val="18"/>
              </w:rPr>
              <w:t>岗位类别</w:t>
            </w:r>
          </w:p>
        </w:tc>
        <w:tc>
          <w:tcPr>
            <w:tcW w:w="945" w:type="dxa"/>
            <w:noWrap w:val="0"/>
            <w:vAlign w:val="center"/>
          </w:tcPr>
          <w:p w14:paraId="72269AD5">
            <w:pPr>
              <w:pBdr>
                <w:bottom w:val="single" w:color="auto" w:sz="6" w:space="1"/>
              </w:pBdr>
              <w:tabs>
                <w:tab w:val="center" w:pos="4153"/>
                <w:tab w:val="right" w:pos="8306"/>
              </w:tabs>
              <w:snapToGrid w:val="0"/>
              <w:jc w:val="center"/>
              <w:rPr>
                <w:rFonts w:hint="eastAsia"/>
                <w:sz w:val="18"/>
                <w:szCs w:val="18"/>
              </w:rPr>
            </w:pPr>
            <w:r>
              <w:rPr>
                <w:rFonts w:hint="eastAsia"/>
                <w:sz w:val="18"/>
                <w:szCs w:val="18"/>
              </w:rPr>
              <w:t>职责类别</w:t>
            </w:r>
          </w:p>
        </w:tc>
        <w:tc>
          <w:tcPr>
            <w:tcW w:w="7350" w:type="dxa"/>
            <w:gridSpan w:val="3"/>
            <w:noWrap w:val="0"/>
            <w:vAlign w:val="center"/>
          </w:tcPr>
          <w:p w14:paraId="702840C7">
            <w:pPr>
              <w:pBdr>
                <w:bottom w:val="single" w:color="auto" w:sz="6" w:space="1"/>
              </w:pBdr>
              <w:tabs>
                <w:tab w:val="center" w:pos="4153"/>
                <w:tab w:val="right" w:pos="8306"/>
              </w:tabs>
              <w:snapToGrid w:val="0"/>
              <w:jc w:val="center"/>
              <w:rPr>
                <w:rFonts w:hint="eastAsia"/>
                <w:sz w:val="18"/>
                <w:szCs w:val="18"/>
              </w:rPr>
            </w:pPr>
            <w:r>
              <w:rPr>
                <w:rFonts w:hint="eastAsia"/>
                <w:sz w:val="18"/>
                <w:szCs w:val="18"/>
              </w:rPr>
              <w:t>职责内容</w:t>
            </w:r>
          </w:p>
        </w:tc>
      </w:tr>
      <w:tr w14:paraId="1FC0A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4CC80334">
            <w:pPr>
              <w:pBdr>
                <w:bottom w:val="single" w:color="auto" w:sz="6" w:space="1"/>
              </w:pBdr>
              <w:tabs>
                <w:tab w:val="center" w:pos="4153"/>
                <w:tab w:val="right" w:pos="8306"/>
              </w:tabs>
              <w:snapToGrid w:val="0"/>
              <w:jc w:val="center"/>
              <w:rPr>
                <w:rFonts w:hint="eastAsia"/>
                <w:sz w:val="18"/>
                <w:szCs w:val="18"/>
              </w:rPr>
            </w:pPr>
            <w:r>
              <w:rPr>
                <w:rFonts w:hint="eastAsia"/>
                <w:sz w:val="18"/>
                <w:szCs w:val="18"/>
              </w:rPr>
              <w:t>输单员</w:t>
            </w:r>
          </w:p>
        </w:tc>
        <w:tc>
          <w:tcPr>
            <w:tcW w:w="945" w:type="dxa"/>
            <w:vMerge w:val="restart"/>
            <w:noWrap w:val="0"/>
            <w:vAlign w:val="center"/>
          </w:tcPr>
          <w:p w14:paraId="756294C8">
            <w:pPr>
              <w:pBdr>
                <w:bottom w:val="single" w:color="auto" w:sz="6" w:space="1"/>
              </w:pBdr>
              <w:tabs>
                <w:tab w:val="center" w:pos="4153"/>
                <w:tab w:val="right" w:pos="8306"/>
              </w:tabs>
              <w:snapToGrid w:val="0"/>
              <w:jc w:val="center"/>
              <w:rPr>
                <w:rFonts w:hint="eastAsia"/>
                <w:sz w:val="18"/>
                <w:szCs w:val="18"/>
              </w:rPr>
            </w:pPr>
            <w:r>
              <w:rPr>
                <w:rFonts w:hint="eastAsia"/>
                <w:sz w:val="18"/>
                <w:szCs w:val="18"/>
              </w:rPr>
              <w:t>主要职责</w:t>
            </w:r>
          </w:p>
        </w:tc>
        <w:tc>
          <w:tcPr>
            <w:tcW w:w="7350" w:type="dxa"/>
            <w:gridSpan w:val="3"/>
            <w:noWrap w:val="0"/>
            <w:vAlign w:val="top"/>
          </w:tcPr>
          <w:p w14:paraId="53F5C757">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负责所有运单与其他业务单据的资料录入</w:t>
            </w:r>
          </w:p>
        </w:tc>
      </w:tr>
      <w:tr w14:paraId="2AF382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661EB081">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7F51AF05">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62C8F930">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负责检查录入资料的准确性，保证录入的时效性</w:t>
            </w:r>
          </w:p>
        </w:tc>
      </w:tr>
      <w:tr w14:paraId="2D7D9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15C990BE">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2CEA6D81">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77DD0F0D">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负责运单录入资料的审核工作</w:t>
            </w:r>
          </w:p>
        </w:tc>
      </w:tr>
      <w:tr w14:paraId="64391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59484B63">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7674A9E5">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0AB73E47">
            <w:pPr>
              <w:pBdr>
                <w:bottom w:val="single" w:color="auto" w:sz="6" w:space="1"/>
              </w:pBdr>
              <w:tabs>
                <w:tab w:val="center" w:pos="4153"/>
                <w:tab w:val="right" w:pos="8306"/>
              </w:tabs>
              <w:snapToGrid w:val="0"/>
              <w:jc w:val="center"/>
              <w:rPr>
                <w:rFonts w:hint="eastAsia"/>
                <w:sz w:val="18"/>
                <w:szCs w:val="18"/>
              </w:rPr>
            </w:pPr>
            <w:r>
              <w:rPr>
                <w:rFonts w:hint="eastAsia"/>
                <w:sz w:val="18"/>
                <w:szCs w:val="18"/>
              </w:rPr>
              <w:t>根据审单组要求进行出口件的上报工作</w:t>
            </w:r>
          </w:p>
        </w:tc>
      </w:tr>
      <w:tr w14:paraId="410B6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270017A6">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10655496">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23826C60">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负责各类型运单的图片扫描，并保证图片正常上传</w:t>
            </w:r>
          </w:p>
        </w:tc>
      </w:tr>
      <w:tr w14:paraId="40E1C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0EAF742A">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7DF39217">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0D79CAF6">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负责转第三方付款运单的寄递工作</w:t>
            </w:r>
          </w:p>
        </w:tc>
      </w:tr>
      <w:tr w14:paraId="25A54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2198EA42">
            <w:pPr>
              <w:pBdr>
                <w:bottom w:val="single" w:color="auto" w:sz="6" w:space="1"/>
              </w:pBdr>
              <w:tabs>
                <w:tab w:val="center" w:pos="4153"/>
                <w:tab w:val="right" w:pos="8306"/>
              </w:tabs>
              <w:snapToGrid w:val="0"/>
              <w:jc w:val="center"/>
              <w:rPr>
                <w:rFonts w:hint="eastAsia"/>
                <w:sz w:val="18"/>
                <w:szCs w:val="18"/>
              </w:rPr>
            </w:pPr>
          </w:p>
        </w:tc>
        <w:tc>
          <w:tcPr>
            <w:tcW w:w="945" w:type="dxa"/>
            <w:vMerge w:val="restart"/>
            <w:noWrap w:val="0"/>
            <w:vAlign w:val="center"/>
          </w:tcPr>
          <w:p w14:paraId="4CC1036E">
            <w:pPr>
              <w:pBdr>
                <w:bottom w:val="single" w:color="auto" w:sz="6" w:space="1"/>
              </w:pBdr>
              <w:tabs>
                <w:tab w:val="center" w:pos="4153"/>
                <w:tab w:val="right" w:pos="8306"/>
              </w:tabs>
              <w:snapToGrid w:val="0"/>
              <w:jc w:val="center"/>
              <w:rPr>
                <w:rFonts w:hint="eastAsia"/>
                <w:sz w:val="18"/>
                <w:szCs w:val="18"/>
              </w:rPr>
            </w:pPr>
            <w:r>
              <w:rPr>
                <w:rFonts w:hint="eastAsia"/>
                <w:sz w:val="18"/>
                <w:szCs w:val="18"/>
              </w:rPr>
              <w:t>辅助职责</w:t>
            </w:r>
          </w:p>
        </w:tc>
        <w:tc>
          <w:tcPr>
            <w:tcW w:w="7350" w:type="dxa"/>
            <w:gridSpan w:val="3"/>
            <w:noWrap w:val="0"/>
            <w:vAlign w:val="top"/>
          </w:tcPr>
          <w:p w14:paraId="4CCFB12F">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负责输单设备的清洁保养，确保设备的正常规范使用</w:t>
            </w:r>
          </w:p>
        </w:tc>
      </w:tr>
      <w:tr w14:paraId="69F43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04ECF125">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2E88650A">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1F4EB998">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负责工作场所的卫生清洁、防潮防尘、工作环境的9S管理</w:t>
            </w:r>
          </w:p>
        </w:tc>
      </w:tr>
      <w:tr w14:paraId="33A40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135678BA">
            <w:pPr>
              <w:pBdr>
                <w:bottom w:val="single" w:color="auto" w:sz="6" w:space="1"/>
              </w:pBdr>
              <w:tabs>
                <w:tab w:val="center" w:pos="4153"/>
                <w:tab w:val="right" w:pos="8306"/>
              </w:tabs>
              <w:snapToGrid w:val="0"/>
              <w:jc w:val="center"/>
              <w:rPr>
                <w:rFonts w:hint="eastAsia"/>
                <w:sz w:val="18"/>
                <w:szCs w:val="18"/>
              </w:rPr>
            </w:pPr>
            <w:r>
              <w:rPr>
                <w:rFonts w:hint="eastAsia"/>
                <w:sz w:val="18"/>
                <w:szCs w:val="18"/>
              </w:rPr>
              <w:t>输单组长</w:t>
            </w:r>
          </w:p>
        </w:tc>
        <w:tc>
          <w:tcPr>
            <w:tcW w:w="945" w:type="dxa"/>
            <w:vMerge w:val="restart"/>
            <w:noWrap w:val="0"/>
            <w:vAlign w:val="center"/>
          </w:tcPr>
          <w:p w14:paraId="724B868C">
            <w:pPr>
              <w:pBdr>
                <w:bottom w:val="single" w:color="auto" w:sz="6" w:space="1"/>
              </w:pBdr>
              <w:tabs>
                <w:tab w:val="center" w:pos="4153"/>
                <w:tab w:val="right" w:pos="8306"/>
              </w:tabs>
              <w:snapToGrid w:val="0"/>
              <w:jc w:val="center"/>
              <w:rPr>
                <w:rFonts w:hint="eastAsia"/>
                <w:sz w:val="18"/>
                <w:szCs w:val="18"/>
              </w:rPr>
            </w:pPr>
            <w:r>
              <w:rPr>
                <w:rFonts w:hint="eastAsia"/>
                <w:sz w:val="18"/>
                <w:szCs w:val="18"/>
              </w:rPr>
              <w:t>主要职责</w:t>
            </w:r>
          </w:p>
        </w:tc>
        <w:tc>
          <w:tcPr>
            <w:tcW w:w="1155" w:type="dxa"/>
            <w:vMerge w:val="restart"/>
            <w:noWrap w:val="0"/>
            <w:vAlign w:val="top"/>
          </w:tcPr>
          <w:p w14:paraId="299B2596">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负责本组人员的管理</w:t>
            </w:r>
          </w:p>
        </w:tc>
        <w:tc>
          <w:tcPr>
            <w:tcW w:w="6195" w:type="dxa"/>
            <w:gridSpan w:val="2"/>
            <w:noWrap w:val="0"/>
            <w:vAlign w:val="top"/>
          </w:tcPr>
          <w:p w14:paraId="53C2E242">
            <w:pPr>
              <w:pBdr>
                <w:bottom w:val="single" w:color="auto" w:sz="6" w:space="1"/>
              </w:pBdr>
              <w:tabs>
                <w:tab w:val="center" w:pos="4153"/>
                <w:tab w:val="right" w:pos="8306"/>
              </w:tabs>
              <w:snapToGrid w:val="0"/>
              <w:jc w:val="center"/>
              <w:rPr>
                <w:rFonts w:hint="eastAsia"/>
                <w:sz w:val="18"/>
                <w:szCs w:val="18"/>
              </w:rPr>
            </w:pPr>
            <w:r>
              <w:rPr>
                <w:rFonts w:hint="eastAsia"/>
                <w:sz w:val="18"/>
                <w:szCs w:val="18"/>
              </w:rPr>
              <w:t>工作安排及上班纪律的维持</w:t>
            </w:r>
          </w:p>
        </w:tc>
      </w:tr>
      <w:tr w14:paraId="21488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6F59970D">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50E541C4">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top"/>
          </w:tcPr>
          <w:p w14:paraId="45991A34">
            <w:pPr>
              <w:pBdr>
                <w:bottom w:val="single" w:color="auto" w:sz="6" w:space="1"/>
              </w:pBdr>
              <w:tabs>
                <w:tab w:val="center" w:pos="4153"/>
                <w:tab w:val="right" w:pos="8306"/>
              </w:tabs>
              <w:snapToGrid w:val="0"/>
              <w:jc w:val="center"/>
              <w:rPr>
                <w:rFonts w:hint="eastAsia"/>
                <w:sz w:val="18"/>
                <w:szCs w:val="18"/>
              </w:rPr>
            </w:pPr>
          </w:p>
        </w:tc>
        <w:tc>
          <w:tcPr>
            <w:tcW w:w="6195" w:type="dxa"/>
            <w:gridSpan w:val="2"/>
            <w:noWrap w:val="0"/>
            <w:vAlign w:val="top"/>
          </w:tcPr>
          <w:p w14:paraId="608A0491">
            <w:pPr>
              <w:pBdr>
                <w:bottom w:val="single" w:color="auto" w:sz="6" w:space="1"/>
              </w:pBdr>
              <w:tabs>
                <w:tab w:val="center" w:pos="4153"/>
                <w:tab w:val="right" w:pos="8306"/>
              </w:tabs>
              <w:snapToGrid w:val="0"/>
              <w:jc w:val="center"/>
              <w:rPr>
                <w:rFonts w:hint="eastAsia"/>
                <w:sz w:val="18"/>
                <w:szCs w:val="18"/>
              </w:rPr>
            </w:pPr>
            <w:r>
              <w:rPr>
                <w:rFonts w:hint="eastAsia"/>
                <w:sz w:val="18"/>
                <w:szCs w:val="18"/>
              </w:rPr>
              <w:t>小组输单员联系表的信息维护、更新、报送</w:t>
            </w:r>
          </w:p>
        </w:tc>
      </w:tr>
      <w:tr w14:paraId="42411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5B1C457D">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08103CB5">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top"/>
          </w:tcPr>
          <w:p w14:paraId="4FDEF93E">
            <w:pPr>
              <w:pBdr>
                <w:bottom w:val="single" w:color="auto" w:sz="6" w:space="1"/>
              </w:pBdr>
              <w:tabs>
                <w:tab w:val="center" w:pos="4153"/>
                <w:tab w:val="right" w:pos="8306"/>
              </w:tabs>
              <w:snapToGrid w:val="0"/>
              <w:jc w:val="center"/>
              <w:rPr>
                <w:rFonts w:hint="eastAsia"/>
                <w:sz w:val="18"/>
                <w:szCs w:val="18"/>
              </w:rPr>
            </w:pPr>
          </w:p>
        </w:tc>
        <w:tc>
          <w:tcPr>
            <w:tcW w:w="6195" w:type="dxa"/>
            <w:gridSpan w:val="2"/>
            <w:noWrap w:val="0"/>
            <w:vAlign w:val="top"/>
          </w:tcPr>
          <w:p w14:paraId="5EA2E91A">
            <w:pPr>
              <w:pBdr>
                <w:bottom w:val="single" w:color="auto" w:sz="6" w:space="1"/>
              </w:pBdr>
              <w:tabs>
                <w:tab w:val="center" w:pos="4153"/>
                <w:tab w:val="right" w:pos="8306"/>
              </w:tabs>
              <w:snapToGrid w:val="0"/>
              <w:jc w:val="center"/>
              <w:rPr>
                <w:rFonts w:hint="eastAsia"/>
                <w:sz w:val="18"/>
                <w:szCs w:val="18"/>
              </w:rPr>
            </w:pPr>
            <w:r>
              <w:rPr>
                <w:rFonts w:hint="eastAsia"/>
                <w:sz w:val="18"/>
                <w:szCs w:val="18"/>
              </w:rPr>
              <w:t>定期与输单员面谈，及时了解输单员的工作生活状况，并做相应跟进</w:t>
            </w:r>
          </w:p>
        </w:tc>
      </w:tr>
      <w:tr w14:paraId="0FC5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1BC40BE3">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2EF29CF4">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6BCB7711">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负责各类报表数据的跟进报送工作</w:t>
            </w:r>
          </w:p>
        </w:tc>
      </w:tr>
      <w:tr w14:paraId="2A409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463C4D74">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221B1FBB">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24FD320F">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负责提交区各部门需协助完成事项</w:t>
            </w:r>
          </w:p>
        </w:tc>
      </w:tr>
      <w:tr w14:paraId="0E067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28BA3FC1">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6F2A2261">
            <w:pPr>
              <w:pBdr>
                <w:bottom w:val="single" w:color="auto" w:sz="6" w:space="1"/>
              </w:pBdr>
              <w:tabs>
                <w:tab w:val="center" w:pos="4153"/>
                <w:tab w:val="right" w:pos="8306"/>
              </w:tabs>
              <w:snapToGrid w:val="0"/>
              <w:jc w:val="center"/>
              <w:rPr>
                <w:rFonts w:hint="eastAsia"/>
                <w:sz w:val="18"/>
                <w:szCs w:val="18"/>
              </w:rPr>
            </w:pPr>
          </w:p>
        </w:tc>
        <w:tc>
          <w:tcPr>
            <w:tcW w:w="1695" w:type="dxa"/>
            <w:gridSpan w:val="2"/>
            <w:vMerge w:val="restart"/>
            <w:noWrap w:val="0"/>
            <w:vAlign w:val="top"/>
          </w:tcPr>
          <w:p w14:paraId="15058EB2">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负责公司各项通知传达及制度的执行</w:t>
            </w:r>
          </w:p>
        </w:tc>
        <w:tc>
          <w:tcPr>
            <w:tcW w:w="5655" w:type="dxa"/>
            <w:noWrap w:val="0"/>
            <w:vAlign w:val="top"/>
          </w:tcPr>
          <w:p w14:paraId="0B7FD9D0">
            <w:pPr>
              <w:pBdr>
                <w:bottom w:val="single" w:color="auto" w:sz="6" w:space="1"/>
              </w:pBdr>
              <w:tabs>
                <w:tab w:val="center" w:pos="4153"/>
                <w:tab w:val="right" w:pos="8306"/>
              </w:tabs>
              <w:snapToGrid w:val="0"/>
              <w:jc w:val="center"/>
              <w:rPr>
                <w:rFonts w:hint="eastAsia"/>
                <w:sz w:val="18"/>
                <w:szCs w:val="18"/>
              </w:rPr>
            </w:pPr>
            <w:r>
              <w:rPr>
                <w:rFonts w:hint="eastAsia"/>
                <w:sz w:val="18"/>
                <w:szCs w:val="18"/>
              </w:rPr>
              <w:t>小组班前例会和月度会议的召开，且要求每次会议需有会议纪要</w:t>
            </w:r>
          </w:p>
        </w:tc>
      </w:tr>
      <w:tr w14:paraId="470E5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26A3E936">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48DB2456">
            <w:pPr>
              <w:pBdr>
                <w:bottom w:val="single" w:color="auto" w:sz="6" w:space="1"/>
              </w:pBdr>
              <w:tabs>
                <w:tab w:val="center" w:pos="4153"/>
                <w:tab w:val="right" w:pos="8306"/>
              </w:tabs>
              <w:snapToGrid w:val="0"/>
              <w:jc w:val="center"/>
              <w:rPr>
                <w:rFonts w:hint="eastAsia"/>
                <w:sz w:val="18"/>
                <w:szCs w:val="18"/>
              </w:rPr>
            </w:pPr>
          </w:p>
        </w:tc>
        <w:tc>
          <w:tcPr>
            <w:tcW w:w="1695" w:type="dxa"/>
            <w:gridSpan w:val="2"/>
            <w:vMerge w:val="continue"/>
            <w:noWrap w:val="0"/>
            <w:vAlign w:val="top"/>
          </w:tcPr>
          <w:p w14:paraId="011B0A37">
            <w:pPr>
              <w:pBdr>
                <w:bottom w:val="single" w:color="auto" w:sz="6" w:space="1"/>
              </w:pBdr>
              <w:tabs>
                <w:tab w:val="center" w:pos="4153"/>
                <w:tab w:val="right" w:pos="8306"/>
              </w:tabs>
              <w:snapToGrid w:val="0"/>
              <w:jc w:val="center"/>
              <w:rPr>
                <w:rFonts w:hint="eastAsia"/>
                <w:sz w:val="18"/>
                <w:szCs w:val="18"/>
              </w:rPr>
            </w:pPr>
          </w:p>
        </w:tc>
        <w:tc>
          <w:tcPr>
            <w:tcW w:w="5655" w:type="dxa"/>
            <w:noWrap w:val="0"/>
            <w:vAlign w:val="top"/>
          </w:tcPr>
          <w:p w14:paraId="019A1E11">
            <w:pPr>
              <w:pBdr>
                <w:bottom w:val="single" w:color="auto" w:sz="6" w:space="1"/>
              </w:pBdr>
              <w:tabs>
                <w:tab w:val="center" w:pos="4153"/>
                <w:tab w:val="right" w:pos="8306"/>
              </w:tabs>
              <w:snapToGrid w:val="0"/>
              <w:jc w:val="center"/>
              <w:rPr>
                <w:rFonts w:hint="eastAsia"/>
                <w:sz w:val="18"/>
                <w:szCs w:val="18"/>
              </w:rPr>
            </w:pPr>
            <w:r>
              <w:rPr>
                <w:rFonts w:hint="eastAsia"/>
                <w:sz w:val="18"/>
                <w:szCs w:val="18"/>
              </w:rPr>
              <w:t>定期组织全体输单人员学习各项业务知识</w:t>
            </w:r>
          </w:p>
        </w:tc>
      </w:tr>
      <w:tr w14:paraId="53330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4FB47A28">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6F976F2A">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1DC2D495">
            <w:pPr>
              <w:pBdr>
                <w:bottom w:val="single" w:color="auto" w:sz="6" w:space="1"/>
              </w:pBdr>
              <w:tabs>
                <w:tab w:val="center" w:pos="4153"/>
                <w:tab w:val="right" w:pos="8306"/>
              </w:tabs>
              <w:snapToGrid w:val="0"/>
              <w:jc w:val="center"/>
              <w:rPr>
                <w:rFonts w:hint="eastAsia"/>
                <w:sz w:val="18"/>
                <w:szCs w:val="18"/>
              </w:rPr>
            </w:pPr>
            <w:r>
              <w:rPr>
                <w:rFonts w:hint="eastAsia"/>
                <w:sz w:val="18"/>
                <w:szCs w:val="18"/>
              </w:rPr>
              <w:t>日常工作邮件的处理</w:t>
            </w:r>
          </w:p>
        </w:tc>
      </w:tr>
      <w:tr w14:paraId="79533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638A4C39">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2FA034FB">
            <w:pPr>
              <w:pBdr>
                <w:bottom w:val="single" w:color="auto" w:sz="6" w:space="1"/>
              </w:pBdr>
              <w:tabs>
                <w:tab w:val="center" w:pos="4153"/>
                <w:tab w:val="right" w:pos="8306"/>
              </w:tabs>
              <w:snapToGrid w:val="0"/>
              <w:jc w:val="center"/>
              <w:rPr>
                <w:rFonts w:hint="eastAsia"/>
                <w:sz w:val="18"/>
                <w:szCs w:val="18"/>
              </w:rPr>
            </w:pPr>
          </w:p>
        </w:tc>
        <w:tc>
          <w:tcPr>
            <w:tcW w:w="7350" w:type="dxa"/>
            <w:gridSpan w:val="3"/>
            <w:noWrap w:val="0"/>
            <w:vAlign w:val="top"/>
          </w:tcPr>
          <w:p w14:paraId="74C58C73">
            <w:pPr>
              <w:pBdr>
                <w:bottom w:val="single" w:color="auto" w:sz="6" w:space="1"/>
              </w:pBdr>
              <w:tabs>
                <w:tab w:val="center" w:pos="4153"/>
                <w:tab w:val="right" w:pos="8306"/>
              </w:tabs>
              <w:snapToGrid w:val="0"/>
              <w:jc w:val="center"/>
              <w:rPr>
                <w:rFonts w:hint="eastAsia"/>
                <w:sz w:val="18"/>
                <w:szCs w:val="18"/>
              </w:rPr>
            </w:pPr>
            <w:r>
              <w:rPr>
                <w:rFonts w:hint="eastAsia"/>
                <w:sz w:val="18"/>
                <w:szCs w:val="18"/>
              </w:rPr>
              <w:t>承办上级交付的各项工作任务</w:t>
            </w:r>
          </w:p>
        </w:tc>
      </w:tr>
      <w:tr w14:paraId="117B6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23996029">
            <w:pPr>
              <w:pBdr>
                <w:bottom w:val="single" w:color="auto" w:sz="6" w:space="1"/>
              </w:pBdr>
              <w:tabs>
                <w:tab w:val="center" w:pos="4153"/>
                <w:tab w:val="right" w:pos="8306"/>
              </w:tabs>
              <w:snapToGrid w:val="0"/>
              <w:jc w:val="center"/>
              <w:rPr>
                <w:rFonts w:hint="eastAsia"/>
                <w:sz w:val="18"/>
                <w:szCs w:val="18"/>
              </w:rPr>
            </w:pPr>
            <w:r>
              <w:rPr>
                <w:rFonts w:hint="eastAsia"/>
                <w:sz w:val="18"/>
                <w:szCs w:val="18"/>
              </w:rPr>
              <w:t>输单主管</w:t>
            </w:r>
          </w:p>
        </w:tc>
        <w:tc>
          <w:tcPr>
            <w:tcW w:w="8295" w:type="dxa"/>
            <w:gridSpan w:val="4"/>
            <w:noWrap w:val="0"/>
            <w:vAlign w:val="top"/>
          </w:tcPr>
          <w:p w14:paraId="284474E8">
            <w:pPr>
              <w:pBdr>
                <w:bottom w:val="single" w:color="auto" w:sz="6" w:space="1"/>
              </w:pBdr>
              <w:tabs>
                <w:tab w:val="center" w:pos="4153"/>
                <w:tab w:val="right" w:pos="8306"/>
              </w:tabs>
              <w:snapToGrid w:val="0"/>
              <w:jc w:val="center"/>
              <w:rPr>
                <w:rFonts w:hint="eastAsia"/>
                <w:sz w:val="18"/>
                <w:szCs w:val="18"/>
              </w:rPr>
            </w:pPr>
            <w:r>
              <w:rPr>
                <w:rFonts w:hint="eastAsia"/>
                <w:sz w:val="18"/>
                <w:szCs w:val="18"/>
              </w:rPr>
              <w:t>全面负责本区输单的管理工作</w:t>
            </w:r>
          </w:p>
        </w:tc>
      </w:tr>
      <w:tr w14:paraId="39C06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4A8FD351">
            <w:pPr>
              <w:pBdr>
                <w:bottom w:val="single" w:color="auto" w:sz="6" w:space="1"/>
              </w:pBdr>
              <w:tabs>
                <w:tab w:val="center" w:pos="4153"/>
                <w:tab w:val="right" w:pos="8306"/>
              </w:tabs>
              <w:snapToGrid w:val="0"/>
              <w:jc w:val="center"/>
              <w:rPr>
                <w:rFonts w:hint="eastAsia"/>
                <w:sz w:val="18"/>
                <w:szCs w:val="18"/>
              </w:rPr>
            </w:pPr>
          </w:p>
        </w:tc>
        <w:tc>
          <w:tcPr>
            <w:tcW w:w="8295" w:type="dxa"/>
            <w:gridSpan w:val="4"/>
            <w:noWrap w:val="0"/>
            <w:vAlign w:val="top"/>
          </w:tcPr>
          <w:p w14:paraId="149F9BFC">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负责规划和实施输单岗位的业务技能培训，提高输单岗位的工作技能、业务素养</w:t>
            </w:r>
          </w:p>
        </w:tc>
      </w:tr>
      <w:tr w14:paraId="1F47BE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586E2E90">
            <w:pPr>
              <w:pBdr>
                <w:bottom w:val="single" w:color="auto" w:sz="6" w:space="1"/>
              </w:pBdr>
              <w:tabs>
                <w:tab w:val="center" w:pos="4153"/>
                <w:tab w:val="right" w:pos="8306"/>
              </w:tabs>
              <w:snapToGrid w:val="0"/>
              <w:jc w:val="center"/>
              <w:rPr>
                <w:rFonts w:hint="eastAsia"/>
                <w:sz w:val="18"/>
                <w:szCs w:val="18"/>
              </w:rPr>
            </w:pPr>
          </w:p>
        </w:tc>
        <w:tc>
          <w:tcPr>
            <w:tcW w:w="8295" w:type="dxa"/>
            <w:gridSpan w:val="4"/>
            <w:noWrap w:val="0"/>
            <w:vAlign w:val="top"/>
          </w:tcPr>
          <w:p w14:paraId="3DEC3B02">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负责反馈计算机系统使用情况，提交系统改进需求，协助解决最终用户在计算机系统使用过程中出现的系统故障问题</w:t>
            </w:r>
          </w:p>
        </w:tc>
      </w:tr>
      <w:tr w14:paraId="441BE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15660E01">
            <w:pPr>
              <w:pBdr>
                <w:bottom w:val="single" w:color="auto" w:sz="6" w:space="1"/>
              </w:pBdr>
              <w:tabs>
                <w:tab w:val="center" w:pos="4153"/>
                <w:tab w:val="right" w:pos="8306"/>
              </w:tabs>
              <w:snapToGrid w:val="0"/>
              <w:jc w:val="center"/>
              <w:rPr>
                <w:rFonts w:hint="eastAsia"/>
                <w:sz w:val="18"/>
                <w:szCs w:val="18"/>
              </w:rPr>
            </w:pPr>
          </w:p>
        </w:tc>
        <w:tc>
          <w:tcPr>
            <w:tcW w:w="8295" w:type="dxa"/>
            <w:gridSpan w:val="4"/>
            <w:noWrap w:val="0"/>
            <w:vAlign w:val="top"/>
          </w:tcPr>
          <w:p w14:paraId="72A0D671">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负责向本区运作部负责人提出改善区内操作流程的建设，逐步优化与输单相关的工作流程，提高输单岗位的工作效率</w:t>
            </w:r>
          </w:p>
        </w:tc>
      </w:tr>
      <w:tr w14:paraId="250AF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200FB6E7">
            <w:pPr>
              <w:pBdr>
                <w:bottom w:val="single" w:color="auto" w:sz="6" w:space="1"/>
              </w:pBdr>
              <w:tabs>
                <w:tab w:val="center" w:pos="4153"/>
                <w:tab w:val="right" w:pos="8306"/>
              </w:tabs>
              <w:snapToGrid w:val="0"/>
              <w:jc w:val="center"/>
              <w:rPr>
                <w:rFonts w:hint="eastAsia"/>
                <w:sz w:val="18"/>
                <w:szCs w:val="18"/>
              </w:rPr>
            </w:pPr>
          </w:p>
        </w:tc>
        <w:tc>
          <w:tcPr>
            <w:tcW w:w="8295" w:type="dxa"/>
            <w:gridSpan w:val="4"/>
            <w:noWrap w:val="0"/>
            <w:vAlign w:val="top"/>
          </w:tcPr>
          <w:p w14:paraId="233013F8">
            <w:pPr>
              <w:pBdr>
                <w:bottom w:val="single" w:color="auto" w:sz="6" w:space="1"/>
              </w:pBdr>
              <w:tabs>
                <w:tab w:val="center" w:pos="4153"/>
                <w:tab w:val="right" w:pos="8306"/>
              </w:tabs>
              <w:snapToGrid w:val="0"/>
              <w:jc w:val="center"/>
              <w:rPr>
                <w:rFonts w:hint="eastAsia"/>
                <w:sz w:val="18"/>
                <w:szCs w:val="18"/>
              </w:rPr>
            </w:pPr>
            <w:r>
              <w:rPr>
                <w:rFonts w:hint="eastAsia"/>
                <w:sz w:val="18"/>
                <w:szCs w:val="18"/>
              </w:rPr>
              <w:t>负责指导解决本区日常的工作异常情况</w:t>
            </w:r>
          </w:p>
        </w:tc>
      </w:tr>
    </w:tbl>
    <w:p w14:paraId="63D8E526">
      <w:pPr>
        <w:rPr>
          <w:rFonts w:hint="eastAsia"/>
          <w:sz w:val="28"/>
          <w:szCs w:val="28"/>
        </w:rPr>
      </w:pPr>
    </w:p>
    <w:p w14:paraId="1B4FFE15">
      <w:pPr>
        <w:jc w:val="center"/>
        <w:rPr>
          <w:rFonts w:hint="eastAsia" w:ascii="楷体_GB2312" w:hAnsi="华文楷体" w:eastAsia="楷体_GB2312"/>
          <w:b/>
          <w:sz w:val="28"/>
          <w:szCs w:val="28"/>
        </w:rPr>
      </w:pPr>
      <w:r>
        <w:rPr>
          <w:rFonts w:hint="eastAsia" w:ascii="楷体_GB2312" w:hAnsi="华文楷体" w:eastAsia="楷体_GB2312"/>
          <w:b/>
          <w:sz w:val="28"/>
          <w:szCs w:val="28"/>
        </w:rPr>
        <w:t>实训场景2　打单作业流程</w:t>
      </w:r>
    </w:p>
    <w:p w14:paraId="60B4F41A">
      <w:pPr>
        <w:ind w:firstLine="411" w:firstLineChars="196"/>
        <w:rPr>
          <w:rFonts w:hint="eastAsia" w:ascii="楷体_GB2312" w:hAnsi="华文楷体" w:eastAsia="楷体_GB2312"/>
          <w:szCs w:val="21"/>
        </w:rPr>
      </w:pPr>
      <w:r>
        <w:rPr>
          <w:rFonts w:hint="eastAsia" w:ascii="楷体_GB2312" w:hAnsi="华文楷体" w:eastAsia="楷体_GB2312"/>
          <w:szCs w:val="21"/>
        </w:rPr>
        <w:t xml:space="preserve">知识点：打单作业业务流程 </w:t>
      </w:r>
    </w:p>
    <w:p w14:paraId="465BD793">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关键技能点：打单作业业务流程描述、输单员工作标准</w:t>
      </w:r>
    </w:p>
    <w:p w14:paraId="1712B791">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实例任务1：了解</w:t>
      </w:r>
      <w:r>
        <w:rPr>
          <w:rFonts w:hint="eastAsia" w:ascii="楷体_GB2312" w:eastAsia="楷体_GB2312"/>
          <w:b/>
          <w:szCs w:val="21"/>
        </w:rPr>
        <w:t>打单作业业务流程</w:t>
      </w:r>
    </w:p>
    <w:p w14:paraId="7C49ADAE">
      <w:pPr>
        <w:tabs>
          <w:tab w:val="left" w:pos="1755"/>
        </w:tabs>
        <w:ind w:firstLine="420" w:firstLineChars="200"/>
        <w:rPr>
          <w:rFonts w:hint="eastAsia"/>
        </w:rPr>
      </w:pPr>
      <w:r>
        <w:rPr>
          <w:rFonts w:hint="eastAsia" w:ascii="楷体_GB2312" w:hAnsi="华文楷体" w:eastAsia="楷体_GB2312"/>
          <w:szCs w:val="21"/>
        </w:rPr>
        <w:t>知识窗：</w:t>
      </w:r>
      <w:r>
        <w:rPr>
          <w:rFonts w:hint="eastAsia"/>
          <w:szCs w:val="21"/>
        </w:rPr>
        <w:t>打单作业业务流程，见图</w:t>
      </w:r>
      <w:r>
        <w:t>2-</w:t>
      </w:r>
      <w:r>
        <w:rPr>
          <w:rFonts w:hint="eastAsia"/>
        </w:rPr>
        <w:t>3</w:t>
      </w:r>
      <w:r>
        <w:rPr>
          <w:rFonts w:hint="eastAsia"/>
          <w:szCs w:val="21"/>
        </w:rPr>
        <w:t>所示。</w:t>
      </w:r>
    </w:p>
    <w:p w14:paraId="0D6D663C">
      <w:pPr>
        <w:rPr>
          <w:rFonts w:hint="eastAsia"/>
          <w:sz w:val="28"/>
          <w:szCs w:val="28"/>
        </w:rPr>
      </w:pPr>
      <w:r>
        <w:rPr>
          <w:sz w:val="28"/>
          <w:szCs w:val="28"/>
        </w:rPr>
        <mc:AlternateContent>
          <mc:Choice Requires="wpc">
            <w:drawing>
              <wp:inline distT="0" distB="0" distL="114300" distR="114300">
                <wp:extent cx="5867400" cy="4160520"/>
                <wp:effectExtent l="0" t="4445" r="0" b="13335"/>
                <wp:docPr id="488" name="画布 19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96" name="矩形 194"/>
                        <wps:cNvSpPr/>
                        <wps:spPr>
                          <a:xfrm>
                            <a:off x="66040" y="0"/>
                            <a:ext cx="5735320" cy="416052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397" name="矩形 195"/>
                        <wps:cNvSpPr/>
                        <wps:spPr>
                          <a:xfrm>
                            <a:off x="133350" y="0"/>
                            <a:ext cx="2667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D3D3D44">
                              <w:pPr>
                                <w:rPr>
                                  <w:sz w:val="18"/>
                                  <w:szCs w:val="18"/>
                                </w:rPr>
                              </w:pPr>
                              <w:r>
                                <w:rPr>
                                  <w:rFonts w:hint="eastAsia"/>
                                  <w:sz w:val="18"/>
                                  <w:szCs w:val="18"/>
                                </w:rPr>
                                <w:t>分点部</w:t>
                              </w:r>
                            </w:p>
                          </w:txbxContent>
                        </wps:txbx>
                        <wps:bodyPr wrap="square" upright="1"/>
                      </wps:wsp>
                      <wps:wsp>
                        <wps:cNvPr id="398" name="矩形 196"/>
                        <wps:cNvSpPr/>
                        <wps:spPr>
                          <a:xfrm>
                            <a:off x="466725" y="0"/>
                            <a:ext cx="2667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B4CD081">
                              <w:pPr>
                                <w:rPr>
                                  <w:sz w:val="18"/>
                                  <w:szCs w:val="18"/>
                                </w:rPr>
                              </w:pPr>
                              <w:r>
                                <w:rPr>
                                  <w:rFonts w:hint="eastAsia"/>
                                  <w:sz w:val="18"/>
                                  <w:szCs w:val="18"/>
                                </w:rPr>
                                <w:t>仓管员</w:t>
                              </w:r>
                            </w:p>
                          </w:txbxContent>
                        </wps:txbx>
                        <wps:bodyPr wrap="square" upright="1"/>
                      </wps:wsp>
                      <wps:wsp>
                        <wps:cNvPr id="399" name="矩形 197"/>
                        <wps:cNvSpPr/>
                        <wps:spPr>
                          <a:xfrm>
                            <a:off x="800100" y="99060"/>
                            <a:ext cx="266700"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ABC6643">
                              <w:pPr>
                                <w:rPr>
                                  <w:sz w:val="18"/>
                                  <w:szCs w:val="18"/>
                                </w:rPr>
                              </w:pPr>
                              <w:r>
                                <w:rPr>
                                  <w:rFonts w:hint="eastAsia"/>
                                  <w:sz w:val="18"/>
                                  <w:szCs w:val="18"/>
                                </w:rPr>
                                <w:t>开始</w:t>
                              </w:r>
                            </w:p>
                          </w:txbxContent>
                        </wps:txbx>
                        <wps:bodyPr wrap="square" upright="1"/>
                      </wps:wsp>
                      <wps:wsp>
                        <wps:cNvPr id="400" name="矩形 198"/>
                        <wps:cNvSpPr/>
                        <wps:spPr>
                          <a:xfrm>
                            <a:off x="1266825" y="99060"/>
                            <a:ext cx="46672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C4F42D">
                              <w:pPr>
                                <w:rPr>
                                  <w:rFonts w:hint="eastAsia"/>
                                  <w:sz w:val="18"/>
                                  <w:szCs w:val="18"/>
                                </w:rPr>
                              </w:pPr>
                              <w:r>
                                <w:rPr>
                                  <w:rFonts w:hint="eastAsia"/>
                                  <w:sz w:val="18"/>
                                  <w:szCs w:val="18"/>
                                </w:rPr>
                                <w:t>运单交接</w:t>
                              </w:r>
                            </w:p>
                          </w:txbxContent>
                        </wps:txbx>
                        <wps:bodyPr wrap="square" upright="1"/>
                      </wps:wsp>
                      <wps:wsp>
                        <wps:cNvPr id="401" name="矩形 199"/>
                        <wps:cNvSpPr/>
                        <wps:spPr>
                          <a:xfrm>
                            <a:off x="4133850" y="99060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373F989">
                              <w:pPr>
                                <w:rPr>
                                  <w:rFonts w:hint="eastAsia"/>
                                  <w:sz w:val="18"/>
                                  <w:szCs w:val="18"/>
                                </w:rPr>
                              </w:pPr>
                              <w:r>
                                <w:rPr>
                                  <w:rFonts w:hint="eastAsia"/>
                                  <w:sz w:val="18"/>
                                  <w:szCs w:val="18"/>
                                </w:rPr>
                                <w:t>是</w:t>
                              </w:r>
                            </w:p>
                          </w:txbxContent>
                        </wps:txbx>
                        <wps:bodyPr wrap="square" upright="1"/>
                      </wps:wsp>
                      <wps:wsp>
                        <wps:cNvPr id="402" name="矩形 200"/>
                        <wps:cNvSpPr/>
                        <wps:spPr>
                          <a:xfrm>
                            <a:off x="133350" y="1485900"/>
                            <a:ext cx="266700" cy="23774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3F4A170">
                              <w:pPr>
                                <w:rPr>
                                  <w:rFonts w:hint="eastAsia"/>
                                  <w:sz w:val="18"/>
                                  <w:szCs w:val="18"/>
                                </w:rPr>
                              </w:pPr>
                              <w:r>
                                <w:rPr>
                                  <w:rFonts w:hint="eastAsia"/>
                                  <w:sz w:val="18"/>
                                  <w:szCs w:val="18"/>
                                </w:rPr>
                                <w:t>各</w:t>
                              </w:r>
                            </w:p>
                            <w:p w14:paraId="69C66710">
                              <w:pPr>
                                <w:rPr>
                                  <w:rFonts w:hint="eastAsia"/>
                                  <w:sz w:val="18"/>
                                  <w:szCs w:val="18"/>
                                </w:rPr>
                              </w:pPr>
                            </w:p>
                            <w:p w14:paraId="38CB97E9">
                              <w:pPr>
                                <w:rPr>
                                  <w:rFonts w:hint="eastAsia"/>
                                  <w:sz w:val="18"/>
                                  <w:szCs w:val="18"/>
                                </w:rPr>
                              </w:pPr>
                              <w:r>
                                <w:rPr>
                                  <w:rFonts w:hint="eastAsia"/>
                                  <w:sz w:val="18"/>
                                  <w:szCs w:val="18"/>
                                </w:rPr>
                                <w:t>分</w:t>
                              </w:r>
                            </w:p>
                            <w:p w14:paraId="583D901F">
                              <w:pPr>
                                <w:rPr>
                                  <w:rFonts w:hint="eastAsia"/>
                                  <w:sz w:val="18"/>
                                  <w:szCs w:val="18"/>
                                </w:rPr>
                              </w:pPr>
                            </w:p>
                            <w:p w14:paraId="4E02D6D4">
                              <w:pPr>
                                <w:rPr>
                                  <w:rFonts w:hint="eastAsia"/>
                                  <w:sz w:val="18"/>
                                  <w:szCs w:val="18"/>
                                </w:rPr>
                              </w:pPr>
                              <w:r>
                                <w:rPr>
                                  <w:rFonts w:hint="eastAsia"/>
                                  <w:sz w:val="18"/>
                                  <w:szCs w:val="18"/>
                                </w:rPr>
                                <w:t>点</w:t>
                              </w:r>
                            </w:p>
                            <w:p w14:paraId="409916ED">
                              <w:pPr>
                                <w:rPr>
                                  <w:rFonts w:hint="eastAsia"/>
                                  <w:sz w:val="18"/>
                                  <w:szCs w:val="18"/>
                                </w:rPr>
                              </w:pPr>
                            </w:p>
                            <w:p w14:paraId="130ED985">
                              <w:pPr>
                                <w:rPr>
                                  <w:rFonts w:hint="eastAsia"/>
                                  <w:sz w:val="18"/>
                                  <w:szCs w:val="18"/>
                                </w:rPr>
                              </w:pPr>
                              <w:r>
                                <w:rPr>
                                  <w:rFonts w:hint="eastAsia"/>
                                  <w:sz w:val="18"/>
                                  <w:szCs w:val="18"/>
                                </w:rPr>
                                <w:t>部、</w:t>
                              </w:r>
                            </w:p>
                            <w:p w14:paraId="5C8579F7">
                              <w:pPr>
                                <w:rPr>
                                  <w:rFonts w:hint="eastAsia"/>
                                  <w:sz w:val="18"/>
                                  <w:szCs w:val="18"/>
                                </w:rPr>
                              </w:pPr>
                              <w:r>
                                <w:rPr>
                                  <w:rFonts w:hint="eastAsia"/>
                                  <w:sz w:val="18"/>
                                  <w:szCs w:val="18"/>
                                </w:rPr>
                                <w:t>区</w:t>
                              </w:r>
                            </w:p>
                            <w:p w14:paraId="0064684C">
                              <w:pPr>
                                <w:rPr>
                                  <w:rFonts w:hint="eastAsia"/>
                                  <w:sz w:val="18"/>
                                  <w:szCs w:val="18"/>
                                </w:rPr>
                              </w:pPr>
                            </w:p>
                            <w:p w14:paraId="182A1C27">
                              <w:pPr>
                                <w:rPr>
                                  <w:rFonts w:hint="eastAsia"/>
                                  <w:sz w:val="18"/>
                                  <w:szCs w:val="18"/>
                                </w:rPr>
                              </w:pPr>
                              <w:r>
                                <w:rPr>
                                  <w:rFonts w:hint="eastAsia"/>
                                  <w:sz w:val="18"/>
                                  <w:szCs w:val="18"/>
                                </w:rPr>
                                <w:t>运</w:t>
                              </w:r>
                            </w:p>
                            <w:p w14:paraId="0E312A1B">
                              <w:pPr>
                                <w:rPr>
                                  <w:rFonts w:hint="eastAsia"/>
                                  <w:sz w:val="18"/>
                                  <w:szCs w:val="18"/>
                                </w:rPr>
                              </w:pPr>
                            </w:p>
                            <w:p w14:paraId="615D8822">
                              <w:pPr>
                                <w:rPr>
                                  <w:rFonts w:hint="eastAsia"/>
                                  <w:sz w:val="18"/>
                                  <w:szCs w:val="18"/>
                                </w:rPr>
                              </w:pPr>
                              <w:r>
                                <w:rPr>
                                  <w:rFonts w:hint="eastAsia"/>
                                  <w:sz w:val="18"/>
                                  <w:szCs w:val="18"/>
                                </w:rPr>
                                <w:t>作</w:t>
                              </w:r>
                            </w:p>
                            <w:p w14:paraId="65C37571">
                              <w:pPr>
                                <w:rPr>
                                  <w:rFonts w:hint="eastAsia"/>
                                  <w:sz w:val="18"/>
                                  <w:szCs w:val="18"/>
                                </w:rPr>
                              </w:pPr>
                            </w:p>
                            <w:p w14:paraId="0F767F16">
                              <w:pPr>
                                <w:rPr>
                                  <w:sz w:val="18"/>
                                  <w:szCs w:val="18"/>
                                </w:rPr>
                              </w:pPr>
                              <w:r>
                                <w:rPr>
                                  <w:rFonts w:hint="eastAsia"/>
                                  <w:sz w:val="18"/>
                                  <w:szCs w:val="18"/>
                                </w:rPr>
                                <w:t>部</w:t>
                              </w:r>
                            </w:p>
                          </w:txbxContent>
                        </wps:txbx>
                        <wps:bodyPr wrap="square" upright="1"/>
                      </wps:wsp>
                      <wps:wsp>
                        <wps:cNvPr id="403" name="矩形 201"/>
                        <wps:cNvSpPr/>
                        <wps:spPr>
                          <a:xfrm>
                            <a:off x="466725" y="2575560"/>
                            <a:ext cx="266700" cy="69405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2FBFF50">
                              <w:pPr>
                                <w:rPr>
                                  <w:sz w:val="18"/>
                                  <w:szCs w:val="18"/>
                                </w:rPr>
                              </w:pPr>
                              <w:r>
                                <w:rPr>
                                  <w:rFonts w:hint="eastAsia"/>
                                  <w:sz w:val="18"/>
                                  <w:szCs w:val="18"/>
                                </w:rPr>
                                <w:t>输单员</w:t>
                              </w:r>
                            </w:p>
                          </w:txbxContent>
                        </wps:txbx>
                        <wps:bodyPr wrap="square" upright="1"/>
                      </wps:wsp>
                      <wps:wsp>
                        <wps:cNvPr id="404" name="矩形 202"/>
                        <wps:cNvSpPr/>
                        <wps:spPr>
                          <a:xfrm>
                            <a:off x="533400" y="1089660"/>
                            <a:ext cx="266700"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E558FE">
                              <w:pPr>
                                <w:rPr>
                                  <w:rFonts w:hint="eastAsia"/>
                                  <w:sz w:val="18"/>
                                  <w:szCs w:val="18"/>
                                </w:rPr>
                              </w:pPr>
                              <w:r>
                                <w:rPr>
                                  <w:rFonts w:hint="eastAsia"/>
                                  <w:sz w:val="18"/>
                                  <w:szCs w:val="18"/>
                                </w:rPr>
                                <w:t>输单准备</w:t>
                              </w:r>
                            </w:p>
                          </w:txbxContent>
                        </wps:txbx>
                        <wps:bodyPr wrap="square" upright="1"/>
                      </wps:wsp>
                      <wps:wsp>
                        <wps:cNvPr id="405" name="矩形 203"/>
                        <wps:cNvSpPr/>
                        <wps:spPr>
                          <a:xfrm>
                            <a:off x="933450" y="1089660"/>
                            <a:ext cx="2667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2AC2C6">
                              <w:pPr>
                                <w:rPr>
                                  <w:rFonts w:hint="eastAsia"/>
                                  <w:sz w:val="18"/>
                                  <w:szCs w:val="18"/>
                                </w:rPr>
                              </w:pPr>
                              <w:r>
                                <w:rPr>
                                  <w:rFonts w:hint="eastAsia"/>
                                  <w:sz w:val="18"/>
                                  <w:szCs w:val="18"/>
                                </w:rPr>
                                <w:t>运单扫描</w:t>
                              </w:r>
                            </w:p>
                          </w:txbxContent>
                        </wps:txbx>
                        <wps:bodyPr wrap="square" upright="1"/>
                      </wps:wsp>
                      <wps:wsp>
                        <wps:cNvPr id="406" name="矩形 204"/>
                        <wps:cNvSpPr/>
                        <wps:spPr>
                          <a:xfrm>
                            <a:off x="1400175" y="693420"/>
                            <a:ext cx="66675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03DE9B">
                              <w:pPr>
                                <w:rPr>
                                  <w:rFonts w:hint="eastAsia"/>
                                  <w:sz w:val="18"/>
                                  <w:szCs w:val="18"/>
                                </w:rPr>
                              </w:pPr>
                              <w:r>
                                <w:rPr>
                                  <w:rFonts w:hint="eastAsia"/>
                                  <w:sz w:val="18"/>
                                  <w:szCs w:val="18"/>
                                </w:rPr>
                                <w:t>报关件运单录入</w:t>
                              </w:r>
                            </w:p>
                          </w:txbxContent>
                        </wps:txbx>
                        <wps:bodyPr wrap="square" upright="1"/>
                      </wps:wsp>
                      <wps:wsp>
                        <wps:cNvPr id="407" name="矩形 205"/>
                        <wps:cNvSpPr/>
                        <wps:spPr>
                          <a:xfrm>
                            <a:off x="1400175" y="1188720"/>
                            <a:ext cx="66675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68B23BD">
                              <w:pPr>
                                <w:rPr>
                                  <w:rFonts w:hint="eastAsia"/>
                                  <w:sz w:val="18"/>
                                  <w:szCs w:val="18"/>
                                </w:rPr>
                              </w:pPr>
                              <w:r>
                                <w:rPr>
                                  <w:rFonts w:hint="eastAsia"/>
                                  <w:sz w:val="18"/>
                                  <w:szCs w:val="18"/>
                                </w:rPr>
                                <w:t>非报关件运单录入</w:t>
                              </w:r>
                            </w:p>
                          </w:txbxContent>
                        </wps:txbx>
                        <wps:bodyPr wrap="square" upright="1"/>
                      </wps:wsp>
                      <wps:wsp>
                        <wps:cNvPr id="408" name="矩形 206"/>
                        <wps:cNvSpPr/>
                        <wps:spPr>
                          <a:xfrm>
                            <a:off x="1400175" y="1684020"/>
                            <a:ext cx="66675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DD64EB5">
                              <w:pPr>
                                <w:rPr>
                                  <w:rFonts w:hint="eastAsia"/>
                                  <w:sz w:val="18"/>
                                  <w:szCs w:val="18"/>
                                </w:rPr>
                              </w:pPr>
                              <w:r>
                                <w:rPr>
                                  <w:rFonts w:hint="eastAsia"/>
                                  <w:sz w:val="18"/>
                                  <w:szCs w:val="18"/>
                                </w:rPr>
                                <w:t>派件运单录入</w:t>
                              </w:r>
                            </w:p>
                          </w:txbxContent>
                        </wps:txbx>
                        <wps:bodyPr wrap="square" upright="1"/>
                      </wps:wsp>
                      <wps:wsp>
                        <wps:cNvPr id="409" name="矩形 207"/>
                        <wps:cNvSpPr/>
                        <wps:spPr>
                          <a:xfrm>
                            <a:off x="2266950" y="792480"/>
                            <a:ext cx="333375" cy="990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CDF474">
                              <w:pPr>
                                <w:rPr>
                                  <w:rFonts w:hint="eastAsia"/>
                                  <w:sz w:val="18"/>
                                  <w:szCs w:val="18"/>
                                </w:rPr>
                              </w:pPr>
                              <w:r>
                                <w:rPr>
                                  <w:rFonts w:hint="eastAsia"/>
                                  <w:sz w:val="18"/>
                                  <w:szCs w:val="18"/>
                                </w:rPr>
                                <w:t>保存运单资料</w:t>
                              </w:r>
                            </w:p>
                          </w:txbxContent>
                        </wps:txbx>
                        <wps:bodyPr wrap="square" upright="1"/>
                      </wps:wsp>
                      <wps:wsp>
                        <wps:cNvPr id="410" name="矩形 208"/>
                        <wps:cNvSpPr/>
                        <wps:spPr>
                          <a:xfrm>
                            <a:off x="2800350" y="1089660"/>
                            <a:ext cx="4667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9E52C1">
                              <w:pPr>
                                <w:rPr>
                                  <w:rFonts w:hint="eastAsia"/>
                                  <w:sz w:val="18"/>
                                  <w:szCs w:val="18"/>
                                </w:rPr>
                              </w:pPr>
                              <w:r>
                                <w:rPr>
                                  <w:rFonts w:hint="eastAsia"/>
                                  <w:sz w:val="18"/>
                                  <w:szCs w:val="18"/>
                                </w:rPr>
                                <w:t>检查运单资料</w:t>
                              </w:r>
                            </w:p>
                          </w:txbxContent>
                        </wps:txbx>
                        <wps:bodyPr wrap="square" upright="1"/>
                      </wps:wsp>
                      <wps:wsp>
                        <wps:cNvPr id="411" name="矩形 209"/>
                        <wps:cNvSpPr/>
                        <wps:spPr>
                          <a:xfrm>
                            <a:off x="3467100" y="1089660"/>
                            <a:ext cx="4667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88EBA3A">
                              <w:pPr>
                                <w:rPr>
                                  <w:rFonts w:hint="eastAsia"/>
                                  <w:sz w:val="18"/>
                                  <w:szCs w:val="18"/>
                                </w:rPr>
                              </w:pPr>
                              <w:r>
                                <w:rPr>
                                  <w:rFonts w:hint="eastAsia"/>
                                  <w:sz w:val="18"/>
                                  <w:szCs w:val="18"/>
                                </w:rPr>
                                <w:t>资料是否正确</w:t>
                              </w:r>
                            </w:p>
                          </w:txbxContent>
                        </wps:txbx>
                        <wps:bodyPr wrap="square" upright="1"/>
                      </wps:wsp>
                      <wps:wsp>
                        <wps:cNvPr id="412" name="矩形 210"/>
                        <wps:cNvSpPr/>
                        <wps:spPr>
                          <a:xfrm>
                            <a:off x="3533775" y="59436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F387CB">
                              <w:pPr>
                                <w:rPr>
                                  <w:rFonts w:hint="eastAsia"/>
                                  <w:sz w:val="18"/>
                                  <w:szCs w:val="18"/>
                                </w:rPr>
                              </w:pPr>
                              <w:r>
                                <w:rPr>
                                  <w:rFonts w:hint="eastAsia"/>
                                  <w:sz w:val="18"/>
                                  <w:szCs w:val="18"/>
                                </w:rPr>
                                <w:t>否</w:t>
                              </w:r>
                            </w:p>
                          </w:txbxContent>
                        </wps:txbx>
                        <wps:bodyPr wrap="square" upright="1"/>
                      </wps:wsp>
                      <wps:wsp>
                        <wps:cNvPr id="413" name="矩形 211"/>
                        <wps:cNvSpPr/>
                        <wps:spPr>
                          <a:xfrm>
                            <a:off x="2667000" y="249555"/>
                            <a:ext cx="666750" cy="5429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0CEF11E">
                              <w:pPr>
                                <w:rPr>
                                  <w:rFonts w:hint="eastAsia"/>
                                  <w:sz w:val="18"/>
                                  <w:szCs w:val="18"/>
                                </w:rPr>
                              </w:pPr>
                              <w:r>
                                <w:rPr>
                                  <w:rFonts w:hint="eastAsia"/>
                                  <w:sz w:val="18"/>
                                  <w:szCs w:val="18"/>
                                </w:rPr>
                                <w:t>修改、删除资料</w:t>
                              </w:r>
                            </w:p>
                          </w:txbxContent>
                        </wps:txbx>
                        <wps:bodyPr wrap="square" upright="1"/>
                      </wps:wsp>
                      <wps:wsp>
                        <wps:cNvPr id="414" name="矩形 212"/>
                        <wps:cNvSpPr/>
                        <wps:spPr>
                          <a:xfrm>
                            <a:off x="5200650" y="249555"/>
                            <a:ext cx="466725" cy="7410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4137F2">
                              <w:pPr>
                                <w:rPr>
                                  <w:rFonts w:hint="eastAsia"/>
                                  <w:sz w:val="18"/>
                                  <w:szCs w:val="18"/>
                                </w:rPr>
                              </w:pPr>
                              <w:r>
                                <w:rPr>
                                  <w:rFonts w:hint="eastAsia"/>
                                  <w:sz w:val="18"/>
                                  <w:szCs w:val="18"/>
                                </w:rPr>
                                <w:t>报关票数上报</w:t>
                              </w:r>
                            </w:p>
                          </w:txbxContent>
                        </wps:txbx>
                        <wps:bodyPr wrap="square" upright="1"/>
                      </wps:wsp>
                      <wps:wsp>
                        <wps:cNvPr id="415" name="矩形 213"/>
                        <wps:cNvSpPr/>
                        <wps:spPr>
                          <a:xfrm>
                            <a:off x="5267325" y="1188720"/>
                            <a:ext cx="4667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69704B">
                              <w:pPr>
                                <w:rPr>
                                  <w:rFonts w:hint="eastAsia"/>
                                  <w:sz w:val="18"/>
                                  <w:szCs w:val="18"/>
                                </w:rPr>
                              </w:pPr>
                              <w:r>
                                <w:rPr>
                                  <w:rFonts w:hint="eastAsia"/>
                                  <w:sz w:val="18"/>
                                  <w:szCs w:val="18"/>
                                </w:rPr>
                                <w:t>发送报关邮件</w:t>
                              </w:r>
                            </w:p>
                          </w:txbxContent>
                        </wps:txbx>
                        <wps:bodyPr wrap="square" upright="1"/>
                      </wps:wsp>
                      <wps:wsp>
                        <wps:cNvPr id="416" name="矩形 214"/>
                        <wps:cNvSpPr/>
                        <wps:spPr>
                          <a:xfrm>
                            <a:off x="4467225" y="1287780"/>
                            <a:ext cx="6667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26719D5">
                              <w:pPr>
                                <w:rPr>
                                  <w:rFonts w:hint="eastAsia"/>
                                  <w:sz w:val="18"/>
                                  <w:szCs w:val="18"/>
                                </w:rPr>
                              </w:pPr>
                              <w:r>
                                <w:rPr>
                                  <w:rFonts w:hint="eastAsia"/>
                                  <w:sz w:val="18"/>
                                  <w:szCs w:val="18"/>
                                </w:rPr>
                                <w:t>非报关件</w:t>
                              </w:r>
                            </w:p>
                          </w:txbxContent>
                        </wps:txbx>
                        <wps:bodyPr wrap="square" upright="1"/>
                      </wps:wsp>
                      <wps:wsp>
                        <wps:cNvPr id="417" name="矩形 215"/>
                        <wps:cNvSpPr/>
                        <wps:spPr>
                          <a:xfrm>
                            <a:off x="4667250" y="1981200"/>
                            <a:ext cx="9334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ECD6013">
                              <w:pPr>
                                <w:rPr>
                                  <w:rFonts w:hint="eastAsia"/>
                                  <w:sz w:val="18"/>
                                  <w:szCs w:val="18"/>
                                </w:rPr>
                              </w:pPr>
                              <w:r>
                                <w:rPr>
                                  <w:rFonts w:hint="eastAsia"/>
                                  <w:sz w:val="18"/>
                                  <w:szCs w:val="18"/>
                                </w:rPr>
                                <w:t>图片是否上传</w:t>
                              </w:r>
                            </w:p>
                          </w:txbxContent>
                        </wps:txbx>
                        <wps:bodyPr wrap="square" upright="1"/>
                      </wps:wsp>
                      <wps:wsp>
                        <wps:cNvPr id="418" name="矩形 216"/>
                        <wps:cNvSpPr/>
                        <wps:spPr>
                          <a:xfrm>
                            <a:off x="4400550" y="594360"/>
                            <a:ext cx="60007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34E82BB">
                              <w:pPr>
                                <w:rPr>
                                  <w:rFonts w:hint="eastAsia"/>
                                  <w:sz w:val="18"/>
                                  <w:szCs w:val="18"/>
                                </w:rPr>
                              </w:pPr>
                              <w:r>
                                <w:rPr>
                                  <w:rFonts w:hint="eastAsia"/>
                                  <w:sz w:val="18"/>
                                  <w:szCs w:val="18"/>
                                </w:rPr>
                                <w:t>报关件</w:t>
                              </w:r>
                            </w:p>
                          </w:txbxContent>
                        </wps:txbx>
                        <wps:bodyPr wrap="square" upright="1"/>
                      </wps:wsp>
                      <wps:wsp>
                        <wps:cNvPr id="419" name="矩形 217"/>
                        <wps:cNvSpPr/>
                        <wps:spPr>
                          <a:xfrm>
                            <a:off x="3000375" y="1882140"/>
                            <a:ext cx="2667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9427572">
                              <w:pPr>
                                <w:rPr>
                                  <w:rFonts w:hint="eastAsia"/>
                                  <w:sz w:val="18"/>
                                  <w:szCs w:val="18"/>
                                </w:rPr>
                              </w:pPr>
                              <w:r>
                                <w:rPr>
                                  <w:rFonts w:hint="eastAsia"/>
                                  <w:sz w:val="18"/>
                                  <w:szCs w:val="18"/>
                                </w:rPr>
                                <w:t>否</w:t>
                              </w:r>
                            </w:p>
                          </w:txbxContent>
                        </wps:txbx>
                        <wps:bodyPr wrap="square" upright="1"/>
                      </wps:wsp>
                      <wps:wsp>
                        <wps:cNvPr id="420" name="矩形 218"/>
                        <wps:cNvSpPr/>
                        <wps:spPr>
                          <a:xfrm>
                            <a:off x="5133975" y="247650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0920EFA">
                              <w:pPr>
                                <w:rPr>
                                  <w:rFonts w:hint="eastAsia"/>
                                  <w:sz w:val="18"/>
                                  <w:szCs w:val="18"/>
                                </w:rPr>
                              </w:pPr>
                              <w:r>
                                <w:rPr>
                                  <w:rFonts w:hint="eastAsia"/>
                                  <w:sz w:val="18"/>
                                  <w:szCs w:val="18"/>
                                </w:rPr>
                                <w:t>是</w:t>
                              </w:r>
                            </w:p>
                          </w:txbxContent>
                        </wps:txbx>
                        <wps:bodyPr wrap="square" upright="1"/>
                      </wps:wsp>
                      <wps:wsp>
                        <wps:cNvPr id="421" name="矩形 219"/>
                        <wps:cNvSpPr/>
                        <wps:spPr>
                          <a:xfrm>
                            <a:off x="4867275" y="2971800"/>
                            <a:ext cx="4667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D9302E">
                              <w:pPr>
                                <w:rPr>
                                  <w:rFonts w:hint="eastAsia"/>
                                  <w:sz w:val="18"/>
                                  <w:szCs w:val="18"/>
                                </w:rPr>
                              </w:pPr>
                              <w:r>
                                <w:rPr>
                                  <w:rFonts w:hint="eastAsia"/>
                                  <w:sz w:val="18"/>
                                  <w:szCs w:val="18"/>
                                </w:rPr>
                                <w:t>审核运单资料</w:t>
                              </w:r>
                            </w:p>
                          </w:txbxContent>
                        </wps:txbx>
                        <wps:bodyPr wrap="square" upright="1"/>
                      </wps:wsp>
                      <wps:wsp>
                        <wps:cNvPr id="422" name="矩形 220"/>
                        <wps:cNvSpPr/>
                        <wps:spPr>
                          <a:xfrm>
                            <a:off x="4933950" y="3764280"/>
                            <a:ext cx="4667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9910C9E">
                              <w:pPr>
                                <w:rPr>
                                  <w:rFonts w:hint="eastAsia"/>
                                  <w:sz w:val="18"/>
                                  <w:szCs w:val="18"/>
                                </w:rPr>
                              </w:pPr>
                              <w:r>
                                <w:rPr>
                                  <w:rFonts w:hint="eastAsia"/>
                                  <w:sz w:val="18"/>
                                  <w:szCs w:val="18"/>
                                </w:rPr>
                                <w:t>是否漏审</w:t>
                              </w:r>
                            </w:p>
                          </w:txbxContent>
                        </wps:txbx>
                        <wps:bodyPr wrap="square" upright="1"/>
                      </wps:wsp>
                      <wps:wsp>
                        <wps:cNvPr id="423" name="矩形 221"/>
                        <wps:cNvSpPr/>
                        <wps:spPr>
                          <a:xfrm>
                            <a:off x="5467350" y="346710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1480AAD">
                              <w:pPr>
                                <w:rPr>
                                  <w:rFonts w:hint="eastAsia"/>
                                  <w:sz w:val="18"/>
                                  <w:szCs w:val="18"/>
                                </w:rPr>
                              </w:pPr>
                              <w:r>
                                <w:rPr>
                                  <w:rFonts w:hint="eastAsia"/>
                                  <w:sz w:val="18"/>
                                  <w:szCs w:val="18"/>
                                </w:rPr>
                                <w:t>是</w:t>
                              </w:r>
                            </w:p>
                          </w:txbxContent>
                        </wps:txbx>
                        <wps:bodyPr wrap="square" upright="1"/>
                      </wps:wsp>
                      <wps:wsp>
                        <wps:cNvPr id="424" name="矩形 222"/>
                        <wps:cNvSpPr/>
                        <wps:spPr>
                          <a:xfrm>
                            <a:off x="4467225" y="386334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AB0B274">
                              <w:pPr>
                                <w:rPr>
                                  <w:rFonts w:hint="eastAsia"/>
                                  <w:sz w:val="18"/>
                                  <w:szCs w:val="18"/>
                                </w:rPr>
                              </w:pPr>
                              <w:r>
                                <w:rPr>
                                  <w:rFonts w:hint="eastAsia"/>
                                  <w:sz w:val="18"/>
                                  <w:szCs w:val="18"/>
                                </w:rPr>
                                <w:t>否</w:t>
                              </w:r>
                            </w:p>
                          </w:txbxContent>
                        </wps:txbx>
                        <wps:bodyPr wrap="square" upright="1"/>
                      </wps:wsp>
                      <wps:wsp>
                        <wps:cNvPr id="425" name="矩形 223"/>
                        <wps:cNvSpPr/>
                        <wps:spPr>
                          <a:xfrm>
                            <a:off x="4000500" y="3467100"/>
                            <a:ext cx="2667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555F99">
                              <w:pPr>
                                <w:rPr>
                                  <w:rFonts w:hint="eastAsia"/>
                                  <w:sz w:val="18"/>
                                  <w:szCs w:val="18"/>
                                </w:rPr>
                              </w:pPr>
                              <w:r>
                                <w:rPr>
                                  <w:rFonts w:hint="eastAsia"/>
                                  <w:sz w:val="18"/>
                                  <w:szCs w:val="18"/>
                                </w:rPr>
                                <w:t>核对票数</w:t>
                              </w:r>
                            </w:p>
                          </w:txbxContent>
                        </wps:txbx>
                        <wps:bodyPr wrap="square" upright="1"/>
                      </wps:wsp>
                      <wps:wsp>
                        <wps:cNvPr id="426" name="矩形 224"/>
                        <wps:cNvSpPr/>
                        <wps:spPr>
                          <a:xfrm>
                            <a:off x="3533775" y="3467100"/>
                            <a:ext cx="2667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8C3A60">
                              <w:pPr>
                                <w:rPr>
                                  <w:rFonts w:hint="eastAsia"/>
                                  <w:sz w:val="18"/>
                                  <w:szCs w:val="18"/>
                                </w:rPr>
                              </w:pPr>
                              <w:r>
                                <w:rPr>
                                  <w:rFonts w:hint="eastAsia"/>
                                  <w:sz w:val="18"/>
                                  <w:szCs w:val="18"/>
                                </w:rPr>
                                <w:t>是否漏录</w:t>
                              </w:r>
                            </w:p>
                          </w:txbxContent>
                        </wps:txbx>
                        <wps:bodyPr wrap="square" upright="1"/>
                      </wps:wsp>
                      <wps:wsp>
                        <wps:cNvPr id="427" name="矩形 225"/>
                        <wps:cNvSpPr/>
                        <wps:spPr>
                          <a:xfrm>
                            <a:off x="3867150" y="2476500"/>
                            <a:ext cx="93345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CD2CB6">
                              <w:pPr>
                                <w:rPr>
                                  <w:rFonts w:hint="eastAsia"/>
                                  <w:sz w:val="18"/>
                                  <w:szCs w:val="18"/>
                                </w:rPr>
                              </w:pPr>
                              <w:r>
                                <w:rPr>
                                  <w:rFonts w:hint="eastAsia"/>
                                  <w:sz w:val="18"/>
                                  <w:szCs w:val="18"/>
                                </w:rPr>
                                <w:t>核对转第三方付款运单录入</w:t>
                              </w:r>
                            </w:p>
                          </w:txbxContent>
                        </wps:txbx>
                        <wps:bodyPr wrap="square" upright="1"/>
                      </wps:wsp>
                      <wps:wsp>
                        <wps:cNvPr id="428" name="矩形 226"/>
                        <wps:cNvSpPr/>
                        <wps:spPr>
                          <a:xfrm>
                            <a:off x="3000375" y="307086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A31B4F">
                              <w:pPr>
                                <w:rPr>
                                  <w:rFonts w:hint="eastAsia"/>
                                  <w:sz w:val="18"/>
                                  <w:szCs w:val="18"/>
                                </w:rPr>
                              </w:pPr>
                              <w:r>
                                <w:rPr>
                                  <w:rFonts w:hint="eastAsia"/>
                                  <w:sz w:val="18"/>
                                  <w:szCs w:val="18"/>
                                </w:rPr>
                                <w:t>否</w:t>
                              </w:r>
                            </w:p>
                          </w:txbxContent>
                        </wps:txbx>
                        <wps:bodyPr wrap="square" upright="1"/>
                      </wps:wsp>
                      <wps:wsp>
                        <wps:cNvPr id="429" name="矩形 227"/>
                        <wps:cNvSpPr/>
                        <wps:spPr>
                          <a:xfrm>
                            <a:off x="1819275" y="3764280"/>
                            <a:ext cx="314325" cy="2514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9C26269">
                              <w:pPr>
                                <w:rPr>
                                  <w:rFonts w:hint="eastAsia"/>
                                  <w:sz w:val="18"/>
                                  <w:szCs w:val="18"/>
                                </w:rPr>
                              </w:pPr>
                              <w:r>
                                <w:rPr>
                                  <w:rFonts w:hint="eastAsia"/>
                                  <w:sz w:val="18"/>
                                  <w:szCs w:val="18"/>
                                </w:rPr>
                                <w:t>是</w:t>
                              </w:r>
                            </w:p>
                          </w:txbxContent>
                        </wps:txbx>
                        <wps:bodyPr wrap="square" upright="1"/>
                      </wps:wsp>
                      <wps:wsp>
                        <wps:cNvPr id="430" name="矩形 228"/>
                        <wps:cNvSpPr/>
                        <wps:spPr>
                          <a:xfrm>
                            <a:off x="3200400" y="2575560"/>
                            <a:ext cx="4667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8CA9CB">
                              <w:pPr>
                                <w:rPr>
                                  <w:rFonts w:hint="eastAsia"/>
                                  <w:sz w:val="18"/>
                                  <w:szCs w:val="18"/>
                                </w:rPr>
                              </w:pPr>
                              <w:r>
                                <w:rPr>
                                  <w:rFonts w:hint="eastAsia"/>
                                  <w:sz w:val="18"/>
                                  <w:szCs w:val="18"/>
                                </w:rPr>
                                <w:t>是否相符</w:t>
                              </w:r>
                            </w:p>
                          </w:txbxContent>
                        </wps:txbx>
                        <wps:bodyPr wrap="square" upright="1"/>
                      </wps:wsp>
                      <wps:wsp>
                        <wps:cNvPr id="431" name="矩形 229"/>
                        <wps:cNvSpPr/>
                        <wps:spPr>
                          <a:xfrm>
                            <a:off x="2686050" y="2674620"/>
                            <a:ext cx="314325" cy="2514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581198">
                              <w:pPr>
                                <w:rPr>
                                  <w:rFonts w:hint="eastAsia"/>
                                  <w:sz w:val="18"/>
                                  <w:szCs w:val="18"/>
                                </w:rPr>
                              </w:pPr>
                              <w:r>
                                <w:rPr>
                                  <w:rFonts w:hint="eastAsia"/>
                                  <w:sz w:val="18"/>
                                  <w:szCs w:val="18"/>
                                </w:rPr>
                                <w:t>是</w:t>
                              </w:r>
                            </w:p>
                          </w:txbxContent>
                        </wps:txbx>
                        <wps:bodyPr wrap="square" upright="1"/>
                      </wps:wsp>
                      <wps:wsp>
                        <wps:cNvPr id="432" name="矩形 230"/>
                        <wps:cNvSpPr/>
                        <wps:spPr>
                          <a:xfrm>
                            <a:off x="3467100" y="2080260"/>
                            <a:ext cx="2667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1FF6D84">
                              <w:pPr>
                                <w:rPr>
                                  <w:rFonts w:hint="eastAsia"/>
                                  <w:sz w:val="18"/>
                                  <w:szCs w:val="18"/>
                                </w:rPr>
                              </w:pPr>
                              <w:r>
                                <w:rPr>
                                  <w:rFonts w:hint="eastAsia"/>
                                  <w:sz w:val="18"/>
                                  <w:szCs w:val="18"/>
                                </w:rPr>
                                <w:t>否</w:t>
                              </w:r>
                            </w:p>
                          </w:txbxContent>
                        </wps:txbx>
                        <wps:bodyPr wrap="square" upright="1"/>
                      </wps:wsp>
                      <wps:wsp>
                        <wps:cNvPr id="433" name="矩形 231"/>
                        <wps:cNvSpPr/>
                        <wps:spPr>
                          <a:xfrm>
                            <a:off x="2000250" y="2377440"/>
                            <a:ext cx="466725" cy="792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FCAF41D">
                              <w:pPr>
                                <w:rPr>
                                  <w:rFonts w:hint="eastAsia"/>
                                  <w:sz w:val="18"/>
                                  <w:szCs w:val="18"/>
                                </w:rPr>
                              </w:pPr>
                              <w:r>
                                <w:rPr>
                                  <w:rFonts w:hint="eastAsia"/>
                                  <w:sz w:val="18"/>
                                  <w:szCs w:val="18"/>
                                </w:rPr>
                                <w:t>寄转第三方付款运单</w:t>
                              </w:r>
                            </w:p>
                          </w:txbxContent>
                        </wps:txbx>
                        <wps:bodyPr wrap="square" upright="1"/>
                      </wps:wsp>
                      <wps:wsp>
                        <wps:cNvPr id="434" name="矩形 232"/>
                        <wps:cNvSpPr/>
                        <wps:spPr>
                          <a:xfrm>
                            <a:off x="1533525" y="2377440"/>
                            <a:ext cx="2667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6C7CE9">
                              <w:pPr>
                                <w:rPr>
                                  <w:rFonts w:hint="eastAsia"/>
                                  <w:sz w:val="18"/>
                                  <w:szCs w:val="18"/>
                                </w:rPr>
                              </w:pPr>
                              <w:r>
                                <w:rPr>
                                  <w:rFonts w:hint="eastAsia"/>
                                  <w:sz w:val="18"/>
                                  <w:szCs w:val="18"/>
                                </w:rPr>
                                <w:t>运单保管</w:t>
                              </w:r>
                            </w:p>
                          </w:txbxContent>
                        </wps:txbx>
                        <wps:bodyPr wrap="square" upright="1"/>
                      </wps:wsp>
                      <wps:wsp>
                        <wps:cNvPr id="435" name="矩形 233"/>
                        <wps:cNvSpPr/>
                        <wps:spPr>
                          <a:xfrm>
                            <a:off x="1066800" y="2575560"/>
                            <a:ext cx="2667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C9CC42">
                              <w:pPr>
                                <w:rPr>
                                  <w:rFonts w:hint="eastAsia"/>
                                  <w:sz w:val="18"/>
                                  <w:szCs w:val="18"/>
                                </w:rPr>
                              </w:pPr>
                              <w:r>
                                <w:rPr>
                                  <w:rFonts w:hint="eastAsia"/>
                                  <w:sz w:val="18"/>
                                  <w:szCs w:val="18"/>
                                </w:rPr>
                                <w:t>结束</w:t>
                              </w:r>
                            </w:p>
                          </w:txbxContent>
                        </wps:txbx>
                        <wps:bodyPr wrap="square" upright="1"/>
                      </wps:wsp>
                      <wps:wsp>
                        <wps:cNvPr id="436" name="直线 234"/>
                        <wps:cNvSpPr/>
                        <wps:spPr>
                          <a:xfrm>
                            <a:off x="1066800" y="396240"/>
                            <a:ext cx="200025" cy="0"/>
                          </a:xfrm>
                          <a:prstGeom prst="line">
                            <a:avLst/>
                          </a:prstGeom>
                          <a:ln w="9525" cap="flat" cmpd="sng">
                            <a:solidFill>
                              <a:srgbClr val="000000"/>
                            </a:solidFill>
                            <a:prstDash val="solid"/>
                            <a:headEnd type="none" w="med" len="med"/>
                            <a:tailEnd type="triangle" w="med" len="med"/>
                          </a:ln>
                        </wps:spPr>
                        <wps:bodyPr upright="1"/>
                      </wps:wsp>
                      <wps:wsp>
                        <wps:cNvPr id="437" name="直线 235"/>
                        <wps:cNvSpPr/>
                        <wps:spPr>
                          <a:xfrm>
                            <a:off x="1333500" y="594360"/>
                            <a:ext cx="635" cy="198120"/>
                          </a:xfrm>
                          <a:prstGeom prst="line">
                            <a:avLst/>
                          </a:prstGeom>
                          <a:ln w="9525" cap="flat" cmpd="sng">
                            <a:solidFill>
                              <a:srgbClr val="000000"/>
                            </a:solidFill>
                            <a:prstDash val="solid"/>
                            <a:headEnd type="none" w="med" len="med"/>
                            <a:tailEnd type="none" w="med" len="med"/>
                          </a:ln>
                        </wps:spPr>
                        <wps:bodyPr upright="1"/>
                      </wps:wsp>
                      <wps:wsp>
                        <wps:cNvPr id="438" name="直线 236"/>
                        <wps:cNvSpPr/>
                        <wps:spPr>
                          <a:xfrm>
                            <a:off x="666750" y="792480"/>
                            <a:ext cx="635" cy="297180"/>
                          </a:xfrm>
                          <a:prstGeom prst="line">
                            <a:avLst/>
                          </a:prstGeom>
                          <a:ln w="9525" cap="flat" cmpd="sng">
                            <a:solidFill>
                              <a:srgbClr val="000000"/>
                            </a:solidFill>
                            <a:prstDash val="solid"/>
                            <a:headEnd type="none" w="med" len="med"/>
                            <a:tailEnd type="triangle" w="med" len="med"/>
                          </a:ln>
                        </wps:spPr>
                        <wps:bodyPr upright="1"/>
                      </wps:wsp>
                      <wps:wsp>
                        <wps:cNvPr id="439" name="直线 237"/>
                        <wps:cNvSpPr/>
                        <wps:spPr>
                          <a:xfrm flipH="1">
                            <a:off x="666750" y="792480"/>
                            <a:ext cx="666750" cy="0"/>
                          </a:xfrm>
                          <a:prstGeom prst="line">
                            <a:avLst/>
                          </a:prstGeom>
                          <a:ln w="9525" cap="flat" cmpd="sng">
                            <a:solidFill>
                              <a:srgbClr val="000000"/>
                            </a:solidFill>
                            <a:prstDash val="solid"/>
                            <a:headEnd type="none" w="med" len="med"/>
                            <a:tailEnd type="none" w="med" len="med"/>
                          </a:ln>
                        </wps:spPr>
                        <wps:bodyPr upright="1"/>
                      </wps:wsp>
                      <wps:wsp>
                        <wps:cNvPr id="440" name="直线 238"/>
                        <wps:cNvSpPr/>
                        <wps:spPr>
                          <a:xfrm>
                            <a:off x="800100" y="1386840"/>
                            <a:ext cx="133350" cy="0"/>
                          </a:xfrm>
                          <a:prstGeom prst="line">
                            <a:avLst/>
                          </a:prstGeom>
                          <a:ln w="9525" cap="flat" cmpd="sng">
                            <a:solidFill>
                              <a:srgbClr val="000000"/>
                            </a:solidFill>
                            <a:prstDash val="solid"/>
                            <a:headEnd type="none" w="med" len="med"/>
                            <a:tailEnd type="triangle" w="med" len="med"/>
                          </a:ln>
                        </wps:spPr>
                        <wps:bodyPr upright="1"/>
                      </wps:wsp>
                      <wps:wsp>
                        <wps:cNvPr id="441" name="直线 239"/>
                        <wps:cNvSpPr/>
                        <wps:spPr>
                          <a:xfrm flipV="1">
                            <a:off x="1200150" y="792480"/>
                            <a:ext cx="200025" cy="594360"/>
                          </a:xfrm>
                          <a:prstGeom prst="line">
                            <a:avLst/>
                          </a:prstGeom>
                          <a:ln w="9525" cap="flat" cmpd="sng">
                            <a:solidFill>
                              <a:srgbClr val="000000"/>
                            </a:solidFill>
                            <a:prstDash val="solid"/>
                            <a:headEnd type="none" w="med" len="med"/>
                            <a:tailEnd type="triangle" w="med" len="med"/>
                          </a:ln>
                        </wps:spPr>
                        <wps:bodyPr upright="1"/>
                      </wps:wsp>
                      <wps:wsp>
                        <wps:cNvPr id="442" name="直线 240"/>
                        <wps:cNvSpPr/>
                        <wps:spPr>
                          <a:xfrm>
                            <a:off x="1200150" y="1386840"/>
                            <a:ext cx="200025" cy="0"/>
                          </a:xfrm>
                          <a:prstGeom prst="line">
                            <a:avLst/>
                          </a:prstGeom>
                          <a:ln w="9525" cap="flat" cmpd="sng">
                            <a:solidFill>
                              <a:srgbClr val="000000"/>
                            </a:solidFill>
                            <a:prstDash val="solid"/>
                            <a:headEnd type="none" w="med" len="med"/>
                            <a:tailEnd type="triangle" w="med" len="med"/>
                          </a:ln>
                        </wps:spPr>
                        <wps:bodyPr upright="1"/>
                      </wps:wsp>
                      <wps:wsp>
                        <wps:cNvPr id="443" name="直线 241"/>
                        <wps:cNvSpPr/>
                        <wps:spPr>
                          <a:xfrm>
                            <a:off x="1200150" y="1386840"/>
                            <a:ext cx="200025" cy="594360"/>
                          </a:xfrm>
                          <a:prstGeom prst="line">
                            <a:avLst/>
                          </a:prstGeom>
                          <a:ln w="9525" cap="flat" cmpd="sng">
                            <a:solidFill>
                              <a:srgbClr val="000000"/>
                            </a:solidFill>
                            <a:prstDash val="solid"/>
                            <a:headEnd type="none" w="med" len="med"/>
                            <a:tailEnd type="triangle" w="med" len="med"/>
                          </a:ln>
                        </wps:spPr>
                        <wps:bodyPr upright="1"/>
                      </wps:wsp>
                      <wps:wsp>
                        <wps:cNvPr id="444" name="直线 242"/>
                        <wps:cNvSpPr/>
                        <wps:spPr>
                          <a:xfrm flipV="1">
                            <a:off x="2066925" y="1287780"/>
                            <a:ext cx="200025" cy="594360"/>
                          </a:xfrm>
                          <a:prstGeom prst="line">
                            <a:avLst/>
                          </a:prstGeom>
                          <a:ln w="9525" cap="flat" cmpd="sng">
                            <a:solidFill>
                              <a:srgbClr val="000000"/>
                            </a:solidFill>
                            <a:prstDash val="solid"/>
                            <a:headEnd type="none" w="med" len="med"/>
                            <a:tailEnd type="triangle" w="med" len="med"/>
                          </a:ln>
                        </wps:spPr>
                        <wps:bodyPr upright="1"/>
                      </wps:wsp>
                      <wps:wsp>
                        <wps:cNvPr id="445" name="直线 243"/>
                        <wps:cNvSpPr/>
                        <wps:spPr>
                          <a:xfrm>
                            <a:off x="2066925" y="792480"/>
                            <a:ext cx="200025" cy="495300"/>
                          </a:xfrm>
                          <a:prstGeom prst="line">
                            <a:avLst/>
                          </a:prstGeom>
                          <a:ln w="9525" cap="flat" cmpd="sng">
                            <a:solidFill>
                              <a:srgbClr val="000000"/>
                            </a:solidFill>
                            <a:prstDash val="solid"/>
                            <a:headEnd type="none" w="med" len="med"/>
                            <a:tailEnd type="triangle" w="med" len="med"/>
                          </a:ln>
                        </wps:spPr>
                        <wps:bodyPr upright="1"/>
                      </wps:wsp>
                      <wps:wsp>
                        <wps:cNvPr id="446" name="直线 244"/>
                        <wps:cNvSpPr/>
                        <wps:spPr>
                          <a:xfrm>
                            <a:off x="2066925" y="1287780"/>
                            <a:ext cx="200025" cy="0"/>
                          </a:xfrm>
                          <a:prstGeom prst="line">
                            <a:avLst/>
                          </a:prstGeom>
                          <a:ln w="9525" cap="flat" cmpd="sng">
                            <a:solidFill>
                              <a:srgbClr val="000000"/>
                            </a:solidFill>
                            <a:prstDash val="solid"/>
                            <a:headEnd type="none" w="med" len="med"/>
                            <a:tailEnd type="triangle" w="med" len="med"/>
                          </a:ln>
                        </wps:spPr>
                        <wps:bodyPr upright="1"/>
                      </wps:wsp>
                      <wps:wsp>
                        <wps:cNvPr id="447" name="直线 245"/>
                        <wps:cNvSpPr/>
                        <wps:spPr>
                          <a:xfrm>
                            <a:off x="2600325" y="1287780"/>
                            <a:ext cx="200025" cy="0"/>
                          </a:xfrm>
                          <a:prstGeom prst="line">
                            <a:avLst/>
                          </a:prstGeom>
                          <a:ln w="9525" cap="flat" cmpd="sng">
                            <a:solidFill>
                              <a:srgbClr val="000000"/>
                            </a:solidFill>
                            <a:prstDash val="solid"/>
                            <a:headEnd type="none" w="med" len="med"/>
                            <a:tailEnd type="triangle" w="med" len="med"/>
                          </a:ln>
                        </wps:spPr>
                        <wps:bodyPr upright="1"/>
                      </wps:wsp>
                      <wps:wsp>
                        <wps:cNvPr id="448" name="直线 246"/>
                        <wps:cNvSpPr/>
                        <wps:spPr>
                          <a:xfrm>
                            <a:off x="3267075" y="1287780"/>
                            <a:ext cx="200025" cy="0"/>
                          </a:xfrm>
                          <a:prstGeom prst="line">
                            <a:avLst/>
                          </a:prstGeom>
                          <a:ln w="9525" cap="flat" cmpd="sng">
                            <a:solidFill>
                              <a:srgbClr val="000000"/>
                            </a:solidFill>
                            <a:prstDash val="solid"/>
                            <a:headEnd type="none" w="med" len="med"/>
                            <a:tailEnd type="triangle" w="med" len="med"/>
                          </a:ln>
                        </wps:spPr>
                        <wps:bodyPr upright="1"/>
                      </wps:wsp>
                      <wps:wsp>
                        <wps:cNvPr id="449" name="直线 247"/>
                        <wps:cNvSpPr/>
                        <wps:spPr>
                          <a:xfrm flipV="1">
                            <a:off x="3667125" y="891540"/>
                            <a:ext cx="635" cy="198120"/>
                          </a:xfrm>
                          <a:prstGeom prst="line">
                            <a:avLst/>
                          </a:prstGeom>
                          <a:ln w="9525" cap="flat" cmpd="sng">
                            <a:solidFill>
                              <a:srgbClr val="000000"/>
                            </a:solidFill>
                            <a:prstDash val="solid"/>
                            <a:headEnd type="none" w="med" len="med"/>
                            <a:tailEnd type="triangle" w="med" len="med"/>
                          </a:ln>
                        </wps:spPr>
                        <wps:bodyPr upright="1"/>
                      </wps:wsp>
                      <wps:wsp>
                        <wps:cNvPr id="450" name="直线 248"/>
                        <wps:cNvSpPr/>
                        <wps:spPr>
                          <a:xfrm flipH="1">
                            <a:off x="3333750" y="693420"/>
                            <a:ext cx="200025" cy="635"/>
                          </a:xfrm>
                          <a:prstGeom prst="line">
                            <a:avLst/>
                          </a:prstGeom>
                          <a:ln w="9525" cap="flat" cmpd="sng">
                            <a:solidFill>
                              <a:srgbClr val="000000"/>
                            </a:solidFill>
                            <a:prstDash val="solid"/>
                            <a:headEnd type="none" w="med" len="med"/>
                            <a:tailEnd type="triangle" w="med" len="med"/>
                          </a:ln>
                        </wps:spPr>
                        <wps:bodyPr upright="1"/>
                      </wps:wsp>
                      <wps:wsp>
                        <wps:cNvPr id="451" name="直线 249"/>
                        <wps:cNvSpPr/>
                        <wps:spPr>
                          <a:xfrm>
                            <a:off x="3000375" y="792480"/>
                            <a:ext cx="0" cy="297180"/>
                          </a:xfrm>
                          <a:prstGeom prst="line">
                            <a:avLst/>
                          </a:prstGeom>
                          <a:ln w="9525" cap="flat" cmpd="sng">
                            <a:solidFill>
                              <a:srgbClr val="000000"/>
                            </a:solidFill>
                            <a:prstDash val="solid"/>
                            <a:headEnd type="none" w="med" len="med"/>
                            <a:tailEnd type="triangle" w="med" len="med"/>
                          </a:ln>
                        </wps:spPr>
                        <wps:bodyPr upright="1"/>
                      </wps:wsp>
                      <wps:wsp>
                        <wps:cNvPr id="452" name="直线 250"/>
                        <wps:cNvSpPr/>
                        <wps:spPr>
                          <a:xfrm flipV="1">
                            <a:off x="4733925" y="891540"/>
                            <a:ext cx="0" cy="198120"/>
                          </a:xfrm>
                          <a:prstGeom prst="line">
                            <a:avLst/>
                          </a:prstGeom>
                          <a:ln w="9525" cap="flat" cmpd="sng">
                            <a:solidFill>
                              <a:srgbClr val="000000"/>
                            </a:solidFill>
                            <a:prstDash val="solid"/>
                            <a:headEnd type="none" w="med" len="med"/>
                            <a:tailEnd type="triangle" w="med" len="med"/>
                          </a:ln>
                        </wps:spPr>
                        <wps:bodyPr upright="1"/>
                      </wps:wsp>
                      <wps:wsp>
                        <wps:cNvPr id="453" name="直线 251"/>
                        <wps:cNvSpPr/>
                        <wps:spPr>
                          <a:xfrm>
                            <a:off x="4733925" y="1089660"/>
                            <a:ext cx="0" cy="198120"/>
                          </a:xfrm>
                          <a:prstGeom prst="line">
                            <a:avLst/>
                          </a:prstGeom>
                          <a:ln w="9525" cap="flat" cmpd="sng">
                            <a:solidFill>
                              <a:srgbClr val="000000"/>
                            </a:solidFill>
                            <a:prstDash val="solid"/>
                            <a:headEnd type="none" w="med" len="med"/>
                            <a:tailEnd type="triangle" w="med" len="med"/>
                          </a:ln>
                        </wps:spPr>
                        <wps:bodyPr upright="1"/>
                      </wps:wsp>
                      <wps:wsp>
                        <wps:cNvPr id="454" name="直线 252"/>
                        <wps:cNvSpPr/>
                        <wps:spPr>
                          <a:xfrm>
                            <a:off x="5000625" y="693420"/>
                            <a:ext cx="200025" cy="0"/>
                          </a:xfrm>
                          <a:prstGeom prst="line">
                            <a:avLst/>
                          </a:prstGeom>
                          <a:ln w="9525" cap="flat" cmpd="sng">
                            <a:solidFill>
                              <a:srgbClr val="000000"/>
                            </a:solidFill>
                            <a:prstDash val="solid"/>
                            <a:headEnd type="none" w="med" len="med"/>
                            <a:tailEnd type="triangle" w="med" len="med"/>
                          </a:ln>
                        </wps:spPr>
                        <wps:bodyPr upright="1"/>
                      </wps:wsp>
                      <wps:wsp>
                        <wps:cNvPr id="455" name="直线 253"/>
                        <wps:cNvSpPr/>
                        <wps:spPr>
                          <a:xfrm>
                            <a:off x="5467350" y="990600"/>
                            <a:ext cx="0" cy="198120"/>
                          </a:xfrm>
                          <a:prstGeom prst="line">
                            <a:avLst/>
                          </a:prstGeom>
                          <a:ln w="9525" cap="flat" cmpd="sng">
                            <a:solidFill>
                              <a:srgbClr val="000000"/>
                            </a:solidFill>
                            <a:prstDash val="solid"/>
                            <a:headEnd type="none" w="med" len="med"/>
                            <a:tailEnd type="triangle" w="med" len="med"/>
                          </a:ln>
                        </wps:spPr>
                        <wps:bodyPr upright="1"/>
                      </wps:wsp>
                      <wps:wsp>
                        <wps:cNvPr id="456" name="直线 254"/>
                        <wps:cNvSpPr/>
                        <wps:spPr>
                          <a:xfrm>
                            <a:off x="5467350" y="1783080"/>
                            <a:ext cx="0" cy="198120"/>
                          </a:xfrm>
                          <a:prstGeom prst="line">
                            <a:avLst/>
                          </a:prstGeom>
                          <a:ln w="9525" cap="flat" cmpd="sng">
                            <a:solidFill>
                              <a:srgbClr val="000000"/>
                            </a:solidFill>
                            <a:prstDash val="solid"/>
                            <a:headEnd type="none" w="med" len="med"/>
                            <a:tailEnd type="triangle" w="med" len="med"/>
                          </a:ln>
                        </wps:spPr>
                        <wps:bodyPr upright="1"/>
                      </wps:wsp>
                      <wps:wsp>
                        <wps:cNvPr id="457" name="直线 255"/>
                        <wps:cNvSpPr/>
                        <wps:spPr>
                          <a:xfrm flipH="1">
                            <a:off x="3267075" y="1981200"/>
                            <a:ext cx="1400175" cy="635"/>
                          </a:xfrm>
                          <a:prstGeom prst="line">
                            <a:avLst/>
                          </a:prstGeom>
                          <a:ln w="9525" cap="flat" cmpd="sng">
                            <a:solidFill>
                              <a:srgbClr val="000000"/>
                            </a:solidFill>
                            <a:prstDash val="solid"/>
                            <a:headEnd type="none" w="med" len="med"/>
                            <a:tailEnd type="triangle" w="med" len="med"/>
                          </a:ln>
                        </wps:spPr>
                        <wps:bodyPr upright="1"/>
                      </wps:wsp>
                      <wps:wsp>
                        <wps:cNvPr id="458" name="直线 256"/>
                        <wps:cNvSpPr/>
                        <wps:spPr>
                          <a:xfrm flipH="1">
                            <a:off x="1066800" y="2179320"/>
                            <a:ext cx="1933575" cy="0"/>
                          </a:xfrm>
                          <a:prstGeom prst="line">
                            <a:avLst/>
                          </a:prstGeom>
                          <a:ln w="9525" cap="flat" cmpd="sng">
                            <a:solidFill>
                              <a:srgbClr val="000000"/>
                            </a:solidFill>
                            <a:prstDash val="solid"/>
                            <a:headEnd type="none" w="med" len="med"/>
                            <a:tailEnd type="none" w="med" len="med"/>
                          </a:ln>
                        </wps:spPr>
                        <wps:bodyPr upright="1"/>
                      </wps:wsp>
                      <wps:wsp>
                        <wps:cNvPr id="459" name="直线 257"/>
                        <wps:cNvSpPr/>
                        <wps:spPr>
                          <a:xfrm flipV="1">
                            <a:off x="1066800" y="1783080"/>
                            <a:ext cx="0" cy="396240"/>
                          </a:xfrm>
                          <a:prstGeom prst="line">
                            <a:avLst/>
                          </a:prstGeom>
                          <a:ln w="9525" cap="flat" cmpd="sng">
                            <a:solidFill>
                              <a:srgbClr val="000000"/>
                            </a:solidFill>
                            <a:prstDash val="solid"/>
                            <a:headEnd type="none" w="med" len="med"/>
                            <a:tailEnd type="triangle" w="med" len="med"/>
                          </a:ln>
                        </wps:spPr>
                        <wps:bodyPr upright="1"/>
                      </wps:wsp>
                      <wps:wsp>
                        <wps:cNvPr id="460" name="直线 258"/>
                        <wps:cNvSpPr/>
                        <wps:spPr>
                          <a:xfrm>
                            <a:off x="4867275" y="1584960"/>
                            <a:ext cx="0" cy="396240"/>
                          </a:xfrm>
                          <a:prstGeom prst="line">
                            <a:avLst/>
                          </a:prstGeom>
                          <a:ln w="9525" cap="flat" cmpd="sng">
                            <a:solidFill>
                              <a:srgbClr val="000000"/>
                            </a:solidFill>
                            <a:prstDash val="solid"/>
                            <a:headEnd type="none" w="med" len="med"/>
                            <a:tailEnd type="triangle" w="med" len="med"/>
                          </a:ln>
                        </wps:spPr>
                        <wps:bodyPr upright="1"/>
                      </wps:wsp>
                      <wps:wsp>
                        <wps:cNvPr id="461" name="直线 259"/>
                        <wps:cNvSpPr/>
                        <wps:spPr>
                          <a:xfrm>
                            <a:off x="5267325" y="2278380"/>
                            <a:ext cx="0" cy="198120"/>
                          </a:xfrm>
                          <a:prstGeom prst="line">
                            <a:avLst/>
                          </a:prstGeom>
                          <a:ln w="9525" cap="flat" cmpd="sng">
                            <a:solidFill>
                              <a:srgbClr val="000000"/>
                            </a:solidFill>
                            <a:prstDash val="solid"/>
                            <a:headEnd type="none" w="med" len="med"/>
                            <a:tailEnd type="triangle" w="med" len="med"/>
                          </a:ln>
                        </wps:spPr>
                        <wps:bodyPr upright="1"/>
                      </wps:wsp>
                      <wps:wsp>
                        <wps:cNvPr id="462" name="直线 260"/>
                        <wps:cNvSpPr/>
                        <wps:spPr>
                          <a:xfrm>
                            <a:off x="5200650" y="2773680"/>
                            <a:ext cx="0" cy="198120"/>
                          </a:xfrm>
                          <a:prstGeom prst="line">
                            <a:avLst/>
                          </a:prstGeom>
                          <a:ln w="9525" cap="flat" cmpd="sng">
                            <a:solidFill>
                              <a:srgbClr val="000000"/>
                            </a:solidFill>
                            <a:prstDash val="solid"/>
                            <a:headEnd type="none" w="med" len="med"/>
                            <a:tailEnd type="triangle" w="med" len="med"/>
                          </a:ln>
                        </wps:spPr>
                        <wps:bodyPr upright="1"/>
                      </wps:wsp>
                      <wps:wsp>
                        <wps:cNvPr id="463" name="直线 261"/>
                        <wps:cNvSpPr/>
                        <wps:spPr>
                          <a:xfrm>
                            <a:off x="5200650" y="3566160"/>
                            <a:ext cx="0" cy="198120"/>
                          </a:xfrm>
                          <a:prstGeom prst="line">
                            <a:avLst/>
                          </a:prstGeom>
                          <a:ln w="9525" cap="flat" cmpd="sng">
                            <a:solidFill>
                              <a:srgbClr val="000000"/>
                            </a:solidFill>
                            <a:prstDash val="solid"/>
                            <a:headEnd type="none" w="med" len="med"/>
                            <a:tailEnd type="triangle" w="med" len="med"/>
                          </a:ln>
                        </wps:spPr>
                        <wps:bodyPr upright="1"/>
                      </wps:wsp>
                      <wps:wsp>
                        <wps:cNvPr id="464" name="直线 262"/>
                        <wps:cNvSpPr/>
                        <wps:spPr>
                          <a:xfrm>
                            <a:off x="5400675" y="4061460"/>
                            <a:ext cx="200025" cy="0"/>
                          </a:xfrm>
                          <a:prstGeom prst="line">
                            <a:avLst/>
                          </a:prstGeom>
                          <a:ln w="9525" cap="flat" cmpd="sng">
                            <a:solidFill>
                              <a:srgbClr val="000000"/>
                            </a:solidFill>
                            <a:prstDash val="solid"/>
                            <a:headEnd type="none" w="med" len="med"/>
                            <a:tailEnd type="none" w="med" len="med"/>
                          </a:ln>
                        </wps:spPr>
                        <wps:bodyPr upright="1"/>
                      </wps:wsp>
                      <wps:wsp>
                        <wps:cNvPr id="465" name="直线 263"/>
                        <wps:cNvSpPr/>
                        <wps:spPr>
                          <a:xfrm flipV="1">
                            <a:off x="5600700" y="3764280"/>
                            <a:ext cx="0" cy="297180"/>
                          </a:xfrm>
                          <a:prstGeom prst="line">
                            <a:avLst/>
                          </a:prstGeom>
                          <a:ln w="9525" cap="flat" cmpd="sng">
                            <a:solidFill>
                              <a:srgbClr val="000000"/>
                            </a:solidFill>
                            <a:prstDash val="solid"/>
                            <a:headEnd type="none" w="med" len="med"/>
                            <a:tailEnd type="triangle" w="med" len="med"/>
                          </a:ln>
                        </wps:spPr>
                        <wps:bodyPr upright="1"/>
                      </wps:wsp>
                      <wps:wsp>
                        <wps:cNvPr id="466" name="直线 264"/>
                        <wps:cNvSpPr/>
                        <wps:spPr>
                          <a:xfrm flipV="1">
                            <a:off x="5667375" y="3169920"/>
                            <a:ext cx="0" cy="297180"/>
                          </a:xfrm>
                          <a:prstGeom prst="line">
                            <a:avLst/>
                          </a:prstGeom>
                          <a:ln w="9525" cap="flat" cmpd="sng">
                            <a:solidFill>
                              <a:srgbClr val="000000"/>
                            </a:solidFill>
                            <a:prstDash val="solid"/>
                            <a:headEnd type="none" w="med" len="med"/>
                            <a:tailEnd type="none" w="med" len="med"/>
                          </a:ln>
                        </wps:spPr>
                        <wps:bodyPr upright="1"/>
                      </wps:wsp>
                      <wps:wsp>
                        <wps:cNvPr id="467" name="直线 265"/>
                        <wps:cNvSpPr/>
                        <wps:spPr>
                          <a:xfrm flipH="1">
                            <a:off x="5334000" y="3169920"/>
                            <a:ext cx="333375" cy="0"/>
                          </a:xfrm>
                          <a:prstGeom prst="line">
                            <a:avLst/>
                          </a:prstGeom>
                          <a:ln w="9525" cap="flat" cmpd="sng">
                            <a:solidFill>
                              <a:srgbClr val="000000"/>
                            </a:solidFill>
                            <a:prstDash val="solid"/>
                            <a:headEnd type="none" w="med" len="med"/>
                            <a:tailEnd type="triangle" w="med" len="med"/>
                          </a:ln>
                        </wps:spPr>
                        <wps:bodyPr upright="1"/>
                      </wps:wsp>
                      <wps:wsp>
                        <wps:cNvPr id="468" name="直线 266"/>
                        <wps:cNvSpPr/>
                        <wps:spPr>
                          <a:xfrm flipH="1">
                            <a:off x="4733925" y="3962400"/>
                            <a:ext cx="200025" cy="0"/>
                          </a:xfrm>
                          <a:prstGeom prst="line">
                            <a:avLst/>
                          </a:prstGeom>
                          <a:ln w="9525" cap="flat" cmpd="sng">
                            <a:solidFill>
                              <a:srgbClr val="000000"/>
                            </a:solidFill>
                            <a:prstDash val="solid"/>
                            <a:headEnd type="none" w="med" len="med"/>
                            <a:tailEnd type="triangle" w="med" len="med"/>
                          </a:ln>
                        </wps:spPr>
                        <wps:bodyPr upright="1"/>
                      </wps:wsp>
                      <wps:wsp>
                        <wps:cNvPr id="469" name="直线 267"/>
                        <wps:cNvSpPr/>
                        <wps:spPr>
                          <a:xfrm flipH="1">
                            <a:off x="4267200" y="3962400"/>
                            <a:ext cx="200025" cy="0"/>
                          </a:xfrm>
                          <a:prstGeom prst="line">
                            <a:avLst/>
                          </a:prstGeom>
                          <a:ln w="9525" cap="flat" cmpd="sng">
                            <a:solidFill>
                              <a:srgbClr val="000000"/>
                            </a:solidFill>
                            <a:prstDash val="solid"/>
                            <a:headEnd type="none" w="med" len="med"/>
                            <a:tailEnd type="triangle" w="med" len="med"/>
                          </a:ln>
                        </wps:spPr>
                        <wps:bodyPr upright="1"/>
                      </wps:wsp>
                      <wps:wsp>
                        <wps:cNvPr id="470" name="直线 268"/>
                        <wps:cNvSpPr/>
                        <wps:spPr>
                          <a:xfrm flipH="1">
                            <a:off x="3800475" y="3962400"/>
                            <a:ext cx="200025" cy="0"/>
                          </a:xfrm>
                          <a:prstGeom prst="line">
                            <a:avLst/>
                          </a:prstGeom>
                          <a:ln w="9525" cap="flat" cmpd="sng">
                            <a:solidFill>
                              <a:srgbClr val="000000"/>
                            </a:solidFill>
                            <a:prstDash val="solid"/>
                            <a:headEnd type="none" w="med" len="med"/>
                            <a:tailEnd type="triangle" w="med" len="med"/>
                          </a:ln>
                        </wps:spPr>
                        <wps:bodyPr upright="1"/>
                      </wps:wsp>
                      <wps:wsp>
                        <wps:cNvPr id="471" name="直线 269"/>
                        <wps:cNvSpPr/>
                        <wps:spPr>
                          <a:xfrm flipH="1">
                            <a:off x="2133600" y="3863340"/>
                            <a:ext cx="1400175" cy="0"/>
                          </a:xfrm>
                          <a:prstGeom prst="line">
                            <a:avLst/>
                          </a:prstGeom>
                          <a:ln w="9525" cap="flat" cmpd="sng">
                            <a:solidFill>
                              <a:srgbClr val="000000"/>
                            </a:solidFill>
                            <a:prstDash val="solid"/>
                            <a:headEnd type="none" w="med" len="med"/>
                            <a:tailEnd type="triangle" w="med" len="med"/>
                          </a:ln>
                        </wps:spPr>
                        <wps:bodyPr upright="1"/>
                      </wps:wsp>
                      <wps:wsp>
                        <wps:cNvPr id="472" name="直线 270"/>
                        <wps:cNvSpPr/>
                        <wps:spPr>
                          <a:xfrm flipV="1">
                            <a:off x="799465" y="1783080"/>
                            <a:ext cx="635" cy="2080260"/>
                          </a:xfrm>
                          <a:prstGeom prst="line">
                            <a:avLst/>
                          </a:prstGeom>
                          <a:ln w="9525" cap="flat" cmpd="sng">
                            <a:solidFill>
                              <a:srgbClr val="000000"/>
                            </a:solidFill>
                            <a:prstDash val="solid"/>
                            <a:headEnd type="none" w="med" len="med"/>
                            <a:tailEnd type="triangle" w="med" len="med"/>
                          </a:ln>
                        </wps:spPr>
                        <wps:bodyPr upright="1"/>
                      </wps:wsp>
                      <wps:wsp>
                        <wps:cNvPr id="473" name="直线 271"/>
                        <wps:cNvSpPr/>
                        <wps:spPr>
                          <a:xfrm>
                            <a:off x="800100" y="3863340"/>
                            <a:ext cx="1000125" cy="0"/>
                          </a:xfrm>
                          <a:prstGeom prst="line">
                            <a:avLst/>
                          </a:prstGeom>
                          <a:ln w="9525" cap="flat" cmpd="sng">
                            <a:solidFill>
                              <a:srgbClr val="000000"/>
                            </a:solidFill>
                            <a:prstDash val="solid"/>
                            <a:headEnd type="none" w="med" len="med"/>
                            <a:tailEnd type="none" w="med" len="med"/>
                          </a:ln>
                        </wps:spPr>
                        <wps:bodyPr upright="1"/>
                      </wps:wsp>
                      <wps:wsp>
                        <wps:cNvPr id="474" name="直线 272"/>
                        <wps:cNvSpPr/>
                        <wps:spPr>
                          <a:xfrm flipH="1">
                            <a:off x="3133725" y="3665220"/>
                            <a:ext cx="400050" cy="0"/>
                          </a:xfrm>
                          <a:prstGeom prst="line">
                            <a:avLst/>
                          </a:prstGeom>
                          <a:ln w="9525" cap="flat" cmpd="sng">
                            <a:solidFill>
                              <a:srgbClr val="000000"/>
                            </a:solidFill>
                            <a:prstDash val="solid"/>
                            <a:headEnd type="none" w="med" len="med"/>
                            <a:tailEnd type="none" w="med" len="med"/>
                          </a:ln>
                        </wps:spPr>
                        <wps:bodyPr upright="1"/>
                      </wps:wsp>
                      <wps:wsp>
                        <wps:cNvPr id="475" name="直线 273"/>
                        <wps:cNvSpPr/>
                        <wps:spPr>
                          <a:xfrm flipV="1">
                            <a:off x="3133725" y="3368040"/>
                            <a:ext cx="0" cy="297180"/>
                          </a:xfrm>
                          <a:prstGeom prst="line">
                            <a:avLst/>
                          </a:prstGeom>
                          <a:ln w="9525" cap="flat" cmpd="sng">
                            <a:solidFill>
                              <a:srgbClr val="000000"/>
                            </a:solidFill>
                            <a:prstDash val="solid"/>
                            <a:headEnd type="none" w="med" len="med"/>
                            <a:tailEnd type="triangle" w="med" len="med"/>
                          </a:ln>
                        </wps:spPr>
                        <wps:bodyPr upright="1"/>
                      </wps:wsp>
                      <wps:wsp>
                        <wps:cNvPr id="476" name="直线 274"/>
                        <wps:cNvSpPr/>
                        <wps:spPr>
                          <a:xfrm>
                            <a:off x="3267075" y="3268980"/>
                            <a:ext cx="1133475" cy="635"/>
                          </a:xfrm>
                          <a:prstGeom prst="line">
                            <a:avLst/>
                          </a:prstGeom>
                          <a:ln w="9525" cap="flat" cmpd="sng">
                            <a:solidFill>
                              <a:srgbClr val="000000"/>
                            </a:solidFill>
                            <a:prstDash val="solid"/>
                            <a:headEnd type="none" w="med" len="med"/>
                            <a:tailEnd type="none" w="med" len="med"/>
                          </a:ln>
                        </wps:spPr>
                        <wps:bodyPr upright="1"/>
                      </wps:wsp>
                      <wps:wsp>
                        <wps:cNvPr id="477" name="直线 275"/>
                        <wps:cNvSpPr/>
                        <wps:spPr>
                          <a:xfrm flipV="1">
                            <a:off x="4400550" y="2971800"/>
                            <a:ext cx="0" cy="297180"/>
                          </a:xfrm>
                          <a:prstGeom prst="line">
                            <a:avLst/>
                          </a:prstGeom>
                          <a:ln w="9525" cap="flat" cmpd="sng">
                            <a:solidFill>
                              <a:srgbClr val="000000"/>
                            </a:solidFill>
                            <a:prstDash val="solid"/>
                            <a:headEnd type="none" w="med" len="med"/>
                            <a:tailEnd type="triangle" w="med" len="med"/>
                          </a:ln>
                        </wps:spPr>
                        <wps:bodyPr upright="1"/>
                      </wps:wsp>
                      <wps:wsp>
                        <wps:cNvPr id="478" name="直线 276"/>
                        <wps:cNvSpPr/>
                        <wps:spPr>
                          <a:xfrm flipH="1">
                            <a:off x="3667125" y="2773680"/>
                            <a:ext cx="200025" cy="635"/>
                          </a:xfrm>
                          <a:prstGeom prst="line">
                            <a:avLst/>
                          </a:prstGeom>
                          <a:ln w="9525" cap="flat" cmpd="sng">
                            <a:solidFill>
                              <a:srgbClr val="000000"/>
                            </a:solidFill>
                            <a:prstDash val="solid"/>
                            <a:headEnd type="none" w="med" len="med"/>
                            <a:tailEnd type="triangle" w="med" len="med"/>
                          </a:ln>
                        </wps:spPr>
                        <wps:bodyPr upright="1"/>
                      </wps:wsp>
                      <wps:wsp>
                        <wps:cNvPr id="479" name="直线 277"/>
                        <wps:cNvSpPr/>
                        <wps:spPr>
                          <a:xfrm flipH="1">
                            <a:off x="3000375" y="2773680"/>
                            <a:ext cx="200025" cy="0"/>
                          </a:xfrm>
                          <a:prstGeom prst="line">
                            <a:avLst/>
                          </a:prstGeom>
                          <a:ln w="9525" cap="flat" cmpd="sng">
                            <a:solidFill>
                              <a:srgbClr val="000000"/>
                            </a:solidFill>
                            <a:prstDash val="solid"/>
                            <a:headEnd type="none" w="med" len="med"/>
                            <a:tailEnd type="triangle" w="med" len="med"/>
                          </a:ln>
                        </wps:spPr>
                        <wps:bodyPr upright="1"/>
                      </wps:wsp>
                      <wps:wsp>
                        <wps:cNvPr id="480" name="直线 278"/>
                        <wps:cNvSpPr/>
                        <wps:spPr>
                          <a:xfrm flipV="1">
                            <a:off x="3600450" y="2377440"/>
                            <a:ext cx="0" cy="198120"/>
                          </a:xfrm>
                          <a:prstGeom prst="line">
                            <a:avLst/>
                          </a:prstGeom>
                          <a:ln w="9525" cap="flat" cmpd="sng">
                            <a:solidFill>
                              <a:srgbClr val="000000"/>
                            </a:solidFill>
                            <a:prstDash val="solid"/>
                            <a:headEnd type="none" w="med" len="med"/>
                            <a:tailEnd type="triangle" w="med" len="med"/>
                          </a:ln>
                        </wps:spPr>
                        <wps:bodyPr upright="1"/>
                      </wps:wsp>
                      <wps:wsp>
                        <wps:cNvPr id="481" name="直线 279"/>
                        <wps:cNvSpPr/>
                        <wps:spPr>
                          <a:xfrm>
                            <a:off x="3733800" y="2179320"/>
                            <a:ext cx="533400" cy="0"/>
                          </a:xfrm>
                          <a:prstGeom prst="line">
                            <a:avLst/>
                          </a:prstGeom>
                          <a:ln w="9525" cap="flat" cmpd="sng">
                            <a:solidFill>
                              <a:srgbClr val="000000"/>
                            </a:solidFill>
                            <a:prstDash val="solid"/>
                            <a:headEnd type="none" w="med" len="med"/>
                            <a:tailEnd type="none" w="med" len="med"/>
                          </a:ln>
                        </wps:spPr>
                        <wps:bodyPr upright="1"/>
                      </wps:wsp>
                      <wps:wsp>
                        <wps:cNvPr id="482" name="直线 280"/>
                        <wps:cNvSpPr/>
                        <wps:spPr>
                          <a:xfrm>
                            <a:off x="4267200" y="2179320"/>
                            <a:ext cx="0" cy="297180"/>
                          </a:xfrm>
                          <a:prstGeom prst="line">
                            <a:avLst/>
                          </a:prstGeom>
                          <a:ln w="9525" cap="flat" cmpd="sng">
                            <a:solidFill>
                              <a:srgbClr val="000000"/>
                            </a:solidFill>
                            <a:prstDash val="solid"/>
                            <a:headEnd type="none" w="med" len="med"/>
                            <a:tailEnd type="triangle" w="med" len="med"/>
                          </a:ln>
                        </wps:spPr>
                        <wps:bodyPr upright="1"/>
                      </wps:wsp>
                      <wps:wsp>
                        <wps:cNvPr id="483" name="直线 281"/>
                        <wps:cNvSpPr/>
                        <wps:spPr>
                          <a:xfrm flipH="1">
                            <a:off x="2466975" y="2773680"/>
                            <a:ext cx="200025" cy="0"/>
                          </a:xfrm>
                          <a:prstGeom prst="line">
                            <a:avLst/>
                          </a:prstGeom>
                          <a:ln w="9525" cap="flat" cmpd="sng">
                            <a:solidFill>
                              <a:srgbClr val="000000"/>
                            </a:solidFill>
                            <a:prstDash val="solid"/>
                            <a:headEnd type="none" w="med" len="med"/>
                            <a:tailEnd type="triangle" w="med" len="med"/>
                          </a:ln>
                        </wps:spPr>
                        <wps:bodyPr upright="1"/>
                      </wps:wsp>
                      <wps:wsp>
                        <wps:cNvPr id="484" name="直线 282"/>
                        <wps:cNvSpPr/>
                        <wps:spPr>
                          <a:xfrm flipH="1">
                            <a:off x="1800225" y="2773680"/>
                            <a:ext cx="200025" cy="0"/>
                          </a:xfrm>
                          <a:prstGeom prst="line">
                            <a:avLst/>
                          </a:prstGeom>
                          <a:ln w="9525" cap="flat" cmpd="sng">
                            <a:solidFill>
                              <a:srgbClr val="000000"/>
                            </a:solidFill>
                            <a:prstDash val="solid"/>
                            <a:headEnd type="none" w="med" len="med"/>
                            <a:tailEnd type="triangle" w="med" len="med"/>
                          </a:ln>
                        </wps:spPr>
                        <wps:bodyPr upright="1"/>
                      </wps:wsp>
                      <wps:wsp>
                        <wps:cNvPr id="485" name="直线 283"/>
                        <wps:cNvSpPr/>
                        <wps:spPr>
                          <a:xfrm flipH="1">
                            <a:off x="1333500" y="2773680"/>
                            <a:ext cx="200025" cy="0"/>
                          </a:xfrm>
                          <a:prstGeom prst="line">
                            <a:avLst/>
                          </a:prstGeom>
                          <a:ln w="9525" cap="flat" cmpd="sng">
                            <a:solidFill>
                              <a:srgbClr val="000000"/>
                            </a:solidFill>
                            <a:prstDash val="solid"/>
                            <a:headEnd type="none" w="med" len="med"/>
                            <a:tailEnd type="triangle" w="med" len="med"/>
                          </a:ln>
                        </wps:spPr>
                        <wps:bodyPr upright="1"/>
                      </wps:wsp>
                      <wps:wsp>
                        <wps:cNvPr id="486" name="直线 284"/>
                        <wps:cNvSpPr/>
                        <wps:spPr>
                          <a:xfrm>
                            <a:off x="4400550" y="1089660"/>
                            <a:ext cx="333375" cy="0"/>
                          </a:xfrm>
                          <a:prstGeom prst="line">
                            <a:avLst/>
                          </a:prstGeom>
                          <a:ln w="9525" cap="flat" cmpd="sng">
                            <a:solidFill>
                              <a:srgbClr val="000000"/>
                            </a:solidFill>
                            <a:prstDash val="solid"/>
                            <a:headEnd type="none" w="med" len="med"/>
                            <a:tailEnd type="none" w="med" len="med"/>
                          </a:ln>
                        </wps:spPr>
                        <wps:bodyPr upright="1"/>
                      </wps:wsp>
                      <wps:wsp>
                        <wps:cNvPr id="487" name="直线 285"/>
                        <wps:cNvSpPr/>
                        <wps:spPr>
                          <a:xfrm>
                            <a:off x="3933825" y="1188720"/>
                            <a:ext cx="200025"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192" o:spid="_x0000_s1026" o:spt="203" style="height:327.6pt;width:462pt;" coordsize="5867400,4160520" editas="canvas" o:gfxdata="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">
                <o:lock v:ext="edit" aspectratio="f"/>
                <v:rect id="画布 192" o:spid="_x0000_s1026" o:spt="1" style="position:absolute;left:0;top:0;height:4160520;width:5867400;" filled="f" stroked="f" coordsize="21600,21600" o:gfxdata="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">
                  <v:fill on="f" focussize="0,0"/>
                  <v:stroke on="f"/>
                  <v:imagedata o:title=""/>
                  <o:lock v:ext="edit" rotation="t" text="t" aspectratio="t"/>
                </v:rect>
                <v:rect id="矩形 194" o:spid="_x0000_s1026" o:spt="1" style="position:absolute;left:66040;top:0;height:4160520;width:5735320;" fillcolor="#FFFFFF" filled="t" stroked="t" coordsize="21600,21600" o:gfxdata="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WoIdJ1AAAAAUBAAAPAAAAAAAAAAEAIAAAACIAAABkcnMv&#10;ZG93bnJldi54bWxQSwECFAAUAAAACACHTuJAbUS/NgcCAAA1BAAADgAAAAAAAAABACAAAAAjAQAA&#10;ZHJzL2Uyb0RvYy54bWxQSwUGAAAAAAYABgBZAQAAnAUAAAAA&#10;">
                  <v:fill on="t" focussize="0,0"/>
                  <v:stroke color="#FFFFFF" joinstyle="miter"/>
                  <v:imagedata o:title=""/>
                  <o:lock v:ext="edit" aspectratio="f"/>
                </v:rect>
                <v:rect id="矩形 195" o:spid="_x0000_s1026" o:spt="1" style="position:absolute;left:133350;top:0;height:69342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u7UjrUAAAABQEAAA8AAAAAAAAA&#10;AQAgAAAAIgAAAGRycy9kb3ducmV2LnhtbFBLAQIUABQAAAAIAIdO4kDB/+LZFQIAAD8EAAAOAAAA&#10;AAAAAAEAIAAAACMBAABkcnMvZTJvRG9jLnhtbFBLBQYAAAAABgAGAFkBAACqBQAAAAA=&#10;">
                  <v:fill on="t" focussize="0,0"/>
                  <v:stroke color="#000000" joinstyle="miter"/>
                  <v:imagedata o:title=""/>
                  <o:lock v:ext="edit" aspectratio="f"/>
                  <v:textbox>
                    <w:txbxContent>
                      <w:p w14:paraId="1D3D3D44">
                        <w:pPr>
                          <w:rPr>
                            <w:sz w:val="18"/>
                            <w:szCs w:val="18"/>
                          </w:rPr>
                        </w:pPr>
                        <w:r>
                          <w:rPr>
                            <w:rFonts w:hint="eastAsia"/>
                            <w:sz w:val="18"/>
                            <w:szCs w:val="18"/>
                          </w:rPr>
                          <w:t>分点部</w:t>
                        </w:r>
                      </w:p>
                    </w:txbxContent>
                  </v:textbox>
                </v:rect>
                <v:rect id="矩形 196" o:spid="_x0000_s1026" o:spt="1" style="position:absolute;left:466725;top:0;height:69342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i7tSOtQAAAAFAQAADwAAAAAAAAAB&#10;ACAAAAAiAAAAZHJzL2Rvd25yZXYueG1sUEsBAhQAFAAAAAgAh07iQA5YfCQUAgAAPwQAAA4AAAAA&#10;AAAAAQAgAAAAIwEAAGRycy9lMm9Eb2MueG1sUEsFBgAAAAAGAAYAWQEAAKkFAAAAAA==&#10;">
                  <v:fill on="t" focussize="0,0"/>
                  <v:stroke color="#000000" joinstyle="miter"/>
                  <v:imagedata o:title=""/>
                  <o:lock v:ext="edit" aspectratio="f"/>
                  <v:textbox>
                    <w:txbxContent>
                      <w:p w14:paraId="0B4CD081">
                        <w:pPr>
                          <w:rPr>
                            <w:sz w:val="18"/>
                            <w:szCs w:val="18"/>
                          </w:rPr>
                        </w:pPr>
                        <w:r>
                          <w:rPr>
                            <w:rFonts w:hint="eastAsia"/>
                            <w:sz w:val="18"/>
                            <w:szCs w:val="18"/>
                          </w:rPr>
                          <w:t>仓管员</w:t>
                        </w:r>
                      </w:p>
                    </w:txbxContent>
                  </v:textbox>
                </v:rect>
                <v:rect id="矩形 197" o:spid="_x0000_s1026" o:spt="1" style="position:absolute;left:800099;top:99060;height:59436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i7tSOtQAAAAFAQAADwAAAAAA&#10;AAABACAAAAAiAAAAZHJzL2Rvd25yZXYueG1sUEsBAhQAFAAAAAgAh07iQL2G4VsXAgAAQwQAAA4A&#10;AAAAAAAAAQAgAAAAIwEAAGRycy9lMm9Eb2MueG1sUEsFBgAAAAAGAAYAWQEAAKwFAAAAAA==&#10;">
                  <v:fill on="t" focussize="0,0"/>
                  <v:stroke color="#000000" joinstyle="miter"/>
                  <v:imagedata o:title=""/>
                  <o:lock v:ext="edit" aspectratio="f"/>
                  <v:textbox>
                    <w:txbxContent>
                      <w:p w14:paraId="5ABC6643">
                        <w:pPr>
                          <w:rPr>
                            <w:sz w:val="18"/>
                            <w:szCs w:val="18"/>
                          </w:rPr>
                        </w:pPr>
                        <w:r>
                          <w:rPr>
                            <w:rFonts w:hint="eastAsia"/>
                            <w:sz w:val="18"/>
                            <w:szCs w:val="18"/>
                          </w:rPr>
                          <w:t>开始</w:t>
                        </w:r>
                      </w:p>
                    </w:txbxContent>
                  </v:textbox>
                </v:rect>
                <v:rect id="矩形 198" o:spid="_x0000_s1026" o:spt="1" style="position:absolute;left:1266825;top:99060;height:495300;width:4667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u7UjrUAAAABQEAAA8AAAAAAAAA&#10;AQAgAAAAIgAAAGRycy9kb3ducmV2LnhtbFBLAQIUABQAAAAIAIdO4kBigpS9FQIAAEQEAAAOAAAA&#10;AAAAAAEAIAAAACMBAABkcnMvZTJvRG9jLnhtbFBLBQYAAAAABgAGAFkBAACqBQAAAAA=&#10;">
                  <v:fill on="t" focussize="0,0"/>
                  <v:stroke color="#000000" joinstyle="miter"/>
                  <v:imagedata o:title=""/>
                  <o:lock v:ext="edit" aspectratio="f"/>
                  <v:textbox>
                    <w:txbxContent>
                      <w:p w14:paraId="44C4F42D">
                        <w:pPr>
                          <w:rPr>
                            <w:rFonts w:hint="eastAsia"/>
                            <w:sz w:val="18"/>
                            <w:szCs w:val="18"/>
                          </w:rPr>
                        </w:pPr>
                        <w:r>
                          <w:rPr>
                            <w:rFonts w:hint="eastAsia"/>
                            <w:sz w:val="18"/>
                            <w:szCs w:val="18"/>
                          </w:rPr>
                          <w:t>运单交接</w:t>
                        </w:r>
                      </w:p>
                    </w:txbxContent>
                  </v:textbox>
                </v:rect>
                <v:rect id="矩形 199" o:spid="_x0000_s1026" o:spt="1" style="position:absolute;left:4133850;top:990600;height:29718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AA8guYaAgAARQQA&#10;AA4AAAAAAAAAAQAgAAAAIwEAAGRycy9lMm9Eb2MueG1sUEsFBgAAAAAGAAYAWQEAAK8FAAAAAA==&#10;">
                  <v:fill on="t" focussize="0,0"/>
                  <v:stroke color="#000000" joinstyle="miter"/>
                  <v:imagedata o:title=""/>
                  <o:lock v:ext="edit" aspectratio="f"/>
                  <v:textbox>
                    <w:txbxContent>
                      <w:p w14:paraId="7373F989">
                        <w:pPr>
                          <w:rPr>
                            <w:rFonts w:hint="eastAsia"/>
                            <w:sz w:val="18"/>
                            <w:szCs w:val="18"/>
                          </w:rPr>
                        </w:pPr>
                        <w:r>
                          <w:rPr>
                            <w:rFonts w:hint="eastAsia"/>
                            <w:sz w:val="18"/>
                            <w:szCs w:val="18"/>
                          </w:rPr>
                          <w:t>是</w:t>
                        </w:r>
                      </w:p>
                    </w:txbxContent>
                  </v:textbox>
                </v:rect>
                <v:rect id="矩形 200" o:spid="_x0000_s1026" o:spt="1" style="position:absolute;left:133350;top:1485900;height:237744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KlZKAIaAgAARgQA&#10;AA4AAAAAAAAAAQAgAAAAIwEAAGRycy9lMm9Eb2MueG1sUEsFBgAAAAAGAAYAWQEAAK8FAAAAAA==&#10;">
                  <v:fill on="t" focussize="0,0"/>
                  <v:stroke color="#000000" joinstyle="miter"/>
                  <v:imagedata o:title=""/>
                  <o:lock v:ext="edit" aspectratio="f"/>
                  <v:textbox>
                    <w:txbxContent>
                      <w:p w14:paraId="13F4A170">
                        <w:pPr>
                          <w:rPr>
                            <w:rFonts w:hint="eastAsia"/>
                            <w:sz w:val="18"/>
                            <w:szCs w:val="18"/>
                          </w:rPr>
                        </w:pPr>
                        <w:r>
                          <w:rPr>
                            <w:rFonts w:hint="eastAsia"/>
                            <w:sz w:val="18"/>
                            <w:szCs w:val="18"/>
                          </w:rPr>
                          <w:t>各</w:t>
                        </w:r>
                      </w:p>
                      <w:p w14:paraId="69C66710">
                        <w:pPr>
                          <w:rPr>
                            <w:rFonts w:hint="eastAsia"/>
                            <w:sz w:val="18"/>
                            <w:szCs w:val="18"/>
                          </w:rPr>
                        </w:pPr>
                      </w:p>
                      <w:p w14:paraId="38CB97E9">
                        <w:pPr>
                          <w:rPr>
                            <w:rFonts w:hint="eastAsia"/>
                            <w:sz w:val="18"/>
                            <w:szCs w:val="18"/>
                          </w:rPr>
                        </w:pPr>
                        <w:r>
                          <w:rPr>
                            <w:rFonts w:hint="eastAsia"/>
                            <w:sz w:val="18"/>
                            <w:szCs w:val="18"/>
                          </w:rPr>
                          <w:t>分</w:t>
                        </w:r>
                      </w:p>
                      <w:p w14:paraId="583D901F">
                        <w:pPr>
                          <w:rPr>
                            <w:rFonts w:hint="eastAsia"/>
                            <w:sz w:val="18"/>
                            <w:szCs w:val="18"/>
                          </w:rPr>
                        </w:pPr>
                      </w:p>
                      <w:p w14:paraId="4E02D6D4">
                        <w:pPr>
                          <w:rPr>
                            <w:rFonts w:hint="eastAsia"/>
                            <w:sz w:val="18"/>
                            <w:szCs w:val="18"/>
                          </w:rPr>
                        </w:pPr>
                        <w:r>
                          <w:rPr>
                            <w:rFonts w:hint="eastAsia"/>
                            <w:sz w:val="18"/>
                            <w:szCs w:val="18"/>
                          </w:rPr>
                          <w:t>点</w:t>
                        </w:r>
                      </w:p>
                      <w:p w14:paraId="409916ED">
                        <w:pPr>
                          <w:rPr>
                            <w:rFonts w:hint="eastAsia"/>
                            <w:sz w:val="18"/>
                            <w:szCs w:val="18"/>
                          </w:rPr>
                        </w:pPr>
                      </w:p>
                      <w:p w14:paraId="130ED985">
                        <w:pPr>
                          <w:rPr>
                            <w:rFonts w:hint="eastAsia"/>
                            <w:sz w:val="18"/>
                            <w:szCs w:val="18"/>
                          </w:rPr>
                        </w:pPr>
                        <w:r>
                          <w:rPr>
                            <w:rFonts w:hint="eastAsia"/>
                            <w:sz w:val="18"/>
                            <w:szCs w:val="18"/>
                          </w:rPr>
                          <w:t>部、</w:t>
                        </w:r>
                      </w:p>
                      <w:p w14:paraId="5C8579F7">
                        <w:pPr>
                          <w:rPr>
                            <w:rFonts w:hint="eastAsia"/>
                            <w:sz w:val="18"/>
                            <w:szCs w:val="18"/>
                          </w:rPr>
                        </w:pPr>
                        <w:r>
                          <w:rPr>
                            <w:rFonts w:hint="eastAsia"/>
                            <w:sz w:val="18"/>
                            <w:szCs w:val="18"/>
                          </w:rPr>
                          <w:t>区</w:t>
                        </w:r>
                      </w:p>
                      <w:p w14:paraId="0064684C">
                        <w:pPr>
                          <w:rPr>
                            <w:rFonts w:hint="eastAsia"/>
                            <w:sz w:val="18"/>
                            <w:szCs w:val="18"/>
                          </w:rPr>
                        </w:pPr>
                      </w:p>
                      <w:p w14:paraId="182A1C27">
                        <w:pPr>
                          <w:rPr>
                            <w:rFonts w:hint="eastAsia"/>
                            <w:sz w:val="18"/>
                            <w:szCs w:val="18"/>
                          </w:rPr>
                        </w:pPr>
                        <w:r>
                          <w:rPr>
                            <w:rFonts w:hint="eastAsia"/>
                            <w:sz w:val="18"/>
                            <w:szCs w:val="18"/>
                          </w:rPr>
                          <w:t>运</w:t>
                        </w:r>
                      </w:p>
                      <w:p w14:paraId="0E312A1B">
                        <w:pPr>
                          <w:rPr>
                            <w:rFonts w:hint="eastAsia"/>
                            <w:sz w:val="18"/>
                            <w:szCs w:val="18"/>
                          </w:rPr>
                        </w:pPr>
                      </w:p>
                      <w:p w14:paraId="615D8822">
                        <w:pPr>
                          <w:rPr>
                            <w:rFonts w:hint="eastAsia"/>
                            <w:sz w:val="18"/>
                            <w:szCs w:val="18"/>
                          </w:rPr>
                        </w:pPr>
                        <w:r>
                          <w:rPr>
                            <w:rFonts w:hint="eastAsia"/>
                            <w:sz w:val="18"/>
                            <w:szCs w:val="18"/>
                          </w:rPr>
                          <w:t>作</w:t>
                        </w:r>
                      </w:p>
                      <w:p w14:paraId="65C37571">
                        <w:pPr>
                          <w:rPr>
                            <w:rFonts w:hint="eastAsia"/>
                            <w:sz w:val="18"/>
                            <w:szCs w:val="18"/>
                          </w:rPr>
                        </w:pPr>
                      </w:p>
                      <w:p w14:paraId="0F767F16">
                        <w:pPr>
                          <w:rPr>
                            <w:sz w:val="18"/>
                            <w:szCs w:val="18"/>
                          </w:rPr>
                        </w:pPr>
                        <w:r>
                          <w:rPr>
                            <w:rFonts w:hint="eastAsia"/>
                            <w:sz w:val="18"/>
                            <w:szCs w:val="18"/>
                          </w:rPr>
                          <w:t>部</w:t>
                        </w:r>
                      </w:p>
                    </w:txbxContent>
                  </v:textbox>
                </v:rect>
                <v:rect id="矩形 201" o:spid="_x0000_s1026" o:spt="1" style="position:absolute;left:466725;top:2575560;height:694055;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u7UjrUAAAABQEAAA8AAAAAAAAA&#10;AQAgAAAAIgAAAGRycy9kb3ducmV2LnhtbFBLAQIUABQAAAAIAIdO4kDWf6JBFQIAAEUEAAAOAAAA&#10;AAAAAAEAIAAAACMBAABkcnMvZTJvRG9jLnhtbFBLBQYAAAAABgAGAFkBAACqBQAAAAA=&#10;">
                  <v:fill on="t" focussize="0,0"/>
                  <v:stroke color="#000000" joinstyle="miter"/>
                  <v:imagedata o:title=""/>
                  <o:lock v:ext="edit" aspectratio="f"/>
                  <v:textbox>
                    <w:txbxContent>
                      <w:p w14:paraId="42FBFF50">
                        <w:pPr>
                          <w:rPr>
                            <w:sz w:val="18"/>
                            <w:szCs w:val="18"/>
                          </w:rPr>
                        </w:pPr>
                        <w:r>
                          <w:rPr>
                            <w:rFonts w:hint="eastAsia"/>
                            <w:sz w:val="18"/>
                            <w:szCs w:val="18"/>
                          </w:rPr>
                          <w:t>输单员</w:t>
                        </w:r>
                      </w:p>
                    </w:txbxContent>
                  </v:textbox>
                </v:rect>
                <v:rect id="矩形 202" o:spid="_x0000_s1026" o:spt="1" style="position:absolute;left:533400;top:1089660;height:89154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HtDkt4aAgAARQQA&#10;AA4AAAAAAAAAAQAgAAAAIwEAAGRycy9lMm9Eb2MueG1sUEsFBgAAAAAGAAYAWQEAAK8FAAAAAA==&#10;">
                  <v:fill on="t" focussize="0,0"/>
                  <v:stroke color="#000000" joinstyle="miter"/>
                  <v:imagedata o:title=""/>
                  <o:lock v:ext="edit" aspectratio="f"/>
                  <v:textbox>
                    <w:txbxContent>
                      <w:p w14:paraId="39E558FE">
                        <w:pPr>
                          <w:rPr>
                            <w:rFonts w:hint="eastAsia"/>
                            <w:sz w:val="18"/>
                            <w:szCs w:val="18"/>
                          </w:rPr>
                        </w:pPr>
                        <w:r>
                          <w:rPr>
                            <w:rFonts w:hint="eastAsia"/>
                            <w:sz w:val="18"/>
                            <w:szCs w:val="18"/>
                          </w:rPr>
                          <w:t>输单准备</w:t>
                        </w:r>
                      </w:p>
                    </w:txbxContent>
                  </v:textbox>
                </v:rect>
                <v:rect id="矩形 203" o:spid="_x0000_s1026" o:spt="1" style="position:absolute;left:933450;top:1089660;height:69342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Lu1I61AAAAAUBAAAPAAAA&#10;AAAAAAEAIAAAACIAAABkcnMvZG93bnJldi54bWxQSwECFAAUAAAACACHTuJAkdDEiRkCAABFBAAA&#10;DgAAAAAAAAABACAAAAAjAQAAZHJzL2Uyb0RvYy54bWxQSwUGAAAAAAYABgBZAQAArgUAAAAA&#10;">
                  <v:fill on="t" focussize="0,0"/>
                  <v:stroke color="#000000" joinstyle="miter"/>
                  <v:imagedata o:title=""/>
                  <o:lock v:ext="edit" aspectratio="f"/>
                  <v:textbox>
                    <w:txbxContent>
                      <w:p w14:paraId="702AC2C6">
                        <w:pPr>
                          <w:rPr>
                            <w:rFonts w:hint="eastAsia"/>
                            <w:sz w:val="18"/>
                            <w:szCs w:val="18"/>
                          </w:rPr>
                        </w:pPr>
                        <w:r>
                          <w:rPr>
                            <w:rFonts w:hint="eastAsia"/>
                            <w:sz w:val="18"/>
                            <w:szCs w:val="18"/>
                          </w:rPr>
                          <w:t>运单扫描</w:t>
                        </w:r>
                      </w:p>
                    </w:txbxContent>
                  </v:textbox>
                </v:rect>
                <v:rect id="矩形 204" o:spid="_x0000_s1026" o:spt="1" style="position:absolute;left:1400175;top:693420;height:396240;width:66675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u7UjrUAAAABQEAAA8A&#10;AAAAAAAAAQAgAAAAIgAAAGRycy9kb3ducmV2LnhtbFBLAQIUABQAAAAIAIdO4kBYL1jpGwIAAEUE&#10;AAAOAAAAAAAAAAEAIAAAACMBAABkcnMvZTJvRG9jLnhtbFBLBQYAAAAABgAGAFkBAACwBQAAAAA=&#10;">
                  <v:fill on="t" focussize="0,0"/>
                  <v:stroke color="#000000" joinstyle="miter"/>
                  <v:imagedata o:title=""/>
                  <o:lock v:ext="edit" aspectratio="f"/>
                  <v:textbox>
                    <w:txbxContent>
                      <w:p w14:paraId="0003DE9B">
                        <w:pPr>
                          <w:rPr>
                            <w:rFonts w:hint="eastAsia"/>
                            <w:sz w:val="18"/>
                            <w:szCs w:val="18"/>
                          </w:rPr>
                        </w:pPr>
                        <w:r>
                          <w:rPr>
                            <w:rFonts w:hint="eastAsia"/>
                            <w:sz w:val="18"/>
                            <w:szCs w:val="18"/>
                          </w:rPr>
                          <w:t>报关件运单录入</w:t>
                        </w:r>
                      </w:p>
                    </w:txbxContent>
                  </v:textbox>
                </v:rect>
                <v:rect id="矩形 205" o:spid="_x0000_s1026" o:spt="1" style="position:absolute;left:1400175;top:1188720;height:396240;width:66675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LIVq2caAgAARgQA&#10;AA4AAAAAAAAAAQAgAAAAIwEAAGRycy9lMm9Eb2MueG1sUEsFBgAAAAAGAAYAWQEAAK8FAAAAAA==&#10;">
                  <v:fill on="t" focussize="0,0"/>
                  <v:stroke color="#000000" joinstyle="miter"/>
                  <v:imagedata o:title=""/>
                  <o:lock v:ext="edit" aspectratio="f"/>
                  <v:textbox>
                    <w:txbxContent>
                      <w:p w14:paraId="768B23BD">
                        <w:pPr>
                          <w:rPr>
                            <w:rFonts w:hint="eastAsia"/>
                            <w:sz w:val="18"/>
                            <w:szCs w:val="18"/>
                          </w:rPr>
                        </w:pPr>
                        <w:r>
                          <w:rPr>
                            <w:rFonts w:hint="eastAsia"/>
                            <w:sz w:val="18"/>
                            <w:szCs w:val="18"/>
                          </w:rPr>
                          <w:t>非报关件运单录入</w:t>
                        </w:r>
                      </w:p>
                    </w:txbxContent>
                  </v:textbox>
                </v:rect>
                <v:rect id="矩形 206" o:spid="_x0000_s1026" o:spt="1" style="position:absolute;left:1400175;top:1684020;height:396240;width:66675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u7UjrUAAAABQEAAA8A&#10;AAAAAAAAAQAgAAAAIgAAAGRycy9kb3ducmV2LnhtbFBLAQIUABQAAAAIAIdO4kAChkYGGwIAAEYE&#10;AAAOAAAAAAAAAAEAIAAAACMBAABkcnMvZTJvRG9jLnhtbFBLBQYAAAAABgAGAFkBAACwBQAAAAA=&#10;">
                  <v:fill on="t" focussize="0,0"/>
                  <v:stroke color="#000000" joinstyle="miter"/>
                  <v:imagedata o:title=""/>
                  <o:lock v:ext="edit" aspectratio="f"/>
                  <v:textbox>
                    <w:txbxContent>
                      <w:p w14:paraId="1DD64EB5">
                        <w:pPr>
                          <w:rPr>
                            <w:rFonts w:hint="eastAsia"/>
                            <w:sz w:val="18"/>
                            <w:szCs w:val="18"/>
                          </w:rPr>
                        </w:pPr>
                        <w:r>
                          <w:rPr>
                            <w:rFonts w:hint="eastAsia"/>
                            <w:sz w:val="18"/>
                            <w:szCs w:val="18"/>
                          </w:rPr>
                          <w:t>派件运单录入</w:t>
                        </w:r>
                      </w:p>
                    </w:txbxContent>
                  </v:textbox>
                </v:rect>
                <v:rect id="矩形 207" o:spid="_x0000_s1026" o:spt="1" style="position:absolute;left:2266950;top:792480;height:990600;width:33337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Lu1I61AAAAAUBAAAPAAAA&#10;AAAAAAEAIAAAACIAAABkcnMvZG93bnJldi54bWxQSwECFAAUAAAACACHTuJAqDBwmxkCAABFBAAA&#10;DgAAAAAAAAABACAAAAAjAQAAZHJzL2Uyb0RvYy54bWxQSwUGAAAAAAYABgBZAQAArgUAAAAA&#10;">
                  <v:fill on="t" focussize="0,0"/>
                  <v:stroke color="#000000" joinstyle="miter"/>
                  <v:imagedata o:title=""/>
                  <o:lock v:ext="edit" aspectratio="f"/>
                  <v:textbox>
                    <w:txbxContent>
                      <w:p w14:paraId="1BCDF474">
                        <w:pPr>
                          <w:rPr>
                            <w:rFonts w:hint="eastAsia"/>
                            <w:sz w:val="18"/>
                            <w:szCs w:val="18"/>
                          </w:rPr>
                        </w:pPr>
                        <w:r>
                          <w:rPr>
                            <w:rFonts w:hint="eastAsia"/>
                            <w:sz w:val="18"/>
                            <w:szCs w:val="18"/>
                          </w:rPr>
                          <w:t>保存运单资料</w:t>
                        </w:r>
                      </w:p>
                    </w:txbxContent>
                  </v:textbox>
                </v:rect>
                <v:rect id="矩形 208" o:spid="_x0000_s1026" o:spt="1" style="position:absolute;left:2800350;top:1089660;height:594360;width:4667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Ml6LUEaAgAARgQA&#10;AA4AAAAAAAAAAQAgAAAAIwEAAGRycy9lMm9Eb2MueG1sUEsFBgAAAAAGAAYAWQEAAK8FAAAAAA==&#10;">
                  <v:fill on="t" focussize="0,0"/>
                  <v:stroke color="#000000" joinstyle="miter"/>
                  <v:imagedata o:title=""/>
                  <o:lock v:ext="edit" aspectratio="f"/>
                  <v:textbox>
                    <w:txbxContent>
                      <w:p w14:paraId="6B9E52C1">
                        <w:pPr>
                          <w:rPr>
                            <w:rFonts w:hint="eastAsia"/>
                            <w:sz w:val="18"/>
                            <w:szCs w:val="18"/>
                          </w:rPr>
                        </w:pPr>
                        <w:r>
                          <w:rPr>
                            <w:rFonts w:hint="eastAsia"/>
                            <w:sz w:val="18"/>
                            <w:szCs w:val="18"/>
                          </w:rPr>
                          <w:t>检查运单资料</w:t>
                        </w:r>
                      </w:p>
                    </w:txbxContent>
                  </v:textbox>
                </v:rect>
                <v:rect id="矩形 209" o:spid="_x0000_s1026" o:spt="1" style="position:absolute;left:3467100;top:1089660;height:594360;width:4667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u7UjrUAAAABQEAAA8A&#10;AAAAAAAAAQAgAAAAIgAAAGRycy9kb3ducmV2LnhtbFBLAQIUABQAAAAIAIdO4kByTcDeGwIAAEYE&#10;AAAOAAAAAAAAAAEAIAAAACMBAABkcnMvZTJvRG9jLnhtbFBLBQYAAAAABgAGAFkBAACwBQAAAAA=&#10;">
                  <v:fill on="t" focussize="0,0"/>
                  <v:stroke color="#000000" joinstyle="miter"/>
                  <v:imagedata o:title=""/>
                  <o:lock v:ext="edit" aspectratio="f"/>
                  <v:textbox>
                    <w:txbxContent>
                      <w:p w14:paraId="688EBA3A">
                        <w:pPr>
                          <w:rPr>
                            <w:rFonts w:hint="eastAsia"/>
                            <w:sz w:val="18"/>
                            <w:szCs w:val="18"/>
                          </w:rPr>
                        </w:pPr>
                        <w:r>
                          <w:rPr>
                            <w:rFonts w:hint="eastAsia"/>
                            <w:sz w:val="18"/>
                            <w:szCs w:val="18"/>
                          </w:rPr>
                          <w:t>资料是否正确</w:t>
                        </w:r>
                      </w:p>
                    </w:txbxContent>
                  </v:textbox>
                </v:rect>
                <v:rect id="矩形 210" o:spid="_x0000_s1026" o:spt="1" style="position:absolute;left:3533775;top:594360;height:29718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u7UjrUAAAABQEAAA8A&#10;AAAAAAAAAQAgAAAAIgAAAGRycy9kb3ducmV2LnhtbFBLAQIUABQAAAAIAIdO4kBHJKqVGwIAAEUE&#10;AAAOAAAAAAAAAAEAIAAAACMBAABkcnMvZTJvRG9jLnhtbFBLBQYAAAAABgAGAFkBAACwBQAAAAA=&#10;">
                  <v:fill on="t" focussize="0,0"/>
                  <v:stroke color="#000000" joinstyle="miter"/>
                  <v:imagedata o:title=""/>
                  <o:lock v:ext="edit" aspectratio="f"/>
                  <v:textbox>
                    <w:txbxContent>
                      <w:p w14:paraId="1CF387CB">
                        <w:pPr>
                          <w:rPr>
                            <w:rFonts w:hint="eastAsia"/>
                            <w:sz w:val="18"/>
                            <w:szCs w:val="18"/>
                          </w:rPr>
                        </w:pPr>
                        <w:r>
                          <w:rPr>
                            <w:rFonts w:hint="eastAsia"/>
                            <w:sz w:val="18"/>
                            <w:szCs w:val="18"/>
                          </w:rPr>
                          <w:t>否</w:t>
                        </w:r>
                      </w:p>
                    </w:txbxContent>
                  </v:textbox>
                </v:rect>
                <v:rect id="矩形 211" o:spid="_x0000_s1026" o:spt="1" style="position:absolute;left:2667000;top:249555;height:542925;width:66675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u7UjrUAAAABQEAAA8AAAAA&#10;AAAAAQAgAAAAIgAAAGRycy9kb3ducmV2LnhtbFBLAQIUABQAAAAIAIdO4kCkZrJ8GAIAAEUEAAAO&#10;AAAAAAAAAAEAIAAAACMBAABkcnMvZTJvRG9jLnhtbFBLBQYAAAAABgAGAFkBAACtBQAAAAA=&#10;">
                  <v:fill on="t" focussize="0,0"/>
                  <v:stroke color="#000000" joinstyle="miter"/>
                  <v:imagedata o:title=""/>
                  <o:lock v:ext="edit" aspectratio="f"/>
                  <v:textbox>
                    <w:txbxContent>
                      <w:p w14:paraId="40CEF11E">
                        <w:pPr>
                          <w:rPr>
                            <w:rFonts w:hint="eastAsia"/>
                            <w:sz w:val="18"/>
                            <w:szCs w:val="18"/>
                          </w:rPr>
                        </w:pPr>
                        <w:r>
                          <w:rPr>
                            <w:rFonts w:hint="eastAsia"/>
                            <w:sz w:val="18"/>
                            <w:szCs w:val="18"/>
                          </w:rPr>
                          <w:t>修改、删除资料</w:t>
                        </w:r>
                      </w:p>
                    </w:txbxContent>
                  </v:textbox>
                </v:rect>
                <v:rect id="矩形 212" o:spid="_x0000_s1026" o:spt="1" style="position:absolute;left:5200650;top:249555;height:741045;width:4667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u7UjrUAAAABQEAAA8AAAAA&#10;AAAAAQAgAAAAIgAAAGRycy9kb3ducmV2LnhtbFBLAQIUABQAAAAIAIdO4kAQWQGbGAIAAEUEAAAO&#10;AAAAAAAAAAEAIAAAACMBAABkcnMvZTJvRG9jLnhtbFBLBQYAAAAABgAGAFkBAACtBQAAAAA=&#10;">
                  <v:fill on="t" focussize="0,0"/>
                  <v:stroke color="#000000" joinstyle="miter"/>
                  <v:imagedata o:title=""/>
                  <o:lock v:ext="edit" aspectratio="f"/>
                  <v:textbox>
                    <w:txbxContent>
                      <w:p w14:paraId="3D4137F2">
                        <w:pPr>
                          <w:rPr>
                            <w:rFonts w:hint="eastAsia"/>
                            <w:sz w:val="18"/>
                            <w:szCs w:val="18"/>
                          </w:rPr>
                        </w:pPr>
                        <w:r>
                          <w:rPr>
                            <w:rFonts w:hint="eastAsia"/>
                            <w:sz w:val="18"/>
                            <w:szCs w:val="18"/>
                          </w:rPr>
                          <w:t>报关票数上报</w:t>
                        </w:r>
                      </w:p>
                    </w:txbxContent>
                  </v:textbox>
                </v:rect>
                <v:rect id="矩形 213" o:spid="_x0000_s1026" o:spt="1" style="position:absolute;left:5267325;top:1188720;height:594360;width:4667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KigfjYaAgAARgQA&#10;AA4AAAAAAAAAAQAgAAAAIwEAAGRycy9lMm9Eb2MueG1sUEsFBgAAAAAGAAYAWQEAAK8FAAAAAA==&#10;">
                  <v:fill on="t" focussize="0,0"/>
                  <v:stroke color="#000000" joinstyle="miter"/>
                  <v:imagedata o:title=""/>
                  <o:lock v:ext="edit" aspectratio="f"/>
                  <v:textbox>
                    <w:txbxContent>
                      <w:p w14:paraId="4469704B">
                        <w:pPr>
                          <w:rPr>
                            <w:rFonts w:hint="eastAsia"/>
                            <w:sz w:val="18"/>
                            <w:szCs w:val="18"/>
                          </w:rPr>
                        </w:pPr>
                        <w:r>
                          <w:rPr>
                            <w:rFonts w:hint="eastAsia"/>
                            <w:sz w:val="18"/>
                            <w:szCs w:val="18"/>
                          </w:rPr>
                          <w:t>发送报关邮件</w:t>
                        </w:r>
                      </w:p>
                    </w:txbxContent>
                  </v:textbox>
                </v:rect>
                <v:rect id="矩形 214" o:spid="_x0000_s1026" o:spt="1" style="position:absolute;left:4467225;top:1287780;height:297180;width:66675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F7fi+caAgAARgQA&#10;AA4AAAAAAAAAAQAgAAAAIwEAAGRycy9lMm9Eb2MueG1sUEsFBgAAAAAGAAYAWQEAAK8FAAAAAA==&#10;">
                  <v:fill on="t" focussize="0,0"/>
                  <v:stroke color="#000000" joinstyle="miter"/>
                  <v:imagedata o:title=""/>
                  <o:lock v:ext="edit" aspectratio="f"/>
                  <v:textbox>
                    <w:txbxContent>
                      <w:p w14:paraId="626719D5">
                        <w:pPr>
                          <w:rPr>
                            <w:rFonts w:hint="eastAsia"/>
                            <w:sz w:val="18"/>
                            <w:szCs w:val="18"/>
                          </w:rPr>
                        </w:pPr>
                        <w:r>
                          <w:rPr>
                            <w:rFonts w:hint="eastAsia"/>
                            <w:sz w:val="18"/>
                            <w:szCs w:val="18"/>
                          </w:rPr>
                          <w:t>非报关件</w:t>
                        </w:r>
                      </w:p>
                    </w:txbxContent>
                  </v:textbox>
                </v:rect>
                <v:rect id="矩形 215" o:spid="_x0000_s1026" o:spt="1" style="position:absolute;left:4667250;top:1981200;height:297180;width:93345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Lu1I61AAAAAUBAAAPAAAA&#10;AAAAAAEAIAAAACIAAABkcnMvZG93bnJldi54bWxQSwECFAAUAAAACACHTuJAGJx6jRkCAABGBAAA&#10;DgAAAAAAAAABACAAAAAjAQAAZHJzL2Uyb0RvYy54bWxQSwUGAAAAAAYABgBZAQAArgUAAAAA&#10;">
                  <v:fill on="t" focussize="0,0"/>
                  <v:stroke color="#000000" joinstyle="miter"/>
                  <v:imagedata o:title=""/>
                  <o:lock v:ext="edit" aspectratio="f"/>
                  <v:textbox>
                    <w:txbxContent>
                      <w:p w14:paraId="4ECD6013">
                        <w:pPr>
                          <w:rPr>
                            <w:rFonts w:hint="eastAsia"/>
                            <w:sz w:val="18"/>
                            <w:szCs w:val="18"/>
                          </w:rPr>
                        </w:pPr>
                        <w:r>
                          <w:rPr>
                            <w:rFonts w:hint="eastAsia"/>
                            <w:sz w:val="18"/>
                            <w:szCs w:val="18"/>
                          </w:rPr>
                          <w:t>图片是否上传</w:t>
                        </w:r>
                      </w:p>
                    </w:txbxContent>
                  </v:textbox>
                </v:rect>
                <v:rect id="矩形 216" o:spid="_x0000_s1026" o:spt="1" style="position:absolute;left:4400550;top:594360;height:297180;width:60007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P5t4XYaAgAARQQA&#10;AA4AAAAAAAAAAQAgAAAAIwEAAGRycy9lMm9Eb2MueG1sUEsFBgAAAAAGAAYAWQEAAK8FAAAAAA==&#10;">
                  <v:fill on="t" focussize="0,0"/>
                  <v:stroke color="#000000" joinstyle="miter"/>
                  <v:imagedata o:title=""/>
                  <o:lock v:ext="edit" aspectratio="f"/>
                  <v:textbox>
                    <w:txbxContent>
                      <w:p w14:paraId="334E82BB">
                        <w:pPr>
                          <w:rPr>
                            <w:rFonts w:hint="eastAsia"/>
                            <w:sz w:val="18"/>
                            <w:szCs w:val="18"/>
                          </w:rPr>
                        </w:pPr>
                        <w:r>
                          <w:rPr>
                            <w:rFonts w:hint="eastAsia"/>
                            <w:sz w:val="18"/>
                            <w:szCs w:val="18"/>
                          </w:rPr>
                          <w:t>报关件</w:t>
                        </w:r>
                      </w:p>
                    </w:txbxContent>
                  </v:textbox>
                </v:rect>
                <v:rect id="矩形 217" o:spid="_x0000_s1026" o:spt="1" style="position:absolute;left:3000375;top:1882140;height:39624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Lu1I61AAAAAUBAAAP&#10;AAAAAAAAAAEAIAAAACIAAABkcnMvZG93bnJldi54bWxQSwECFAAUAAAACACHTuJAwGPVFBwCAABG&#10;BAAADgAAAAAAAAABACAAAAAjAQAAZHJzL2Uyb0RvYy54bWxQSwUGAAAAAAYABgBZAQAAsQUAAAAA&#10;">
                  <v:fill on="t" focussize="0,0"/>
                  <v:stroke color="#000000" joinstyle="miter"/>
                  <v:imagedata o:title=""/>
                  <o:lock v:ext="edit" aspectratio="f"/>
                  <v:textbox>
                    <w:txbxContent>
                      <w:p w14:paraId="59427572">
                        <w:pPr>
                          <w:rPr>
                            <w:rFonts w:hint="eastAsia"/>
                            <w:sz w:val="18"/>
                            <w:szCs w:val="18"/>
                          </w:rPr>
                        </w:pPr>
                        <w:r>
                          <w:rPr>
                            <w:rFonts w:hint="eastAsia"/>
                            <w:sz w:val="18"/>
                            <w:szCs w:val="18"/>
                          </w:rPr>
                          <w:t>否</w:t>
                        </w:r>
                      </w:p>
                    </w:txbxContent>
                  </v:textbox>
                </v:rect>
                <v:rect id="矩形 218" o:spid="_x0000_s1026" o:spt="1" style="position:absolute;left:5133975;top:2476500;height:29718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u7UjrUAAAABQEAAA8A&#10;AAAAAAAAAQAgAAAAIgAAAGRycy9kb3ducmV2LnhtbFBLAQIUABQAAAAIAIdO4kD5JpY9GwIAAEYE&#10;AAAOAAAAAAAAAAEAIAAAACMBAABkcnMvZTJvRG9jLnhtbFBLBQYAAAAABgAGAFkBAACwBQAAAAA=&#10;">
                  <v:fill on="t" focussize="0,0"/>
                  <v:stroke color="#000000" joinstyle="miter"/>
                  <v:imagedata o:title=""/>
                  <o:lock v:ext="edit" aspectratio="f"/>
                  <v:textbox>
                    <w:txbxContent>
                      <w:p w14:paraId="60920EFA">
                        <w:pPr>
                          <w:rPr>
                            <w:rFonts w:hint="eastAsia"/>
                            <w:sz w:val="18"/>
                            <w:szCs w:val="18"/>
                          </w:rPr>
                        </w:pPr>
                        <w:r>
                          <w:rPr>
                            <w:rFonts w:hint="eastAsia"/>
                            <w:sz w:val="18"/>
                            <w:szCs w:val="18"/>
                          </w:rPr>
                          <w:t>是</w:t>
                        </w:r>
                      </w:p>
                    </w:txbxContent>
                  </v:textbox>
                </v:rect>
                <v:rect id="矩形 219" o:spid="_x0000_s1026" o:spt="1" style="position:absolute;left:4867275;top:2971800;height:594360;width:4667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i7tSOtQAAAAFAQAADwAAAAAA&#10;AAABACAAAAAiAAAAZHJzL2Rvd25yZXYueG1sUEsBAhQAFAAAAAgAh07iQJVS3/0XAgAARgQAAA4A&#10;AAAAAAAAAQAgAAAAIwEAAGRycy9lMm9Eb2MueG1sUEsFBgAAAAAGAAYAWQEAAKwFAAAAAA==&#10;">
                  <v:fill on="t" focussize="0,0"/>
                  <v:stroke color="#000000" joinstyle="miter"/>
                  <v:imagedata o:title=""/>
                  <o:lock v:ext="edit" aspectratio="f"/>
                  <v:textbox>
                    <w:txbxContent>
                      <w:p w14:paraId="03D9302E">
                        <w:pPr>
                          <w:rPr>
                            <w:rFonts w:hint="eastAsia"/>
                            <w:sz w:val="18"/>
                            <w:szCs w:val="18"/>
                          </w:rPr>
                        </w:pPr>
                        <w:r>
                          <w:rPr>
                            <w:rFonts w:hint="eastAsia"/>
                            <w:sz w:val="18"/>
                            <w:szCs w:val="18"/>
                          </w:rPr>
                          <w:t>审核运单资料</w:t>
                        </w:r>
                      </w:p>
                    </w:txbxContent>
                  </v:textbox>
                </v:rect>
                <v:rect id="矩形 220" o:spid="_x0000_s1026" o:spt="1" style="position:absolute;left:4933950;top:3764280;height:396240;width:4667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Lu1I61AAAAAUBAAAPAAAA&#10;AAAAAAEAIAAAACIAAABkcnMvZG93bnJldi54bWxQSwECFAAUAAAACACHTuJAWJNjHxkCAABGBAAA&#10;DgAAAAAAAAABACAAAAAjAQAAZHJzL2Uyb0RvYy54bWxQSwUGAAAAAAYABgBZAQAArgUAAAAA&#10;">
                  <v:fill on="t" focussize="0,0"/>
                  <v:stroke color="#000000" joinstyle="miter"/>
                  <v:imagedata o:title=""/>
                  <o:lock v:ext="edit" aspectratio="f"/>
                  <v:textbox>
                    <w:txbxContent>
                      <w:p w14:paraId="59910C9E">
                        <w:pPr>
                          <w:rPr>
                            <w:rFonts w:hint="eastAsia"/>
                            <w:sz w:val="18"/>
                            <w:szCs w:val="18"/>
                          </w:rPr>
                        </w:pPr>
                        <w:r>
                          <w:rPr>
                            <w:rFonts w:hint="eastAsia"/>
                            <w:sz w:val="18"/>
                            <w:szCs w:val="18"/>
                          </w:rPr>
                          <w:t>是否漏审</w:t>
                        </w:r>
                      </w:p>
                    </w:txbxContent>
                  </v:textbox>
                </v:rect>
                <v:rect id="矩形 221" o:spid="_x0000_s1026" o:spt="1" style="position:absolute;left:5467350;top:3467100;height:29718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u7UjrUAAAABQEAAA8A&#10;AAAAAAAAAQAgAAAAIgAAAGRycy9kb3ducmV2LnhtbFBLAQIUABQAAAAIAIdO4kBwbvxzGwIAAEYE&#10;AAAOAAAAAAAAAAEAIAAAACMBAABkcnMvZTJvRG9jLnhtbFBLBQYAAAAABgAGAFkBAACwBQAAAAA=&#10;">
                  <v:fill on="t" focussize="0,0"/>
                  <v:stroke color="#000000" joinstyle="miter"/>
                  <v:imagedata o:title=""/>
                  <o:lock v:ext="edit" aspectratio="f"/>
                  <v:textbox>
                    <w:txbxContent>
                      <w:p w14:paraId="31480AAD">
                        <w:pPr>
                          <w:rPr>
                            <w:rFonts w:hint="eastAsia"/>
                            <w:sz w:val="18"/>
                            <w:szCs w:val="18"/>
                          </w:rPr>
                        </w:pPr>
                        <w:r>
                          <w:rPr>
                            <w:rFonts w:hint="eastAsia"/>
                            <w:sz w:val="18"/>
                            <w:szCs w:val="18"/>
                          </w:rPr>
                          <w:t>是</w:t>
                        </w:r>
                      </w:p>
                    </w:txbxContent>
                  </v:textbox>
                </v:rect>
                <v:rect id="矩形 222" o:spid="_x0000_s1026" o:spt="1" style="position:absolute;left:4467225;top:3863340;height:29718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u7UjrUAAAABQEAAA8A&#10;AAAAAAAAAQAgAAAAIgAAAGRycy9kb3ducmV2LnhtbFBLAQIUABQAAAAIAIdO4kBJn2uAGwIAAEYE&#10;AAAOAAAAAAAAAAEAIAAAACMBAABkcnMvZTJvRG9jLnhtbFBLBQYAAAAABgAGAFkBAACwBQAAAAA=&#10;">
                  <v:fill on="t" focussize="0,0"/>
                  <v:stroke color="#000000" joinstyle="miter"/>
                  <v:imagedata o:title=""/>
                  <o:lock v:ext="edit" aspectratio="f"/>
                  <v:textbox>
                    <w:txbxContent>
                      <w:p w14:paraId="4AB0B274">
                        <w:pPr>
                          <w:rPr>
                            <w:rFonts w:hint="eastAsia"/>
                            <w:sz w:val="18"/>
                            <w:szCs w:val="18"/>
                          </w:rPr>
                        </w:pPr>
                        <w:r>
                          <w:rPr>
                            <w:rFonts w:hint="eastAsia"/>
                            <w:sz w:val="18"/>
                            <w:szCs w:val="18"/>
                          </w:rPr>
                          <w:t>否</w:t>
                        </w:r>
                      </w:p>
                    </w:txbxContent>
                  </v:textbox>
                </v:rect>
                <v:rect id="矩形 223" o:spid="_x0000_s1026" o:spt="1" style="position:absolute;left:4000499;top:3467100;height:69342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u7UjrUAAAABQEAAA8AAAAA&#10;AAAAAQAgAAAAIgAAAGRycy9kb3ducmV2LnhtbFBLAQIUABQAAAAIAIdO4kCdHXq6GAIAAEYEAAAO&#10;AAAAAAAAAAEAIAAAACMBAABkcnMvZTJvRG9jLnhtbFBLBQYAAAAABgAGAFkBAACtBQAAAAA=&#10;">
                  <v:fill on="t" focussize="0,0"/>
                  <v:stroke color="#000000" joinstyle="miter"/>
                  <v:imagedata o:title=""/>
                  <o:lock v:ext="edit" aspectratio="f"/>
                  <v:textbox>
                    <w:txbxContent>
                      <w:p w14:paraId="65555F99">
                        <w:pPr>
                          <w:rPr>
                            <w:rFonts w:hint="eastAsia"/>
                            <w:sz w:val="18"/>
                            <w:szCs w:val="18"/>
                          </w:rPr>
                        </w:pPr>
                        <w:r>
                          <w:rPr>
                            <w:rFonts w:hint="eastAsia"/>
                            <w:sz w:val="18"/>
                            <w:szCs w:val="18"/>
                          </w:rPr>
                          <w:t>核对票数</w:t>
                        </w:r>
                      </w:p>
                    </w:txbxContent>
                  </v:textbox>
                </v:rect>
                <v:rect id="矩形 224" o:spid="_x0000_s1026" o:spt="1" style="position:absolute;left:3533775;top:3467100;height:69342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K4I0lQaAgAARgQA&#10;AA4AAAAAAAAAAQAgAAAAIwEAAGRycy9lMm9Eb2MueG1sUEsFBgAAAAAGAAYAWQEAAK8FAAAAAA==&#10;">
                  <v:fill on="t" focussize="0,0"/>
                  <v:stroke color="#000000" joinstyle="miter"/>
                  <v:imagedata o:title=""/>
                  <o:lock v:ext="edit" aspectratio="f"/>
                  <v:textbox>
                    <w:txbxContent>
                      <w:p w14:paraId="258C3A60">
                        <w:pPr>
                          <w:rPr>
                            <w:rFonts w:hint="eastAsia"/>
                            <w:sz w:val="18"/>
                            <w:szCs w:val="18"/>
                          </w:rPr>
                        </w:pPr>
                        <w:r>
                          <w:rPr>
                            <w:rFonts w:hint="eastAsia"/>
                            <w:sz w:val="18"/>
                            <w:szCs w:val="18"/>
                          </w:rPr>
                          <w:t>是否漏录</w:t>
                        </w:r>
                      </w:p>
                    </w:txbxContent>
                  </v:textbox>
                </v:rect>
                <v:rect id="矩形 225" o:spid="_x0000_s1026" o:spt="1" style="position:absolute;left:3867150;top:2476500;height:495300;width:93345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ONjCAkaAgAARgQA&#10;AA4AAAAAAAAAAQAgAAAAIwEAAGRycy9lMm9Eb2MueG1sUEsFBgAAAAAGAAYAWQEAAK8FAAAAAA==&#10;">
                  <v:fill on="t" focussize="0,0"/>
                  <v:stroke color="#000000" joinstyle="miter"/>
                  <v:imagedata o:title=""/>
                  <o:lock v:ext="edit" aspectratio="f"/>
                  <v:textbox>
                    <w:txbxContent>
                      <w:p w14:paraId="14CD2CB6">
                        <w:pPr>
                          <w:rPr>
                            <w:rFonts w:hint="eastAsia"/>
                            <w:sz w:val="18"/>
                            <w:szCs w:val="18"/>
                          </w:rPr>
                        </w:pPr>
                        <w:r>
                          <w:rPr>
                            <w:rFonts w:hint="eastAsia"/>
                            <w:sz w:val="18"/>
                            <w:szCs w:val="18"/>
                          </w:rPr>
                          <w:t>核对转第三方付款运单录入</w:t>
                        </w:r>
                      </w:p>
                    </w:txbxContent>
                  </v:textbox>
                </v:rect>
                <v:rect id="矩形 226" o:spid="_x0000_s1026" o:spt="1" style="position:absolute;left:3000375;top:3070860;height:29718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JJZOPUaAgAARgQA&#10;AA4AAAAAAAAAAQAgAAAAIwEAAGRycy9lMm9Eb2MueG1sUEsFBgAAAAAGAAYAWQEAAK8FAAAAAA==&#10;">
                  <v:fill on="t" focussize="0,0"/>
                  <v:stroke color="#000000" joinstyle="miter"/>
                  <v:imagedata o:title=""/>
                  <o:lock v:ext="edit" aspectratio="f"/>
                  <v:textbox>
                    <w:txbxContent>
                      <w:p w14:paraId="20A31B4F">
                        <w:pPr>
                          <w:rPr>
                            <w:rFonts w:hint="eastAsia"/>
                            <w:sz w:val="18"/>
                            <w:szCs w:val="18"/>
                          </w:rPr>
                        </w:pPr>
                        <w:r>
                          <w:rPr>
                            <w:rFonts w:hint="eastAsia"/>
                            <w:sz w:val="18"/>
                            <w:szCs w:val="18"/>
                          </w:rPr>
                          <w:t>否</w:t>
                        </w:r>
                      </w:p>
                    </w:txbxContent>
                  </v:textbox>
                </v:rect>
                <v:rect id="矩形 227" o:spid="_x0000_s1026" o:spt="1" style="position:absolute;left:1819274;top:3764280;height:251460;width:3143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Ge5PxQaAgAARgQA&#10;AA4AAAAAAAAAAQAgAAAAIwEAAGRycy9lMm9Eb2MueG1sUEsFBgAAAAAGAAYAWQEAAK8FAAAAAA==&#10;">
                  <v:fill on="t" focussize="0,0"/>
                  <v:stroke color="#000000" joinstyle="miter"/>
                  <v:imagedata o:title=""/>
                  <o:lock v:ext="edit" aspectratio="f"/>
                  <v:textbox>
                    <w:txbxContent>
                      <w:p w14:paraId="79C26269">
                        <w:pPr>
                          <w:rPr>
                            <w:rFonts w:hint="eastAsia"/>
                            <w:sz w:val="18"/>
                            <w:szCs w:val="18"/>
                          </w:rPr>
                        </w:pPr>
                        <w:r>
                          <w:rPr>
                            <w:rFonts w:hint="eastAsia"/>
                            <w:sz w:val="18"/>
                            <w:szCs w:val="18"/>
                          </w:rPr>
                          <w:t>是</w:t>
                        </w:r>
                      </w:p>
                    </w:txbxContent>
                  </v:textbox>
                </v:rect>
                <v:rect id="矩形 228" o:spid="_x0000_s1026" o:spt="1" style="position:absolute;left:3200399;top:2575560;height:396240;width:4667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u7UjrUAAAABQEAAA8A&#10;AAAAAAAAAQAgAAAAIgAAAGRycy9kb3ducmV2LnhtbFBLAQIUABQAAAAIAIdO4kD0zVdxGwIAAEYE&#10;AAAOAAAAAAAAAAEAIAAAACMBAABkcnMvZTJvRG9jLnhtbFBLBQYAAAAABgAGAFkBAACwBQAAAAA=&#10;">
                  <v:fill on="t" focussize="0,0"/>
                  <v:stroke color="#000000" joinstyle="miter"/>
                  <v:imagedata o:title=""/>
                  <o:lock v:ext="edit" aspectratio="f"/>
                  <v:textbox>
                    <w:txbxContent>
                      <w:p w14:paraId="458CA9CB">
                        <w:pPr>
                          <w:rPr>
                            <w:rFonts w:hint="eastAsia"/>
                            <w:sz w:val="18"/>
                            <w:szCs w:val="18"/>
                          </w:rPr>
                        </w:pPr>
                        <w:r>
                          <w:rPr>
                            <w:rFonts w:hint="eastAsia"/>
                            <w:sz w:val="18"/>
                            <w:szCs w:val="18"/>
                          </w:rPr>
                          <w:t>是否相符</w:t>
                        </w:r>
                      </w:p>
                    </w:txbxContent>
                  </v:textbox>
                </v:rect>
                <v:rect id="矩形 229" o:spid="_x0000_s1026" o:spt="1" style="position:absolute;left:2686050;top:2674620;height:251460;width:3143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Lu1I61AAAAAUBAAAPAAAA&#10;AAAAAAEAIAAAACIAAABkcnMvZG93bnJldi54bWxQSwECFAAUAAAACACHTuJAM8e9dBkCAABGBAAA&#10;DgAAAAAAAAABACAAAAAjAQAAZHJzL2Uyb0RvYy54bWxQSwUGAAAAAAYABgBZAQAArgUAAAAA&#10;">
                  <v:fill on="t" focussize="0,0"/>
                  <v:stroke color="#000000" joinstyle="miter"/>
                  <v:imagedata o:title=""/>
                  <o:lock v:ext="edit" aspectratio="f"/>
                  <v:textbox>
                    <w:txbxContent>
                      <w:p w14:paraId="1B581198">
                        <w:pPr>
                          <w:rPr>
                            <w:rFonts w:hint="eastAsia"/>
                            <w:sz w:val="18"/>
                            <w:szCs w:val="18"/>
                          </w:rPr>
                        </w:pPr>
                        <w:r>
                          <w:rPr>
                            <w:rFonts w:hint="eastAsia"/>
                            <w:sz w:val="18"/>
                            <w:szCs w:val="18"/>
                          </w:rPr>
                          <w:t>是</w:t>
                        </w:r>
                      </w:p>
                    </w:txbxContent>
                  </v:textbox>
                </v:rect>
                <v:rect id="矩形 230" o:spid="_x0000_s1026" o:spt="1" style="position:absolute;left:3467100;top:2080260;height:29718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B9q00UaAgAARgQA&#10;AA4AAAAAAAAAAQAgAAAAIwEAAGRycy9lMm9Eb2MueG1sUEsFBgAAAAAGAAYAWQEAAK8FAAAAAA==&#10;">
                  <v:fill on="t" focussize="0,0"/>
                  <v:stroke color="#000000" joinstyle="miter"/>
                  <v:imagedata o:title=""/>
                  <o:lock v:ext="edit" aspectratio="f"/>
                  <v:textbox>
                    <w:txbxContent>
                      <w:p w14:paraId="31FF6D84">
                        <w:pPr>
                          <w:rPr>
                            <w:rFonts w:hint="eastAsia"/>
                            <w:sz w:val="18"/>
                            <w:szCs w:val="18"/>
                          </w:rPr>
                        </w:pPr>
                        <w:r>
                          <w:rPr>
                            <w:rFonts w:hint="eastAsia"/>
                            <w:sz w:val="18"/>
                            <w:szCs w:val="18"/>
                          </w:rPr>
                          <w:t>否</w:t>
                        </w:r>
                      </w:p>
                    </w:txbxContent>
                  </v:textbox>
                </v:rect>
                <v:rect id="矩形 231" o:spid="_x0000_s1026" o:spt="1" style="position:absolute;left:2000249;top:2377440;height:792480;width:466725;"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BN5wLMaAgAARgQA&#10;AA4AAAAAAAAAAQAgAAAAIwEAAGRycy9lMm9Eb2MueG1sUEsFBgAAAAAGAAYAWQEAAK8FAAAAAA==&#10;">
                  <v:fill on="t" focussize="0,0"/>
                  <v:stroke color="#000000" joinstyle="miter"/>
                  <v:imagedata o:title=""/>
                  <o:lock v:ext="edit" aspectratio="f"/>
                  <v:textbox>
                    <w:txbxContent>
                      <w:p w14:paraId="5FCAF41D">
                        <w:pPr>
                          <w:rPr>
                            <w:rFonts w:hint="eastAsia"/>
                            <w:sz w:val="18"/>
                            <w:szCs w:val="18"/>
                          </w:rPr>
                        </w:pPr>
                        <w:r>
                          <w:rPr>
                            <w:rFonts w:hint="eastAsia"/>
                            <w:sz w:val="18"/>
                            <w:szCs w:val="18"/>
                          </w:rPr>
                          <w:t>寄转第三方付款运单</w:t>
                        </w:r>
                      </w:p>
                    </w:txbxContent>
                  </v:textbox>
                </v:rect>
                <v:rect id="矩形 232" o:spid="_x0000_s1026" o:spt="1" style="position:absolute;left:1533525;top:2377440;height:69342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7tSOtQAAAAFAQAADwAA&#10;AAAAAAABACAAAAAiAAAAZHJzL2Rvd25yZXYueG1sUEsBAhQAFAAAAAgAh07iQB3hlLkaAgAARgQA&#10;AA4AAAAAAAAAAQAgAAAAIwEAAGRycy9lMm9Eb2MueG1sUEsFBgAAAAAGAAYAWQEAAK8FAAAAAA==&#10;">
                  <v:fill on="t" focussize="0,0"/>
                  <v:stroke color="#000000" joinstyle="miter"/>
                  <v:imagedata o:title=""/>
                  <o:lock v:ext="edit" aspectratio="f"/>
                  <v:textbox>
                    <w:txbxContent>
                      <w:p w14:paraId="256C7CE9">
                        <w:pPr>
                          <w:rPr>
                            <w:rFonts w:hint="eastAsia"/>
                            <w:sz w:val="18"/>
                            <w:szCs w:val="18"/>
                          </w:rPr>
                        </w:pPr>
                        <w:r>
                          <w:rPr>
                            <w:rFonts w:hint="eastAsia"/>
                            <w:sz w:val="18"/>
                            <w:szCs w:val="18"/>
                          </w:rPr>
                          <w:t>运单保管</w:t>
                        </w:r>
                      </w:p>
                    </w:txbxContent>
                  </v:textbox>
                </v:rect>
                <v:rect id="矩形 233" o:spid="_x0000_s1026" o:spt="1" style="position:absolute;left:1066800;top:2575560;height:495300;width:266700;" fillcolor="#FFFFFF" filled="t" stroked="t" coordsize="21600,21600" o:gfxdata="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u7UjrUAAAABQEAAA8AAAAA&#10;AAAAAQAgAAAAIgAAAGRycy9kb3ducmV2LnhtbFBLAQIUABQAAAAIAIdO4kCY+j90GAIAAEYEAAAO&#10;AAAAAAAAAAEAIAAAACMBAABkcnMvZTJvRG9jLnhtbFBLBQYAAAAABgAGAFkBAACtBQAAAAA=&#10;">
                  <v:fill on="t" focussize="0,0"/>
                  <v:stroke color="#000000" joinstyle="miter"/>
                  <v:imagedata o:title=""/>
                  <o:lock v:ext="edit" aspectratio="f"/>
                  <v:textbox>
                    <w:txbxContent>
                      <w:p w14:paraId="27C9CC42">
                        <w:pPr>
                          <w:rPr>
                            <w:rFonts w:hint="eastAsia"/>
                            <w:sz w:val="18"/>
                            <w:szCs w:val="18"/>
                          </w:rPr>
                        </w:pPr>
                        <w:r>
                          <w:rPr>
                            <w:rFonts w:hint="eastAsia"/>
                            <w:sz w:val="18"/>
                            <w:szCs w:val="18"/>
                          </w:rPr>
                          <w:t>结束</w:t>
                        </w:r>
                      </w:p>
                    </w:txbxContent>
                  </v:textbox>
                </v:rect>
                <v:line id="直线 234" o:spid="_x0000_s1026" o:spt="20" style="position:absolute;left:1066800;top:396240;height:0;width:20002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Or1fDXAAAABQEAAA8AAAAAAAAAAQAgAAAAIgAAAGRycy9kb3ducmV2&#10;LnhtbFBLAQIUABQAAAAIAIdO4kBu+KdH/QEAAO0DAAAOAAAAAAAAAAEAIAAAACYBAABkcnMvZTJv&#10;RG9jLnhtbFBLBQYAAAAABgAGAFkBAACVBQAAAAA=&#10;">
                  <v:fill on="f" focussize="0,0"/>
                  <v:stroke color="#000000" joinstyle="round" endarrow="block"/>
                  <v:imagedata o:title=""/>
                  <o:lock v:ext="edit" aspectratio="f"/>
                </v:line>
                <v:line id="直线 235" o:spid="_x0000_s1026" o:spt="20" style="position:absolute;left:1333500;top:594360;height:198120;width:635;" filled="f" stroked="t" coordsize="21600,21600" o:gfxdata="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8N92kNQAAAAFAQAADwAAAAAAAAABACAAAAAiAAAAZHJzL2Rvd25yZXYueG1sUEsB&#10;AhQAFAAAAAgAh07iQOucyin5AQAA6wMAAA4AAAAAAAAAAQAgAAAAIwEAAGRycy9lMm9Eb2MueG1s&#10;UEsFBgAAAAAGAAYAWQEAAI4FAAAAAA==&#10;">
                  <v:fill on="f" focussize="0,0"/>
                  <v:stroke color="#000000" joinstyle="round"/>
                  <v:imagedata o:title=""/>
                  <o:lock v:ext="edit" aspectratio="f"/>
                </v:line>
                <v:line id="直线 236" o:spid="_x0000_s1026" o:spt="20" style="position:absolute;left:666750;top:792480;height:297180;width:63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Dq9Xw1wAAAAUBAAAPAAAAAAAAAAEAIAAAACIAAABkcnMvZG93bnJl&#10;di54bWxQSwECFAAUAAAACACHTuJATtmdG/4BAADuAwAADgAAAAAAAAABACAAAAAmAQAAZHJzL2Uy&#10;b0RvYy54bWxQSwUGAAAAAAYABgBZAQAAlgUAAAAA&#10;">
                  <v:fill on="f" focussize="0,0"/>
                  <v:stroke color="#000000" joinstyle="round" endarrow="block"/>
                  <v:imagedata o:title=""/>
                  <o:lock v:ext="edit" aspectratio="f"/>
                </v:line>
                <v:line id="直线 237" o:spid="_x0000_s1026" o:spt="20" style="position:absolute;left:666750;top:792480;flip:x;height:0;width:666750;" filled="f" stroked="t" coordsize="21600,21600" o:gfxdata="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PzpeT7UAAAABQEAAA8AAAAAAAAAAQAgAAAAIgAAAGRycy9kb3ducmV2LnhtbFBL&#10;AQIUABQAAAAIAIdO4kCOQRNy+gEAAPIDAAAOAAAAAAAAAAEAIAAAACMBAABkcnMvZTJvRG9jLnht&#10;bFBLBQYAAAAABgAGAFkBAACPBQAAAAA=&#10;">
                  <v:fill on="f" focussize="0,0"/>
                  <v:stroke color="#000000" joinstyle="round"/>
                  <v:imagedata o:title=""/>
                  <o:lock v:ext="edit" aspectratio="f"/>
                </v:line>
                <v:line id="直线 238" o:spid="_x0000_s1026" o:spt="20" style="position:absolute;left:800099;top:1386840;height:0;width:13335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Dq9Xw1wAAAAUBAAAPAAAAAAAAAAEAIAAAACIAAABkcnMvZG93bnJldi54&#10;bWxQSwECFAAUAAAACACHTuJAJSNY6fsBAADtAwAADgAAAAAAAAABACAAAAAmAQAAZHJzL2Uyb0Rv&#10;Yy54bWxQSwUGAAAAAAYABgBZAQAAkwUAAAAA&#10;">
                  <v:fill on="f" focussize="0,0"/>
                  <v:stroke color="#000000" joinstyle="round" endarrow="block"/>
                  <v:imagedata o:title=""/>
                  <o:lock v:ext="edit" aspectratio="f"/>
                </v:line>
                <v:line id="直线 239" o:spid="_x0000_s1026" o:spt="20" style="position:absolute;left:1200150;top:792480;flip:y;height:594360;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&#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Lw0Cj1gAAAAUBAAAPAAAAAAAAAAEAIAAAACIAAABk&#10;cnMvZG93bnJldi54bWxQSwECFAAUAAAACACHTuJA7uA/GAgCAAD8AwAADgAAAAAAAAABACAAAAAl&#10;AQAAZHJzL2Uyb0RvYy54bWxQSwUGAAAAAAYABgBZAQAAnwUAAAAA&#10;">
                  <v:fill on="f" focussize="0,0"/>
                  <v:stroke color="#000000" joinstyle="round" endarrow="block"/>
                  <v:imagedata o:title=""/>
                  <o:lock v:ext="edit" aspectratio="f"/>
                </v:line>
                <v:line id="直线 240" o:spid="_x0000_s1026" o:spt="20" style="position:absolute;left:1200150;top:1386840;height:0;width:20002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Or1fDXAAAABQEAAA8AAAAAAAAAAQAgAAAAIgAAAGRycy9kb3ducmV2Lnht&#10;bFBLAQIUABQAAAAIAIdO4kBCOzsD+gEAAO4DAAAOAAAAAAAAAAEAIAAAACYBAABkcnMvZTJvRG9j&#10;LnhtbFBLBQYAAAAABgAGAFkBAACSBQAAAAA=&#10;">
                  <v:fill on="f" focussize="0,0"/>
                  <v:stroke color="#000000" joinstyle="round" endarrow="block"/>
                  <v:imagedata o:title=""/>
                  <o:lock v:ext="edit" aspectratio="f"/>
                </v:line>
                <v:line id="直线 241" o:spid="_x0000_s1026" o:spt="20" style="position:absolute;left:1200150;top:1386840;height:594360;width:20002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Dq9Xw1wAAAAUBAAAPAAAAAAAAAAEAIAAAACIAAABkcnMvZG93bnJl&#10;di54bWxQSwECFAAUAAAACACHTuJANCh8rf4BAADzAwAADgAAAAAAAAABACAAAAAmAQAAZHJzL2Uy&#10;b0RvYy54bWxQSwUGAAAAAAYABgBZAQAAlgUAAAAA&#10;">
                  <v:fill on="f" focussize="0,0"/>
                  <v:stroke color="#000000" joinstyle="round" endarrow="block"/>
                  <v:imagedata o:title=""/>
                  <o:lock v:ext="edit" aspectratio="f"/>
                </v:line>
                <v:line id="直线 242" o:spid="_x0000_s1026" o:spt="20" style="position:absolute;left:2066925;top:1287780;flip:y;height:594360;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vDQKPWAAAABQEAAA8AAAAAAAAAAQAgAAAAIgAAAGRy&#10;cy9kb3ducmV2LnhtbFBLAQIUABQAAAAIAIdO4kBiEHxqBwIAAP0DAAAOAAAAAAAAAAEAIAAAACUB&#10;AABkcnMvZTJvRG9jLnhtbFBLBQYAAAAABgAGAFkBAACeBQAAAAA=&#10;">
                  <v:fill on="f" focussize="0,0"/>
                  <v:stroke color="#000000" joinstyle="round" endarrow="block"/>
                  <v:imagedata o:title=""/>
                  <o:lock v:ext="edit" aspectratio="f"/>
                </v:line>
                <v:line id="直线 243" o:spid="_x0000_s1026" o:spt="20" style="position:absolute;left:2066925;top:792480;height:495300;width:20002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6vV8NcAAAAFAQAADwAAAAAAAAABACAAAAAiAAAAZHJzL2Rvd25y&#10;ZXYueG1sUEsBAhQAFAAAAAgAh07iQIY2JQr/AQAA8gMAAA4AAAAAAAAAAQAgAAAAJgEAAGRycy9l&#10;Mm9Eb2MueG1sUEsFBgAAAAAGAAYAWQEAAJcFAAAAAA==&#10;">
                  <v:fill on="f" focussize="0,0"/>
                  <v:stroke color="#000000" joinstyle="round" endarrow="block"/>
                  <v:imagedata o:title=""/>
                  <o:lock v:ext="edit" aspectratio="f"/>
                </v:line>
                <v:line id="直线 244" o:spid="_x0000_s1026" o:spt="20" style="position:absolute;left:2066925;top:1287780;height:0;width:20002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w6vV8NcAAAAFAQAADwAAAAAAAAABACAAAAAiAAAAZHJzL2Rvd25yZXYu&#10;eG1sUEsBAhQAFAAAAAgAh07iQEkak8j8AQAA7gMAAA4AAAAAAAAAAQAgAAAAJgEAAGRycy9lMm9E&#10;b2MueG1sUEsFBgAAAAAGAAYAWQEAAJQFAAAAAA==&#10;">
                  <v:fill on="f" focussize="0,0"/>
                  <v:stroke color="#000000" joinstyle="round" endarrow="block"/>
                  <v:imagedata o:title=""/>
                  <o:lock v:ext="edit" aspectratio="f"/>
                </v:line>
                <v:line id="直线 245" o:spid="_x0000_s1026" o:spt="20" style="position:absolute;left:2600325;top:1287780;height:0;width:20002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w6vV8NcAAAAFAQAADwAAAAAAAAABACAAAAAiAAAAZHJzL2Rvd25yZXYu&#10;eG1sUEsBAhQAFAAAAAgAh07iQNw4Mfv8AQAA7gMAAA4AAAAAAAAAAQAgAAAAJgEAAGRycy9lMm9E&#10;b2MueG1sUEsFBgAAAAAGAAYAWQEAAJQFAAAAAA==&#10;">
                  <v:fill on="f" focussize="0,0"/>
                  <v:stroke color="#000000" joinstyle="round" endarrow="block"/>
                  <v:imagedata o:title=""/>
                  <o:lock v:ext="edit" aspectratio="f"/>
                </v:line>
                <v:line id="直线 246" o:spid="_x0000_s1026" o:spt="20" style="position:absolute;left:3267074;top:1287780;height:0;width:20002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Or1fDXAAAABQEAAA8AAAAAAAAAAQAgAAAAIgAAAGRycy9kb3ducmV2&#10;LnhtbFBLAQIUABQAAAAIAIdO4kCai8uP/QEAAO4DAAAOAAAAAAAAAAEAIAAAACYBAABkcnMvZTJv&#10;RG9jLnhtbFBLBQYAAAAABgAGAFkBAACVBQAAAAA=&#10;">
                  <v:fill on="f" focussize="0,0"/>
                  <v:stroke color="#000000" joinstyle="round" endarrow="block"/>
                  <v:imagedata o:title=""/>
                  <o:lock v:ext="edit" aspectratio="f"/>
                </v:line>
                <v:line id="直线 247" o:spid="_x0000_s1026" o:spt="20" style="position:absolute;left:3667125;top:891540;flip:y;height:198120;width:63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Lw0Cj1gAAAAUBAAAPAAAAAAAAAAEAIAAAACIAAABk&#10;cnMvZG93bnJldi54bWxQSwECFAAUAAAACACHTuJAaRdbswgCAAD5AwAADgAAAAAAAAABACAAAAAl&#10;AQAAZHJzL2Uyb0RvYy54bWxQSwUGAAAAAAYABgBZAQAAnwUAAAAA&#10;">
                  <v:fill on="f" focussize="0,0"/>
                  <v:stroke color="#000000" joinstyle="round" endarrow="block"/>
                  <v:imagedata o:title=""/>
                  <o:lock v:ext="edit" aspectratio="f"/>
                </v:line>
                <v:line id="直线 248" o:spid="_x0000_s1026" o:spt="20" style="position:absolute;left:3333750;top:693420;flip:x;height:635;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AvDQKPWAAAABQEAAA8AAAAAAAAAAQAgAAAAIgAAAGRycy9kb3du&#10;cmV2LnhtbFBLAQIUABQAAAAIAIdO4kB+3q0jAQIAAPkDAAAOAAAAAAAAAAEAIAAAACUBAABkcnMv&#10;ZTJvRG9jLnhtbFBLBQYAAAAABgAGAFkBAACYBQAAAAA=&#10;">
                  <v:fill on="f" focussize="0,0"/>
                  <v:stroke color="#000000" joinstyle="round" endarrow="block"/>
                  <v:imagedata o:title=""/>
                  <o:lock v:ext="edit" aspectratio="f"/>
                </v:line>
                <v:line id="直线 249" o:spid="_x0000_s1026" o:spt="20" style="position:absolute;left:3000375;top:792480;height:297180;width: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6vV8NcAAAAFAQAADwAAAAAAAAABACAAAAAiAAAAZHJzL2Rvd25y&#10;ZXYueG1sUEsBAhQAFAAAAAgAh07iQN6kem3/AQAA7QMAAA4AAAAAAAAAAQAgAAAAJgEAAGRycy9l&#10;Mm9Eb2MueG1sUEsFBgAAAAAGAAYAWQEAAJcFAAAAAA==&#10;">
                  <v:fill on="f" focussize="0,0"/>
                  <v:stroke color="#000000" joinstyle="round" endarrow="block"/>
                  <v:imagedata o:title=""/>
                  <o:lock v:ext="edit" aspectratio="f"/>
                </v:line>
                <v:line id="直线 250" o:spid="_x0000_s1026" o:spt="20" style="position:absolute;left:4733925;top:891540;flip:y;height:198120;width:0;"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AvDQKPWAAAABQEAAA8AAAAAAAAAAQAgAAAAIgAAAGRycy9k&#10;b3ducmV2LnhtbFBLAQIUABQAAAAIAIdO4kD51k5CBAIAAPcDAAAOAAAAAAAAAAEAIAAAACUBAABk&#10;cnMvZTJvRG9jLnhtbFBLBQYAAAAABgAGAFkBAACbBQAAAAA=&#10;">
                  <v:fill on="f" focussize="0,0"/>
                  <v:stroke color="#000000" joinstyle="round" endarrow="block"/>
                  <v:imagedata o:title=""/>
                  <o:lock v:ext="edit" aspectratio="f"/>
                </v:line>
                <v:line id="直线 251" o:spid="_x0000_s1026" o:spt="20" style="position:absolute;left:4733925;top:1089660;height:198120;width: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Or1fDXAAAABQEAAA8AAAAAAAAAAQAgAAAAIgAAAGRycy9kb3ducmV2&#10;LnhtbFBLAQIUABQAAAAIAIdO4kAhQLWZ/QEAAO4DAAAOAAAAAAAAAAEAIAAAACYBAABkcnMvZTJv&#10;RG9jLnhtbFBLBQYAAAAABgAGAFkBAACVBQAAAAA=&#10;">
                  <v:fill on="f" focussize="0,0"/>
                  <v:stroke color="#000000" joinstyle="round" endarrow="block"/>
                  <v:imagedata o:title=""/>
                  <o:lock v:ext="edit" aspectratio="f"/>
                </v:line>
                <v:line id="直线 252" o:spid="_x0000_s1026" o:spt="20" style="position:absolute;left:5000625;top:693420;height:0;width:20002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Or1fDXAAAABQEAAA8AAAAAAAAAAQAgAAAAIgAAAGRycy9kb3ducmV2Lnht&#10;bFBLAQIUABQAAAAIAIdO4kBFAlCF+gEAAO0DAAAOAAAAAAAAAAEAIAAAACYBAABkcnMvZTJvRG9j&#10;LnhtbFBLBQYAAAAABgAGAFkBAACSBQAAAAA=&#10;">
                  <v:fill on="f" focussize="0,0"/>
                  <v:stroke color="#000000" joinstyle="round" endarrow="block"/>
                  <v:imagedata o:title=""/>
                  <o:lock v:ext="edit" aspectratio="f"/>
                </v:line>
                <v:line id="直线 253" o:spid="_x0000_s1026" o:spt="20" style="position:absolute;left:5467350;top:990600;height:198120;width: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Dq9Xw1wAAAAUBAAAPAAAAAAAAAAEAIAAAACIAAABkcnMvZG93bnJl&#10;di54bWxQSwECFAAUAAAACACHTuJAjcSPWP4BAADtAwAADgAAAAAAAAABACAAAAAmAQAAZHJzL2Uy&#10;b0RvYy54bWxQSwUGAAAAAAYABgBZAQAAlgUAAAAA&#10;">
                  <v:fill on="f" focussize="0,0"/>
                  <v:stroke color="#000000" joinstyle="round" endarrow="block"/>
                  <v:imagedata o:title=""/>
                  <o:lock v:ext="edit" aspectratio="f"/>
                </v:line>
                <v:line id="直线 254" o:spid="_x0000_s1026" o:spt="20" style="position:absolute;left:5467350;top:1783080;height:198120;width: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6vV8NcAAAAFAQAADwAAAAAAAAABACAAAAAiAAAAZHJzL2Rvd25y&#10;ZXYueG1sUEsBAhQAFAAAAAgAh07iQPRbby7/AQAA7gMAAA4AAAAAAAAAAQAgAAAAJgEAAGRycy9l&#10;Mm9Eb2MueG1sUEsFBgAAAAAGAAYAWQEAAJcFAAAAAA==&#10;">
                  <v:fill on="f" focussize="0,0"/>
                  <v:stroke color="#000000" joinstyle="round" endarrow="block"/>
                  <v:imagedata o:title=""/>
                  <o:lock v:ext="edit" aspectratio="f"/>
                </v:line>
                <v:line id="直线 255" o:spid="_x0000_s1026" o:spt="20" style="position:absolute;left:3267074;top:1981200;flip:x;height:635;width:140017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C8NAo9YAAAAFAQAADwAAAAAAAAABACAAAAAiAAAA&#10;ZHJzL2Rvd25yZXYueG1sUEsBAhQAFAAAAAgAh07iQHjIT2gJAgAA+wMAAA4AAAAAAAAAAQAgAAAA&#10;JQEAAGRycy9lMm9Eb2MueG1sUEsFBgAAAAAGAAYAWQEAAKAFAAAAAA==&#10;">
                  <v:fill on="f" focussize="0,0"/>
                  <v:stroke color="#000000" joinstyle="round" endarrow="block"/>
                  <v:imagedata o:title=""/>
                  <o:lock v:ext="edit" aspectratio="f"/>
                </v:line>
                <v:line id="直线 256" o:spid="_x0000_s1026" o:spt="20" style="position:absolute;left:1066800;top:2179320;flip:x;height:0;width:1933575;" filled="f" stroked="t" coordsize="21600,21600" o:gfxdata="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PzpeT7UAAAABQEAAA8AAAAAAAAAAQAgAAAAIgAAAGRycy9kb3ducmV2&#10;LnhtbFBLAQIUABQAAAAIAIdO4kBxBIsjAAIAAPUDAAAOAAAAAAAAAAEAIAAAACMBAABkcnMvZTJv&#10;RG9jLnhtbFBLBQYAAAAABgAGAFkBAACVBQAAAAA=&#10;">
                  <v:fill on="f" focussize="0,0"/>
                  <v:stroke color="#000000" joinstyle="round"/>
                  <v:imagedata o:title=""/>
                  <o:lock v:ext="edit" aspectratio="f"/>
                </v:line>
                <v:line id="直线 257" o:spid="_x0000_s1026" o:spt="20" style="position:absolute;left:1066800;top:1783080;flip:y;height:396240;width:0;"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C8NAo9YAAAAFAQAADwAAAAAAAAABACAAAAAiAAAAZHJz&#10;L2Rvd25yZXYueG1sUEsBAhQAFAAAAAgAh07iQMBr7y8GAgAA+AMAAA4AAAAAAAAAAQAgAAAAJQEA&#10;AGRycy9lMm9Eb2MueG1sUEsFBgAAAAAGAAYAWQEAAJ0FAAAAAA==&#10;">
                  <v:fill on="f" focussize="0,0"/>
                  <v:stroke color="#000000" joinstyle="round" endarrow="block"/>
                  <v:imagedata o:title=""/>
                  <o:lock v:ext="edit" aspectratio="f"/>
                </v:line>
                <v:line id="直线 258" o:spid="_x0000_s1026" o:spt="20" style="position:absolute;left:4867275;top:1584960;height:396240;width: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Dq9Xw1wAAAAUBAAAPAAAAAAAAAAEAIAAAACIAAABkcnMvZG93bnJl&#10;di54bWxQSwECFAAUAAAACACHTuJA6IpVuf4BAADuAwAADgAAAAAAAAABACAAAAAmAQAAZHJzL2Uy&#10;b0RvYy54bWxQSwUGAAAAAAYABgBZAQAAlgUAAAAA&#10;">
                  <v:fill on="f" focussize="0,0"/>
                  <v:stroke color="#000000" joinstyle="round" endarrow="block"/>
                  <v:imagedata o:title=""/>
                  <o:lock v:ext="edit" aspectratio="f"/>
                </v:line>
                <v:line id="直线 259" o:spid="_x0000_s1026" o:spt="20" style="position:absolute;left:5267325;top:2278380;height:198120;width: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Or1fDXAAAABQEAAA8AAAAAAAAAAQAgAAAAIgAAAGRycy9kb3du&#10;cmV2LnhtbFBLAQIUABQAAAAIAIdO4kCkDHQdAAIAAO4DAAAOAAAAAAAAAAEAIAAAACYBAABkcnMv&#10;ZTJvRG9jLnhtbFBLBQYAAAAABgAGAFkBAACYBQAAAAA=&#10;">
                  <v:fill on="f" focussize="0,0"/>
                  <v:stroke color="#000000" joinstyle="round" endarrow="block"/>
                  <v:imagedata o:title=""/>
                  <o:lock v:ext="edit" aspectratio="f"/>
                </v:line>
                <v:line id="直线 260" o:spid="_x0000_s1026" o:spt="20" style="position:absolute;left:5200650;top:2773680;height:198120;width: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w6vV8NcAAAAFAQAADwAAAAAAAAABACAAAAAiAAAAZHJzL2Rvd25yZXYu&#10;eG1sUEsBAhQAFAAAAAgAh07iQP8kU4n8AQAA7gMAAA4AAAAAAAAAAQAgAAAAJgEAAGRycy9lMm9E&#10;b2MueG1sUEsFBgAAAAAGAAYAWQEAAJQFAAAAAA==&#10;">
                  <v:fill on="f" focussize="0,0"/>
                  <v:stroke color="#000000" joinstyle="round" endarrow="block"/>
                  <v:imagedata o:title=""/>
                  <o:lock v:ext="edit" aspectratio="f"/>
                </v:line>
                <v:line id="直线 261" o:spid="_x0000_s1026" o:spt="20" style="position:absolute;left:5200650;top:3566160;height:198120;width: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Or1fDXAAAABQEAAA8AAAAAAAAAAQAgAAAAIgAAAGRycy9kb3ducmV2&#10;LnhtbFBLAQIUABQAAAAIAIdO4kD4V8sh/QEAAO4DAAAOAAAAAAAAAAEAIAAAACYBAABkcnMvZTJv&#10;RG9jLnhtbFBLBQYAAAAABgAGAFkBAACVBQAAAAA=&#10;">
                  <v:fill on="f" focussize="0,0"/>
                  <v:stroke color="#000000" joinstyle="round" endarrow="block"/>
                  <v:imagedata o:title=""/>
                  <o:lock v:ext="edit" aspectratio="f"/>
                </v:line>
                <v:line id="直线 262" o:spid="_x0000_s1026" o:spt="20" style="position:absolute;left:5400675;top:4061460;height:0;width:200025;" filled="f" stroked="t" coordsize="21600,21600" o:gfxdata="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PDfdpDUAAAABQEAAA8AAAAAAAAAAQAgAAAAIgAAAGRycy9kb3ducmV2LnhtbFBLAQIUABQA&#10;AAAIAIdO4kDBNwfl9AEAAOoDAAAOAAAAAAAAAAEAIAAAACMBAABkcnMvZTJvRG9jLnhtbFBLBQYA&#10;AAAABgAGAFkBAACJBQAAAAA=&#10;">
                  <v:fill on="f" focussize="0,0"/>
                  <v:stroke color="#000000" joinstyle="round"/>
                  <v:imagedata o:title=""/>
                  <o:lock v:ext="edit" aspectratio="f"/>
                </v:line>
                <v:line id="直线 263" o:spid="_x0000_s1026" o:spt="20" style="position:absolute;left:5600700;top:3764280;flip:y;height:297180;width:0;"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vDQKPWAAAABQEAAA8AAAAAAAAAAQAgAAAAIgAAAGRy&#10;cy9kb3ducmV2LnhtbFBLAQIUABQAAAAIAIdO4kA2HiG4BwIAAPgDAAAOAAAAAAAAAAEAIAAAACUB&#10;AABkcnMvZTJvRG9jLnhtbFBLBQYAAAAABgAGAFkBAACeBQAAAAA=&#10;">
                  <v:fill on="f" focussize="0,0"/>
                  <v:stroke color="#000000" joinstyle="round" endarrow="block"/>
                  <v:imagedata o:title=""/>
                  <o:lock v:ext="edit" aspectratio="f"/>
                </v:line>
                <v:line id="直线 264" o:spid="_x0000_s1026" o:spt="20" style="position:absolute;left:5667375;top:3169920;flip:y;height:297180;width:0;" filled="f" stroked="t" coordsize="21600,21600" o:gfxdata="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86Xk+1AAAAAUBAAAPAAAAAAAAAAEAIAAAACIAAABkcnMvZG93bnJl&#10;di54bWxQSwECFAAUAAAACACHTuJAVuQwkwECAAD0AwAADgAAAAAAAAABACAAAAAjAQAAZHJzL2Uy&#10;b0RvYy54bWxQSwUGAAAAAAYABgBZAQAAlgUAAAAA&#10;">
                  <v:fill on="f" focussize="0,0"/>
                  <v:stroke color="#000000" joinstyle="round"/>
                  <v:imagedata o:title=""/>
                  <o:lock v:ext="edit" aspectratio="f"/>
                </v:line>
                <v:line id="直线 265" o:spid="_x0000_s1026" o:spt="20" style="position:absolute;left:5334000;top:3169920;flip:x;height:0;width:33337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&#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vDQKPWAAAABQEAAA8AAAAAAAAAAQAgAAAAIgAAAGRy&#10;cy9kb3ducmV2LnhtbFBLAQIUABQAAAAIAIdO4kBvn+Y0BwIAAPgDAAAOAAAAAAAAAAEAIAAAACUB&#10;AABkcnMvZTJvRG9jLnhtbFBLBQYAAAAABgAGAFkBAACeBQAAAAA=&#10;">
                  <v:fill on="f" focussize="0,0"/>
                  <v:stroke color="#000000" joinstyle="round" endarrow="block"/>
                  <v:imagedata o:title=""/>
                  <o:lock v:ext="edit" aspectratio="f"/>
                </v:line>
                <v:line id="直线 266" o:spid="_x0000_s1026" o:spt="20" style="position:absolute;left:4733925;top:3962400;flip:x;height:0;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Lw0Cj1gAAAAUBAAAPAAAAAAAAAAEAIAAAACIAAABkcnMv&#10;ZG93bnJldi54bWxQSwECFAAUAAAACACHTuJAj1P7GgUCAAD4AwAADgAAAAAAAAABACAAAAAlAQAA&#10;ZHJzL2Uyb0RvYy54bWxQSwUGAAAAAAYABgBZAQAAnAUAAAAA&#10;">
                  <v:fill on="f" focussize="0,0"/>
                  <v:stroke color="#000000" joinstyle="round" endarrow="block"/>
                  <v:imagedata o:title=""/>
                  <o:lock v:ext="edit" aspectratio="f"/>
                </v:line>
                <v:line id="直线 267" o:spid="_x0000_s1026" o:spt="20" style="position:absolute;left:4267200;top:3962400;flip:x;height:0;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Lw0Cj1gAAAAUBAAAPAAAAAAAAAAEAIAAAACIAAABkcnMvZG93&#10;bnJldi54bWxQSwECFAAUAAAACACHTuJAroD/SwICAAD4AwAADgAAAAAAAAABACAAAAAlAQAAZHJz&#10;L2Uyb0RvYy54bWxQSwUGAAAAAAYABgBZAQAAmQUAAAAA&#10;">
                  <v:fill on="f" focussize="0,0"/>
                  <v:stroke color="#000000" joinstyle="round" endarrow="block"/>
                  <v:imagedata o:title=""/>
                  <o:lock v:ext="edit" aspectratio="f"/>
                </v:line>
                <v:line id="直线 268" o:spid="_x0000_s1026" o:spt="20" style="position:absolute;left:3800475;top:3962400;flip:x;height:0;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Lw0Cj1gAAAAUBAAAPAAAAAAAAAAEAIAAAACIAAABkcnMv&#10;ZG93bnJldi54bWxQSwECFAAUAAAACACHTuJATXj6eQUCAAD4AwAADgAAAAAAAAABACAAAAAlAQAA&#10;ZHJzL2Uyb0RvYy54bWxQSwUGAAAAAAYABgBZAQAAnAUAAAAA&#10;">
                  <v:fill on="f" focussize="0,0"/>
                  <v:stroke color="#000000" joinstyle="round" endarrow="block"/>
                  <v:imagedata o:title=""/>
                  <o:lock v:ext="edit" aspectratio="f"/>
                </v:line>
                <v:line id="直线 269" o:spid="_x0000_s1026" o:spt="20" style="position:absolute;left:2133600;top:3863340;flip:x;height:0;width:140017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C8NAo9YAAAAFAQAADwAAAAAAAAABACAAAAAiAAAA&#10;ZHJzL2Rvd25yZXYueG1sUEsBAhQAFAAAAAgAh07iQD177TkJAgAA+QMAAA4AAAAAAAAAAQAgAAAA&#10;JQEAAGRycy9lMm9Eb2MueG1sUEsFBgAAAAAGAAYAWQEAAKAFAAAAAA==&#10;">
                  <v:fill on="f" focussize="0,0"/>
                  <v:stroke color="#000000" joinstyle="round" endarrow="block"/>
                  <v:imagedata o:title=""/>
                  <o:lock v:ext="edit" aspectratio="f"/>
                </v:line>
                <v:line id="直线 270" o:spid="_x0000_s1026" o:spt="20" style="position:absolute;left:799465;top:1783080;flip:y;height:2080260;width:63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Lw0Cj1gAAAAUBAAAPAAAAAAAAAAEAIAAAACIAAABkcnMv&#10;ZG93bnJldi54bWxQSwECFAAUAAAACACHTuJARpsOkwUCAAD6AwAADgAAAAAAAAABACAAAAAlAQAA&#10;ZHJzL2Uyb0RvYy54bWxQSwUGAAAAAAYABgBZAQAAnAUAAAAA&#10;">
                  <v:fill on="f" focussize="0,0"/>
                  <v:stroke color="#000000" joinstyle="round" endarrow="block"/>
                  <v:imagedata o:title=""/>
                  <o:lock v:ext="edit" aspectratio="f"/>
                </v:line>
                <v:line id="直线 271" o:spid="_x0000_s1026" o:spt="20" style="position:absolute;left:800099;top:3863340;height:0;width:1000125;" filled="f" stroked="t" coordsize="21600,21600" o:gfxdata="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w33aQ1AAAAAUBAAAPAAAAAAAAAAEAIAAAACIAAABkcnMvZG93bnJldi54bWxQSwECFAAU&#10;AAAACACHTuJA9s9z8/UBAADqAwAADgAAAAAAAAABACAAAAAjAQAAZHJzL2Uyb0RvYy54bWxQSwUG&#10;AAAAAAYABgBZAQAAigUAAAAA&#10;">
                  <v:fill on="f" focussize="0,0"/>
                  <v:stroke color="#000000" joinstyle="round"/>
                  <v:imagedata o:title=""/>
                  <o:lock v:ext="edit" aspectratio="f"/>
                </v:line>
                <v:line id="直线 272" o:spid="_x0000_s1026" o:spt="20" style="position:absolute;left:3133725;top:3665220;flip:x;height:0;width:400050;" filled="f" stroked="t" coordsize="21600,21600" o:gfxdata="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l5PtQAAAAFAQAADwAAAAAAAAABACAAAAAiAAAAZHJzL2Rvd25yZXYu&#10;eG1sUEsBAhQAFAAAAAgAh07iQD2biKH/AQAA9AMAAA4AAAAAAAAAAQAgAAAAIwEAAGRycy9lMm9E&#10;b2MueG1sUEsFBgAAAAAGAAYAWQEAAJQFAAAAAA==&#10;">
                  <v:fill on="f" focussize="0,0"/>
                  <v:stroke color="#000000" joinstyle="round"/>
                  <v:imagedata o:title=""/>
                  <o:lock v:ext="edit" aspectratio="f"/>
                </v:line>
                <v:line id="直线 273" o:spid="_x0000_s1026" o:spt="20" style="position:absolute;left:3133725;top:3368040;flip:y;height:297180;width:0;"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C8NAo9YAAAAFAQAADwAAAAAAAAABACAAAAAiAAAAZHJz&#10;L2Rvd25yZXYueG1sUEsBAhQAFAAAAAgAh07iQBrQXJsGAgAA+AMAAA4AAAAAAAAAAQAgAAAAJQEA&#10;AGRycy9lMm9Eb2MueG1sUEsFBgAAAAAGAAYAWQEAAJ0FAAAAAA==&#10;">
                  <v:fill on="f" focussize="0,0"/>
                  <v:stroke color="#000000" joinstyle="round" endarrow="block"/>
                  <v:imagedata o:title=""/>
                  <o:lock v:ext="edit" aspectratio="f"/>
                </v:line>
                <v:line id="直线 274" o:spid="_x0000_s1026" o:spt="20" style="position:absolute;left:3267074;top:3268980;height:635;width:1133475;" filled="f" stroked="t" coordsize="21600,21600" o:gfxdata="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PDfdpDUAAAABQEAAA8AAAAAAAAAAQAgAAAAIgAAAGRycy9kb3ducmV2LnhtbFBLAQIUABQA&#10;AAAIAIdO4kCXTfJ29AEAAO0DAAAOAAAAAAAAAAEAIAAAACMBAABkcnMvZTJvRG9jLnhtbFBLBQYA&#10;AAAABgAGAFkBAACJBQAAAAA=&#10;">
                  <v:fill on="f" focussize="0,0"/>
                  <v:stroke color="#000000" joinstyle="round"/>
                  <v:imagedata o:title=""/>
                  <o:lock v:ext="edit" aspectratio="f"/>
                </v:line>
                <v:line id="直线 275" o:spid="_x0000_s1026" o:spt="20" style="position:absolute;left:4400550;top:2971800;flip:y;height:297180;width:0;"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Lw0Cj1gAAAAUBAAAPAAAAAAAAAAEAIAAAACIAAABkcnMvZG93bnJl&#10;di54bWxQSwECFAAUAAAACACHTuJAv7liq/8BAAD4AwAADgAAAAAAAAABACAAAAAlAQAAZHJzL2Uy&#10;b0RvYy54bWxQSwUGAAAAAAYABgBZAQAAlgUAAAAA&#10;">
                  <v:fill on="f" focussize="0,0"/>
                  <v:stroke color="#000000" joinstyle="round" endarrow="block"/>
                  <v:imagedata o:title=""/>
                  <o:lock v:ext="edit" aspectratio="f"/>
                </v:line>
                <v:line id="直线 276" o:spid="_x0000_s1026" o:spt="20" style="position:absolute;left:3667125;top:2773680;flip:x;height:635;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Lw0Cj1gAAAAUBAAAPAAAAAAAAAAEAIAAAACIAAABkcnMv&#10;ZG93bnJldi54bWxQSwECFAAUAAAACACHTuJAx1xUjgUCAAD6AwAADgAAAAAAAAABACAAAAAlAQAA&#10;ZHJzL2Uyb0RvYy54bWxQSwUGAAAAAAYABgBZAQAAnAUAAAAA&#10;">
                  <v:fill on="f" focussize="0,0"/>
                  <v:stroke color="#000000" joinstyle="round" endarrow="block"/>
                  <v:imagedata o:title=""/>
                  <o:lock v:ext="edit" aspectratio="f"/>
                </v:line>
                <v:line id="直线 277" o:spid="_x0000_s1026" o:spt="20" style="position:absolute;left:3000375;top:2773680;flip:x;height:0;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Lw0Cj1gAAAAUBAAAPAAAAAAAAAAEAIAAAACIAAABkcnMv&#10;ZG93bnJldi54bWxQSwECFAAUAAAACACHTuJAJ5odEQUCAAD4AwAADgAAAAAAAAABACAAAAAlAQAA&#10;ZHJzL2Uyb0RvYy54bWxQSwUGAAAAAAYABgBZAQAAnAUAAAAA&#10;">
                  <v:fill on="f" focussize="0,0"/>
                  <v:stroke color="#000000" joinstyle="round" endarrow="block"/>
                  <v:imagedata o:title=""/>
                  <o:lock v:ext="edit" aspectratio="f"/>
                </v:line>
                <v:line id="直线 278" o:spid="_x0000_s1026" o:spt="20" style="position:absolute;left:3600450;top:2377440;flip:y;height:198120;width:0;"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&#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Lw0Cj1gAAAAUBAAAPAAAAAAAAAAEAIAAAACIAAABk&#10;cnMvZG93bnJldi54bWxQSwECFAAUAAAACACHTuJAbXaL9AgCAAD4AwAADgAAAAAAAAABACAAAAAl&#10;AQAAZHJzL2Uyb0RvYy54bWxQSwUGAAAAAAYABgBZAQAAnwUAAAAA&#10;">
                  <v:fill on="f" focussize="0,0"/>
                  <v:stroke color="#000000" joinstyle="round" endarrow="block"/>
                  <v:imagedata o:title=""/>
                  <o:lock v:ext="edit" aspectratio="f"/>
                </v:line>
                <v:line id="直线 279" o:spid="_x0000_s1026" o:spt="20" style="position:absolute;left:3733800;top:2179320;height:0;width:533400;" filled="f" stroked="t" coordsize="21600,21600" o:gfxdata="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w33aQ1AAAAAUBAAAPAAAAAAAAAAEAIAAAACIAAABkcnMvZG93bnJldi54bWxQSwEC&#10;FAAUAAAACACHTuJAl07B6vgBAADqAwAADgAAAAAAAAABACAAAAAjAQAAZHJzL2Uyb0RvYy54bWxQ&#10;SwUGAAAAAAYABgBZAQAAjQUAAAAA&#10;">
                  <v:fill on="f" focussize="0,0"/>
                  <v:stroke color="#000000" joinstyle="round"/>
                  <v:imagedata o:title=""/>
                  <o:lock v:ext="edit" aspectratio="f"/>
                </v:line>
                <v:line id="直线 280" o:spid="_x0000_s1026" o:spt="20" style="position:absolute;left:4267200;top:2179320;height:297180;width:0;"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Dq9Xw1wAAAAUBAAAPAAAAAAAAAAEAIAAAACIAAABkcnMvZG93bnJldi54&#10;bWxQSwECFAAUAAAACACHTuJA1xEvtPsBAADuAwAADgAAAAAAAAABACAAAAAmAQAAZHJzL2Uyb0Rv&#10;Yy54bWxQSwUGAAAAAAYABgBZAQAAkwUAAAAA&#10;">
                  <v:fill on="f" focussize="0,0"/>
                  <v:stroke color="#000000" joinstyle="round" endarrow="block"/>
                  <v:imagedata o:title=""/>
                  <o:lock v:ext="edit" aspectratio="f"/>
                </v:line>
                <v:line id="直线 281" o:spid="_x0000_s1026" o:spt="20" style="position:absolute;left:2466975;top:2773680;flip:x;height:0;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Lw0Cj1gAAAAUBAAAPAAAAAAAAAAEAIAAAACIAAABkcnMv&#10;ZG93bnJldi54bWxQSwECFAAUAAAACACHTuJAnfeevgUCAAD4AwAADgAAAAAAAAABACAAAAAlAQAA&#10;ZHJzL2Uyb0RvYy54bWxQSwUGAAAAAAYABgBZAQAAnAUAAAAA&#10;">
                  <v:fill on="f" focussize="0,0"/>
                  <v:stroke color="#000000" joinstyle="round" endarrow="block"/>
                  <v:imagedata o:title=""/>
                  <o:lock v:ext="edit" aspectratio="f"/>
                </v:line>
                <v:line id="直线 282" o:spid="_x0000_s1026" o:spt="20" style="position:absolute;left:1800225;top:2773680;flip:x;height:0;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AvDQKPWAAAABQEAAA8AAAAAAAAAAQAgAAAAIgAAAGRycy9k&#10;b3ducmV2LnhtbFBLAQIUABQAAAAIAIdO4kCBleDuBAIAAPgDAAAOAAAAAAAAAAEAIAAAACUBAABk&#10;cnMvZTJvRG9jLnhtbFBLBQYAAAAABgAGAFkBAACbBQAAAAA=&#10;">
                  <v:fill on="f" focussize="0,0"/>
                  <v:stroke color="#000000" joinstyle="round" endarrow="block"/>
                  <v:imagedata o:title=""/>
                  <o:lock v:ext="edit" aspectratio="f"/>
                </v:line>
                <v:line id="直线 283" o:spid="_x0000_s1026" o:spt="20" style="position:absolute;left:1333500;top:2773680;flip:x;height:0;width:200025;" filled="f" stroked="t" coordsize="21600,21600" o:gfxdata="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Lw0Cj1gAAAAUBAAAPAAAAAAAAAAEAIAAAACIAAABkcnMv&#10;ZG93bnJldi54bWxQSwECFAAUAAAACACHTuJAQlLENgUCAAD4AwAADgAAAAAAAAABACAAAAAlAQAA&#10;ZHJzL2Uyb0RvYy54bWxQSwUGAAAAAAYABgBZAQAAnAUAAAAA&#10;">
                  <v:fill on="f" focussize="0,0"/>
                  <v:stroke color="#000000" joinstyle="round" endarrow="block"/>
                  <v:imagedata o:title=""/>
                  <o:lock v:ext="edit" aspectratio="f"/>
                </v:line>
                <v:line id="直线 284" o:spid="_x0000_s1026" o:spt="20" style="position:absolute;left:4400550;top:1089660;height:0;width:333375;" filled="f" stroked="t" coordsize="21600,21600" o:gfxdata="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8N92kNQAAAAFAQAADwAAAAAAAAABACAAAAAiAAAAZHJzL2Rvd25yZXYueG1sUEsBAhQA&#10;FAAAAAgAh07iQCM7YYL2AQAA6gMAAA4AAAAAAAAAAQAgAAAAIwEAAGRycy9lMm9Eb2MueG1sUEsF&#10;BgAAAAAGAAYAWQEAAIsFAAAAAA==&#10;">
                  <v:fill on="f" focussize="0,0"/>
                  <v:stroke color="#000000" joinstyle="round"/>
                  <v:imagedata o:title=""/>
                  <o:lock v:ext="edit" aspectratio="f"/>
                </v:line>
                <v:line id="直线 285" o:spid="_x0000_s1026" o:spt="20" style="position:absolute;left:3933824;top:1188720;height:0;width:200025;" filled="f" stroked="t" coordsize="21600,21600" o:gfxdata="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Or1fDXAAAABQEAAA8AAAAAAAAAAQAgAAAAIgAAAGRycy9kb3ducmV2&#10;LnhtbFBLAQIUABQAAAAIAIdO4kDSIsL4/QEAAO4DAAAOAAAAAAAAAAEAIAAAACYBAABkcnMvZTJv&#10;RG9jLnhtbFBLBQYAAAAABgAGAFkBAACVBQAAAAA=&#10;">
                  <v:fill on="f" focussize="0,0"/>
                  <v:stroke color="#000000" joinstyle="round" endarrow="block"/>
                  <v:imagedata o:title=""/>
                  <o:lock v:ext="edit" aspectratio="f"/>
                </v:line>
                <w10:wrap type="none"/>
                <w10:anchorlock/>
              </v:group>
            </w:pict>
          </mc:Fallback>
        </mc:AlternateContent>
      </w:r>
    </w:p>
    <w:p w14:paraId="03C2F7A4">
      <w:pPr>
        <w:jc w:val="center"/>
        <w:rPr>
          <w:rFonts w:hint="eastAsia"/>
          <w:szCs w:val="21"/>
        </w:rPr>
      </w:pPr>
    </w:p>
    <w:p w14:paraId="4EE32C8D">
      <w:pPr>
        <w:jc w:val="center"/>
        <w:rPr>
          <w:rFonts w:hint="eastAsia"/>
          <w:sz w:val="28"/>
          <w:szCs w:val="28"/>
        </w:rPr>
      </w:pPr>
      <w:r>
        <w:rPr>
          <w:rFonts w:hint="eastAsia"/>
          <w:szCs w:val="21"/>
        </w:rPr>
        <w:t>图</w:t>
      </w:r>
      <w:r>
        <w:t>2-</w:t>
      </w:r>
      <w:r>
        <w:rPr>
          <w:rFonts w:hint="eastAsia"/>
        </w:rPr>
        <w:t xml:space="preserve">3  </w:t>
      </w:r>
      <w:r>
        <w:rPr>
          <w:rFonts w:hint="eastAsia"/>
          <w:szCs w:val="21"/>
        </w:rPr>
        <w:t>打单作业业务流程图</w:t>
      </w:r>
    </w:p>
    <w:p w14:paraId="7E8F94EF">
      <w:pPr>
        <w:ind w:firstLine="413" w:firstLineChars="196"/>
        <w:rPr>
          <w:rFonts w:hint="eastAsia"/>
          <w:b/>
          <w:szCs w:val="21"/>
        </w:rPr>
      </w:pPr>
      <w:r>
        <w:rPr>
          <w:rFonts w:hint="eastAsia" w:ascii="楷体_GB2312" w:hAnsi="华文楷体" w:eastAsia="楷体_GB2312"/>
          <w:b/>
          <w:szCs w:val="21"/>
        </w:rPr>
        <w:t>实例任务2：熟悉</w:t>
      </w:r>
      <w:r>
        <w:rPr>
          <w:rFonts w:hint="eastAsia" w:ascii="楷体_GB2312" w:eastAsia="楷体_GB2312"/>
          <w:b/>
          <w:szCs w:val="21"/>
        </w:rPr>
        <w:t>打单作业业务流程描述</w:t>
      </w:r>
    </w:p>
    <w:p w14:paraId="416336E5">
      <w:pPr>
        <w:tabs>
          <w:tab w:val="left" w:pos="1755"/>
        </w:tabs>
        <w:ind w:firstLine="420" w:firstLineChars="200"/>
        <w:rPr>
          <w:rFonts w:hint="eastAsia"/>
          <w:szCs w:val="21"/>
        </w:rPr>
      </w:pPr>
      <w:r>
        <w:rPr>
          <w:rFonts w:hint="eastAsia" w:ascii="楷体_GB2312" w:hAnsi="华文楷体" w:eastAsia="楷体_GB2312"/>
          <w:szCs w:val="21"/>
        </w:rPr>
        <w:t>知识窗：</w:t>
      </w:r>
      <w:r>
        <w:rPr>
          <w:rFonts w:hint="eastAsia"/>
          <w:szCs w:val="21"/>
        </w:rPr>
        <w:t>打单作业业务流程描述，见表</w:t>
      </w:r>
      <w:r>
        <w:t>2-1</w:t>
      </w:r>
      <w:r>
        <w:rPr>
          <w:rFonts w:hint="eastAsia"/>
        </w:rPr>
        <w:t>8</w:t>
      </w:r>
      <w:r>
        <w:rPr>
          <w:rFonts w:hint="eastAsia"/>
          <w:szCs w:val="21"/>
        </w:rPr>
        <w:t>所示。</w:t>
      </w:r>
    </w:p>
    <w:p w14:paraId="1764F36A">
      <w:pPr>
        <w:tabs>
          <w:tab w:val="left" w:pos="1755"/>
        </w:tabs>
        <w:jc w:val="center"/>
        <w:rPr>
          <w:rFonts w:hint="eastAsia"/>
          <w:sz w:val="28"/>
          <w:szCs w:val="28"/>
        </w:rPr>
      </w:pPr>
      <w:r>
        <w:rPr>
          <w:rFonts w:hint="eastAsia"/>
          <w:szCs w:val="21"/>
        </w:rPr>
        <w:t>表</w:t>
      </w:r>
      <w:r>
        <w:t>2-1</w:t>
      </w:r>
      <w:r>
        <w:rPr>
          <w:rFonts w:hint="eastAsia"/>
        </w:rPr>
        <w:t xml:space="preserve">8  </w:t>
      </w:r>
      <w:r>
        <w:rPr>
          <w:rFonts w:hint="eastAsia"/>
          <w:szCs w:val="21"/>
        </w:rPr>
        <w:t>打单作业业务流程描述</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6E362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868E7DC">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：输单准备</w:t>
            </w:r>
          </w:p>
        </w:tc>
      </w:tr>
      <w:tr w14:paraId="1FB28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0F1FE04D">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7D5E2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264063BD">
            <w:pPr>
              <w:pBdr>
                <w:bottom w:val="single" w:color="auto" w:sz="6" w:space="1"/>
              </w:pBdr>
              <w:tabs>
                <w:tab w:val="center" w:pos="4153"/>
                <w:tab w:val="right" w:pos="8306"/>
              </w:tabs>
              <w:snapToGrid w:val="0"/>
              <w:jc w:val="left"/>
              <w:rPr>
                <w:rFonts w:hint="eastAsia"/>
                <w:sz w:val="18"/>
                <w:szCs w:val="18"/>
              </w:rPr>
            </w:pPr>
            <w:r>
              <w:rPr>
                <w:rFonts w:hint="eastAsia"/>
                <w:sz w:val="18"/>
                <w:szCs w:val="18"/>
              </w:rPr>
              <w:t>1、个人形象：穿着干净整洁的工服，佩带工牌精神状态良好。</w:t>
            </w:r>
          </w:p>
          <w:p w14:paraId="6EABA3FA">
            <w:pPr>
              <w:pBdr>
                <w:bottom w:val="single" w:color="auto" w:sz="6" w:space="1"/>
              </w:pBdr>
              <w:tabs>
                <w:tab w:val="center" w:pos="4153"/>
                <w:tab w:val="right" w:pos="8306"/>
              </w:tabs>
              <w:snapToGrid w:val="0"/>
              <w:jc w:val="left"/>
              <w:rPr>
                <w:rFonts w:hint="eastAsia"/>
                <w:sz w:val="18"/>
                <w:szCs w:val="18"/>
              </w:rPr>
            </w:pPr>
            <w:r>
              <w:rPr>
                <w:rFonts w:hint="eastAsia"/>
                <w:sz w:val="18"/>
                <w:szCs w:val="18"/>
              </w:rPr>
              <w:t>2、业务知识：</w:t>
            </w:r>
          </w:p>
          <w:p w14:paraId="636D803E">
            <w:pPr>
              <w:pBdr>
                <w:bottom w:val="single" w:color="auto" w:sz="6" w:space="1"/>
              </w:pBdr>
              <w:tabs>
                <w:tab w:val="center" w:pos="4153"/>
                <w:tab w:val="right" w:pos="8306"/>
              </w:tabs>
              <w:snapToGrid w:val="0"/>
              <w:jc w:val="left"/>
              <w:rPr>
                <w:rFonts w:hint="eastAsia"/>
                <w:sz w:val="18"/>
                <w:szCs w:val="18"/>
              </w:rPr>
            </w:pPr>
            <w:r>
              <w:rPr>
                <w:rFonts w:hint="eastAsia"/>
                <w:sz w:val="18"/>
                <w:szCs w:val="18"/>
              </w:rPr>
              <w:t>　　1)阅读本组宣传栏，掌握公司最新的业务动态及相关操作通知。</w:t>
            </w:r>
          </w:p>
          <w:p w14:paraId="7561B46C">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2)参加输单组例会。</w:t>
            </w:r>
          </w:p>
          <w:p w14:paraId="0B5831CE">
            <w:pPr>
              <w:pBdr>
                <w:bottom w:val="single" w:color="auto" w:sz="6" w:space="1"/>
              </w:pBdr>
              <w:tabs>
                <w:tab w:val="center" w:pos="4153"/>
                <w:tab w:val="right" w:pos="8306"/>
              </w:tabs>
              <w:snapToGrid w:val="0"/>
              <w:jc w:val="left"/>
              <w:rPr>
                <w:rFonts w:hint="eastAsia"/>
                <w:sz w:val="18"/>
                <w:szCs w:val="18"/>
              </w:rPr>
            </w:pPr>
            <w:r>
              <w:rPr>
                <w:rFonts w:hint="eastAsia"/>
                <w:sz w:val="18"/>
                <w:szCs w:val="18"/>
              </w:rPr>
              <w:t>3、设备操作</w:t>
            </w:r>
          </w:p>
          <w:p w14:paraId="149C4167">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1)检查供电是否正常，检查扫描仪及有关巴枪是否连接。</w:t>
            </w:r>
          </w:p>
          <w:p w14:paraId="03805271">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2)先开扫描仪，再打开电脑。</w:t>
            </w:r>
          </w:p>
          <w:p w14:paraId="6EB37C5F">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3)登陆输单系统，检查网络、系统、有线巴枪、扫描仪是否能正常使用。</w:t>
            </w:r>
          </w:p>
          <w:p w14:paraId="4412BEE4">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4)摆放好桌面办公设备，准备接收运单</w:t>
            </w:r>
          </w:p>
        </w:tc>
      </w:tr>
    </w:tbl>
    <w:p w14:paraId="5CEEC66C">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254640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3A8AB413">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：运单交接</w:t>
            </w:r>
          </w:p>
        </w:tc>
      </w:tr>
      <w:tr w14:paraId="24C65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02E98F6">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259E9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6CA00477">
            <w:pPr>
              <w:pBdr>
                <w:bottom w:val="single" w:color="auto" w:sz="6" w:space="1"/>
              </w:pBdr>
              <w:tabs>
                <w:tab w:val="center" w:pos="4153"/>
                <w:tab w:val="right" w:pos="8306"/>
              </w:tabs>
              <w:snapToGrid w:val="0"/>
              <w:jc w:val="left"/>
              <w:rPr>
                <w:rFonts w:hint="eastAsia"/>
                <w:sz w:val="18"/>
                <w:szCs w:val="18"/>
              </w:rPr>
            </w:pPr>
            <w:r>
              <w:rPr>
                <w:rFonts w:hint="eastAsia"/>
                <w:sz w:val="18"/>
                <w:szCs w:val="18"/>
              </w:rPr>
              <w:t>1、仓管员与输单员在同一办公地点工作：仓管员在规定的时限内将运单分类、整理好交至输单组。</w:t>
            </w:r>
          </w:p>
          <w:p w14:paraId="15ABA41A">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※按“公司收件存根”联和“本公司派件存根”联分类整理。</w:t>
            </w:r>
          </w:p>
          <w:p w14:paraId="4BCA8B64">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※将“公司收件存根”按出口件运单和非出口件运单分类整理。</w:t>
            </w:r>
          </w:p>
          <w:p w14:paraId="77D73CDD">
            <w:pPr>
              <w:pBdr>
                <w:bottom w:val="single" w:color="auto" w:sz="6" w:space="1"/>
              </w:pBdr>
              <w:tabs>
                <w:tab w:val="center" w:pos="4153"/>
                <w:tab w:val="right" w:pos="8306"/>
              </w:tabs>
              <w:snapToGrid w:val="0"/>
              <w:jc w:val="left"/>
              <w:rPr>
                <w:rFonts w:hint="eastAsia"/>
                <w:sz w:val="18"/>
                <w:szCs w:val="18"/>
              </w:rPr>
            </w:pPr>
            <w:r>
              <w:rPr>
                <w:rFonts w:hint="eastAsia"/>
                <w:sz w:val="18"/>
                <w:szCs w:val="18"/>
              </w:rPr>
              <w:t>2、仓管员与输单员不在同一办公地点工作：</w:t>
            </w:r>
          </w:p>
          <w:p w14:paraId="5B17F2B6">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1)仓管员对运单进行分类、整理，并统计总数是否与《收件交接表》上的数量相符。</w:t>
            </w:r>
          </w:p>
          <w:p w14:paraId="76565188">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※按“本公司收件存根”联和“本公司派件存根”联分类整理</w:t>
            </w:r>
          </w:p>
          <w:p w14:paraId="52D81654">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※将“本公司收件存根”联按各区要求分类整理</w:t>
            </w:r>
          </w:p>
          <w:p w14:paraId="513F75F8">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2)仓管员将整理好的运单按种类分别装入小号胶袋并封好袋口。</w:t>
            </w:r>
          </w:p>
          <w:p w14:paraId="1662E91E">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※装入袋中的运单必须平整，不可折叠或卷曲放入</w:t>
            </w:r>
          </w:p>
          <w:p w14:paraId="5C4A8A2D">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3)仓管员用大头笔在胶袋表面写上分点部代码、运单数量、种类，并签上姓名，封装运单的胶袋上任何内容不得涂改。</w:t>
            </w:r>
          </w:p>
          <w:p w14:paraId="07EDE5F6">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4)仓管员将装有运单的胶袋单独交给干、支线司机，干、支线司机将接收到的整包运单统一放于驾驶室内，车辆到达中转场后，司机须第一时间单独将运单交于输单组指定运单接收人员，或中途存在转运节点，由上一节点司机将运单直接交于下一节点司机，下一节点司机负责将所有运单带至中转场交输单组。</w:t>
            </w:r>
          </w:p>
          <w:p w14:paraId="22178CCF">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5)输单员接收运单，检查运单袋是否完好。</w:t>
            </w:r>
          </w:p>
          <w:p w14:paraId="3B1A9B79">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6)仓管员当班次漏交的运单，必须填写《延时交单表》并经分点部负责人签字确认后，将超时的运单及签字确认的《延迟交单表》封装在运单袋内，在下一班次中转至输单组</w:t>
            </w:r>
          </w:p>
        </w:tc>
      </w:tr>
    </w:tbl>
    <w:p w14:paraId="4992F6B2">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51032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3FE6FE3D">
            <w:pPr>
              <w:pBdr>
                <w:bottom w:val="single" w:color="auto" w:sz="6" w:space="1"/>
              </w:pBdr>
              <w:tabs>
                <w:tab w:val="left" w:pos="2412"/>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：运单扫描</w:t>
            </w:r>
          </w:p>
        </w:tc>
      </w:tr>
      <w:tr w14:paraId="359170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F06831D">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275D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66F9B119">
            <w:pPr>
              <w:pBdr>
                <w:bottom w:val="single" w:color="auto" w:sz="6" w:space="1"/>
              </w:pBdr>
              <w:tabs>
                <w:tab w:val="center" w:pos="4153"/>
                <w:tab w:val="right" w:pos="8306"/>
              </w:tabs>
              <w:snapToGrid w:val="0"/>
              <w:jc w:val="left"/>
              <w:rPr>
                <w:rFonts w:hint="eastAsia"/>
                <w:sz w:val="18"/>
                <w:szCs w:val="18"/>
              </w:rPr>
            </w:pPr>
            <w:r>
              <w:rPr>
                <w:rFonts w:hint="eastAsia"/>
                <w:sz w:val="18"/>
                <w:szCs w:val="18"/>
              </w:rPr>
              <w:t>1、点击桌面扫描系统图标，进入扫描程序。</w:t>
            </w:r>
          </w:p>
          <w:p w14:paraId="19F045D4">
            <w:pPr>
              <w:pBdr>
                <w:bottom w:val="single" w:color="auto" w:sz="6" w:space="1"/>
              </w:pBdr>
              <w:tabs>
                <w:tab w:val="center" w:pos="4153"/>
                <w:tab w:val="right" w:pos="8306"/>
              </w:tabs>
              <w:snapToGrid w:val="0"/>
              <w:jc w:val="left"/>
              <w:rPr>
                <w:rFonts w:hint="eastAsia"/>
                <w:sz w:val="18"/>
                <w:szCs w:val="18"/>
              </w:rPr>
            </w:pPr>
            <w:r>
              <w:rPr>
                <w:rFonts w:hint="eastAsia"/>
                <w:sz w:val="18"/>
                <w:szCs w:val="18"/>
              </w:rPr>
              <w:t>2、整理运单，检查运单上是否有胶纸或订书钉等异物，如有，需清除。</w:t>
            </w:r>
          </w:p>
          <w:p w14:paraId="5EE4EF1E">
            <w:pPr>
              <w:pBdr>
                <w:bottom w:val="single" w:color="auto" w:sz="6" w:space="1"/>
              </w:pBdr>
              <w:tabs>
                <w:tab w:val="center" w:pos="4153"/>
                <w:tab w:val="right" w:pos="8306"/>
              </w:tabs>
              <w:snapToGrid w:val="0"/>
              <w:jc w:val="left"/>
              <w:rPr>
                <w:rFonts w:hint="eastAsia"/>
                <w:sz w:val="18"/>
                <w:szCs w:val="18"/>
              </w:rPr>
            </w:pPr>
            <w:r>
              <w:rPr>
                <w:rFonts w:hint="eastAsia"/>
                <w:sz w:val="18"/>
                <w:szCs w:val="18"/>
              </w:rPr>
              <w:t>3、将整理好的运单放至在扫描仪上，选定运单类型，点击“开始扫描”按钮，扫描仪将自动扫描运单。</w:t>
            </w:r>
          </w:p>
          <w:p w14:paraId="022B8A00">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※扫描蓝单：在运单类型处选择蓝单、寄件日期，若为出口件还须选择所走的出口批次，点“开始扫描”。</w:t>
            </w:r>
          </w:p>
          <w:p w14:paraId="57DBB52C">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※扫描黄单：在运单类型处选择黄单、派件日期，点“开始扫描”。</w:t>
            </w:r>
          </w:p>
          <w:p w14:paraId="632440F3">
            <w:pPr>
              <w:pBdr>
                <w:bottom w:val="single" w:color="auto" w:sz="6" w:space="1"/>
              </w:pBdr>
              <w:tabs>
                <w:tab w:val="center" w:pos="4153"/>
                <w:tab w:val="right" w:pos="8306"/>
              </w:tabs>
              <w:snapToGrid w:val="0"/>
              <w:jc w:val="left"/>
              <w:rPr>
                <w:rFonts w:hint="eastAsia"/>
                <w:sz w:val="18"/>
                <w:szCs w:val="18"/>
              </w:rPr>
            </w:pPr>
            <w:r>
              <w:rPr>
                <w:rFonts w:hint="eastAsia"/>
                <w:sz w:val="18"/>
                <w:szCs w:val="18"/>
              </w:rPr>
              <w:t>4、扫描完一个批次运单后，系统会弹出对话框，如发现扫描错误，可点“取消”按钮后，重新扫描；正确则点“审核”按钮。</w:t>
            </w:r>
          </w:p>
          <w:p w14:paraId="18DFF54C">
            <w:pPr>
              <w:pBdr>
                <w:bottom w:val="single" w:color="auto" w:sz="6" w:space="1"/>
              </w:pBdr>
              <w:tabs>
                <w:tab w:val="center" w:pos="4153"/>
                <w:tab w:val="right" w:pos="8306"/>
              </w:tabs>
              <w:snapToGrid w:val="0"/>
              <w:jc w:val="left"/>
              <w:rPr>
                <w:rFonts w:hint="eastAsia"/>
                <w:sz w:val="18"/>
                <w:szCs w:val="18"/>
              </w:rPr>
            </w:pPr>
            <w:r>
              <w:rPr>
                <w:rFonts w:hint="eastAsia"/>
                <w:sz w:val="18"/>
                <w:szCs w:val="18"/>
              </w:rPr>
              <w:t>5、不断重复2、3、4步骤，直到扫描完所有运单</w:t>
            </w:r>
          </w:p>
        </w:tc>
      </w:tr>
    </w:tbl>
    <w:p w14:paraId="0482770A">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34F8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4985DB14">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：运单处理——出口收件运单</w:t>
            </w:r>
          </w:p>
        </w:tc>
      </w:tr>
      <w:tr w14:paraId="0C864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09FFF6B4">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2E18C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6AFAC8B">
            <w:pPr>
              <w:pBdr>
                <w:bottom w:val="single" w:color="auto" w:sz="6" w:space="1"/>
              </w:pBdr>
              <w:tabs>
                <w:tab w:val="center" w:pos="4153"/>
                <w:tab w:val="right" w:pos="8306"/>
              </w:tabs>
              <w:snapToGrid w:val="0"/>
              <w:jc w:val="left"/>
              <w:rPr>
                <w:rFonts w:hint="eastAsia"/>
                <w:sz w:val="18"/>
                <w:szCs w:val="18"/>
              </w:rPr>
            </w:pPr>
            <w:r>
              <w:rPr>
                <w:rFonts w:hint="eastAsia"/>
                <w:sz w:val="18"/>
                <w:szCs w:val="18"/>
              </w:rPr>
              <w:t>1、运单识别：需出口报关的第一联运单。</w:t>
            </w:r>
          </w:p>
          <w:p w14:paraId="37B0FFA3">
            <w:pPr>
              <w:pBdr>
                <w:bottom w:val="single" w:color="auto" w:sz="6" w:space="1"/>
              </w:pBdr>
              <w:tabs>
                <w:tab w:val="center" w:pos="4153"/>
                <w:tab w:val="right" w:pos="8306"/>
              </w:tabs>
              <w:snapToGrid w:val="0"/>
              <w:jc w:val="left"/>
              <w:rPr>
                <w:rFonts w:hint="eastAsia"/>
                <w:sz w:val="18"/>
                <w:szCs w:val="18"/>
              </w:rPr>
            </w:pPr>
            <w:r>
              <w:rPr>
                <w:rFonts w:hint="eastAsia"/>
                <w:sz w:val="18"/>
                <w:szCs w:val="18"/>
              </w:rPr>
              <w:t>2、运单录入：根据运单填写内容在“出口运单录入”界面录入运单资料。</w:t>
            </w:r>
          </w:p>
          <w:p w14:paraId="2E6A7D4A">
            <w:pPr>
              <w:pBdr>
                <w:bottom w:val="single" w:color="auto" w:sz="6" w:space="1"/>
              </w:pBdr>
              <w:tabs>
                <w:tab w:val="center" w:pos="4153"/>
                <w:tab w:val="right" w:pos="8306"/>
              </w:tabs>
              <w:snapToGrid w:val="0"/>
              <w:jc w:val="left"/>
              <w:rPr>
                <w:rFonts w:hint="eastAsia"/>
                <w:sz w:val="18"/>
                <w:szCs w:val="18"/>
              </w:rPr>
            </w:pPr>
            <w:r>
              <w:rPr>
                <w:rFonts w:hint="eastAsia"/>
                <w:sz w:val="18"/>
                <w:szCs w:val="18"/>
              </w:rPr>
              <w:t>3、运单检查：在“运单编辑审核”界面，检查所录入的资料与运单填写的资料是否一致，如不一致则进行修改或删除，保证运单资料录入的准确性。</w:t>
            </w:r>
          </w:p>
          <w:p w14:paraId="224626E5">
            <w:pPr>
              <w:pBdr>
                <w:bottom w:val="single" w:color="auto" w:sz="6" w:space="1"/>
              </w:pBdr>
              <w:tabs>
                <w:tab w:val="center" w:pos="4153"/>
                <w:tab w:val="right" w:pos="8306"/>
              </w:tabs>
              <w:snapToGrid w:val="0"/>
              <w:jc w:val="left"/>
              <w:rPr>
                <w:rFonts w:hint="eastAsia"/>
                <w:sz w:val="18"/>
                <w:szCs w:val="18"/>
              </w:rPr>
            </w:pPr>
            <w:r>
              <w:rPr>
                <w:rFonts w:hint="eastAsia"/>
                <w:sz w:val="18"/>
                <w:szCs w:val="18"/>
              </w:rPr>
              <w:t>4、运单审核：在“运单编辑审核”界面进行审核，并检查运单资料是否已正常审核。</w:t>
            </w:r>
          </w:p>
          <w:p w14:paraId="3ADB7A5E">
            <w:pPr>
              <w:pBdr>
                <w:bottom w:val="single" w:color="auto" w:sz="6" w:space="1"/>
              </w:pBdr>
              <w:tabs>
                <w:tab w:val="center" w:pos="4153"/>
                <w:tab w:val="right" w:pos="8306"/>
              </w:tabs>
              <w:snapToGrid w:val="0"/>
              <w:jc w:val="left"/>
              <w:rPr>
                <w:rFonts w:hint="eastAsia"/>
                <w:sz w:val="18"/>
                <w:szCs w:val="18"/>
              </w:rPr>
            </w:pPr>
            <w:r>
              <w:rPr>
                <w:rFonts w:hint="eastAsia"/>
                <w:sz w:val="18"/>
                <w:szCs w:val="18"/>
              </w:rPr>
              <w:t>5、报关票数上报：根据原寄地、报关批次、预期报关日期在“报关票数上报”界面进行出口件上报操作。</w:t>
            </w:r>
          </w:p>
          <w:p w14:paraId="3636FD36">
            <w:pPr>
              <w:pBdr>
                <w:bottom w:val="single" w:color="auto" w:sz="6" w:space="1"/>
              </w:pBdr>
              <w:tabs>
                <w:tab w:val="center" w:pos="4153"/>
                <w:tab w:val="right" w:pos="8306"/>
              </w:tabs>
              <w:snapToGrid w:val="0"/>
              <w:jc w:val="left"/>
              <w:rPr>
                <w:rFonts w:hint="eastAsia"/>
                <w:sz w:val="18"/>
                <w:szCs w:val="18"/>
              </w:rPr>
            </w:pPr>
            <w:r>
              <w:rPr>
                <w:rFonts w:hint="eastAsia"/>
                <w:sz w:val="18"/>
                <w:szCs w:val="18"/>
              </w:rPr>
              <w:t>6、导出报关资料至本地：根据原寄地、目的地、报关批次、预期报关日期等条件，在“报关清单”界面将报关资料导出，并保存到本地。文件名为：区＼分＼点部的代码＋区＼分＼点部的名称与报关批次、报关清单＋预报关日期</w:t>
            </w:r>
          </w:p>
          <w:p w14:paraId="1A654707">
            <w:pPr>
              <w:pBdr>
                <w:bottom w:val="single" w:color="auto" w:sz="6" w:space="1"/>
              </w:pBdr>
              <w:tabs>
                <w:tab w:val="center" w:pos="4153"/>
                <w:tab w:val="right" w:pos="8306"/>
              </w:tabs>
              <w:snapToGrid w:val="0"/>
              <w:jc w:val="left"/>
              <w:rPr>
                <w:rFonts w:hint="eastAsia"/>
                <w:sz w:val="18"/>
                <w:szCs w:val="18"/>
              </w:rPr>
            </w:pPr>
            <w:r>
              <w:rPr>
                <w:rFonts w:hint="eastAsia"/>
                <w:sz w:val="18"/>
                <w:szCs w:val="18"/>
              </w:rPr>
              <w:t>7、发送报关资料至审单组：在各区规定时间内，将保存到本地的报关资料以邮件方式发送给相应审单组。邮件主题统一为：区＼分＼点部的代码＋区＼分＼点部的名称与报关批次、报关清单＋预报关日期（共计××票）</w:t>
            </w:r>
          </w:p>
          <w:p w14:paraId="0555C2CD">
            <w:pPr>
              <w:pBdr>
                <w:bottom w:val="single" w:color="auto" w:sz="6" w:space="1"/>
              </w:pBdr>
              <w:tabs>
                <w:tab w:val="center" w:pos="4153"/>
                <w:tab w:val="right" w:pos="8306"/>
              </w:tabs>
              <w:snapToGrid w:val="0"/>
              <w:jc w:val="left"/>
              <w:rPr>
                <w:rFonts w:hint="eastAsia"/>
                <w:sz w:val="18"/>
                <w:szCs w:val="18"/>
              </w:rPr>
            </w:pPr>
            <w:r>
              <w:rPr>
                <w:rFonts w:hint="eastAsia"/>
                <w:sz w:val="18"/>
                <w:szCs w:val="18"/>
              </w:rPr>
              <w:t>8、接收报关回执：审单组审完单后，会以邮件形式通知各分点部输单组，报关资料已审核完成；输单员接收到审单组的报关回执，则证明此批次出口件报关的运单处理工作已完成</w:t>
            </w:r>
          </w:p>
          <w:p w14:paraId="308D7EDA">
            <w:pPr>
              <w:pBdr>
                <w:bottom w:val="single" w:color="auto" w:sz="6" w:space="1"/>
              </w:pBdr>
              <w:tabs>
                <w:tab w:val="center" w:pos="4153"/>
                <w:tab w:val="right" w:pos="8306"/>
              </w:tabs>
              <w:snapToGrid w:val="0"/>
              <w:ind w:firstLine="360" w:firstLineChars="200"/>
              <w:jc w:val="center"/>
              <w:rPr>
                <w:rFonts w:hint="eastAsia"/>
                <w:sz w:val="18"/>
                <w:szCs w:val="18"/>
              </w:rPr>
            </w:pPr>
          </w:p>
        </w:tc>
      </w:tr>
    </w:tbl>
    <w:p w14:paraId="056FAE3A">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54A80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0C104A67">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：运单处理——非出口收件运单</w:t>
            </w:r>
          </w:p>
        </w:tc>
      </w:tr>
      <w:tr w14:paraId="06D6F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287ECA53">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6AB6E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620E2CE1">
            <w:pPr>
              <w:pBdr>
                <w:bottom w:val="single" w:color="auto" w:sz="6" w:space="1"/>
              </w:pBdr>
              <w:tabs>
                <w:tab w:val="center" w:pos="4153"/>
                <w:tab w:val="right" w:pos="8306"/>
              </w:tabs>
              <w:snapToGrid w:val="0"/>
              <w:jc w:val="left"/>
              <w:rPr>
                <w:rFonts w:hint="eastAsia"/>
                <w:sz w:val="18"/>
                <w:szCs w:val="18"/>
              </w:rPr>
            </w:pPr>
            <w:r>
              <w:rPr>
                <w:rFonts w:hint="eastAsia"/>
                <w:sz w:val="18"/>
                <w:szCs w:val="18"/>
              </w:rPr>
              <w:t>l、运单识别：不需出口报关的第一联运单。</w:t>
            </w:r>
          </w:p>
          <w:p w14:paraId="36063257">
            <w:pPr>
              <w:pBdr>
                <w:bottom w:val="single" w:color="auto" w:sz="6" w:space="1"/>
              </w:pBdr>
              <w:tabs>
                <w:tab w:val="center" w:pos="4153"/>
                <w:tab w:val="right" w:pos="8306"/>
              </w:tabs>
              <w:snapToGrid w:val="0"/>
              <w:jc w:val="left"/>
              <w:rPr>
                <w:rFonts w:hint="eastAsia"/>
                <w:sz w:val="18"/>
                <w:szCs w:val="18"/>
              </w:rPr>
            </w:pPr>
            <w:r>
              <w:rPr>
                <w:rFonts w:hint="eastAsia"/>
                <w:sz w:val="18"/>
                <w:szCs w:val="18"/>
              </w:rPr>
              <w:t>2、运单录入：根据运单填写内容在“非出口运单录入”界面录入运单资料。</w:t>
            </w:r>
          </w:p>
          <w:p w14:paraId="772CEB49">
            <w:pPr>
              <w:pBdr>
                <w:bottom w:val="single" w:color="auto" w:sz="6" w:space="1"/>
              </w:pBdr>
              <w:tabs>
                <w:tab w:val="center" w:pos="4153"/>
                <w:tab w:val="right" w:pos="8306"/>
              </w:tabs>
              <w:snapToGrid w:val="0"/>
              <w:jc w:val="left"/>
              <w:rPr>
                <w:rFonts w:hint="eastAsia"/>
                <w:sz w:val="18"/>
                <w:szCs w:val="18"/>
              </w:rPr>
            </w:pPr>
            <w:r>
              <w:rPr>
                <w:rFonts w:hint="eastAsia"/>
                <w:sz w:val="18"/>
                <w:szCs w:val="18"/>
              </w:rPr>
              <w:t>3、运单检查：在“运单编辑审核”界面，检查所录入的资料与运单填写的资料是否一致，如不一致则进行修改或删除，保证运单资料录入的准确性。</w:t>
            </w:r>
          </w:p>
          <w:p w14:paraId="0C3C8E44">
            <w:pPr>
              <w:pBdr>
                <w:bottom w:val="single" w:color="auto" w:sz="6" w:space="1"/>
              </w:pBdr>
              <w:tabs>
                <w:tab w:val="center" w:pos="4153"/>
                <w:tab w:val="right" w:pos="8306"/>
              </w:tabs>
              <w:snapToGrid w:val="0"/>
              <w:jc w:val="left"/>
              <w:rPr>
                <w:rFonts w:hint="eastAsia"/>
                <w:sz w:val="18"/>
                <w:szCs w:val="18"/>
              </w:rPr>
            </w:pPr>
            <w:r>
              <w:rPr>
                <w:rFonts w:hint="eastAsia"/>
                <w:sz w:val="18"/>
                <w:szCs w:val="18"/>
              </w:rPr>
              <w:t>4、运单审核：在“运单编辑审核”界面进行审核，并检查运单资料是否已正常审核</w:t>
            </w:r>
          </w:p>
        </w:tc>
      </w:tr>
    </w:tbl>
    <w:p w14:paraId="296491B1">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15930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2EDD0E60">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：运单处理——派件运单</w:t>
            </w:r>
          </w:p>
        </w:tc>
      </w:tr>
      <w:tr w14:paraId="107F9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3661A4F6">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71022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77B906BF">
            <w:pPr>
              <w:pBdr>
                <w:bottom w:val="single" w:color="auto" w:sz="6" w:space="1"/>
              </w:pBdr>
              <w:tabs>
                <w:tab w:val="center" w:pos="4153"/>
                <w:tab w:val="right" w:pos="8306"/>
              </w:tabs>
              <w:snapToGrid w:val="0"/>
              <w:jc w:val="left"/>
              <w:rPr>
                <w:rFonts w:hint="eastAsia"/>
                <w:sz w:val="18"/>
                <w:szCs w:val="18"/>
              </w:rPr>
            </w:pPr>
            <w:r>
              <w:rPr>
                <w:rFonts w:hint="eastAsia"/>
                <w:sz w:val="18"/>
                <w:szCs w:val="18"/>
              </w:rPr>
              <w:t>1、运单识别：所有目的地为本区各分点部代码的“派件存根”运单。</w:t>
            </w:r>
          </w:p>
          <w:p w14:paraId="54CF52E7">
            <w:pPr>
              <w:pBdr>
                <w:bottom w:val="single" w:color="auto" w:sz="6" w:space="1"/>
              </w:pBdr>
              <w:tabs>
                <w:tab w:val="center" w:pos="4153"/>
                <w:tab w:val="right" w:pos="8306"/>
              </w:tabs>
              <w:snapToGrid w:val="0"/>
              <w:jc w:val="left"/>
              <w:rPr>
                <w:rFonts w:hint="eastAsia"/>
                <w:sz w:val="18"/>
                <w:szCs w:val="18"/>
              </w:rPr>
            </w:pPr>
            <w:r>
              <w:rPr>
                <w:rFonts w:hint="eastAsia"/>
                <w:sz w:val="18"/>
                <w:szCs w:val="18"/>
              </w:rPr>
              <w:t>2、运单录入：根据运单填写内容，在“回单资料录入”界面，录入运单资料。</w:t>
            </w:r>
          </w:p>
          <w:p w14:paraId="29447084">
            <w:pPr>
              <w:pBdr>
                <w:bottom w:val="single" w:color="auto" w:sz="6" w:space="1"/>
              </w:pBdr>
              <w:tabs>
                <w:tab w:val="center" w:pos="4153"/>
                <w:tab w:val="right" w:pos="8306"/>
              </w:tabs>
              <w:snapToGrid w:val="0"/>
              <w:jc w:val="left"/>
              <w:rPr>
                <w:rFonts w:hint="eastAsia"/>
                <w:sz w:val="18"/>
                <w:szCs w:val="18"/>
              </w:rPr>
            </w:pPr>
            <w:r>
              <w:rPr>
                <w:rFonts w:hint="eastAsia"/>
                <w:sz w:val="18"/>
                <w:szCs w:val="18"/>
              </w:rPr>
              <w:t>3、运单检查：在“回单编辑审核”及“回单资料编辑”界面，检查所录入的资料与运单填写的资料是否一致，如不一致则进行修改或删除，保证运单资料录入的准确性</w:t>
            </w:r>
          </w:p>
          <w:p w14:paraId="1ECA896F">
            <w:pPr>
              <w:pBdr>
                <w:bottom w:val="single" w:color="auto" w:sz="6" w:space="1"/>
              </w:pBdr>
              <w:tabs>
                <w:tab w:val="center" w:pos="4153"/>
                <w:tab w:val="right" w:pos="8306"/>
              </w:tabs>
              <w:snapToGrid w:val="0"/>
              <w:jc w:val="left"/>
              <w:rPr>
                <w:rFonts w:hint="eastAsia"/>
                <w:sz w:val="18"/>
                <w:szCs w:val="18"/>
              </w:rPr>
            </w:pPr>
            <w:r>
              <w:rPr>
                <w:rFonts w:hint="eastAsia"/>
                <w:sz w:val="18"/>
                <w:szCs w:val="18"/>
              </w:rPr>
              <w:t>4、运单审核：在“回单编辑审核”界面，进行审核，并检查是否已正常审核</w:t>
            </w:r>
          </w:p>
        </w:tc>
      </w:tr>
    </w:tbl>
    <w:p w14:paraId="3B7EF222">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197E7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6156231A">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：检查运单图片上传情况</w:t>
            </w:r>
          </w:p>
        </w:tc>
      </w:tr>
      <w:tr w14:paraId="02CE4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4294C5AE">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5A0D6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5845432F">
            <w:pPr>
              <w:pBdr>
                <w:bottom w:val="single" w:color="auto" w:sz="6" w:space="1"/>
              </w:pBdr>
              <w:tabs>
                <w:tab w:val="center" w:pos="4153"/>
                <w:tab w:val="right" w:pos="8306"/>
              </w:tabs>
              <w:snapToGrid w:val="0"/>
              <w:jc w:val="left"/>
              <w:rPr>
                <w:rFonts w:hint="eastAsia"/>
                <w:sz w:val="18"/>
                <w:szCs w:val="18"/>
              </w:rPr>
            </w:pPr>
            <w:r>
              <w:rPr>
                <w:rFonts w:hint="eastAsia"/>
                <w:sz w:val="18"/>
                <w:szCs w:val="18"/>
              </w:rPr>
              <w:t>1、扫描完运单后，可在“运单查看图像”界面，录入运单号，选择运单类型后点“开始查询”，即可检查图片是否上传。</w:t>
            </w:r>
          </w:p>
          <w:p w14:paraId="3BECF7FB">
            <w:pPr>
              <w:pBdr>
                <w:bottom w:val="single" w:color="auto" w:sz="6" w:space="1"/>
              </w:pBdr>
              <w:tabs>
                <w:tab w:val="center" w:pos="4153"/>
                <w:tab w:val="right" w:pos="8306"/>
              </w:tabs>
              <w:snapToGrid w:val="0"/>
              <w:jc w:val="left"/>
              <w:rPr>
                <w:rFonts w:hint="eastAsia"/>
                <w:sz w:val="18"/>
                <w:szCs w:val="18"/>
              </w:rPr>
            </w:pPr>
            <w:r>
              <w:rPr>
                <w:rFonts w:hint="eastAsia"/>
                <w:sz w:val="18"/>
                <w:szCs w:val="18"/>
              </w:rPr>
              <w:t>2、在查询收件或派件的运单图片时，若在失败栏里出现了运单单号，但又没有此票运单的原单，需要在查询系统中查看此票运单是否有巴枪记录，如果无任何巴枪记录，则可能此票运单录错单号，待确认后应及时将错误运单删除，并将正确的运单进行补录</w:t>
            </w:r>
          </w:p>
        </w:tc>
      </w:tr>
    </w:tbl>
    <w:p w14:paraId="67124A7D">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0"/>
      </w:tblGrid>
      <w:tr w14:paraId="5A9CE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18CB1F73">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：检查运单资料的审核情况</w:t>
            </w:r>
          </w:p>
        </w:tc>
      </w:tr>
      <w:tr w14:paraId="552F3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354FDF38">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4D514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240" w:type="dxa"/>
            <w:noWrap w:val="0"/>
            <w:vAlign w:val="top"/>
          </w:tcPr>
          <w:p w14:paraId="0D3D95BE">
            <w:pPr>
              <w:pBdr>
                <w:bottom w:val="single" w:color="auto" w:sz="6" w:space="1"/>
              </w:pBdr>
              <w:tabs>
                <w:tab w:val="center" w:pos="4153"/>
                <w:tab w:val="right" w:pos="8306"/>
              </w:tabs>
              <w:snapToGrid w:val="0"/>
              <w:jc w:val="left"/>
              <w:rPr>
                <w:rFonts w:hint="eastAsia"/>
                <w:sz w:val="18"/>
                <w:szCs w:val="18"/>
              </w:rPr>
            </w:pPr>
            <w:r>
              <w:rPr>
                <w:rFonts w:hint="eastAsia"/>
                <w:sz w:val="18"/>
                <w:szCs w:val="18"/>
              </w:rPr>
              <w:t>1、在“运单编辑审核”或“回单编辑审核”界面，进行“条件查询”操作，设置相关查询条件后，选中“未审核运单”，点确定，如未查询出相关单号，则表示此批运单已审核完毕，如找到相应单号，则应再次进行审核。</w:t>
            </w:r>
          </w:p>
          <w:p w14:paraId="2A8A1933">
            <w:pPr>
              <w:pBdr>
                <w:bottom w:val="single" w:color="auto" w:sz="6" w:space="1"/>
              </w:pBdr>
              <w:tabs>
                <w:tab w:val="center" w:pos="4153"/>
                <w:tab w:val="right" w:pos="8306"/>
              </w:tabs>
              <w:snapToGrid w:val="0"/>
              <w:jc w:val="left"/>
              <w:rPr>
                <w:rFonts w:hint="eastAsia"/>
                <w:sz w:val="18"/>
                <w:szCs w:val="18"/>
              </w:rPr>
            </w:pPr>
            <w:r>
              <w:rPr>
                <w:rFonts w:hint="eastAsia"/>
                <w:sz w:val="18"/>
                <w:szCs w:val="18"/>
              </w:rPr>
              <w:t>2、当退出“运单编辑审核”或“回单编辑审核”界面时，系统会根据登陆用户的工号去校验是否有漏审核的运单，如有此登录员工未审核的运单，则会提示“您还有未审核的运单，确定要退出吗？”，此时应重复第1步骤找出相应运单号进行审核</w:t>
            </w:r>
          </w:p>
        </w:tc>
      </w:tr>
    </w:tbl>
    <w:p w14:paraId="6150AAF2">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50C8A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F0BC39B">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：核对录单的票数</w:t>
            </w:r>
          </w:p>
        </w:tc>
      </w:tr>
      <w:tr w14:paraId="03CC9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88DC510">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4B6AF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D331E1F">
            <w:pPr>
              <w:pBdr>
                <w:bottom w:val="single" w:color="auto" w:sz="6" w:space="1"/>
              </w:pBdr>
              <w:tabs>
                <w:tab w:val="center" w:pos="4153"/>
                <w:tab w:val="right" w:pos="8306"/>
              </w:tabs>
              <w:snapToGrid w:val="0"/>
              <w:jc w:val="left"/>
              <w:rPr>
                <w:rFonts w:hint="eastAsia"/>
                <w:sz w:val="18"/>
                <w:szCs w:val="18"/>
              </w:rPr>
            </w:pPr>
            <w:r>
              <w:rPr>
                <w:rFonts w:hint="eastAsia"/>
                <w:sz w:val="18"/>
                <w:szCs w:val="18"/>
              </w:rPr>
              <w:t>1、统计系统中录入票数，</w:t>
            </w:r>
          </w:p>
          <w:p w14:paraId="2DC12C08">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※收件运单资料统计：在“带货清单”界面，通过录入相应条件，如原寄地、输单员、录单日期等，调出相应收件录单票数。</w:t>
            </w:r>
          </w:p>
          <w:p w14:paraId="1F26059A">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※派件运单资料统计：在“回单资料编辑”界面，通过录入相应条件，如办事处、输单员、录单日期等，调出相应派件录单票数。</w:t>
            </w:r>
          </w:p>
          <w:p w14:paraId="6CE61C74">
            <w:pPr>
              <w:pBdr>
                <w:bottom w:val="single" w:color="auto" w:sz="6" w:space="1"/>
              </w:pBdr>
              <w:tabs>
                <w:tab w:val="center" w:pos="4153"/>
                <w:tab w:val="right" w:pos="8306"/>
              </w:tabs>
              <w:snapToGrid w:val="0"/>
              <w:jc w:val="left"/>
              <w:rPr>
                <w:rFonts w:hint="eastAsia"/>
                <w:sz w:val="18"/>
                <w:szCs w:val="18"/>
              </w:rPr>
            </w:pPr>
            <w:r>
              <w:rPr>
                <w:rFonts w:hint="eastAsia"/>
                <w:sz w:val="18"/>
                <w:szCs w:val="18"/>
              </w:rPr>
              <w:t>2、如系统中统计的票数与运单交接表上的票数不一致，须及时查找原因，如有遗漏，需对运单进行相应的补录、审核及扫描工作</w:t>
            </w:r>
          </w:p>
        </w:tc>
      </w:tr>
    </w:tbl>
    <w:p w14:paraId="3C9DC2A9">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5C26C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169D471">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：核对转第三方付款运单</w:t>
            </w:r>
          </w:p>
        </w:tc>
      </w:tr>
      <w:tr w14:paraId="60E35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FC9B09B">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6FBF3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DEF5E0F">
            <w:pPr>
              <w:pBdr>
                <w:bottom w:val="single" w:color="auto" w:sz="6" w:space="1"/>
              </w:pBdr>
              <w:tabs>
                <w:tab w:val="center" w:pos="4153"/>
                <w:tab w:val="right" w:pos="8306"/>
              </w:tabs>
              <w:snapToGrid w:val="0"/>
              <w:jc w:val="left"/>
              <w:rPr>
                <w:rFonts w:hint="eastAsia"/>
                <w:sz w:val="18"/>
                <w:szCs w:val="18"/>
              </w:rPr>
            </w:pPr>
            <w:r>
              <w:rPr>
                <w:rFonts w:hint="eastAsia"/>
                <w:sz w:val="18"/>
                <w:szCs w:val="18"/>
              </w:rPr>
              <w:t>1、录入票数与交接票数核对无误后，须将付款方式为第三方付款的运单，按照付款地区进行整理分类。</w:t>
            </w:r>
          </w:p>
          <w:p w14:paraId="5179D4A2">
            <w:pPr>
              <w:pBdr>
                <w:bottom w:val="single" w:color="auto" w:sz="6" w:space="1"/>
              </w:pBdr>
              <w:tabs>
                <w:tab w:val="center" w:pos="4153"/>
                <w:tab w:val="right" w:pos="8306"/>
              </w:tabs>
              <w:snapToGrid w:val="0"/>
              <w:jc w:val="left"/>
              <w:rPr>
                <w:rFonts w:hint="eastAsia"/>
                <w:sz w:val="18"/>
                <w:szCs w:val="18"/>
              </w:rPr>
            </w:pPr>
            <w:r>
              <w:rPr>
                <w:rFonts w:hint="eastAsia"/>
                <w:sz w:val="18"/>
                <w:szCs w:val="18"/>
              </w:rPr>
              <w:t>2、将整理好的运单票数与系统中录入的转第三方付款运单票数进行核对，具体操作：在“付款方式票数统计”界面，选择营业部门（即分点部代码）、录单时间、录单员、付款方式变更，点击确定按钮。</w:t>
            </w:r>
          </w:p>
          <w:p w14:paraId="20847F27">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※核对寄付转第三方付（清单）运单，付款方式变更选择“寄付转第三方”。</w:t>
            </w:r>
          </w:p>
          <w:p w14:paraId="70FB0C68">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※核对到付转第三方付（回单）运单，付款方式变更选择“到付转第三方”。</w:t>
            </w:r>
          </w:p>
          <w:p w14:paraId="14E6B349">
            <w:pPr>
              <w:pBdr>
                <w:bottom w:val="single" w:color="auto" w:sz="6" w:space="1"/>
              </w:pBdr>
              <w:tabs>
                <w:tab w:val="center" w:pos="4153"/>
                <w:tab w:val="right" w:pos="8306"/>
              </w:tabs>
              <w:snapToGrid w:val="0"/>
              <w:jc w:val="left"/>
              <w:rPr>
                <w:rFonts w:hint="eastAsia"/>
                <w:sz w:val="18"/>
                <w:szCs w:val="18"/>
              </w:rPr>
            </w:pPr>
            <w:r>
              <w:rPr>
                <w:rFonts w:hint="eastAsia"/>
                <w:sz w:val="18"/>
                <w:szCs w:val="18"/>
              </w:rPr>
              <w:t>3、将系统中调出的票数与实际运单票数进行核对，确定无误后，通过内部运单寄递至付款地区进行第三方确认</w:t>
            </w:r>
          </w:p>
        </w:tc>
      </w:tr>
    </w:tbl>
    <w:p w14:paraId="07FC9CAA">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7F19E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9F7AC91">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：寄递转第三方付款运单</w:t>
            </w:r>
          </w:p>
        </w:tc>
      </w:tr>
      <w:tr w14:paraId="642A5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AE381BF">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478F1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28B70E2">
            <w:pPr>
              <w:pBdr>
                <w:bottom w:val="single" w:color="auto" w:sz="6" w:space="1"/>
              </w:pBdr>
              <w:tabs>
                <w:tab w:val="center" w:pos="4153"/>
                <w:tab w:val="right" w:pos="8306"/>
              </w:tabs>
              <w:snapToGrid w:val="0"/>
              <w:jc w:val="left"/>
              <w:rPr>
                <w:rFonts w:hint="eastAsia"/>
                <w:sz w:val="18"/>
                <w:szCs w:val="18"/>
              </w:rPr>
            </w:pPr>
            <w:r>
              <w:rPr>
                <w:rFonts w:hint="eastAsia"/>
                <w:sz w:val="18"/>
                <w:szCs w:val="18"/>
              </w:rPr>
              <w:t>l、由发生转第三方付款业务地区的输单人员，将转第三方付款运单寄递至需作转第三方付款确认的地  区指定人员，由需作第三方付款确认的地区人员在计算机系统中进行转第三方付款运单确认。</w:t>
            </w:r>
          </w:p>
          <w:p w14:paraId="3A1E93ED">
            <w:pPr>
              <w:pBdr>
                <w:bottom w:val="single" w:color="auto" w:sz="6" w:space="1"/>
              </w:pBdr>
              <w:tabs>
                <w:tab w:val="center" w:pos="4153"/>
                <w:tab w:val="right" w:pos="8306"/>
              </w:tabs>
              <w:snapToGrid w:val="0"/>
              <w:jc w:val="left"/>
              <w:rPr>
                <w:rFonts w:hint="eastAsia"/>
                <w:sz w:val="18"/>
                <w:szCs w:val="18"/>
              </w:rPr>
            </w:pPr>
            <w:r>
              <w:rPr>
                <w:rFonts w:hint="eastAsia"/>
                <w:sz w:val="18"/>
                <w:szCs w:val="18"/>
              </w:rPr>
              <w:t>2、第三方付款运单，需由收派业务发生地分部输单组长、输单员负责寄递，并将单号留底备查。</w:t>
            </w:r>
          </w:p>
          <w:p w14:paraId="434F2102">
            <w:pPr>
              <w:pBdr>
                <w:bottom w:val="single" w:color="auto" w:sz="6" w:space="1"/>
              </w:pBdr>
              <w:tabs>
                <w:tab w:val="center" w:pos="4153"/>
                <w:tab w:val="right" w:pos="8306"/>
              </w:tabs>
              <w:snapToGrid w:val="0"/>
              <w:jc w:val="left"/>
              <w:rPr>
                <w:rFonts w:hint="eastAsia"/>
                <w:sz w:val="18"/>
                <w:szCs w:val="18"/>
              </w:rPr>
            </w:pPr>
            <w:r>
              <w:rPr>
                <w:rFonts w:hint="eastAsia"/>
                <w:sz w:val="18"/>
                <w:szCs w:val="18"/>
              </w:rPr>
              <w:t>3、寄递时间：</w:t>
            </w:r>
          </w:p>
          <w:p w14:paraId="398D25DF">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1)各区转区内月结的运单，寄递时间由各区运作部根据本区情况自行拟定，每月最后一期必须在次月3日前寄送本区相关小组；</w:t>
            </w:r>
          </w:p>
          <w:p w14:paraId="23554595">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2)分部输单组长或输单员在寄出运单后，需发送邮件给收件人，以保证第三方地区的相关小组在未收到运单的情况下，可以及时追查；</w:t>
            </w:r>
          </w:p>
          <w:p w14:paraId="2ABDD657">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3)第三方地区的相关小组成员在收到寄单地区的邮件通知时，需留意接收第三方寄递的运单，如运单在中转过程中遗失，需追究相关单位及人员的责任；</w:t>
            </w:r>
          </w:p>
          <w:p w14:paraId="1B1B3350">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4)地区之间因问题件产生的转第三方付款运单，必须在每月3日前，由地区或分部输单人员寄送需作转第三方付款确认的地区</w:t>
            </w:r>
          </w:p>
        </w:tc>
      </w:tr>
    </w:tbl>
    <w:p w14:paraId="0F446E2C">
      <w:pPr>
        <w:rPr>
          <w:rFonts w:hint="eastAsia"/>
          <w:sz w:val="18"/>
          <w:szCs w:val="18"/>
        </w:rPr>
      </w:pP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9A5F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13C58B2">
            <w:pPr>
              <w:pBdr>
                <w:bottom w:val="single" w:color="auto" w:sz="6" w:space="1"/>
              </w:pBdr>
              <w:tabs>
                <w:tab w:val="center" w:pos="4153"/>
                <w:tab w:val="right" w:pos="8306"/>
              </w:tabs>
              <w:snapToGrid w:val="0"/>
              <w:jc w:val="center"/>
              <w:rPr>
                <w:rFonts w:hint="eastAsia"/>
                <w:sz w:val="18"/>
                <w:szCs w:val="18"/>
              </w:rPr>
            </w:pPr>
            <w:r>
              <w:rPr>
                <w:rFonts w:hint="eastAsia" w:ascii="楷体_GB2312" w:eastAsia="楷体_GB2312"/>
                <w:sz w:val="18"/>
                <w:szCs w:val="18"/>
              </w:rPr>
              <w:t>子任务名称</w:t>
            </w:r>
            <w:r>
              <w:rPr>
                <w:rFonts w:hint="eastAsia"/>
                <w:sz w:val="18"/>
                <w:szCs w:val="18"/>
              </w:rPr>
              <w:t>：运单保管</w:t>
            </w:r>
          </w:p>
        </w:tc>
      </w:tr>
      <w:tr w14:paraId="08C83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3FD54E8">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3539B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1BF2D5B">
            <w:pPr>
              <w:pBdr>
                <w:bottom w:val="single" w:color="auto" w:sz="6" w:space="1"/>
              </w:pBdr>
              <w:tabs>
                <w:tab w:val="center" w:pos="4153"/>
                <w:tab w:val="right" w:pos="8306"/>
              </w:tabs>
              <w:snapToGrid w:val="0"/>
              <w:jc w:val="left"/>
              <w:rPr>
                <w:rFonts w:hint="eastAsia"/>
                <w:sz w:val="18"/>
                <w:szCs w:val="18"/>
              </w:rPr>
            </w:pPr>
            <w:r>
              <w:rPr>
                <w:rFonts w:hint="eastAsia"/>
                <w:sz w:val="18"/>
                <w:szCs w:val="18"/>
              </w:rPr>
              <w:t>l、当天录入完的运单，需按蓝、黄单分类用绳子绑好。</w:t>
            </w:r>
          </w:p>
          <w:p w14:paraId="5DC31828">
            <w:pPr>
              <w:pBdr>
                <w:bottom w:val="single" w:color="auto" w:sz="6" w:space="1"/>
              </w:pBdr>
              <w:tabs>
                <w:tab w:val="center" w:pos="4153"/>
                <w:tab w:val="right" w:pos="8306"/>
              </w:tabs>
              <w:snapToGrid w:val="0"/>
              <w:jc w:val="left"/>
              <w:rPr>
                <w:rFonts w:hint="eastAsia"/>
                <w:sz w:val="18"/>
                <w:szCs w:val="18"/>
              </w:rPr>
            </w:pPr>
            <w:r>
              <w:rPr>
                <w:rFonts w:hint="eastAsia"/>
                <w:sz w:val="18"/>
                <w:szCs w:val="18"/>
              </w:rPr>
              <w:t>2、再在绑好的运单上写好分部代码及录单日期。</w:t>
            </w:r>
          </w:p>
          <w:p w14:paraId="719BD912">
            <w:pPr>
              <w:pBdr>
                <w:bottom w:val="single" w:color="auto" w:sz="6" w:space="1"/>
              </w:pBdr>
              <w:tabs>
                <w:tab w:val="center" w:pos="4153"/>
                <w:tab w:val="right" w:pos="8306"/>
              </w:tabs>
              <w:snapToGrid w:val="0"/>
              <w:jc w:val="left"/>
              <w:rPr>
                <w:rFonts w:hint="eastAsia"/>
                <w:sz w:val="18"/>
                <w:szCs w:val="18"/>
              </w:rPr>
            </w:pPr>
            <w:r>
              <w:rPr>
                <w:rFonts w:hint="eastAsia"/>
                <w:sz w:val="18"/>
                <w:szCs w:val="18"/>
              </w:rPr>
              <w:t>3、将绑好的运单统一放在指定地点</w:t>
            </w:r>
          </w:p>
        </w:tc>
      </w:tr>
    </w:tbl>
    <w:p w14:paraId="0DEF382B">
      <w:pPr>
        <w:rPr>
          <w:rFonts w:hint="eastAsia"/>
        </w:rPr>
      </w:pPr>
    </w:p>
    <w:p w14:paraId="59AB0CA3">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实例任务3：熟悉输单员工作标准</w:t>
      </w:r>
    </w:p>
    <w:p w14:paraId="6198A1BD">
      <w:pPr>
        <w:tabs>
          <w:tab w:val="left" w:pos="1755"/>
        </w:tabs>
        <w:ind w:firstLine="420" w:firstLineChars="200"/>
        <w:rPr>
          <w:rFonts w:hint="eastAsia"/>
          <w:szCs w:val="21"/>
        </w:rPr>
      </w:pPr>
      <w:r>
        <w:rPr>
          <w:rFonts w:hint="eastAsia" w:ascii="楷体_GB2312" w:hAnsi="华文楷体" w:eastAsia="楷体_GB2312"/>
          <w:szCs w:val="21"/>
        </w:rPr>
        <w:t>知识窗：</w:t>
      </w:r>
      <w:r>
        <w:rPr>
          <w:rFonts w:hint="eastAsia" w:ascii="宋体" w:hAnsi="宋体"/>
          <w:szCs w:val="21"/>
        </w:rPr>
        <w:t>输单员工作标准，见</w:t>
      </w:r>
      <w:r>
        <w:rPr>
          <w:rFonts w:hint="eastAsia"/>
          <w:szCs w:val="21"/>
        </w:rPr>
        <w:t>表</w:t>
      </w:r>
      <w:r>
        <w:t>2-1</w:t>
      </w:r>
      <w:r>
        <w:rPr>
          <w:rFonts w:hint="eastAsia"/>
        </w:rPr>
        <w:t>9</w:t>
      </w:r>
      <w:r>
        <w:rPr>
          <w:rFonts w:hint="eastAsia"/>
          <w:szCs w:val="21"/>
        </w:rPr>
        <w:t>所示。</w:t>
      </w:r>
    </w:p>
    <w:p w14:paraId="69F2E28C">
      <w:pPr>
        <w:tabs>
          <w:tab w:val="left" w:pos="1755"/>
        </w:tabs>
        <w:jc w:val="center"/>
        <w:rPr>
          <w:rFonts w:hint="eastAsia"/>
          <w:sz w:val="28"/>
          <w:szCs w:val="28"/>
        </w:rPr>
      </w:pPr>
      <w:r>
        <w:rPr>
          <w:rFonts w:hint="eastAsia"/>
          <w:szCs w:val="21"/>
        </w:rPr>
        <w:t>表</w:t>
      </w:r>
      <w:r>
        <w:t>2-1</w:t>
      </w:r>
      <w:r>
        <w:rPr>
          <w:rFonts w:hint="eastAsia"/>
        </w:rPr>
        <w:t xml:space="preserve">9  </w:t>
      </w:r>
      <w:r>
        <w:rPr>
          <w:rFonts w:hint="eastAsia" w:ascii="宋体" w:hAnsi="宋体"/>
          <w:szCs w:val="21"/>
        </w:rPr>
        <w:t>输单员工作标准</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8715"/>
      </w:tblGrid>
      <w:tr w14:paraId="50D7F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4200DA17">
            <w:pPr>
              <w:pBdr>
                <w:bottom w:val="single" w:color="auto" w:sz="6" w:space="1"/>
              </w:pBdr>
              <w:tabs>
                <w:tab w:val="center" w:pos="4153"/>
                <w:tab w:val="right" w:pos="8306"/>
              </w:tabs>
              <w:snapToGrid w:val="0"/>
              <w:jc w:val="center"/>
              <w:rPr>
                <w:rFonts w:hint="eastAsia"/>
                <w:sz w:val="18"/>
                <w:szCs w:val="18"/>
              </w:rPr>
            </w:pPr>
            <w:r>
              <w:rPr>
                <w:rFonts w:hint="eastAsia"/>
                <w:sz w:val="18"/>
                <w:szCs w:val="18"/>
              </w:rPr>
              <w:t>工作类别</w:t>
            </w:r>
          </w:p>
        </w:tc>
        <w:tc>
          <w:tcPr>
            <w:tcW w:w="8715" w:type="dxa"/>
            <w:noWrap w:val="0"/>
            <w:vAlign w:val="center"/>
          </w:tcPr>
          <w:p w14:paraId="6EBBCC7F">
            <w:pPr>
              <w:pBdr>
                <w:bottom w:val="single" w:color="auto" w:sz="6" w:space="1"/>
              </w:pBdr>
              <w:tabs>
                <w:tab w:val="center" w:pos="4153"/>
                <w:tab w:val="right" w:pos="8306"/>
              </w:tabs>
              <w:snapToGrid w:val="0"/>
              <w:jc w:val="center"/>
              <w:rPr>
                <w:rFonts w:hint="eastAsia"/>
                <w:sz w:val="18"/>
                <w:szCs w:val="18"/>
              </w:rPr>
            </w:pPr>
            <w:r>
              <w:rPr>
                <w:rFonts w:hint="eastAsia"/>
                <w:sz w:val="18"/>
                <w:szCs w:val="18"/>
              </w:rPr>
              <w:t>工作标准</w:t>
            </w:r>
          </w:p>
        </w:tc>
      </w:tr>
      <w:tr w14:paraId="19A6B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2E5C4F3C">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输单准备</w:t>
            </w:r>
          </w:p>
        </w:tc>
        <w:tc>
          <w:tcPr>
            <w:tcW w:w="8715" w:type="dxa"/>
            <w:noWrap w:val="0"/>
            <w:vAlign w:val="top"/>
          </w:tcPr>
          <w:p w14:paraId="2EDA45F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穿着干净整洁的工服、佩戴工牌，保持良好的心态</w:t>
            </w:r>
          </w:p>
        </w:tc>
      </w:tr>
      <w:tr w14:paraId="52AE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3EA0EDC5">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78264092">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先打开扫描仪，再开电脑</w:t>
            </w:r>
          </w:p>
        </w:tc>
      </w:tr>
      <w:tr w14:paraId="5742D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20C4C6EB">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152B456D">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检查电源及网络是否正常</w:t>
            </w:r>
          </w:p>
        </w:tc>
      </w:tr>
      <w:tr w14:paraId="21543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486B3EB4">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107DAC5F">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检查系统、有线巴枪及扫描仪是否能正常使用</w:t>
            </w:r>
          </w:p>
        </w:tc>
      </w:tr>
      <w:tr w14:paraId="6CBE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007BEF42">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3CFF2B5B">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运单盒摆放在办公桌面右上角位置，运单架放在电脑前面位置，其它办公设备应摆放整齐</w:t>
            </w:r>
          </w:p>
        </w:tc>
      </w:tr>
      <w:tr w14:paraId="263A2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3D659B72">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3C44E98E">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输单组长查阅最新邮件及通知</w:t>
            </w:r>
          </w:p>
        </w:tc>
      </w:tr>
      <w:tr w14:paraId="4FCA1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79FDF6E2">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1604E96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准时参加当班的班前例会</w:t>
            </w:r>
          </w:p>
        </w:tc>
      </w:tr>
      <w:tr w14:paraId="6B6C59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top"/>
          </w:tcPr>
          <w:p w14:paraId="53AA60AD">
            <w:pPr>
              <w:pBdr>
                <w:bottom w:val="single" w:color="auto" w:sz="6" w:space="1"/>
              </w:pBdr>
              <w:tabs>
                <w:tab w:val="center" w:pos="4153"/>
                <w:tab w:val="right" w:pos="8306"/>
              </w:tabs>
              <w:snapToGrid w:val="0"/>
              <w:jc w:val="center"/>
              <w:rPr>
                <w:rFonts w:hint="eastAsia"/>
                <w:sz w:val="18"/>
                <w:szCs w:val="18"/>
              </w:rPr>
            </w:pPr>
            <w:r>
              <w:rPr>
                <w:rFonts w:hint="eastAsia"/>
                <w:sz w:val="18"/>
                <w:szCs w:val="18"/>
              </w:rPr>
              <w:t>运单交接</w:t>
            </w:r>
          </w:p>
        </w:tc>
        <w:tc>
          <w:tcPr>
            <w:tcW w:w="8715" w:type="dxa"/>
            <w:noWrap w:val="0"/>
            <w:vAlign w:val="top"/>
          </w:tcPr>
          <w:p w14:paraId="567E239C">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对于不在同一办公场所交接的运单，应检查运单袋是否完好</w:t>
            </w:r>
          </w:p>
        </w:tc>
      </w:tr>
      <w:tr w14:paraId="1358E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7767D24A">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54CFA0A7">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报关件与非报关件，应该分开摆放</w:t>
            </w:r>
          </w:p>
        </w:tc>
      </w:tr>
      <w:tr w14:paraId="282F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43912505">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66D10B8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各类运单应摆放整齐，不可折叠或杂乱无章地堆放于桌面</w:t>
            </w:r>
          </w:p>
        </w:tc>
      </w:tr>
      <w:tr w14:paraId="5B61A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391655B2">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2C83BE7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尚未录入的运单应该单独放置，己录入完的运单放置在办公桌面有上角的运单盒中</w:t>
            </w:r>
          </w:p>
        </w:tc>
      </w:tr>
      <w:tr w14:paraId="05663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6B1D301D">
            <w:pPr>
              <w:pBdr>
                <w:bottom w:val="single" w:color="auto" w:sz="6" w:space="1"/>
              </w:pBdr>
              <w:tabs>
                <w:tab w:val="center" w:pos="4153"/>
                <w:tab w:val="right" w:pos="8306"/>
              </w:tabs>
              <w:snapToGrid w:val="0"/>
              <w:jc w:val="center"/>
              <w:rPr>
                <w:rFonts w:hint="eastAsia"/>
                <w:sz w:val="18"/>
                <w:szCs w:val="18"/>
              </w:rPr>
            </w:pPr>
            <w:r>
              <w:rPr>
                <w:rFonts w:hint="eastAsia"/>
                <w:sz w:val="18"/>
                <w:szCs w:val="18"/>
              </w:rPr>
              <w:t>运单扫描</w:t>
            </w:r>
          </w:p>
        </w:tc>
        <w:tc>
          <w:tcPr>
            <w:tcW w:w="8715" w:type="dxa"/>
            <w:noWrap w:val="0"/>
            <w:vAlign w:val="top"/>
          </w:tcPr>
          <w:p w14:paraId="0ED5D11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选定正确的扫描运单类型，蓝单指收件单，黄单指派件单，不可将黄单扫成蓝单，或将蓝单扫成黄单</w:t>
            </w:r>
          </w:p>
        </w:tc>
      </w:tr>
      <w:tr w14:paraId="757A5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3E20EE47">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4D74C213">
            <w:pPr>
              <w:pBdr>
                <w:bottom w:val="single" w:color="auto" w:sz="6" w:space="1"/>
              </w:pBdr>
              <w:tabs>
                <w:tab w:val="center" w:pos="4153"/>
                <w:tab w:val="right" w:pos="8306"/>
              </w:tabs>
              <w:snapToGrid w:val="0"/>
              <w:jc w:val="center"/>
              <w:rPr>
                <w:rFonts w:hint="eastAsia"/>
                <w:sz w:val="18"/>
                <w:szCs w:val="18"/>
              </w:rPr>
            </w:pPr>
            <w:r>
              <w:rPr>
                <w:rFonts w:hint="eastAsia"/>
                <w:sz w:val="18"/>
                <w:szCs w:val="18"/>
              </w:rPr>
              <w:t>需将收件运单与派件运单分开扫描，且须先扫描收件运单</w:t>
            </w:r>
          </w:p>
        </w:tc>
      </w:tr>
      <w:tr w14:paraId="7423A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220C1DBB">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4FBBCC06">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检查运单上是否有胶纸或订书钉等异物，如有需清除，否则会严重磨损扫描仪，影响扫描效果</w:t>
            </w:r>
          </w:p>
        </w:tc>
      </w:tr>
      <w:tr w14:paraId="42F4D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3C2E0014">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5F85C63E">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运单应正反面、两边排放整齐，扫描仪导纸板设置的宽度应与运单宽度相匹配</w:t>
            </w:r>
          </w:p>
        </w:tc>
      </w:tr>
      <w:tr w14:paraId="6E41C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3448E1C1">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71FFD5D0">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用手握紧运单的两边，使其弯曲，再使其伸直，重复2—3遍</w:t>
            </w:r>
          </w:p>
        </w:tc>
      </w:tr>
      <w:tr w14:paraId="47E2D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6A412199">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59A05A07">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将运单正面朝下，放入纸槽，开始进行扫描</w:t>
            </w:r>
          </w:p>
        </w:tc>
      </w:tr>
      <w:tr w14:paraId="52172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664383AB">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290AA79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扫描完的运单应按出口件、非出口件及派件运单分开摆放</w:t>
            </w:r>
          </w:p>
        </w:tc>
      </w:tr>
      <w:tr w14:paraId="759D9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1003708A">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040B2C2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出口件必须选择正确的出口批次、日期，以免影响自动分拨</w:t>
            </w:r>
          </w:p>
        </w:tc>
      </w:tr>
      <w:tr w14:paraId="39880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638A32BD">
            <w:pPr>
              <w:pBdr>
                <w:bottom w:val="single" w:color="auto" w:sz="6" w:space="1"/>
              </w:pBdr>
              <w:tabs>
                <w:tab w:val="center" w:pos="4153"/>
                <w:tab w:val="right" w:pos="8306"/>
              </w:tabs>
              <w:snapToGrid w:val="0"/>
              <w:jc w:val="center"/>
              <w:rPr>
                <w:rFonts w:hint="eastAsia"/>
                <w:sz w:val="18"/>
                <w:szCs w:val="18"/>
              </w:rPr>
            </w:pPr>
            <w:r>
              <w:rPr>
                <w:rFonts w:hint="eastAsia"/>
                <w:sz w:val="18"/>
                <w:szCs w:val="18"/>
              </w:rPr>
              <w:t>运单处理</w:t>
            </w:r>
          </w:p>
        </w:tc>
        <w:tc>
          <w:tcPr>
            <w:tcW w:w="8715" w:type="dxa"/>
            <w:noWrap w:val="0"/>
            <w:vAlign w:val="top"/>
          </w:tcPr>
          <w:p w14:paraId="76D55D67">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如果遇到停电、系统网络故障应在10分钟内通知本区相关人员进行备案</w:t>
            </w:r>
          </w:p>
        </w:tc>
      </w:tr>
      <w:tr w14:paraId="715EF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190FDC49">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69F9C7E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报关件无法正常上报时，应按报关件应急处理流程进行处理</w:t>
            </w:r>
          </w:p>
        </w:tc>
      </w:tr>
      <w:tr w14:paraId="5B1D2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16BD0A35">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1C97318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保持正确坐姿：上半身应保持颈部直立，使头部获得支撑，两肩自然下垂，上臂贴近身体，手肘弯曲呈90度，操作键盘或鼠标时，尽量使手腕保持水平姿势，手掌中线与前臂中线应保持一条直线。下半身腰部挺直，膝盖自然弯曲呈90度，并维持双脚着地的坐姿</w:t>
            </w:r>
          </w:p>
        </w:tc>
      </w:tr>
      <w:tr w14:paraId="4D2EB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32D84B42">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5FC7FB4D">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不可与同事交头接耳、不可大声喧哗，不能影响其他同事工作</w:t>
            </w:r>
          </w:p>
        </w:tc>
      </w:tr>
      <w:tr w14:paraId="381DA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570A5F05">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329052A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在录入界面，先录入公共资料栏，确认公共资料栏无误后，再按F2新增运单进行录入</w:t>
            </w:r>
          </w:p>
        </w:tc>
      </w:tr>
      <w:tr w14:paraId="5F17A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184739B0">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48A58A06">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在回单录入界面，应避免在重量、运费栏当中录错字符，否则将无法保存资料</w:t>
            </w:r>
          </w:p>
        </w:tc>
      </w:tr>
      <w:tr w14:paraId="11037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6085D2DB">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0A94FDDF">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录入时发现运单填写错误，应及时通知分点部相关人员进行更正</w:t>
            </w:r>
          </w:p>
        </w:tc>
      </w:tr>
      <w:tr w14:paraId="53145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15206941">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47898F5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录入运单时，需将转第三方付款运单挑出，以便进行转第三方付款运单的核对及寄递</w:t>
            </w:r>
          </w:p>
        </w:tc>
      </w:tr>
      <w:tr w14:paraId="18567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027BB192">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2E92F44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上报报关件时，应留意上报票数与交接票数是否相符</w:t>
            </w:r>
          </w:p>
        </w:tc>
      </w:tr>
      <w:tr w14:paraId="4CE03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1393E6ED">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2DD13FD6">
            <w:pPr>
              <w:pBdr>
                <w:bottom w:val="single" w:color="auto" w:sz="6" w:space="1"/>
              </w:pBdr>
              <w:tabs>
                <w:tab w:val="center" w:pos="4153"/>
                <w:tab w:val="right" w:pos="8306"/>
              </w:tabs>
              <w:snapToGrid w:val="0"/>
              <w:jc w:val="center"/>
              <w:rPr>
                <w:rFonts w:hint="eastAsia"/>
                <w:sz w:val="18"/>
                <w:szCs w:val="18"/>
              </w:rPr>
            </w:pPr>
            <w:r>
              <w:rPr>
                <w:rFonts w:hint="eastAsia"/>
                <w:sz w:val="18"/>
                <w:szCs w:val="18"/>
              </w:rPr>
              <w:t>应遵循录单的优先顺序：出口件、特殊业务运单、其它非出口收件运单、派件运单</w:t>
            </w:r>
          </w:p>
        </w:tc>
      </w:tr>
      <w:tr w14:paraId="296C5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4D56E81F">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3FB88E3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每录入完20—30票时，应进行保存，以免出现系统故障或死机时数据丢失</w:t>
            </w:r>
          </w:p>
        </w:tc>
      </w:tr>
      <w:tr w14:paraId="5AF19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06ADD5DF">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145ED1F1">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录入“延迟交单”运单时，应设置相应日期后，进行录单，避免日期录错，录入完“延迟交单”运单时应退出界面，避免其它运单日期录错</w:t>
            </w:r>
          </w:p>
        </w:tc>
      </w:tr>
      <w:tr w14:paraId="46D65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1E50F518">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0350D89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录入完的运单应进行仔细检查，并审核</w:t>
            </w:r>
          </w:p>
        </w:tc>
      </w:tr>
      <w:tr w14:paraId="69805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4B9E1995">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46DF36C1">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对于每班次录入的运单，须及时审核，以缓解计算机系统接收数据的压力</w:t>
            </w:r>
          </w:p>
        </w:tc>
      </w:tr>
      <w:tr w14:paraId="102BB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2C806086">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63A57BA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录单原则：以运单填写内容为依据录入系统，保证录入系统资料与运单资料一致</w:t>
            </w:r>
          </w:p>
        </w:tc>
      </w:tr>
      <w:tr w14:paraId="229CAD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7C2CE412">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4E7CE6ED">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转正后输单员的日均输单票数在700票以上</w:t>
            </w:r>
          </w:p>
        </w:tc>
      </w:tr>
      <w:tr w14:paraId="23D76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71866DF2">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1EBFB20E">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录单正确率、及时率应为100％</w:t>
            </w:r>
          </w:p>
        </w:tc>
      </w:tr>
      <w:tr w14:paraId="5B0E6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6AB6CB65">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0F722BCB">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输单时，如果发现系统异常情况，应及时向输单组长汇报</w:t>
            </w:r>
          </w:p>
        </w:tc>
      </w:tr>
      <w:tr w14:paraId="32D2F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02CAE002">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028D157D">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每次系统升级测试，应及时记录输单过程中发现的问题，并反馈给输单组组长</w:t>
            </w:r>
          </w:p>
        </w:tc>
      </w:tr>
      <w:tr w14:paraId="3F1A77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21E6192E">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2B9A6656">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检查是否已接收到审单组发送的报关回执邮件</w:t>
            </w:r>
          </w:p>
        </w:tc>
      </w:tr>
      <w:tr w14:paraId="0B5C9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0F2DEF69">
            <w:pPr>
              <w:pBdr>
                <w:bottom w:val="single" w:color="auto" w:sz="6" w:space="1"/>
              </w:pBdr>
              <w:tabs>
                <w:tab w:val="center" w:pos="4153"/>
                <w:tab w:val="right" w:pos="8306"/>
              </w:tabs>
              <w:snapToGrid w:val="0"/>
              <w:jc w:val="center"/>
              <w:rPr>
                <w:rFonts w:hint="eastAsia"/>
                <w:sz w:val="18"/>
                <w:szCs w:val="18"/>
              </w:rPr>
            </w:pPr>
            <w:r>
              <w:rPr>
                <w:rFonts w:hint="eastAsia"/>
                <w:sz w:val="18"/>
                <w:szCs w:val="18"/>
              </w:rPr>
              <w:t>下</w:t>
            </w:r>
          </w:p>
          <w:p w14:paraId="7795FD49">
            <w:pPr>
              <w:pBdr>
                <w:bottom w:val="single" w:color="auto" w:sz="6" w:space="1"/>
              </w:pBdr>
              <w:tabs>
                <w:tab w:val="center" w:pos="4153"/>
                <w:tab w:val="right" w:pos="8306"/>
              </w:tabs>
              <w:snapToGrid w:val="0"/>
              <w:jc w:val="center"/>
              <w:rPr>
                <w:rFonts w:hint="eastAsia"/>
                <w:sz w:val="18"/>
                <w:szCs w:val="18"/>
              </w:rPr>
            </w:pPr>
            <w:r>
              <w:rPr>
                <w:rFonts w:hint="eastAsia"/>
                <w:sz w:val="18"/>
                <w:szCs w:val="18"/>
              </w:rPr>
              <w:t>班</w:t>
            </w:r>
          </w:p>
          <w:p w14:paraId="3AD647D4">
            <w:pPr>
              <w:pBdr>
                <w:bottom w:val="single" w:color="auto" w:sz="6" w:space="1"/>
              </w:pBdr>
              <w:tabs>
                <w:tab w:val="center" w:pos="4153"/>
                <w:tab w:val="right" w:pos="8306"/>
              </w:tabs>
              <w:snapToGrid w:val="0"/>
              <w:jc w:val="center"/>
              <w:rPr>
                <w:rFonts w:hint="eastAsia"/>
                <w:sz w:val="18"/>
                <w:szCs w:val="18"/>
              </w:rPr>
            </w:pPr>
            <w:r>
              <w:rPr>
                <w:rFonts w:hint="eastAsia"/>
                <w:sz w:val="18"/>
                <w:szCs w:val="18"/>
              </w:rPr>
              <w:t>准</w:t>
            </w:r>
          </w:p>
          <w:p w14:paraId="1FE2DA4F">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备</w:t>
            </w:r>
          </w:p>
        </w:tc>
        <w:tc>
          <w:tcPr>
            <w:tcW w:w="8715" w:type="dxa"/>
            <w:noWrap w:val="0"/>
            <w:vAlign w:val="top"/>
          </w:tcPr>
          <w:p w14:paraId="049909E2">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检查运单图片是否全部上传</w:t>
            </w:r>
          </w:p>
        </w:tc>
      </w:tr>
      <w:tr w14:paraId="21E5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BA3B7D3">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7512034F">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检查运单是否全部审核</w:t>
            </w:r>
          </w:p>
        </w:tc>
      </w:tr>
      <w:tr w14:paraId="31506A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638C134A">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4348300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核对第三方付款运单，并进行寄递</w:t>
            </w:r>
          </w:p>
        </w:tc>
      </w:tr>
      <w:tr w14:paraId="775D7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2C451354">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1EE33097">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录入完的运单应按蓝黄单分类用绳子绑好，并写上分部代码及录单日期，放置于指定地点</w:t>
            </w:r>
          </w:p>
        </w:tc>
      </w:tr>
      <w:tr w14:paraId="13F18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34B559F3">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59B84B1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进行办公室及操作设备的清理，并检查办公场所内是否有遗漏运单，如有，需进行补录</w:t>
            </w:r>
          </w:p>
        </w:tc>
      </w:tr>
      <w:tr w14:paraId="16A1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6C8F37E1">
            <w:pPr>
              <w:pBdr>
                <w:bottom w:val="single" w:color="auto" w:sz="6" w:space="1"/>
              </w:pBdr>
              <w:tabs>
                <w:tab w:val="center" w:pos="4153"/>
                <w:tab w:val="right" w:pos="8306"/>
              </w:tabs>
              <w:snapToGrid w:val="0"/>
              <w:jc w:val="center"/>
              <w:rPr>
                <w:rFonts w:hint="eastAsia"/>
                <w:b/>
                <w:sz w:val="18"/>
                <w:szCs w:val="18"/>
              </w:rPr>
            </w:pPr>
          </w:p>
        </w:tc>
        <w:tc>
          <w:tcPr>
            <w:tcW w:w="8715" w:type="dxa"/>
            <w:noWrap w:val="0"/>
            <w:vAlign w:val="top"/>
          </w:tcPr>
          <w:p w14:paraId="44587F8F">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下班时应关闭电脑、扫描仪及办公室其它电源，锁好办公室门窗</w:t>
            </w:r>
          </w:p>
        </w:tc>
      </w:tr>
    </w:tbl>
    <w:p w14:paraId="6BD9BA30">
      <w:pPr>
        <w:rPr>
          <w:rFonts w:hint="eastAsia"/>
        </w:rPr>
      </w:pPr>
    </w:p>
    <w:p w14:paraId="0C94B9E8">
      <w:pPr>
        <w:rPr>
          <w:rFonts w:hint="eastAsia"/>
        </w:rPr>
      </w:pPr>
    </w:p>
    <w:p w14:paraId="2A38430E">
      <w:pPr>
        <w:ind w:left="540" w:hanging="540"/>
        <w:jc w:val="center"/>
        <w:rPr>
          <w:rFonts w:hint="eastAsia" w:ascii="宋体" w:hAnsi="宋体" w:cs="宋体"/>
          <w:b/>
          <w:sz w:val="32"/>
          <w:szCs w:val="32"/>
        </w:rPr>
      </w:pPr>
      <w:r>
        <w:rPr>
          <w:rFonts w:hint="eastAsia" w:ascii="楷体_GB2312" w:hAnsi="华文楷体" w:eastAsia="楷体_GB2312"/>
          <w:b/>
          <w:sz w:val="28"/>
          <w:szCs w:val="28"/>
        </w:rPr>
        <w:t>实训场景3　快件信息的录入</w:t>
      </w:r>
    </w:p>
    <w:p w14:paraId="6122F066">
      <w:pPr>
        <w:ind w:firstLine="420" w:firstLineChars="200"/>
        <w:rPr>
          <w:rFonts w:hint="eastAsia" w:ascii="楷体_GB2312" w:hAnsi="华文楷体" w:eastAsia="楷体_GB2312"/>
          <w:szCs w:val="21"/>
        </w:rPr>
      </w:pPr>
      <w:r>
        <w:rPr>
          <w:rFonts w:hint="eastAsia" w:ascii="楷体_GB2312" w:hAnsi="华文楷体" w:eastAsia="楷体_GB2312"/>
          <w:szCs w:val="21"/>
        </w:rPr>
        <w:t xml:space="preserve">知识点：快件信息的意义和操作 </w:t>
      </w:r>
    </w:p>
    <w:p w14:paraId="5304AE75">
      <w:pPr>
        <w:ind w:firstLine="420" w:firstLineChars="200"/>
        <w:rPr>
          <w:rFonts w:hint="eastAsia" w:ascii="楷体_GB2312" w:hAnsi="华文楷体" w:eastAsia="楷体_GB2312"/>
          <w:szCs w:val="21"/>
        </w:rPr>
      </w:pPr>
      <w:r>
        <w:rPr>
          <w:rFonts w:hint="eastAsia" w:ascii="楷体_GB2312" w:hAnsi="华文楷体" w:eastAsia="楷体_GB2312"/>
          <w:szCs w:val="21"/>
        </w:rPr>
        <w:t xml:space="preserve">关键技能点：快件信息的录入和补录的具体要求 </w:t>
      </w:r>
    </w:p>
    <w:p w14:paraId="60F975DB">
      <w:pPr>
        <w:ind w:firstLine="413" w:firstLineChars="196"/>
        <w:rPr>
          <w:rFonts w:hint="eastAsia"/>
          <w:b/>
          <w:szCs w:val="21"/>
        </w:rPr>
      </w:pPr>
      <w:r>
        <w:rPr>
          <w:rFonts w:hint="eastAsia" w:ascii="楷体_GB2312" w:hAnsi="华文楷体" w:eastAsia="楷体_GB2312"/>
          <w:b/>
          <w:szCs w:val="21"/>
        </w:rPr>
        <w:t>实例任务1：了解</w:t>
      </w:r>
      <w:r>
        <w:rPr>
          <w:rFonts w:hint="eastAsia" w:ascii="楷体_GB2312" w:eastAsia="楷体_GB2312"/>
          <w:b/>
          <w:szCs w:val="21"/>
        </w:rPr>
        <w:t>快件信息的意义和操作</w:t>
      </w:r>
    </w:p>
    <w:p w14:paraId="3ED9A4EC">
      <w:pPr>
        <w:ind w:firstLine="420" w:firstLineChars="200"/>
        <w:rPr>
          <w:rFonts w:hint="eastAsia"/>
          <w:szCs w:val="21"/>
        </w:rPr>
      </w:pPr>
      <w:r>
        <w:rPr>
          <w:rFonts w:hint="eastAsia" w:ascii="楷体_GB2312" w:hAnsi="华文楷体" w:eastAsia="楷体_GB2312"/>
          <w:szCs w:val="21"/>
        </w:rPr>
        <w:t>知识窗1：</w:t>
      </w:r>
      <w:r>
        <w:rPr>
          <w:rFonts w:hint="eastAsia"/>
          <w:szCs w:val="21"/>
        </w:rPr>
        <w:t>录入快件信息的意义</w:t>
      </w:r>
    </w:p>
    <w:p w14:paraId="4EDBB378">
      <w:pPr>
        <w:ind w:firstLine="420" w:firstLineChars="200"/>
        <w:rPr>
          <w:rFonts w:hint="eastAsia"/>
          <w:szCs w:val="21"/>
        </w:rPr>
      </w:pPr>
      <w:r>
        <w:rPr>
          <w:rFonts w:hint="eastAsia"/>
        </w:rPr>
        <w:t>在快递服务过程中，录入快件信息具有重要的作用，快件处理业务员需要在快件分拣封发工作中，及时录入快件信息，并通过比对快件实物与信息，对漏登的信息进行补录。</w:t>
      </w:r>
      <w:r>
        <w:rPr>
          <w:rFonts w:hint="eastAsia"/>
          <w:szCs w:val="21"/>
        </w:rPr>
        <w:t>录入快件信息的意义，见表</w:t>
      </w:r>
      <w:r>
        <w:t>2-</w:t>
      </w:r>
      <w:r>
        <w:rPr>
          <w:rFonts w:hint="eastAsia"/>
        </w:rPr>
        <w:t>20</w:t>
      </w:r>
      <w:r>
        <w:rPr>
          <w:rFonts w:hint="eastAsia"/>
          <w:szCs w:val="21"/>
        </w:rPr>
        <w:t>所示。</w:t>
      </w:r>
    </w:p>
    <w:p w14:paraId="73708757">
      <w:pPr>
        <w:jc w:val="center"/>
      </w:pPr>
      <w:r>
        <w:rPr>
          <w:rFonts w:hint="eastAsia"/>
        </w:rPr>
        <w:t>表</w:t>
      </w:r>
      <w:r>
        <w:t>2-</w:t>
      </w:r>
      <w:r>
        <w:rPr>
          <w:rFonts w:hint="eastAsia"/>
        </w:rPr>
        <w:t>20  录入快件信息的意义</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8085"/>
      </w:tblGrid>
      <w:tr w14:paraId="30D22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704E05A3">
            <w:pPr>
              <w:pBdr>
                <w:bottom w:val="single" w:color="auto" w:sz="6" w:space="1"/>
              </w:pBdr>
              <w:tabs>
                <w:tab w:val="center" w:pos="4153"/>
                <w:tab w:val="right" w:pos="8306"/>
              </w:tabs>
              <w:snapToGrid w:val="0"/>
              <w:jc w:val="center"/>
              <w:rPr>
                <w:rFonts w:hint="eastAsia"/>
                <w:sz w:val="18"/>
                <w:szCs w:val="18"/>
              </w:rPr>
            </w:pPr>
            <w:r>
              <w:rPr>
                <w:rFonts w:hint="eastAsia"/>
                <w:sz w:val="18"/>
                <w:szCs w:val="18"/>
              </w:rPr>
              <w:t>录入快件信息的意义</w:t>
            </w:r>
          </w:p>
        </w:tc>
        <w:tc>
          <w:tcPr>
            <w:tcW w:w="8085" w:type="dxa"/>
            <w:noWrap w:val="0"/>
            <w:vAlign w:val="top"/>
          </w:tcPr>
          <w:p w14:paraId="5979F966">
            <w:pPr>
              <w:pBdr>
                <w:bottom w:val="single" w:color="auto" w:sz="6" w:space="1"/>
              </w:pBdr>
              <w:tabs>
                <w:tab w:val="center" w:pos="4153"/>
                <w:tab w:val="right" w:pos="8306"/>
              </w:tabs>
              <w:snapToGrid w:val="0"/>
              <w:jc w:val="left"/>
              <w:rPr>
                <w:rFonts w:hint="eastAsia"/>
                <w:sz w:val="18"/>
                <w:szCs w:val="18"/>
              </w:rPr>
            </w:pPr>
            <w:r>
              <w:rPr>
                <w:rFonts w:hint="eastAsia"/>
                <w:sz w:val="18"/>
                <w:szCs w:val="18"/>
              </w:rPr>
              <w:t>可以为寄件人提供快件传递状态和所在位置的查询服务</w:t>
            </w:r>
          </w:p>
        </w:tc>
      </w:tr>
      <w:tr w14:paraId="0D8AA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6BCE9478">
            <w:pPr>
              <w:pBdr>
                <w:bottom w:val="single" w:color="auto" w:sz="6" w:space="1"/>
              </w:pBdr>
              <w:tabs>
                <w:tab w:val="center" w:pos="4153"/>
                <w:tab w:val="right" w:pos="8306"/>
              </w:tabs>
              <w:snapToGrid w:val="0"/>
              <w:jc w:val="center"/>
              <w:rPr>
                <w:rFonts w:hint="eastAsia"/>
                <w:sz w:val="18"/>
                <w:szCs w:val="18"/>
              </w:rPr>
            </w:pPr>
          </w:p>
        </w:tc>
        <w:tc>
          <w:tcPr>
            <w:tcW w:w="8085" w:type="dxa"/>
            <w:noWrap w:val="0"/>
            <w:vAlign w:val="top"/>
          </w:tcPr>
          <w:p w14:paraId="70C40EEF">
            <w:pPr>
              <w:pBdr>
                <w:bottom w:val="single" w:color="auto" w:sz="6" w:space="1"/>
              </w:pBdr>
              <w:tabs>
                <w:tab w:val="center" w:pos="4153"/>
                <w:tab w:val="right" w:pos="8306"/>
              </w:tabs>
              <w:snapToGrid w:val="0"/>
              <w:jc w:val="left"/>
              <w:rPr>
                <w:rFonts w:hint="eastAsia"/>
                <w:sz w:val="18"/>
                <w:szCs w:val="18"/>
              </w:rPr>
            </w:pPr>
            <w:r>
              <w:rPr>
                <w:rFonts w:hint="eastAsia"/>
                <w:sz w:val="18"/>
                <w:szCs w:val="18"/>
              </w:rPr>
              <w:t>是快递企业内部作业各环节、各工序、各部门及各项业务工作的依据和凭证</w:t>
            </w:r>
          </w:p>
        </w:tc>
      </w:tr>
      <w:tr w14:paraId="13AEB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0A16E008">
            <w:pPr>
              <w:pBdr>
                <w:bottom w:val="single" w:color="auto" w:sz="6" w:space="1"/>
              </w:pBdr>
              <w:tabs>
                <w:tab w:val="center" w:pos="4153"/>
                <w:tab w:val="right" w:pos="8306"/>
              </w:tabs>
              <w:snapToGrid w:val="0"/>
              <w:jc w:val="center"/>
              <w:rPr>
                <w:rFonts w:hint="eastAsia"/>
                <w:sz w:val="18"/>
                <w:szCs w:val="18"/>
              </w:rPr>
            </w:pPr>
          </w:p>
        </w:tc>
        <w:tc>
          <w:tcPr>
            <w:tcW w:w="8085" w:type="dxa"/>
            <w:noWrap w:val="0"/>
            <w:vAlign w:val="top"/>
          </w:tcPr>
          <w:p w14:paraId="18A40B1A">
            <w:pPr>
              <w:pBdr>
                <w:bottom w:val="single" w:color="auto" w:sz="6" w:space="1"/>
              </w:pBdr>
              <w:tabs>
                <w:tab w:val="center" w:pos="4153"/>
                <w:tab w:val="right" w:pos="8306"/>
              </w:tabs>
              <w:snapToGrid w:val="0"/>
              <w:jc w:val="left"/>
              <w:rPr>
                <w:rFonts w:hint="eastAsia"/>
                <w:sz w:val="18"/>
                <w:szCs w:val="18"/>
              </w:rPr>
            </w:pPr>
            <w:r>
              <w:rPr>
                <w:rFonts w:hint="eastAsia"/>
                <w:sz w:val="18"/>
                <w:szCs w:val="18"/>
              </w:rPr>
              <w:t>能够提供实时资料，方便快件处理部门制订快件动态调整发运计划、运能安排，提高处理操作的可控性和快件的时效性</w:t>
            </w:r>
          </w:p>
        </w:tc>
      </w:tr>
    </w:tbl>
    <w:p w14:paraId="68B2F99A">
      <w:pPr>
        <w:ind w:firstLine="420" w:firstLineChars="200"/>
        <w:rPr>
          <w:rFonts w:hint="eastAsia"/>
        </w:rPr>
      </w:pPr>
      <w:r>
        <w:rPr>
          <w:rFonts w:hint="eastAsia" w:ascii="楷体_GB2312" w:hAnsi="华文楷体" w:eastAsia="楷体_GB2312"/>
          <w:szCs w:val="21"/>
        </w:rPr>
        <w:t>知识窗2：</w:t>
      </w:r>
      <w:r>
        <w:rPr>
          <w:rFonts w:hint="eastAsia"/>
        </w:rPr>
        <w:t>快件信息的录入</w:t>
      </w:r>
    </w:p>
    <w:p w14:paraId="7013998A">
      <w:pPr>
        <w:ind w:firstLine="420" w:firstLineChars="200"/>
        <w:rPr>
          <w:rFonts w:hint="eastAsia"/>
          <w:szCs w:val="21"/>
        </w:rPr>
      </w:pPr>
      <w:r>
        <w:rPr>
          <w:rFonts w:hint="eastAsia"/>
        </w:rPr>
        <w:t xml:space="preserve">    快件信息的录入是指对快件所涉及的相关内容进行登记，实际上是对快件运单相关内容的再描述。在快件生产作业中，可实现快件信息联网共享，并以电子清单的形式实现信息记录传递。采用这种作业方式，对漏登信息的快件，需进行快件信息的录入。</w:t>
      </w:r>
      <w:r>
        <w:rPr>
          <w:rFonts w:hint="eastAsia"/>
          <w:szCs w:val="21"/>
        </w:rPr>
        <w:t>录入快件信息录入的内容与整体要求，见表</w:t>
      </w:r>
      <w:r>
        <w:t>2-</w:t>
      </w:r>
      <w:r>
        <w:rPr>
          <w:rFonts w:hint="eastAsia"/>
        </w:rPr>
        <w:t>21</w:t>
      </w:r>
      <w:r>
        <w:rPr>
          <w:rFonts w:hint="eastAsia"/>
          <w:szCs w:val="21"/>
        </w:rPr>
        <w:t>所示。</w:t>
      </w:r>
    </w:p>
    <w:p w14:paraId="68CE4821">
      <w:pPr>
        <w:jc w:val="center"/>
        <w:rPr>
          <w:szCs w:val="21"/>
        </w:rPr>
      </w:pPr>
      <w:r>
        <w:rPr>
          <w:rFonts w:hint="eastAsia"/>
          <w:szCs w:val="21"/>
        </w:rPr>
        <w:t>表</w:t>
      </w:r>
      <w:r>
        <w:t>2-</w:t>
      </w:r>
      <w:r>
        <w:rPr>
          <w:rFonts w:hint="eastAsia"/>
        </w:rPr>
        <w:t xml:space="preserve">21  </w:t>
      </w:r>
      <w:r>
        <w:rPr>
          <w:rFonts w:hint="eastAsia"/>
          <w:szCs w:val="21"/>
        </w:rPr>
        <w:t>信息录入的内容</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8085"/>
      </w:tblGrid>
      <w:tr w14:paraId="5D902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39794B08">
            <w:pPr>
              <w:pBdr>
                <w:bottom w:val="single" w:color="auto" w:sz="6" w:space="1"/>
              </w:pBdr>
              <w:tabs>
                <w:tab w:val="center" w:pos="4153"/>
                <w:tab w:val="right" w:pos="8306"/>
              </w:tabs>
              <w:snapToGrid w:val="0"/>
              <w:jc w:val="center"/>
              <w:rPr>
                <w:rFonts w:hint="eastAsia"/>
                <w:sz w:val="18"/>
                <w:szCs w:val="18"/>
              </w:rPr>
            </w:pPr>
            <w:r>
              <w:rPr>
                <w:rFonts w:hint="eastAsia"/>
                <w:sz w:val="18"/>
                <w:szCs w:val="18"/>
              </w:rPr>
              <w:t>信息录入的内容</w:t>
            </w:r>
          </w:p>
        </w:tc>
        <w:tc>
          <w:tcPr>
            <w:tcW w:w="8085" w:type="dxa"/>
            <w:noWrap w:val="0"/>
            <w:vAlign w:val="top"/>
          </w:tcPr>
          <w:p w14:paraId="1A25A2BA">
            <w:pPr>
              <w:pBdr>
                <w:bottom w:val="single" w:color="auto" w:sz="6" w:space="1"/>
              </w:pBdr>
              <w:tabs>
                <w:tab w:val="center" w:pos="4153"/>
                <w:tab w:val="right" w:pos="8306"/>
              </w:tabs>
              <w:snapToGrid w:val="0"/>
              <w:jc w:val="center"/>
              <w:rPr>
                <w:rFonts w:hint="eastAsia"/>
                <w:sz w:val="18"/>
                <w:szCs w:val="18"/>
              </w:rPr>
            </w:pPr>
            <w:r>
              <w:rPr>
                <w:rFonts w:hint="eastAsia"/>
                <w:sz w:val="18"/>
                <w:szCs w:val="18"/>
              </w:rPr>
              <w:t>运单条码、寄件人资料、收件人资料、寄递物品资料、资费、重量、取件业务员、寄件日期、寄件人签名等</w:t>
            </w:r>
          </w:p>
        </w:tc>
      </w:tr>
      <w:tr w14:paraId="490E5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30F7A7D1">
            <w:pPr>
              <w:pBdr>
                <w:bottom w:val="single" w:color="auto" w:sz="6" w:space="1"/>
              </w:pBdr>
              <w:tabs>
                <w:tab w:val="center" w:pos="4153"/>
                <w:tab w:val="right" w:pos="8306"/>
              </w:tabs>
              <w:snapToGrid w:val="0"/>
              <w:jc w:val="center"/>
              <w:rPr>
                <w:rFonts w:hint="eastAsia"/>
                <w:sz w:val="18"/>
                <w:szCs w:val="18"/>
              </w:rPr>
            </w:pPr>
            <w:r>
              <w:rPr>
                <w:rFonts w:hint="eastAsia"/>
                <w:sz w:val="18"/>
                <w:szCs w:val="18"/>
              </w:rPr>
              <w:t>信息录入的整体要求</w:t>
            </w:r>
          </w:p>
        </w:tc>
        <w:tc>
          <w:tcPr>
            <w:tcW w:w="8085" w:type="dxa"/>
            <w:noWrap w:val="0"/>
            <w:vAlign w:val="top"/>
          </w:tcPr>
          <w:p w14:paraId="53A1654C">
            <w:pPr>
              <w:pBdr>
                <w:bottom w:val="single" w:color="auto" w:sz="6" w:space="1"/>
              </w:pBdr>
              <w:tabs>
                <w:tab w:val="center" w:pos="4153"/>
                <w:tab w:val="right" w:pos="8306"/>
              </w:tabs>
              <w:snapToGrid w:val="0"/>
              <w:jc w:val="left"/>
              <w:rPr>
                <w:rFonts w:hint="eastAsia"/>
                <w:sz w:val="18"/>
                <w:szCs w:val="18"/>
              </w:rPr>
            </w:pPr>
            <w:r>
              <w:rPr>
                <w:rFonts w:hint="eastAsia"/>
                <w:sz w:val="18"/>
                <w:szCs w:val="18"/>
              </w:rPr>
              <w:t>真实性：快件处理业务员整理录入信息时，要如实输入相关内容，不得捏造、漏录</w:t>
            </w:r>
          </w:p>
        </w:tc>
      </w:tr>
      <w:tr w14:paraId="0C5AE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508FE775">
            <w:pPr>
              <w:pBdr>
                <w:bottom w:val="single" w:color="auto" w:sz="6" w:space="1"/>
              </w:pBdr>
              <w:tabs>
                <w:tab w:val="center" w:pos="4153"/>
                <w:tab w:val="right" w:pos="8306"/>
              </w:tabs>
              <w:snapToGrid w:val="0"/>
              <w:jc w:val="center"/>
              <w:rPr>
                <w:rFonts w:hint="eastAsia"/>
                <w:sz w:val="18"/>
                <w:szCs w:val="18"/>
              </w:rPr>
            </w:pPr>
          </w:p>
        </w:tc>
        <w:tc>
          <w:tcPr>
            <w:tcW w:w="8085" w:type="dxa"/>
            <w:noWrap w:val="0"/>
            <w:vAlign w:val="top"/>
          </w:tcPr>
          <w:p w14:paraId="2531B0F3">
            <w:pPr>
              <w:pBdr>
                <w:bottom w:val="single" w:color="auto" w:sz="6" w:space="1"/>
              </w:pBdr>
              <w:tabs>
                <w:tab w:val="center" w:pos="4153"/>
                <w:tab w:val="right" w:pos="8306"/>
              </w:tabs>
              <w:snapToGrid w:val="0"/>
              <w:jc w:val="left"/>
              <w:rPr>
                <w:rFonts w:hint="eastAsia"/>
                <w:sz w:val="18"/>
                <w:szCs w:val="18"/>
              </w:rPr>
            </w:pPr>
            <w:r>
              <w:rPr>
                <w:rFonts w:hint="eastAsia"/>
                <w:sz w:val="18"/>
                <w:szCs w:val="18"/>
              </w:rPr>
              <w:t>完整性：快件处理业务员要完整地录入运单上的相关信息，不能为了图省事，简化输入。如某收件人或寄件人是复姓等情况，快件处理业务员在录入时应全部录入</w:t>
            </w:r>
          </w:p>
        </w:tc>
      </w:tr>
      <w:tr w14:paraId="651E8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572C154B">
            <w:pPr>
              <w:pBdr>
                <w:bottom w:val="single" w:color="auto" w:sz="6" w:space="1"/>
              </w:pBdr>
              <w:tabs>
                <w:tab w:val="center" w:pos="4153"/>
                <w:tab w:val="right" w:pos="8306"/>
              </w:tabs>
              <w:snapToGrid w:val="0"/>
              <w:jc w:val="center"/>
              <w:rPr>
                <w:rFonts w:hint="eastAsia"/>
                <w:sz w:val="18"/>
                <w:szCs w:val="18"/>
              </w:rPr>
            </w:pPr>
          </w:p>
        </w:tc>
        <w:tc>
          <w:tcPr>
            <w:tcW w:w="8085" w:type="dxa"/>
            <w:noWrap w:val="0"/>
            <w:vAlign w:val="top"/>
          </w:tcPr>
          <w:p w14:paraId="1B510E2F">
            <w:pPr>
              <w:pBdr>
                <w:bottom w:val="single" w:color="auto" w:sz="6" w:space="1"/>
              </w:pBdr>
              <w:tabs>
                <w:tab w:val="center" w:pos="4153"/>
                <w:tab w:val="right" w:pos="8306"/>
              </w:tabs>
              <w:snapToGrid w:val="0"/>
              <w:jc w:val="left"/>
              <w:rPr>
                <w:rFonts w:hint="eastAsia"/>
                <w:sz w:val="18"/>
                <w:szCs w:val="18"/>
              </w:rPr>
            </w:pPr>
            <w:r>
              <w:rPr>
                <w:rFonts w:hint="eastAsia"/>
                <w:sz w:val="18"/>
                <w:szCs w:val="18"/>
              </w:rPr>
              <w:t>及时性：快件处理业务员发现漏登信息的快件，要按快递企业规定的时间录人快件信息，以便信息全网共享</w:t>
            </w:r>
          </w:p>
        </w:tc>
      </w:tr>
    </w:tbl>
    <w:p w14:paraId="39186AD3">
      <w:pPr>
        <w:ind w:firstLine="420" w:firstLineChars="200"/>
        <w:rPr>
          <w:rFonts w:hint="eastAsia"/>
        </w:rPr>
      </w:pPr>
      <w:r>
        <w:rPr>
          <w:rFonts w:hint="eastAsia" w:ascii="楷体_GB2312" w:hAnsi="华文楷体" w:eastAsia="楷体_GB2312"/>
          <w:szCs w:val="21"/>
        </w:rPr>
        <w:t>知识窗3：</w:t>
      </w:r>
      <w:r>
        <w:rPr>
          <w:rFonts w:hint="eastAsia"/>
        </w:rPr>
        <w:t>快件信息的补录</w:t>
      </w:r>
    </w:p>
    <w:p w14:paraId="51F1826F">
      <w:pPr>
        <w:rPr>
          <w:rFonts w:hint="eastAsia"/>
        </w:rPr>
      </w:pPr>
      <w:r>
        <w:rPr>
          <w:rFonts w:hint="eastAsia"/>
        </w:rPr>
        <w:t xml:space="preserve">    有些快件企业虽采用了扫描录入信息，但快件信息没有实现联网共享，只是解决人工抄登和人工比对。采用这种作业方式，对漏登信息的快件，快件处理业务员需对快件信息进行补入。补入的内容，一是运单号码、收寄地、寄达地等，二是快递条码被污染、损坏，无法扫描对比，此时快件处理业务员要对补入快件运单的号码进行比对和补录。</w:t>
      </w:r>
    </w:p>
    <w:p w14:paraId="66E1A9F4">
      <w:pPr>
        <w:ind w:firstLine="413" w:firstLineChars="196"/>
        <w:rPr>
          <w:rFonts w:hint="eastAsia"/>
          <w:b/>
          <w:szCs w:val="21"/>
        </w:rPr>
      </w:pPr>
      <w:r>
        <w:rPr>
          <w:rFonts w:hint="eastAsia" w:ascii="楷体_GB2312" w:hAnsi="华文楷体" w:eastAsia="楷体_GB2312"/>
          <w:b/>
          <w:szCs w:val="21"/>
        </w:rPr>
        <w:t>实例任务2：掌握</w:t>
      </w:r>
      <w:r>
        <w:rPr>
          <w:rFonts w:hint="eastAsia" w:ascii="楷体_GB2312" w:eastAsia="楷体_GB2312"/>
          <w:b/>
          <w:szCs w:val="21"/>
        </w:rPr>
        <w:t>快件信息的录入和补录的具体要求</w:t>
      </w:r>
    </w:p>
    <w:p w14:paraId="70B38D46">
      <w:pPr>
        <w:ind w:firstLine="420" w:firstLineChars="200"/>
        <w:rPr>
          <w:rFonts w:hint="eastAsia"/>
        </w:rPr>
      </w:pPr>
      <w:r>
        <w:rPr>
          <w:rFonts w:hint="eastAsia" w:ascii="楷体_GB2312" w:hAnsi="华文楷体" w:eastAsia="楷体_GB2312"/>
          <w:szCs w:val="21"/>
        </w:rPr>
        <w:t>知识窗：</w:t>
      </w:r>
      <w:r>
        <w:rPr>
          <w:rFonts w:hint="eastAsia"/>
        </w:rPr>
        <w:t>为了保证各类运单资料的真实性，输单员应按原运单资料进行录入，即输单员录入的资料必须与扫描运单图片资料一致。具体录入要求如表</w:t>
      </w:r>
      <w:r>
        <w:t>2-</w:t>
      </w:r>
      <w:r>
        <w:rPr>
          <w:rFonts w:hint="eastAsia"/>
        </w:rPr>
        <w:t>22所示。</w:t>
      </w:r>
    </w:p>
    <w:p w14:paraId="5991585C">
      <w:pPr>
        <w:jc w:val="center"/>
        <w:rPr>
          <w:rFonts w:hint="eastAsia"/>
          <w:sz w:val="18"/>
          <w:szCs w:val="18"/>
        </w:rPr>
      </w:pPr>
      <w:r>
        <w:rPr>
          <w:rFonts w:hint="eastAsia"/>
        </w:rPr>
        <w:t>表</w:t>
      </w:r>
      <w:r>
        <w:t>2-</w:t>
      </w:r>
      <w:r>
        <w:rPr>
          <w:rFonts w:hint="eastAsia"/>
        </w:rPr>
        <w:t>22  信息的录入和补录的具体要求</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64352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2118D6BD">
            <w:pPr>
              <w:pBdr>
                <w:bottom w:val="single" w:color="auto" w:sz="6" w:space="1"/>
              </w:pBdr>
              <w:tabs>
                <w:tab w:val="center" w:pos="4153"/>
                <w:tab w:val="right" w:pos="8306"/>
              </w:tabs>
              <w:snapToGrid w:val="0"/>
              <w:jc w:val="center"/>
              <w:rPr>
                <w:rFonts w:hint="eastAsia"/>
                <w:sz w:val="18"/>
                <w:szCs w:val="18"/>
              </w:rPr>
            </w:pPr>
            <w:r>
              <w:rPr>
                <w:rFonts w:hint="eastAsia"/>
                <w:sz w:val="18"/>
                <w:szCs w:val="18"/>
              </w:rPr>
              <w:t>子任务名称：限时录入扫描</w:t>
            </w:r>
          </w:p>
        </w:tc>
      </w:tr>
      <w:tr w14:paraId="71424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1C10EE23">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16BB3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0B09D8FD">
            <w:pPr>
              <w:pBdr>
                <w:bottom w:val="single" w:color="auto" w:sz="6" w:space="1"/>
              </w:pBdr>
              <w:tabs>
                <w:tab w:val="center" w:pos="4153"/>
                <w:tab w:val="right" w:pos="8306"/>
              </w:tabs>
              <w:snapToGrid w:val="0"/>
              <w:jc w:val="left"/>
              <w:rPr>
                <w:rFonts w:hint="eastAsia"/>
                <w:sz w:val="18"/>
                <w:szCs w:val="18"/>
              </w:rPr>
            </w:pPr>
            <w:r>
              <w:rPr>
                <w:rFonts w:hint="eastAsia"/>
                <w:sz w:val="18"/>
                <w:szCs w:val="18"/>
              </w:rPr>
              <w:t>l、限时收件运单录入审核</w:t>
            </w:r>
          </w:p>
          <w:p w14:paraId="291A7F81">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1)上午12:00前收取的快件，应于当天15:00前完成；</w:t>
            </w:r>
          </w:p>
          <w:p w14:paraId="799A5E60">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2)下午12:00—19:00之间收取的快件，应于当天24:00前完成；</w:t>
            </w:r>
          </w:p>
          <w:p w14:paraId="23D3A25A">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3)19:00后收取的快件，需按各区在要求提交的时点前完成。</w:t>
            </w:r>
          </w:p>
          <w:p w14:paraId="3F8E563C">
            <w:pPr>
              <w:pBdr>
                <w:bottom w:val="single" w:color="auto" w:sz="6" w:space="1"/>
              </w:pBdr>
              <w:tabs>
                <w:tab w:val="center" w:pos="4153"/>
                <w:tab w:val="right" w:pos="8306"/>
              </w:tabs>
              <w:snapToGrid w:val="0"/>
              <w:jc w:val="left"/>
              <w:rPr>
                <w:rFonts w:hint="eastAsia"/>
                <w:sz w:val="18"/>
                <w:szCs w:val="18"/>
              </w:rPr>
            </w:pPr>
            <w:r>
              <w:rPr>
                <w:rFonts w:hint="eastAsia"/>
                <w:sz w:val="18"/>
                <w:szCs w:val="18"/>
              </w:rPr>
              <w:t>2、限时派件运单录入审核：</w:t>
            </w:r>
          </w:p>
          <w:p w14:paraId="36B2B6D1">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1)上午12:00前派送的快件，应于当天15:00前完成；</w:t>
            </w:r>
          </w:p>
          <w:p w14:paraId="6FF6026A">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2)下午12:00一19:00之间派送的快件，应于当天24:00前完成；</w:t>
            </w:r>
          </w:p>
          <w:p w14:paraId="222EA850">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3)19:00后派送的快件，需按各区在要求提交的时点前完成。</w:t>
            </w:r>
          </w:p>
          <w:p w14:paraId="0DF13BF4">
            <w:pPr>
              <w:pBdr>
                <w:bottom w:val="single" w:color="auto" w:sz="6" w:space="1"/>
              </w:pBdr>
              <w:tabs>
                <w:tab w:val="center" w:pos="4153"/>
                <w:tab w:val="right" w:pos="8306"/>
              </w:tabs>
              <w:snapToGrid w:val="0"/>
              <w:jc w:val="left"/>
              <w:rPr>
                <w:rFonts w:hint="eastAsia"/>
                <w:sz w:val="18"/>
                <w:szCs w:val="18"/>
              </w:rPr>
            </w:pPr>
            <w:r>
              <w:rPr>
                <w:rFonts w:hint="eastAsia"/>
                <w:sz w:val="18"/>
                <w:szCs w:val="18"/>
              </w:rPr>
              <w:t>3、限时图片扫描上传：与限时录入审核要求相同</w:t>
            </w:r>
          </w:p>
        </w:tc>
      </w:tr>
    </w:tbl>
    <w:p w14:paraId="1EC88FE1">
      <w:pPr>
        <w:ind w:firstLine="360" w:firstLineChars="200"/>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0BD02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32956BE5">
            <w:pPr>
              <w:pBdr>
                <w:bottom w:val="single" w:color="auto" w:sz="6" w:space="1"/>
              </w:pBdr>
              <w:tabs>
                <w:tab w:val="center" w:pos="4153"/>
                <w:tab w:val="right" w:pos="8306"/>
              </w:tabs>
              <w:snapToGrid w:val="0"/>
              <w:jc w:val="center"/>
              <w:rPr>
                <w:rFonts w:hint="eastAsia"/>
                <w:sz w:val="18"/>
                <w:szCs w:val="18"/>
              </w:rPr>
            </w:pPr>
            <w:r>
              <w:rPr>
                <w:rFonts w:hint="eastAsia"/>
                <w:sz w:val="18"/>
                <w:szCs w:val="18"/>
              </w:rPr>
              <w:t>子任务名称：收件运单资料录入</w:t>
            </w:r>
          </w:p>
        </w:tc>
      </w:tr>
      <w:tr w14:paraId="7C516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576A5F90">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5759D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37DF9F0A">
            <w:pPr>
              <w:pBdr>
                <w:bottom w:val="single" w:color="auto" w:sz="6" w:space="1"/>
              </w:pBdr>
              <w:tabs>
                <w:tab w:val="center" w:pos="4153"/>
                <w:tab w:val="right" w:pos="8306"/>
              </w:tabs>
              <w:snapToGrid w:val="0"/>
              <w:jc w:val="left"/>
              <w:rPr>
                <w:rFonts w:hint="eastAsia"/>
                <w:sz w:val="18"/>
                <w:szCs w:val="18"/>
              </w:rPr>
            </w:pPr>
            <w:r>
              <w:rPr>
                <w:rFonts w:hint="eastAsia"/>
                <w:sz w:val="18"/>
                <w:szCs w:val="18"/>
              </w:rPr>
              <w:t>l、公共资料栏：在“出口运单录入”界面中公共资料栏，可录入原寄地代码、目的地、寄件日期、报关批次、预期报关日期。在“非出口运单录入”界面中公共资料栏，可录入原寄地代码、寄件日期。在进行收件运单资料录入时，以上内容均会自动复制公共资料栏的内容，且录入时为不可修改状态，故一定要保证公共资料的准确性，以免出现大批量运单录错情况。</w:t>
            </w:r>
          </w:p>
          <w:p w14:paraId="3890C765">
            <w:pPr>
              <w:pBdr>
                <w:bottom w:val="single" w:color="auto" w:sz="6" w:space="1"/>
              </w:pBdr>
              <w:tabs>
                <w:tab w:val="center" w:pos="4153"/>
                <w:tab w:val="right" w:pos="8306"/>
              </w:tabs>
              <w:snapToGrid w:val="0"/>
              <w:jc w:val="left"/>
              <w:rPr>
                <w:rFonts w:hint="eastAsia"/>
                <w:sz w:val="18"/>
                <w:szCs w:val="18"/>
              </w:rPr>
            </w:pPr>
            <w:r>
              <w:rPr>
                <w:rFonts w:hint="eastAsia"/>
                <w:sz w:val="18"/>
                <w:szCs w:val="18"/>
              </w:rPr>
              <w:t>2、运单编号：默认为12位数字，单号录入错误时，此单元格会变为红色，且不允许录入00开头的子运单号。</w:t>
            </w:r>
          </w:p>
          <w:p w14:paraId="5C8F4EB9">
            <w:pPr>
              <w:pBdr>
                <w:bottom w:val="single" w:color="auto" w:sz="6" w:space="1"/>
              </w:pBdr>
              <w:tabs>
                <w:tab w:val="center" w:pos="4153"/>
                <w:tab w:val="right" w:pos="8306"/>
              </w:tabs>
              <w:snapToGrid w:val="0"/>
              <w:jc w:val="left"/>
              <w:rPr>
                <w:rFonts w:hint="eastAsia"/>
                <w:sz w:val="18"/>
                <w:szCs w:val="18"/>
              </w:rPr>
            </w:pPr>
            <w:r>
              <w:rPr>
                <w:rFonts w:hint="eastAsia"/>
                <w:sz w:val="18"/>
                <w:szCs w:val="18"/>
              </w:rPr>
              <w:t>3、原寄地代码：必须录入运单上的原寄地代码（不能为大区代码）</w:t>
            </w:r>
          </w:p>
          <w:p w14:paraId="656860CB">
            <w:pPr>
              <w:pBdr>
                <w:bottom w:val="single" w:color="auto" w:sz="6" w:space="1"/>
              </w:pBdr>
              <w:tabs>
                <w:tab w:val="center" w:pos="4153"/>
                <w:tab w:val="right" w:pos="8306"/>
              </w:tabs>
              <w:snapToGrid w:val="0"/>
              <w:jc w:val="left"/>
              <w:rPr>
                <w:rFonts w:hint="eastAsia"/>
                <w:sz w:val="18"/>
                <w:szCs w:val="18"/>
              </w:rPr>
            </w:pPr>
            <w:r>
              <w:rPr>
                <w:rFonts w:hint="eastAsia"/>
                <w:sz w:val="18"/>
                <w:szCs w:val="18"/>
              </w:rPr>
              <w:t>4、目的地代码：录入为运单上填写的目的地大区代码。启用快速打单后，目的地系统可以自动带出，但必须检查是否与运单上填写的目的地同为一个大区代码</w:t>
            </w:r>
          </w:p>
          <w:p w14:paraId="70067126">
            <w:pPr>
              <w:pBdr>
                <w:bottom w:val="single" w:color="auto" w:sz="6" w:space="1"/>
              </w:pBdr>
              <w:tabs>
                <w:tab w:val="center" w:pos="4153"/>
                <w:tab w:val="right" w:pos="8306"/>
              </w:tabs>
              <w:snapToGrid w:val="0"/>
              <w:jc w:val="left"/>
              <w:rPr>
                <w:rFonts w:hint="eastAsia"/>
                <w:sz w:val="18"/>
                <w:szCs w:val="18"/>
              </w:rPr>
            </w:pPr>
            <w:r>
              <w:rPr>
                <w:rFonts w:hint="eastAsia"/>
                <w:sz w:val="18"/>
                <w:szCs w:val="18"/>
              </w:rPr>
              <w:t>5、寄件日期：录入为运单上填写的寄件日期。例：2006—07—25录入为：060725</w:t>
            </w:r>
          </w:p>
          <w:p w14:paraId="4BB6C02A">
            <w:pPr>
              <w:pBdr>
                <w:bottom w:val="single" w:color="auto" w:sz="6" w:space="1"/>
              </w:pBdr>
              <w:tabs>
                <w:tab w:val="center" w:pos="4153"/>
                <w:tab w:val="right" w:pos="8306"/>
              </w:tabs>
              <w:snapToGrid w:val="0"/>
              <w:jc w:val="left"/>
              <w:rPr>
                <w:rFonts w:hint="eastAsia"/>
                <w:sz w:val="18"/>
                <w:szCs w:val="18"/>
              </w:rPr>
            </w:pPr>
            <w:r>
              <w:rPr>
                <w:rFonts w:hint="eastAsia"/>
                <w:sz w:val="18"/>
                <w:szCs w:val="18"/>
              </w:rPr>
              <w:t>6、寄件时间：录入为运单上填写的寄件时间。例：10:20录入为1020</w:t>
            </w:r>
          </w:p>
          <w:p w14:paraId="5EBAC4D1">
            <w:pPr>
              <w:pBdr>
                <w:bottom w:val="single" w:color="auto" w:sz="6" w:space="1"/>
              </w:pBdr>
              <w:tabs>
                <w:tab w:val="center" w:pos="4153"/>
                <w:tab w:val="right" w:pos="8306"/>
              </w:tabs>
              <w:snapToGrid w:val="0"/>
              <w:jc w:val="left"/>
              <w:rPr>
                <w:rFonts w:hint="eastAsia"/>
                <w:sz w:val="18"/>
                <w:szCs w:val="18"/>
              </w:rPr>
            </w:pPr>
            <w:r>
              <w:rPr>
                <w:rFonts w:hint="eastAsia"/>
                <w:sz w:val="18"/>
                <w:szCs w:val="18"/>
              </w:rPr>
              <w:t>7、寄派件方公司名：必须按照运单上填写的公司名进行录入，不可简单录入</w:t>
            </w:r>
          </w:p>
          <w:p w14:paraId="16D2392F">
            <w:pPr>
              <w:pBdr>
                <w:bottom w:val="single" w:color="auto" w:sz="6" w:space="1"/>
              </w:pBdr>
              <w:tabs>
                <w:tab w:val="center" w:pos="4153"/>
                <w:tab w:val="right" w:pos="8306"/>
              </w:tabs>
              <w:snapToGrid w:val="0"/>
              <w:jc w:val="left"/>
              <w:rPr>
                <w:rFonts w:hint="eastAsia"/>
                <w:sz w:val="18"/>
                <w:szCs w:val="18"/>
              </w:rPr>
            </w:pPr>
            <w:r>
              <w:rPr>
                <w:rFonts w:hint="eastAsia"/>
                <w:sz w:val="18"/>
                <w:szCs w:val="18"/>
              </w:rPr>
              <w:t>8、寄件方地址：录入运单上填写的寄件地址</w:t>
            </w:r>
          </w:p>
          <w:p w14:paraId="0F6E1BAE">
            <w:pPr>
              <w:pBdr>
                <w:bottom w:val="single" w:color="auto" w:sz="6" w:space="1"/>
              </w:pBdr>
              <w:tabs>
                <w:tab w:val="center" w:pos="4153"/>
                <w:tab w:val="right" w:pos="8306"/>
              </w:tabs>
              <w:snapToGrid w:val="0"/>
              <w:jc w:val="left"/>
              <w:rPr>
                <w:rFonts w:hint="eastAsia"/>
                <w:sz w:val="18"/>
                <w:szCs w:val="18"/>
              </w:rPr>
            </w:pPr>
            <w:r>
              <w:rPr>
                <w:rFonts w:hint="eastAsia"/>
                <w:sz w:val="18"/>
                <w:szCs w:val="18"/>
              </w:rPr>
              <w:t>9、派件方地址：必须按照运单上填写的派件地址完整录入，可以省略省市名称</w:t>
            </w:r>
          </w:p>
          <w:p w14:paraId="2306A98C">
            <w:pPr>
              <w:pBdr>
                <w:bottom w:val="single" w:color="auto" w:sz="6" w:space="1"/>
              </w:pBdr>
              <w:tabs>
                <w:tab w:val="center" w:pos="4153"/>
                <w:tab w:val="right" w:pos="8306"/>
              </w:tabs>
              <w:snapToGrid w:val="0"/>
              <w:jc w:val="left"/>
              <w:rPr>
                <w:rFonts w:hint="eastAsia"/>
                <w:sz w:val="18"/>
                <w:szCs w:val="18"/>
              </w:rPr>
            </w:pPr>
            <w:r>
              <w:rPr>
                <w:rFonts w:hint="eastAsia"/>
                <w:sz w:val="18"/>
                <w:szCs w:val="18"/>
              </w:rPr>
              <w:t>10、寄派方联络人：必须录入运单上填写的详细联系人</w:t>
            </w:r>
          </w:p>
          <w:p w14:paraId="1C1080EC">
            <w:pPr>
              <w:pBdr>
                <w:bottom w:val="single" w:color="auto" w:sz="6" w:space="1"/>
              </w:pBdr>
              <w:tabs>
                <w:tab w:val="center" w:pos="4153"/>
                <w:tab w:val="right" w:pos="8306"/>
              </w:tabs>
              <w:snapToGrid w:val="0"/>
              <w:jc w:val="left"/>
              <w:rPr>
                <w:rFonts w:hint="eastAsia"/>
                <w:sz w:val="18"/>
                <w:szCs w:val="18"/>
              </w:rPr>
            </w:pPr>
            <w:r>
              <w:rPr>
                <w:rFonts w:hint="eastAsia"/>
                <w:sz w:val="18"/>
                <w:szCs w:val="18"/>
              </w:rPr>
              <w:t>11、寄派方电话号：录入为运单上填写的电话号码（不需录入区号），后面可录“一”间隔接分机号码</w:t>
            </w:r>
          </w:p>
          <w:p w14:paraId="6E3A5FF0">
            <w:pPr>
              <w:pBdr>
                <w:bottom w:val="single" w:color="auto" w:sz="6" w:space="1"/>
              </w:pBdr>
              <w:tabs>
                <w:tab w:val="center" w:pos="4153"/>
                <w:tab w:val="right" w:pos="8306"/>
              </w:tabs>
              <w:snapToGrid w:val="0"/>
              <w:jc w:val="left"/>
              <w:rPr>
                <w:rFonts w:hint="eastAsia"/>
                <w:sz w:val="18"/>
                <w:szCs w:val="18"/>
              </w:rPr>
            </w:pPr>
            <w:r>
              <w:rPr>
                <w:rFonts w:hint="eastAsia"/>
                <w:sz w:val="18"/>
                <w:szCs w:val="18"/>
              </w:rPr>
              <w:t>12、寄派方手机号码：录入为运单上填写的手机号码</w:t>
            </w:r>
          </w:p>
          <w:p w14:paraId="4F9288A1">
            <w:pPr>
              <w:pBdr>
                <w:bottom w:val="single" w:color="auto" w:sz="6" w:space="1"/>
              </w:pBdr>
              <w:tabs>
                <w:tab w:val="center" w:pos="4153"/>
                <w:tab w:val="right" w:pos="8306"/>
              </w:tabs>
              <w:snapToGrid w:val="0"/>
              <w:jc w:val="left"/>
              <w:rPr>
                <w:rFonts w:hint="eastAsia"/>
                <w:sz w:val="18"/>
                <w:szCs w:val="18"/>
              </w:rPr>
            </w:pPr>
            <w:r>
              <w:rPr>
                <w:rFonts w:hint="eastAsia"/>
                <w:sz w:val="18"/>
                <w:szCs w:val="18"/>
              </w:rPr>
              <w:t>13、实际重量：录入为运单上填写的“实际重量”，如此单非轻抛物快件．则需录入运单上填写的“计费重量”</w:t>
            </w:r>
          </w:p>
          <w:p w14:paraId="6662A5E5">
            <w:pPr>
              <w:pBdr>
                <w:bottom w:val="single" w:color="auto" w:sz="6" w:space="1"/>
              </w:pBdr>
              <w:tabs>
                <w:tab w:val="center" w:pos="4153"/>
                <w:tab w:val="right" w:pos="8306"/>
              </w:tabs>
              <w:snapToGrid w:val="0"/>
              <w:jc w:val="left"/>
              <w:rPr>
                <w:rFonts w:hint="eastAsia"/>
                <w:sz w:val="18"/>
                <w:szCs w:val="18"/>
              </w:rPr>
            </w:pPr>
            <w:r>
              <w:rPr>
                <w:rFonts w:hint="eastAsia"/>
                <w:sz w:val="18"/>
                <w:szCs w:val="18"/>
              </w:rPr>
              <w:t>14、计费重量：录入为运单上填写的“计费重量”</w:t>
            </w:r>
          </w:p>
          <w:p w14:paraId="29959678">
            <w:pPr>
              <w:pBdr>
                <w:bottom w:val="single" w:color="auto" w:sz="6" w:space="1"/>
              </w:pBdr>
              <w:tabs>
                <w:tab w:val="center" w:pos="4153"/>
                <w:tab w:val="right" w:pos="8306"/>
              </w:tabs>
              <w:snapToGrid w:val="0"/>
              <w:jc w:val="left"/>
              <w:rPr>
                <w:rFonts w:hint="eastAsia"/>
                <w:sz w:val="18"/>
                <w:szCs w:val="18"/>
              </w:rPr>
            </w:pPr>
            <w:r>
              <w:rPr>
                <w:rFonts w:hint="eastAsia"/>
                <w:sz w:val="18"/>
                <w:szCs w:val="18"/>
              </w:rPr>
              <w:t>15、运费：录入“计费重量”后，系统会自动根据“计费重量”算出相应的运费，录单时无需对此运费进行更改</w:t>
            </w:r>
          </w:p>
          <w:p w14:paraId="6CD74A0F">
            <w:pPr>
              <w:pBdr>
                <w:bottom w:val="single" w:color="auto" w:sz="6" w:space="1"/>
              </w:pBdr>
              <w:tabs>
                <w:tab w:val="center" w:pos="4153"/>
                <w:tab w:val="right" w:pos="8306"/>
              </w:tabs>
              <w:snapToGrid w:val="0"/>
              <w:jc w:val="left"/>
              <w:rPr>
                <w:rFonts w:hint="eastAsia"/>
                <w:sz w:val="18"/>
                <w:szCs w:val="18"/>
              </w:rPr>
            </w:pPr>
            <w:r>
              <w:rPr>
                <w:rFonts w:hint="eastAsia"/>
                <w:sz w:val="18"/>
                <w:szCs w:val="18"/>
              </w:rPr>
              <w:t>16、付款方式：录入为运单上填写的“付款方式”</w:t>
            </w:r>
          </w:p>
          <w:p w14:paraId="2948A72A">
            <w:pPr>
              <w:pBdr>
                <w:bottom w:val="single" w:color="auto" w:sz="6" w:space="1"/>
              </w:pBdr>
              <w:tabs>
                <w:tab w:val="center" w:pos="4153"/>
                <w:tab w:val="right" w:pos="8306"/>
              </w:tabs>
              <w:snapToGrid w:val="0"/>
              <w:jc w:val="left"/>
              <w:rPr>
                <w:rFonts w:hint="eastAsia"/>
                <w:sz w:val="18"/>
                <w:szCs w:val="18"/>
              </w:rPr>
            </w:pPr>
            <w:r>
              <w:rPr>
                <w:rFonts w:hint="eastAsia"/>
                <w:sz w:val="18"/>
                <w:szCs w:val="18"/>
              </w:rPr>
              <w:t>17、付款方式变更：当付款方式为第三方付时，付款方式变更会自动默认为寄付转第三方付</w:t>
            </w:r>
          </w:p>
          <w:p w14:paraId="02450C9F">
            <w:pPr>
              <w:pBdr>
                <w:bottom w:val="single" w:color="auto" w:sz="6" w:space="1"/>
              </w:pBdr>
              <w:tabs>
                <w:tab w:val="center" w:pos="4153"/>
                <w:tab w:val="right" w:pos="8306"/>
              </w:tabs>
              <w:snapToGrid w:val="0"/>
              <w:jc w:val="left"/>
              <w:rPr>
                <w:rFonts w:hint="eastAsia"/>
                <w:sz w:val="18"/>
                <w:szCs w:val="18"/>
              </w:rPr>
            </w:pPr>
            <w:r>
              <w:rPr>
                <w:rFonts w:hint="eastAsia"/>
                <w:sz w:val="18"/>
                <w:szCs w:val="18"/>
              </w:rPr>
              <w:t>18、付款地区：当付款方式为寄付或到付时，系统会自动生成付款地区；当付款方式为第三方付时，须手动录入第三方付款地区，如为本区第三方付款，则应尽量录入明细的分点部代码</w:t>
            </w:r>
          </w:p>
          <w:p w14:paraId="7073F0BF">
            <w:pPr>
              <w:pBdr>
                <w:bottom w:val="single" w:color="auto" w:sz="6" w:space="1"/>
              </w:pBdr>
              <w:tabs>
                <w:tab w:val="center" w:pos="4153"/>
                <w:tab w:val="right" w:pos="8306"/>
              </w:tabs>
              <w:snapToGrid w:val="0"/>
              <w:jc w:val="left"/>
              <w:rPr>
                <w:rFonts w:hint="eastAsia"/>
                <w:sz w:val="18"/>
                <w:szCs w:val="18"/>
              </w:rPr>
            </w:pPr>
            <w:r>
              <w:rPr>
                <w:rFonts w:hint="eastAsia"/>
                <w:sz w:val="18"/>
                <w:szCs w:val="18"/>
              </w:rPr>
              <w:t>19、收件员工号：录入为运单上填写的6位数收件员工号。系统有自动校验功能，如录入的收派员工号与HR系统中所对应的网络代码不一致时，系统会提示校验不通过。不允许当出现员工工号校验不通过时，输单员私自以其他工号代替运单上工号，进行录入的现象</w:t>
            </w:r>
          </w:p>
          <w:p w14:paraId="7D2022CF">
            <w:pPr>
              <w:pBdr>
                <w:bottom w:val="single" w:color="auto" w:sz="6" w:space="1"/>
              </w:pBdr>
              <w:tabs>
                <w:tab w:val="center" w:pos="4153"/>
                <w:tab w:val="right" w:pos="8306"/>
              </w:tabs>
              <w:snapToGrid w:val="0"/>
              <w:jc w:val="left"/>
              <w:rPr>
                <w:rFonts w:hint="eastAsia"/>
                <w:sz w:val="18"/>
                <w:szCs w:val="18"/>
              </w:rPr>
            </w:pPr>
            <w:r>
              <w:rPr>
                <w:rFonts w:hint="eastAsia"/>
                <w:sz w:val="18"/>
                <w:szCs w:val="18"/>
              </w:rPr>
              <w:t>20、月结帐号：录入为运单上填写的10位数月结帐号。系统有自动校验功能。如录入的寄付月结帐号与系统中所对应的网络代码不一致时，系统会提示校验不通过。不允许当出现月结帐号校验不通过时，输单员私自将月结帐号改为本区其它月结帐号、或将结算方式月结改为现结进行录入的现象</w:t>
            </w:r>
          </w:p>
          <w:p w14:paraId="404F00B3">
            <w:pPr>
              <w:pBdr>
                <w:bottom w:val="single" w:color="auto" w:sz="6" w:space="1"/>
              </w:pBdr>
              <w:tabs>
                <w:tab w:val="center" w:pos="4153"/>
                <w:tab w:val="right" w:pos="8306"/>
              </w:tabs>
              <w:snapToGrid w:val="0"/>
              <w:jc w:val="left"/>
              <w:rPr>
                <w:rFonts w:hint="eastAsia"/>
                <w:sz w:val="18"/>
                <w:szCs w:val="18"/>
              </w:rPr>
            </w:pPr>
            <w:r>
              <w:rPr>
                <w:rFonts w:hint="eastAsia"/>
                <w:sz w:val="18"/>
                <w:szCs w:val="18"/>
              </w:rPr>
              <w:t>21、托寄物内容：录入运单上填写的货物名称</w:t>
            </w:r>
          </w:p>
          <w:p w14:paraId="4052197C">
            <w:pPr>
              <w:pBdr>
                <w:bottom w:val="single" w:color="auto" w:sz="6" w:space="1"/>
              </w:pBdr>
              <w:tabs>
                <w:tab w:val="center" w:pos="4153"/>
                <w:tab w:val="right" w:pos="8306"/>
              </w:tabs>
              <w:snapToGrid w:val="0"/>
              <w:jc w:val="left"/>
              <w:rPr>
                <w:rFonts w:hint="eastAsia"/>
                <w:sz w:val="18"/>
                <w:szCs w:val="18"/>
              </w:rPr>
            </w:pPr>
            <w:r>
              <w:rPr>
                <w:rFonts w:hint="eastAsia"/>
                <w:sz w:val="18"/>
                <w:szCs w:val="18"/>
              </w:rPr>
              <w:t>22、件数：录入运单上填写的件数</w:t>
            </w:r>
          </w:p>
        </w:tc>
      </w:tr>
    </w:tbl>
    <w:p w14:paraId="11BE3C0C">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0"/>
      </w:tblGrid>
      <w:tr w14:paraId="73C42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wBefore w:w="0" w:type="dxa"/>
        </w:trPr>
        <w:tc>
          <w:tcPr>
            <w:tcW w:w="9450" w:type="dxa"/>
            <w:noWrap w:val="0"/>
            <w:vAlign w:val="top"/>
          </w:tcPr>
          <w:p w14:paraId="2971F730">
            <w:pPr>
              <w:pBdr>
                <w:bottom w:val="single" w:color="auto" w:sz="6" w:space="1"/>
              </w:pBdr>
              <w:tabs>
                <w:tab w:val="center" w:pos="4153"/>
                <w:tab w:val="right" w:pos="8306"/>
              </w:tabs>
              <w:snapToGrid w:val="0"/>
              <w:jc w:val="center"/>
              <w:rPr>
                <w:rFonts w:hint="eastAsia"/>
                <w:sz w:val="18"/>
                <w:szCs w:val="18"/>
              </w:rPr>
            </w:pPr>
            <w:r>
              <w:rPr>
                <w:rFonts w:hint="eastAsia"/>
                <w:sz w:val="18"/>
                <w:szCs w:val="18"/>
              </w:rPr>
              <w:t>子任务名称：派件运单资料录入</w:t>
            </w:r>
          </w:p>
        </w:tc>
      </w:tr>
      <w:tr w14:paraId="67AB6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4C1158AE">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4ACD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0" w:type="dxa"/>
            <w:noWrap w:val="0"/>
            <w:vAlign w:val="top"/>
          </w:tcPr>
          <w:p w14:paraId="6DDDCD8A">
            <w:pPr>
              <w:pBdr>
                <w:bottom w:val="single" w:color="auto" w:sz="6" w:space="1"/>
              </w:pBdr>
              <w:tabs>
                <w:tab w:val="center" w:pos="4153"/>
                <w:tab w:val="right" w:pos="8306"/>
              </w:tabs>
              <w:snapToGrid w:val="0"/>
              <w:jc w:val="left"/>
              <w:rPr>
                <w:rFonts w:hint="eastAsia"/>
                <w:sz w:val="18"/>
                <w:szCs w:val="18"/>
              </w:rPr>
            </w:pPr>
            <w:r>
              <w:rPr>
                <w:rFonts w:hint="eastAsia"/>
                <w:sz w:val="18"/>
                <w:szCs w:val="18"/>
              </w:rPr>
              <w:t>l、公共资料栏：在“回单录入”界面中公共资料栏，可录入办事处代码、派件员、签收日期、派件日期。在录入派件运单资料时，此四项内容均会自动复制公共资料栏的内容，且录入时为不可修改状态，故一定要保证公共资料的准确性，以免出现大批量运单录错的情况</w:t>
            </w:r>
          </w:p>
          <w:p w14:paraId="75073AA7">
            <w:pPr>
              <w:pBdr>
                <w:bottom w:val="single" w:color="auto" w:sz="6" w:space="1"/>
              </w:pBdr>
              <w:tabs>
                <w:tab w:val="center" w:pos="4153"/>
                <w:tab w:val="right" w:pos="8306"/>
              </w:tabs>
              <w:snapToGrid w:val="0"/>
              <w:jc w:val="left"/>
              <w:rPr>
                <w:rFonts w:hint="eastAsia"/>
                <w:sz w:val="18"/>
                <w:szCs w:val="18"/>
              </w:rPr>
            </w:pPr>
            <w:r>
              <w:rPr>
                <w:rFonts w:hint="eastAsia"/>
                <w:sz w:val="18"/>
                <w:szCs w:val="18"/>
              </w:rPr>
              <w:t>2、办事处：录入派件运单上填写的明细分点部代码</w:t>
            </w:r>
          </w:p>
          <w:p w14:paraId="299500DA">
            <w:pPr>
              <w:pBdr>
                <w:bottom w:val="single" w:color="auto" w:sz="6" w:space="1"/>
              </w:pBdr>
              <w:tabs>
                <w:tab w:val="center" w:pos="4153"/>
                <w:tab w:val="right" w:pos="8306"/>
              </w:tabs>
              <w:snapToGrid w:val="0"/>
              <w:jc w:val="left"/>
              <w:rPr>
                <w:rFonts w:hint="eastAsia"/>
                <w:sz w:val="18"/>
                <w:szCs w:val="18"/>
              </w:rPr>
            </w:pPr>
            <w:r>
              <w:rPr>
                <w:rFonts w:hint="eastAsia"/>
                <w:sz w:val="18"/>
                <w:szCs w:val="18"/>
              </w:rPr>
              <w:t>3、派件员工号、月结帐号、件数、其它费用：与收件运单资料录入要求相同</w:t>
            </w:r>
          </w:p>
          <w:p w14:paraId="675AE17E">
            <w:pPr>
              <w:pBdr>
                <w:bottom w:val="single" w:color="auto" w:sz="6" w:space="1"/>
              </w:pBdr>
              <w:tabs>
                <w:tab w:val="center" w:pos="4153"/>
                <w:tab w:val="right" w:pos="8306"/>
              </w:tabs>
              <w:snapToGrid w:val="0"/>
              <w:jc w:val="left"/>
              <w:rPr>
                <w:rFonts w:hint="eastAsia"/>
                <w:sz w:val="18"/>
                <w:szCs w:val="18"/>
              </w:rPr>
            </w:pPr>
            <w:r>
              <w:rPr>
                <w:rFonts w:hint="eastAsia"/>
                <w:sz w:val="18"/>
                <w:szCs w:val="18"/>
              </w:rPr>
              <w:t>4、签收日期与派件日期：录入运单上填写的派件日期</w:t>
            </w:r>
          </w:p>
          <w:p w14:paraId="2B0736CE">
            <w:pPr>
              <w:pBdr>
                <w:bottom w:val="single" w:color="auto" w:sz="6" w:space="1"/>
              </w:pBdr>
              <w:tabs>
                <w:tab w:val="center" w:pos="4153"/>
                <w:tab w:val="right" w:pos="8306"/>
              </w:tabs>
              <w:snapToGrid w:val="0"/>
              <w:jc w:val="left"/>
              <w:rPr>
                <w:rFonts w:hint="eastAsia"/>
                <w:sz w:val="18"/>
                <w:szCs w:val="18"/>
              </w:rPr>
            </w:pPr>
            <w:r>
              <w:rPr>
                <w:rFonts w:hint="eastAsia"/>
                <w:sz w:val="18"/>
                <w:szCs w:val="18"/>
              </w:rPr>
              <w:t>5、运单编号：默认为12位数字，录入错误时，此单元格就会变为红色。且不允许录入00开头的运单号码</w:t>
            </w:r>
          </w:p>
          <w:p w14:paraId="3CB20499">
            <w:pPr>
              <w:pBdr>
                <w:bottom w:val="single" w:color="auto" w:sz="6" w:space="1"/>
              </w:pBdr>
              <w:tabs>
                <w:tab w:val="center" w:pos="4153"/>
                <w:tab w:val="right" w:pos="8306"/>
              </w:tabs>
              <w:snapToGrid w:val="0"/>
              <w:jc w:val="left"/>
              <w:rPr>
                <w:rFonts w:hint="eastAsia"/>
                <w:sz w:val="18"/>
                <w:szCs w:val="18"/>
              </w:rPr>
            </w:pPr>
            <w:r>
              <w:rPr>
                <w:rFonts w:hint="eastAsia"/>
                <w:sz w:val="18"/>
                <w:szCs w:val="18"/>
              </w:rPr>
              <w:t>6、签收人：录入运单签收人栏的客户签名，如客户是盖公司章签收的，则需录入“公司印章”字样</w:t>
            </w:r>
          </w:p>
          <w:p w14:paraId="59725BC9">
            <w:pPr>
              <w:pBdr>
                <w:bottom w:val="single" w:color="auto" w:sz="6" w:space="1"/>
              </w:pBdr>
              <w:tabs>
                <w:tab w:val="center" w:pos="4153"/>
                <w:tab w:val="right" w:pos="8306"/>
              </w:tabs>
              <w:snapToGrid w:val="0"/>
              <w:jc w:val="left"/>
              <w:rPr>
                <w:rFonts w:hint="eastAsia"/>
                <w:sz w:val="18"/>
                <w:szCs w:val="18"/>
              </w:rPr>
            </w:pPr>
            <w:r>
              <w:rPr>
                <w:rFonts w:hint="eastAsia"/>
                <w:sz w:val="18"/>
                <w:szCs w:val="18"/>
              </w:rPr>
              <w:t>7、签收时间与派件时间：录入运单上填写的派件时间。录入了签收时间后，派件时间会自动复制所录的签收时间</w:t>
            </w:r>
          </w:p>
          <w:p w14:paraId="3B915F30">
            <w:pPr>
              <w:pBdr>
                <w:bottom w:val="single" w:color="auto" w:sz="6" w:space="1"/>
              </w:pBdr>
              <w:tabs>
                <w:tab w:val="center" w:pos="4153"/>
                <w:tab w:val="right" w:pos="8306"/>
              </w:tabs>
              <w:snapToGrid w:val="0"/>
              <w:jc w:val="left"/>
              <w:rPr>
                <w:rFonts w:hint="eastAsia"/>
                <w:sz w:val="18"/>
                <w:szCs w:val="18"/>
              </w:rPr>
            </w:pPr>
            <w:r>
              <w:rPr>
                <w:rFonts w:hint="eastAsia"/>
                <w:sz w:val="18"/>
                <w:szCs w:val="18"/>
              </w:rPr>
              <w:t>8、重量：录入运单上填写的计费重量，如发现备注栏内有“更改计费重量＊＊千克”等字样，且加盖了“更改确认章”，须按备注栏中修改的重量进行录入</w:t>
            </w:r>
          </w:p>
          <w:p w14:paraId="12AC786E">
            <w:pPr>
              <w:pBdr>
                <w:bottom w:val="single" w:color="auto" w:sz="6" w:space="1"/>
              </w:pBdr>
              <w:tabs>
                <w:tab w:val="center" w:pos="4153"/>
                <w:tab w:val="right" w:pos="8306"/>
              </w:tabs>
              <w:snapToGrid w:val="0"/>
              <w:jc w:val="left"/>
              <w:rPr>
                <w:rFonts w:hint="eastAsia"/>
                <w:sz w:val="18"/>
                <w:szCs w:val="18"/>
              </w:rPr>
            </w:pPr>
            <w:r>
              <w:rPr>
                <w:rFonts w:hint="eastAsia"/>
                <w:sz w:val="18"/>
                <w:szCs w:val="18"/>
              </w:rPr>
              <w:t>9、运费：录入运单上填写的运费，如发现备注栏内有“更改运费为＊＊元”等字样，且加盖了更改确认章，须按备注栏的运费进行录入</w:t>
            </w:r>
          </w:p>
          <w:p w14:paraId="6C2DA1A4">
            <w:pPr>
              <w:pBdr>
                <w:bottom w:val="single" w:color="auto" w:sz="6" w:space="1"/>
              </w:pBdr>
              <w:tabs>
                <w:tab w:val="center" w:pos="4153"/>
                <w:tab w:val="right" w:pos="8306"/>
              </w:tabs>
              <w:snapToGrid w:val="0"/>
              <w:jc w:val="left"/>
              <w:rPr>
                <w:rFonts w:hint="eastAsia"/>
                <w:sz w:val="18"/>
                <w:szCs w:val="18"/>
              </w:rPr>
            </w:pPr>
            <w:r>
              <w:rPr>
                <w:rFonts w:hint="eastAsia"/>
                <w:sz w:val="18"/>
                <w:szCs w:val="18"/>
              </w:rPr>
              <w:t>10、付款方式：录入为运单上填写的“付款方式”</w:t>
            </w:r>
          </w:p>
          <w:p w14:paraId="756E55AE">
            <w:pPr>
              <w:pBdr>
                <w:bottom w:val="single" w:color="auto" w:sz="6" w:space="1"/>
              </w:pBdr>
              <w:tabs>
                <w:tab w:val="center" w:pos="4153"/>
                <w:tab w:val="right" w:pos="8306"/>
              </w:tabs>
              <w:snapToGrid w:val="0"/>
              <w:jc w:val="left"/>
              <w:rPr>
                <w:rFonts w:hint="eastAsia"/>
                <w:sz w:val="18"/>
                <w:szCs w:val="18"/>
              </w:rPr>
            </w:pPr>
            <w:r>
              <w:rPr>
                <w:rFonts w:hint="eastAsia"/>
                <w:sz w:val="18"/>
                <w:szCs w:val="18"/>
              </w:rPr>
              <w:t>11、付款地区：</w:t>
            </w:r>
          </w:p>
          <w:p w14:paraId="4ACF10AE">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 当付款方式为寄付时，付款地区应录入运单上填写的原寄地代码。</w:t>
            </w:r>
          </w:p>
          <w:p w14:paraId="2482DF09">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※当付款方式为到付时，付款地区系统自动生成公共资料栏设置的网络代码。</w:t>
            </w:r>
          </w:p>
          <w:p w14:paraId="1B91CB30">
            <w:pPr>
              <w:pBdr>
                <w:bottom w:val="single" w:color="auto" w:sz="6" w:space="1"/>
              </w:pBdr>
              <w:tabs>
                <w:tab w:val="center" w:pos="4153"/>
                <w:tab w:val="right" w:pos="8306"/>
              </w:tabs>
              <w:snapToGrid w:val="0"/>
              <w:ind w:firstLine="180" w:firstLineChars="100"/>
              <w:jc w:val="left"/>
              <w:rPr>
                <w:rFonts w:hint="eastAsia"/>
                <w:sz w:val="18"/>
                <w:szCs w:val="18"/>
              </w:rPr>
            </w:pPr>
            <w:r>
              <w:rPr>
                <w:rFonts w:hint="eastAsia"/>
                <w:sz w:val="18"/>
                <w:szCs w:val="18"/>
              </w:rPr>
              <w:t>※ 当付款方式为第三方付时，付款地区录入运单上填写的转第三方的付款地区；如为转本区第三方付款，付款地区应尽量录入明细的分点部代码</w:t>
            </w:r>
          </w:p>
          <w:p w14:paraId="71D9D108">
            <w:pPr>
              <w:pBdr>
                <w:bottom w:val="single" w:color="auto" w:sz="6" w:space="1"/>
              </w:pBdr>
              <w:tabs>
                <w:tab w:val="center" w:pos="4153"/>
                <w:tab w:val="right" w:pos="8306"/>
              </w:tabs>
              <w:snapToGrid w:val="0"/>
              <w:jc w:val="left"/>
              <w:rPr>
                <w:rFonts w:hint="eastAsia"/>
                <w:sz w:val="18"/>
                <w:szCs w:val="18"/>
              </w:rPr>
            </w:pPr>
            <w:r>
              <w:rPr>
                <w:rFonts w:hint="eastAsia"/>
                <w:sz w:val="18"/>
                <w:szCs w:val="18"/>
              </w:rPr>
              <w:t>12、目的地：如公共资料栏定义了办事处代码时，目的地会自动生成与公共资料栏相同的办事处代码，如公共资料栏内没有定义办事处代码，则需手动进行录入目的地</w:t>
            </w:r>
          </w:p>
        </w:tc>
      </w:tr>
    </w:tbl>
    <w:p w14:paraId="34CAE3C5">
      <w:pPr>
        <w:rPr>
          <w:rFonts w:hint="eastAsia"/>
        </w:rPr>
      </w:pPr>
    </w:p>
    <w:p w14:paraId="374E0DDD">
      <w:pPr>
        <w:rPr>
          <w:rFonts w:hint="eastAsia"/>
        </w:rPr>
      </w:pPr>
    </w:p>
    <w:p w14:paraId="014017B5">
      <w:pPr>
        <w:jc w:val="center"/>
        <w:rPr>
          <w:rFonts w:hint="eastAsia"/>
          <w:b/>
          <w:sz w:val="28"/>
          <w:szCs w:val="28"/>
        </w:rPr>
      </w:pPr>
      <w:r>
        <w:rPr>
          <w:rFonts w:hint="eastAsia"/>
          <w:b/>
          <w:sz w:val="32"/>
          <w:szCs w:val="32"/>
        </w:rPr>
        <w:t>模块二　　岗位规范</w:t>
      </w:r>
    </w:p>
    <w:p w14:paraId="3E003E60">
      <w:pPr>
        <w:jc w:val="center"/>
        <w:rPr>
          <w:rFonts w:hint="eastAsia"/>
          <w:b/>
          <w:sz w:val="30"/>
          <w:szCs w:val="30"/>
        </w:rPr>
      </w:pPr>
      <w:r>
        <w:rPr>
          <w:rFonts w:hint="eastAsia"/>
          <w:b/>
          <w:sz w:val="30"/>
          <w:szCs w:val="30"/>
        </w:rPr>
        <w:t>学习情境4　中转场运作员</w:t>
      </w:r>
    </w:p>
    <w:p w14:paraId="642BE796">
      <w:pPr>
        <w:rPr>
          <w:rFonts w:hint="eastAsia" w:ascii="楷体_GB2312" w:hAnsi="华文楷体" w:eastAsia="楷体_GB2312"/>
          <w:b/>
          <w:sz w:val="28"/>
          <w:szCs w:val="28"/>
        </w:rPr>
      </w:pPr>
      <w:r>
        <w:rPr>
          <w:rFonts w:hint="eastAsia" w:ascii="楷体_GB2312" w:hAnsi="华文楷体" w:eastAsia="楷体_GB2312"/>
          <w:b/>
          <w:sz w:val="28"/>
          <w:szCs w:val="28"/>
        </w:rPr>
        <w:t>实训场景1：总体规范</w:t>
      </w:r>
    </w:p>
    <w:p w14:paraId="5AFBA832">
      <w:pPr>
        <w:rPr>
          <w:rFonts w:hint="eastAsia" w:ascii="楷体_GB2312" w:hAnsi="华文楷体" w:eastAsia="楷体_GB2312"/>
          <w:b/>
          <w:sz w:val="28"/>
          <w:szCs w:val="28"/>
        </w:rPr>
      </w:pPr>
      <w:r>
        <w:rPr>
          <w:rFonts w:hint="eastAsia" w:ascii="楷体_GB2312" w:hAnsi="华文楷体" w:eastAsia="楷体_GB2312"/>
          <w:b/>
          <w:sz w:val="28"/>
          <w:szCs w:val="28"/>
        </w:rPr>
        <w:t>实训场景2：快件的接受</w:t>
      </w:r>
    </w:p>
    <w:p w14:paraId="5D73AEED">
      <w:pPr>
        <w:ind w:left="540" w:hanging="540"/>
        <w:rPr>
          <w:rFonts w:hint="eastAsia" w:ascii="楷体_GB2312" w:hAnsi="华文楷体" w:eastAsia="楷体_GB2312"/>
          <w:b/>
          <w:sz w:val="28"/>
          <w:szCs w:val="28"/>
        </w:rPr>
      </w:pPr>
      <w:r>
        <w:rPr>
          <w:rFonts w:hint="eastAsia" w:ascii="楷体_GB2312" w:hAnsi="华文楷体" w:eastAsia="楷体_GB2312"/>
          <w:b/>
          <w:sz w:val="28"/>
          <w:szCs w:val="28"/>
        </w:rPr>
        <w:t>实训场景3：快件的分拣</w:t>
      </w:r>
    </w:p>
    <w:p w14:paraId="266A5872">
      <w:pPr>
        <w:rPr>
          <w:rFonts w:hint="eastAsia" w:ascii="楷体_GB2312" w:hAnsi="华文楷体" w:eastAsia="楷体_GB2312"/>
          <w:b/>
          <w:sz w:val="28"/>
          <w:szCs w:val="28"/>
        </w:rPr>
      </w:pPr>
      <w:r>
        <w:rPr>
          <w:rFonts w:hint="eastAsia" w:ascii="楷体_GB2312" w:hAnsi="华文楷体" w:eastAsia="楷体_GB2312"/>
          <w:b/>
          <w:sz w:val="28"/>
          <w:szCs w:val="28"/>
        </w:rPr>
        <w:t>实训场景4：快件的封发</w:t>
      </w:r>
    </w:p>
    <w:p w14:paraId="6C1F8320">
      <w:pPr>
        <w:rPr>
          <w:rFonts w:hint="eastAsia"/>
          <w:sz w:val="28"/>
          <w:szCs w:val="28"/>
        </w:rPr>
      </w:pPr>
      <w:r>
        <w:rPr>
          <w:rFonts w:hint="eastAsia"/>
          <w:sz w:val="28"/>
          <w:szCs w:val="28"/>
        </w:rPr>
        <w:t>【学习目标】</w:t>
      </w:r>
    </w:p>
    <w:p w14:paraId="2B4BED3A">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素质目标：认知中转场快件的处理方式、总包卸载作业的安全要求、总包拆解机械设备使用的安全要求、分拣操作的基本要求、封发清单的内涵、总包的检查</w:t>
      </w:r>
    </w:p>
    <w:p w14:paraId="04B227A6">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中转场运作员岗位标准、交接验收的内容、车辆封志的内涵与拆解、总包的接收与验视、总包拆解异常情况的类型、快件的直封与中装、分拣中常见不符合要求的快件种类、分拣易发生错误的类型、总包的堆位和码放、车辆封志的建立</w:t>
      </w:r>
    </w:p>
    <w:p w14:paraId="354DF019">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操作员巴枪的使用、交接单据的使用、总包卸载的操作、总包的拆解、总包拆解时用品用具的整理及检查、总包拆解时用品用具的整理及检查、手工登单封发的操作、总包包牌（包签）的操作、总包包牌（包签）的操作、总包的封装要求、出站快件的交接要求、快件装载汽运车辆的操作规范、出发快件的操作流程</w:t>
      </w:r>
    </w:p>
    <w:p w14:paraId="44AD0478">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拓展目标：了解中转场作业前的准备工作、办理交接的内涵、快件分拣的描述、出站快件的封发与登单、总包快件装车发运的内涵</w:t>
      </w:r>
    </w:p>
    <w:p w14:paraId="732E24F4">
      <w:pPr>
        <w:rPr>
          <w:rFonts w:hint="eastAsia" w:ascii="华文楷体" w:hAnsi="华文楷体" w:eastAsia="华文楷体"/>
          <w:sz w:val="24"/>
        </w:rPr>
      </w:pPr>
      <w:r>
        <w:rPr>
          <w:rFonts w:hint="eastAsia"/>
          <w:sz w:val="28"/>
          <w:szCs w:val="28"/>
        </w:rPr>
        <w:t>正文</w:t>
      </w:r>
    </w:p>
    <w:p w14:paraId="04DA35A8">
      <w:pPr>
        <w:jc w:val="center"/>
        <w:rPr>
          <w:rFonts w:hint="eastAsia"/>
          <w:szCs w:val="21"/>
        </w:rPr>
      </w:pPr>
      <w:r>
        <w:rPr>
          <w:rFonts w:hint="eastAsia" w:ascii="楷体_GB2312" w:hAnsi="华文楷体" w:eastAsia="楷体_GB2312"/>
          <w:b/>
          <w:sz w:val="28"/>
          <w:szCs w:val="28"/>
        </w:rPr>
        <w:t>实训场景1　总体规范</w:t>
      </w:r>
    </w:p>
    <w:p w14:paraId="3684DF40">
      <w:pPr>
        <w:ind w:firstLine="420" w:firstLineChars="200"/>
        <w:rPr>
          <w:rFonts w:hint="eastAsia" w:ascii="楷体_GB2312" w:hAnsi="华文楷体" w:eastAsia="楷体_GB2312"/>
          <w:szCs w:val="21"/>
        </w:rPr>
      </w:pPr>
      <w:r>
        <w:rPr>
          <w:rFonts w:hint="eastAsia" w:ascii="楷体_GB2312" w:hAnsi="华文楷体" w:eastAsia="楷体_GB2312"/>
          <w:szCs w:val="21"/>
        </w:rPr>
        <w:t xml:space="preserve">知识点：中转场作业前的准备工作、中转场快件的处理方式 </w:t>
      </w:r>
    </w:p>
    <w:p w14:paraId="36D296E3">
      <w:pPr>
        <w:ind w:firstLine="420" w:firstLineChars="200"/>
        <w:rPr>
          <w:rFonts w:hint="eastAsia" w:ascii="楷体_GB2312" w:hAnsi="华文楷体" w:eastAsia="楷体_GB2312"/>
          <w:szCs w:val="21"/>
        </w:rPr>
      </w:pPr>
      <w:r>
        <w:rPr>
          <w:rFonts w:hint="eastAsia" w:ascii="楷体_GB2312" w:hAnsi="华文楷体" w:eastAsia="楷体_GB2312"/>
          <w:szCs w:val="21"/>
        </w:rPr>
        <w:t xml:space="preserve">关键技能点：操作员巴枪的使用、中转场运作员岗位标准 </w:t>
      </w:r>
    </w:p>
    <w:p w14:paraId="1D415F0A">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实例任务1：了解中转场作业前的准备工作</w:t>
      </w:r>
    </w:p>
    <w:p w14:paraId="2E6E7CDE">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rPr>
        <w:t>快件处理作业受快件运输条件及方便客户交寄快件等因素的制约，具有被动性、突发性、密集性的特征。为了赶发时限，快件处理作业需要分秒必争，因此，作业前必须做好有关准备工作。各岗位、各工序的操作人员应该根据各自作业要求和内容，预先安排好相关工作，并准备好所需工具和用品，确保作业按部就班、紧密衔接、连续不断，提高劳动生产效率。</w:t>
      </w:r>
    </w:p>
    <w:p w14:paraId="50840F3A">
      <w:pPr>
        <w:ind w:firstLine="420" w:firstLineChars="200"/>
        <w:rPr>
          <w:rFonts w:hint="eastAsia"/>
        </w:rPr>
      </w:pPr>
      <w:r>
        <w:rPr>
          <w:rFonts w:hint="eastAsia" w:ascii="楷体_GB2312" w:hAnsi="华文楷体" w:eastAsia="楷体_GB2312"/>
          <w:szCs w:val="21"/>
        </w:rPr>
        <w:t>知识窗2：</w:t>
      </w:r>
      <w:r>
        <w:rPr>
          <w:rFonts w:hint="eastAsia"/>
        </w:rPr>
        <w:t>操作人员进行作业准备工作有以下几个方面，见图</w:t>
      </w:r>
      <w:r>
        <w:t>2-</w:t>
      </w:r>
      <w:r>
        <w:rPr>
          <w:rFonts w:hint="eastAsia"/>
        </w:rPr>
        <w:t>4所示。</w:t>
      </w:r>
    </w:p>
    <w:p w14:paraId="7511FB43">
      <w:pPr>
        <w:ind w:firstLine="420" w:firstLineChars="200"/>
        <w:rPr>
          <w:rFonts w:hint="eastAsia"/>
        </w:rPr>
      </w:pPr>
      <w:r>
        <w:rPr>
          <w:lang/>
        </w:rPr>
        <mc:AlternateContent>
          <mc:Choice Requires="wps">
            <w:drawing>
              <wp:anchor distT="0" distB="0" distL="114300" distR="114300" simplePos="0" relativeHeight="251688960" behindDoc="0" locked="0" layoutInCell="1" allowOverlap="1">
                <wp:simplePos x="0" y="0"/>
                <wp:positionH relativeFrom="column">
                  <wp:posOffset>133350</wp:posOffset>
                </wp:positionH>
                <wp:positionV relativeFrom="paragraph">
                  <wp:posOffset>142875</wp:posOffset>
                </wp:positionV>
                <wp:extent cx="5868035" cy="3324225"/>
                <wp:effectExtent l="4445" t="4445" r="7620" b="11430"/>
                <wp:wrapNone/>
                <wp:docPr id="674" name="自选图形 495"/>
                <wp:cNvGraphicFramePr/>
                <a:graphic xmlns:a="http://schemas.openxmlformats.org/drawingml/2006/main">
                  <a:graphicData uri="http://schemas.microsoft.com/office/word/2010/wordprocessingShape">
                    <wps:wsp>
                      <wps:cNvSpPr/>
                      <wps:spPr>
                        <a:xfrm>
                          <a:off x="0" y="0"/>
                          <a:ext cx="5868035" cy="3324225"/>
                        </a:xfrm>
                        <a:prstGeom prst="downArrowCallout">
                          <a:avLst>
                            <a:gd name="adj1" fmla="val 44130"/>
                            <a:gd name="adj2" fmla="val 44130"/>
                            <a:gd name="adj3" fmla="val 16666"/>
                            <a:gd name="adj4" fmla="val 66667"/>
                          </a:avLst>
                        </a:prstGeom>
                        <a:solidFill>
                          <a:srgbClr val="FFFFFF"/>
                        </a:solidFill>
                        <a:ln w="9525" cap="flat" cmpd="sng">
                          <a:solidFill>
                            <a:srgbClr val="000000"/>
                          </a:solidFill>
                          <a:prstDash val="solid"/>
                          <a:miter/>
                          <a:headEnd type="none" w="med" len="med"/>
                          <a:tailEnd type="none" w="med" len="med"/>
                        </a:ln>
                      </wps:spPr>
                      <wps:txbx>
                        <w:txbxContent>
                          <w:p w14:paraId="0C0B1FAD">
                            <w:pPr>
                              <w:spacing w:line="360" w:lineRule="auto"/>
                              <w:rPr>
                                <w:rFonts w:hint="eastAsia"/>
                                <w:sz w:val="18"/>
                                <w:szCs w:val="18"/>
                              </w:rPr>
                            </w:pPr>
                            <w:r>
                              <w:rPr>
                                <w:rFonts w:hint="eastAsia"/>
                                <w:sz w:val="18"/>
                                <w:szCs w:val="18"/>
                              </w:rPr>
                              <w:t>※　检查有无快件处理的相关要求和操作变更通知，作业系统有无版本升级或操作变动。</w:t>
                            </w:r>
                          </w:p>
                          <w:p w14:paraId="49F3B95F">
                            <w:pPr>
                              <w:spacing w:line="360" w:lineRule="auto"/>
                              <w:rPr>
                                <w:rFonts w:hint="eastAsia"/>
                                <w:sz w:val="18"/>
                                <w:szCs w:val="18"/>
                              </w:rPr>
                            </w:pPr>
                            <w:r>
                              <w:rPr>
                                <w:rFonts w:hint="eastAsia"/>
                                <w:sz w:val="18"/>
                                <w:szCs w:val="18"/>
                              </w:rPr>
                              <w:t>※　到指定地点领取条形码扫描设备、姓名印章、圆珠笔、唛头笔、拆解专用钳或剪、包牌、包签等。</w:t>
                            </w:r>
                          </w:p>
                          <w:p w14:paraId="0601AEC7">
                            <w:pPr>
                              <w:spacing w:line="360" w:lineRule="auto"/>
                              <w:rPr>
                                <w:rFonts w:hint="eastAsia"/>
                                <w:sz w:val="18"/>
                                <w:szCs w:val="18"/>
                              </w:rPr>
                            </w:pPr>
                            <w:r>
                              <w:rPr>
                                <w:rFonts w:hint="eastAsia"/>
                                <w:sz w:val="18"/>
                                <w:szCs w:val="18"/>
                              </w:rPr>
                              <w:t>※　到指定地点领取封发总包用的封装容器、封志、封带等，并对需要预先粘贴在容器、总包空袋、封带上的总包条形码进行粘贴。</w:t>
                            </w:r>
                          </w:p>
                          <w:p w14:paraId="174ABDC0">
                            <w:pPr>
                              <w:spacing w:line="360" w:lineRule="auto"/>
                              <w:rPr>
                                <w:rFonts w:hint="eastAsia"/>
                                <w:sz w:val="18"/>
                                <w:szCs w:val="18"/>
                              </w:rPr>
                            </w:pPr>
                            <w:r>
                              <w:rPr>
                                <w:rFonts w:hint="eastAsia"/>
                                <w:sz w:val="18"/>
                                <w:szCs w:val="18"/>
                              </w:rPr>
                              <w:t>※　到指定地点领取封扎快件总包用的专用夹钳、手携扎袋器、手携封包机等。</w:t>
                            </w:r>
                          </w:p>
                          <w:p w14:paraId="62F33FFC">
                            <w:pPr>
                              <w:spacing w:line="360" w:lineRule="auto"/>
                              <w:rPr>
                                <w:rFonts w:hint="eastAsia"/>
                                <w:sz w:val="18"/>
                                <w:szCs w:val="18"/>
                              </w:rPr>
                            </w:pPr>
                            <w:r>
                              <w:rPr>
                                <w:rFonts w:hint="eastAsia"/>
                                <w:sz w:val="18"/>
                                <w:szCs w:val="18"/>
                              </w:rPr>
                              <w:t>※　到指定地点领取装运快件使用的各种专用车或器具。</w:t>
                            </w:r>
                          </w:p>
                          <w:p w14:paraId="01C0A2E0">
                            <w:pPr>
                              <w:spacing w:line="360" w:lineRule="auto"/>
                              <w:rPr>
                                <w:rFonts w:hint="eastAsia"/>
                                <w:sz w:val="18"/>
                                <w:szCs w:val="18"/>
                              </w:rPr>
                            </w:pPr>
                            <w:r>
                              <w:rPr>
                                <w:rFonts w:hint="eastAsia"/>
                                <w:sz w:val="18"/>
                                <w:szCs w:val="18"/>
                              </w:rPr>
                              <w:t>※　穿好工作服，佩戴工作牌和上岗劳动保护用品，如防护手套、护腰用具、工作帽等。</w:t>
                            </w:r>
                          </w:p>
                          <w:p w14:paraId="24963EAA">
                            <w:pPr>
                              <w:spacing w:line="360" w:lineRule="auto"/>
                              <w:rPr>
                                <w:sz w:val="18"/>
                                <w:szCs w:val="18"/>
                              </w:rPr>
                            </w:pPr>
                            <w:r>
                              <w:rPr>
                                <w:rFonts w:hint="eastAsia"/>
                                <w:sz w:val="18"/>
                                <w:szCs w:val="18"/>
                              </w:rPr>
                              <w:t>※　检查扫描分拣设备、条码采集器或阅读设备，核对作业班次和时间</w:t>
                            </w:r>
                          </w:p>
                        </w:txbxContent>
                      </wps:txbx>
                      <wps:bodyPr wrap="square" upright="1"/>
                    </wps:wsp>
                  </a:graphicData>
                </a:graphic>
              </wp:anchor>
            </w:drawing>
          </mc:Choice>
          <mc:Fallback>
            <w:pict>
              <v:shape id="自选图形 495" o:spid="_x0000_s1026" o:spt="80" type="#_x0000_t80" style="position:absolute;left:0pt;margin-left:10.5pt;margin-top:11.25pt;height:261.75pt;width:462.05pt;z-index:251688960;mso-width-relative:page;mso-height-relative:page;" fillcolor="#FFFFFF" filled="t" stroked="t" coordsize="21600,21600" o:gfxdata="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" adj="14400,5400,18001,8100">
                <v:fill on="t" focussize="0,0"/>
                <v:stroke color="#000000" joinstyle="miter"/>
                <v:imagedata o:title=""/>
                <o:lock v:ext="edit" aspectratio="f"/>
                <v:textbox>
                  <w:txbxContent>
                    <w:p w14:paraId="0C0B1FAD">
                      <w:pPr>
                        <w:spacing w:line="360" w:lineRule="auto"/>
                        <w:rPr>
                          <w:rFonts w:hint="eastAsia"/>
                          <w:sz w:val="18"/>
                          <w:szCs w:val="18"/>
                        </w:rPr>
                      </w:pPr>
                      <w:r>
                        <w:rPr>
                          <w:rFonts w:hint="eastAsia"/>
                          <w:sz w:val="18"/>
                          <w:szCs w:val="18"/>
                        </w:rPr>
                        <w:t>※　检查有无快件处理的相关要求和操作变更通知，作业系统有无版本升级或操作变动。</w:t>
                      </w:r>
                    </w:p>
                    <w:p w14:paraId="49F3B95F">
                      <w:pPr>
                        <w:spacing w:line="360" w:lineRule="auto"/>
                        <w:rPr>
                          <w:rFonts w:hint="eastAsia"/>
                          <w:sz w:val="18"/>
                          <w:szCs w:val="18"/>
                        </w:rPr>
                      </w:pPr>
                      <w:r>
                        <w:rPr>
                          <w:rFonts w:hint="eastAsia"/>
                          <w:sz w:val="18"/>
                          <w:szCs w:val="18"/>
                        </w:rPr>
                        <w:t>※　到指定地点领取条形码扫描设备、姓名印章、圆珠笔、唛头笔、拆解专用钳或剪、包牌、包签等。</w:t>
                      </w:r>
                    </w:p>
                    <w:p w14:paraId="0601AEC7">
                      <w:pPr>
                        <w:spacing w:line="360" w:lineRule="auto"/>
                        <w:rPr>
                          <w:rFonts w:hint="eastAsia"/>
                          <w:sz w:val="18"/>
                          <w:szCs w:val="18"/>
                        </w:rPr>
                      </w:pPr>
                      <w:r>
                        <w:rPr>
                          <w:rFonts w:hint="eastAsia"/>
                          <w:sz w:val="18"/>
                          <w:szCs w:val="18"/>
                        </w:rPr>
                        <w:t>※　到指定地点领取封发总包用的封装容器、封志、封带等，并对需要预先粘贴在容器、总包空袋、封带上的总包条形码进行粘贴。</w:t>
                      </w:r>
                    </w:p>
                    <w:p w14:paraId="174ABDC0">
                      <w:pPr>
                        <w:spacing w:line="360" w:lineRule="auto"/>
                        <w:rPr>
                          <w:rFonts w:hint="eastAsia"/>
                          <w:sz w:val="18"/>
                          <w:szCs w:val="18"/>
                        </w:rPr>
                      </w:pPr>
                      <w:r>
                        <w:rPr>
                          <w:rFonts w:hint="eastAsia"/>
                          <w:sz w:val="18"/>
                          <w:szCs w:val="18"/>
                        </w:rPr>
                        <w:t>※　到指定地点领取封扎快件总包用的专用夹钳、手携扎袋器、手携封包机等。</w:t>
                      </w:r>
                    </w:p>
                    <w:p w14:paraId="62F33FFC">
                      <w:pPr>
                        <w:spacing w:line="360" w:lineRule="auto"/>
                        <w:rPr>
                          <w:rFonts w:hint="eastAsia"/>
                          <w:sz w:val="18"/>
                          <w:szCs w:val="18"/>
                        </w:rPr>
                      </w:pPr>
                      <w:r>
                        <w:rPr>
                          <w:rFonts w:hint="eastAsia"/>
                          <w:sz w:val="18"/>
                          <w:szCs w:val="18"/>
                        </w:rPr>
                        <w:t>※　到指定地点领取装运快件使用的各种专用车或器具。</w:t>
                      </w:r>
                    </w:p>
                    <w:p w14:paraId="01C0A2E0">
                      <w:pPr>
                        <w:spacing w:line="360" w:lineRule="auto"/>
                        <w:rPr>
                          <w:rFonts w:hint="eastAsia"/>
                          <w:sz w:val="18"/>
                          <w:szCs w:val="18"/>
                        </w:rPr>
                      </w:pPr>
                      <w:r>
                        <w:rPr>
                          <w:rFonts w:hint="eastAsia"/>
                          <w:sz w:val="18"/>
                          <w:szCs w:val="18"/>
                        </w:rPr>
                        <w:t>※　穿好工作服，佩戴工作牌和上岗劳动保护用品，如防护手套、护腰用具、工作帽等。</w:t>
                      </w:r>
                    </w:p>
                    <w:p w14:paraId="24963EAA">
                      <w:pPr>
                        <w:spacing w:line="360" w:lineRule="auto"/>
                        <w:rPr>
                          <w:sz w:val="18"/>
                          <w:szCs w:val="18"/>
                        </w:rPr>
                      </w:pPr>
                      <w:r>
                        <w:rPr>
                          <w:rFonts w:hint="eastAsia"/>
                          <w:sz w:val="18"/>
                          <w:szCs w:val="18"/>
                        </w:rPr>
                        <w:t>※　检查扫描分拣设备、条码采集器或阅读设备，核对作业班次和时间</w:t>
                      </w:r>
                    </w:p>
                  </w:txbxContent>
                </v:textbox>
              </v:shape>
            </w:pict>
          </mc:Fallback>
        </mc:AlternateContent>
      </w:r>
    </w:p>
    <w:p w14:paraId="352609E1">
      <w:pPr>
        <w:ind w:firstLine="420" w:firstLineChars="200"/>
        <w:rPr>
          <w:rFonts w:hint="eastAsia"/>
        </w:rPr>
      </w:pPr>
      <w:r>
        <w:rPr>
          <w:lang/>
        </w:rPr>
        <mc:AlternateContent>
          <mc:Choice Requires="wps">
            <w:drawing>
              <wp:anchor distT="0" distB="0" distL="114300" distR="114300" simplePos="0" relativeHeight="251687936" behindDoc="0" locked="0" layoutInCell="1" allowOverlap="1">
                <wp:simplePos x="0" y="0"/>
                <wp:positionH relativeFrom="column">
                  <wp:posOffset>66675</wp:posOffset>
                </wp:positionH>
                <wp:positionV relativeFrom="paragraph">
                  <wp:posOffset>11430</wp:posOffset>
                </wp:positionV>
                <wp:extent cx="6001385" cy="2104390"/>
                <wp:effectExtent l="4445" t="4445" r="13970" b="12065"/>
                <wp:wrapNone/>
                <wp:docPr id="673" name="矩形 494"/>
                <wp:cNvGraphicFramePr/>
                <a:graphic xmlns:a="http://schemas.openxmlformats.org/drawingml/2006/main">
                  <a:graphicData uri="http://schemas.microsoft.com/office/word/2010/wordprocessingShape">
                    <wps:wsp>
                      <wps:cNvSpPr/>
                      <wps:spPr>
                        <a:xfrm>
                          <a:off x="0" y="0"/>
                          <a:ext cx="6001385" cy="210439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a:graphicData>
                </a:graphic>
              </wp:anchor>
            </w:drawing>
          </mc:Choice>
          <mc:Fallback>
            <w:pict>
              <v:rect id="矩形 494" o:spid="_x0000_s1026" o:spt="1" style="position:absolute;left:0pt;margin-left:5.25pt;margin-top:0.9pt;height:165.7pt;width:472.55pt;z-index:251687936;mso-width-relative:page;mso-height-relative:page;" fillcolor="#FFFFFF" filled="t" stroked="t" coordsize="21600,21600" o:gfxdata="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fjkuc9YAAAAIAQAADwAAAAAAAAABACAAAAAiAAAAZHJz&#10;L2Rvd25yZXYueG1sUEsBAhQAFAAAAAgAh07iQM6R5VkGAgAAMQQAAA4AAAAAAAAAAQAgAAAAJQEA&#10;AGRycy9lMm9Eb2MueG1sUEsFBgAAAAAGAAYAWQEAAJ0FAAAAAA==&#10;">
                <v:fill on="t" focussize="0,0"/>
                <v:stroke color="#FFFFFF" joinstyle="miter"/>
                <v:imagedata o:title=""/>
                <o:lock v:ext="edit" aspectratio="f"/>
              </v:rect>
            </w:pict>
          </mc:Fallback>
        </mc:AlternateContent>
      </w:r>
    </w:p>
    <w:p w14:paraId="38DA26C5">
      <w:pPr>
        <w:ind w:firstLine="420" w:firstLineChars="200"/>
        <w:rPr>
          <w:rFonts w:hint="eastAsia"/>
        </w:rPr>
      </w:pPr>
    </w:p>
    <w:p w14:paraId="18FE705A">
      <w:pPr>
        <w:ind w:firstLine="420" w:firstLineChars="200"/>
        <w:rPr>
          <w:rFonts w:hint="eastAsia"/>
        </w:rPr>
      </w:pPr>
    </w:p>
    <w:p w14:paraId="1A8F54F3">
      <w:pPr>
        <w:ind w:firstLine="420" w:firstLineChars="200"/>
        <w:rPr>
          <w:rFonts w:hint="eastAsia"/>
        </w:rPr>
      </w:pPr>
    </w:p>
    <w:p w14:paraId="7768DB89">
      <w:pPr>
        <w:ind w:firstLine="420" w:firstLineChars="200"/>
        <w:rPr>
          <w:rFonts w:hint="eastAsia"/>
        </w:rPr>
      </w:pPr>
    </w:p>
    <w:p w14:paraId="6C93C1F1">
      <w:pPr>
        <w:ind w:firstLine="420" w:firstLineChars="200"/>
        <w:rPr>
          <w:rFonts w:hint="eastAsia"/>
        </w:rPr>
      </w:pPr>
    </w:p>
    <w:p w14:paraId="49DD661A">
      <w:pPr>
        <w:ind w:firstLine="420" w:firstLineChars="200"/>
        <w:rPr>
          <w:rFonts w:hint="eastAsia"/>
        </w:rPr>
      </w:pPr>
    </w:p>
    <w:p w14:paraId="2C29FCDC">
      <w:pPr>
        <w:ind w:firstLine="420" w:firstLineChars="200"/>
        <w:rPr>
          <w:rFonts w:hint="eastAsia"/>
        </w:rPr>
      </w:pPr>
    </w:p>
    <w:p w14:paraId="14629F3E">
      <w:pPr>
        <w:ind w:firstLine="420" w:firstLineChars="200"/>
        <w:rPr>
          <w:rFonts w:hint="eastAsia"/>
        </w:rPr>
      </w:pPr>
    </w:p>
    <w:p w14:paraId="30282B21">
      <w:pPr>
        <w:ind w:firstLine="420" w:firstLineChars="200"/>
        <w:rPr>
          <w:rFonts w:hint="eastAsia"/>
        </w:rPr>
      </w:pPr>
    </w:p>
    <w:p w14:paraId="0178734B">
      <w:pPr>
        <w:ind w:firstLine="420" w:firstLineChars="200"/>
        <w:rPr>
          <w:rFonts w:hint="eastAsia"/>
        </w:rPr>
      </w:pPr>
    </w:p>
    <w:p w14:paraId="1F2739A9">
      <w:pPr>
        <w:ind w:firstLine="420" w:firstLineChars="200"/>
        <w:rPr>
          <w:rFonts w:hint="eastAsia"/>
        </w:rPr>
      </w:pPr>
    </w:p>
    <w:p w14:paraId="3E3EC048">
      <w:pPr>
        <w:ind w:firstLine="420" w:firstLineChars="200"/>
        <w:rPr>
          <w:rFonts w:hint="eastAsia"/>
        </w:rPr>
      </w:pPr>
    </w:p>
    <w:p w14:paraId="2D742639">
      <w:pPr>
        <w:rPr>
          <w:rFonts w:hint="eastAsia"/>
        </w:rPr>
      </w:pPr>
    </w:p>
    <w:p w14:paraId="0F5B7A97">
      <w:pPr>
        <w:jc w:val="center"/>
        <w:rPr>
          <w:rFonts w:hint="eastAsia"/>
        </w:rPr>
      </w:pPr>
    </w:p>
    <w:p w14:paraId="45FEF175">
      <w:pPr>
        <w:jc w:val="center"/>
        <w:rPr>
          <w:rFonts w:hint="eastAsia"/>
        </w:rPr>
      </w:pPr>
    </w:p>
    <w:p w14:paraId="4E21DD6F">
      <w:pPr>
        <w:jc w:val="center"/>
        <w:rPr>
          <w:rFonts w:hint="eastAsia"/>
        </w:rPr>
      </w:pPr>
    </w:p>
    <w:p w14:paraId="5F8B0C09">
      <w:pPr>
        <w:jc w:val="center"/>
        <w:rPr>
          <w:rFonts w:hint="eastAsia"/>
        </w:rPr>
      </w:pPr>
      <w:r>
        <w:rPr>
          <w:rFonts w:hint="eastAsia"/>
        </w:rPr>
        <w:t>图</w:t>
      </w:r>
      <w:r>
        <w:t>2-</w:t>
      </w:r>
      <w:r>
        <w:rPr>
          <w:rFonts w:hint="eastAsia"/>
        </w:rPr>
        <w:t>4  操作人员作业准备工作</w:t>
      </w:r>
    </w:p>
    <w:p w14:paraId="1B245626">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实例任务2：认知中转场快件的处理方式</w:t>
      </w:r>
    </w:p>
    <w:p w14:paraId="10F9123E">
      <w:pPr>
        <w:ind w:firstLine="420" w:firstLineChars="200"/>
        <w:rPr>
          <w:rFonts w:hint="eastAsia"/>
          <w:sz w:val="28"/>
          <w:szCs w:val="28"/>
        </w:rPr>
      </w:pPr>
      <w:r>
        <w:rPr>
          <w:rFonts w:hint="eastAsia" w:ascii="楷体_GB2312" w:hAnsi="华文楷体" w:eastAsia="楷体_GB2312"/>
          <w:szCs w:val="21"/>
        </w:rPr>
        <w:t>知识窗1：</w:t>
      </w:r>
      <w:r>
        <w:rPr>
          <w:rFonts w:hint="eastAsia"/>
        </w:rPr>
        <w:t>处理流程，是指快递业务员对进入处理中心的快件进行分拣、封发的全过程，包括快件到站接收、分拣、总包封装、快件发运等环节。根据处理中心在快递服务全程中所处的不同位置及所承担的功能，在快件处理方式上存在包进包出、散进包出、包进散出以及散进散出四种方式。</w:t>
      </w:r>
    </w:p>
    <w:p w14:paraId="2C265617">
      <w:pPr>
        <w:ind w:firstLine="420" w:firstLineChars="200"/>
        <w:rPr>
          <w:rFonts w:hint="eastAsia"/>
        </w:rPr>
      </w:pPr>
      <w:r>
        <w:rPr>
          <w:rFonts w:hint="eastAsia" w:ascii="楷体_GB2312" w:hAnsi="华文楷体" w:eastAsia="楷体_GB2312"/>
          <w:szCs w:val="21"/>
        </w:rPr>
        <w:t>知识窗2：</w:t>
      </w:r>
      <w:r>
        <w:rPr>
          <w:rFonts w:hint="eastAsia"/>
        </w:rPr>
        <w:t>具体快件处理方式，见表</w:t>
      </w:r>
      <w:r>
        <w:t>2-</w:t>
      </w:r>
      <w:r>
        <w:rPr>
          <w:rFonts w:hint="eastAsia"/>
        </w:rPr>
        <w:t>23所示。</w:t>
      </w:r>
    </w:p>
    <w:p w14:paraId="740DE264">
      <w:pPr>
        <w:jc w:val="center"/>
        <w:rPr>
          <w:rFonts w:hint="eastAsia" w:ascii="楷体_GB2312" w:hAnsi="华文楷体" w:eastAsia="楷体_GB2312"/>
          <w:szCs w:val="21"/>
        </w:rPr>
      </w:pPr>
      <w:r>
        <w:rPr>
          <w:rFonts w:hint="eastAsia"/>
        </w:rPr>
        <w:t>表</w:t>
      </w:r>
      <w:r>
        <w:t>2-</w:t>
      </w:r>
      <w:r>
        <w:rPr>
          <w:rFonts w:hint="eastAsia"/>
        </w:rPr>
        <w:t>23  中转场快件处理方式</w:t>
      </w:r>
    </w:p>
    <w:tbl>
      <w:tblPr>
        <w:tblStyle w:val="9"/>
        <w:tblW w:w="0" w:type="auto"/>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7665"/>
      </w:tblGrid>
      <w:tr w14:paraId="198B7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noWrap w:val="0"/>
            <w:vAlign w:val="center"/>
          </w:tcPr>
          <w:p w14:paraId="5E99160B">
            <w:pPr>
              <w:pBdr>
                <w:bottom w:val="single" w:color="auto" w:sz="6" w:space="1"/>
              </w:pBdr>
              <w:tabs>
                <w:tab w:val="center" w:pos="4153"/>
                <w:tab w:val="right" w:pos="8306"/>
              </w:tabs>
              <w:snapToGrid w:val="0"/>
              <w:jc w:val="center"/>
              <w:rPr>
                <w:rFonts w:hint="eastAsia"/>
                <w:sz w:val="18"/>
                <w:szCs w:val="18"/>
              </w:rPr>
            </w:pPr>
            <w:r>
              <w:rPr>
                <w:rFonts w:hint="eastAsia"/>
                <w:sz w:val="18"/>
                <w:szCs w:val="18"/>
              </w:rPr>
              <w:t>处理方式</w:t>
            </w:r>
          </w:p>
        </w:tc>
        <w:tc>
          <w:tcPr>
            <w:tcW w:w="7665" w:type="dxa"/>
            <w:noWrap w:val="0"/>
            <w:vAlign w:val="center"/>
          </w:tcPr>
          <w:p w14:paraId="39ED7CED">
            <w:pPr>
              <w:pBdr>
                <w:bottom w:val="single" w:color="auto" w:sz="6" w:space="1"/>
              </w:pBdr>
              <w:tabs>
                <w:tab w:val="center" w:pos="4153"/>
                <w:tab w:val="right" w:pos="8306"/>
              </w:tabs>
              <w:snapToGrid w:val="0"/>
              <w:jc w:val="center"/>
              <w:rPr>
                <w:rFonts w:hint="eastAsia"/>
                <w:sz w:val="18"/>
                <w:szCs w:val="18"/>
              </w:rPr>
            </w:pPr>
            <w:r>
              <w:rPr>
                <w:rFonts w:hint="eastAsia"/>
                <w:sz w:val="18"/>
                <w:szCs w:val="18"/>
              </w:rPr>
              <w:t>具体内容</w:t>
            </w:r>
          </w:p>
        </w:tc>
      </w:tr>
      <w:tr w14:paraId="5EE95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noWrap w:val="0"/>
            <w:vAlign w:val="center"/>
          </w:tcPr>
          <w:p w14:paraId="02D5AD26">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包进包出</w:t>
            </w:r>
          </w:p>
        </w:tc>
        <w:tc>
          <w:tcPr>
            <w:tcW w:w="7665" w:type="dxa"/>
            <w:noWrap w:val="0"/>
            <w:vAlign w:val="top"/>
          </w:tcPr>
          <w:p w14:paraId="519B19B4">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是指快件以总包的形式进入处理中心，经分拣封发后，再以总包的形式发往下一环节。这些处理中心承担着中转枢纽的功能</w:t>
            </w:r>
          </w:p>
        </w:tc>
      </w:tr>
      <w:tr w14:paraId="2FE8C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noWrap w:val="0"/>
            <w:vAlign w:val="center"/>
          </w:tcPr>
          <w:p w14:paraId="39F02B81">
            <w:pPr>
              <w:pBdr>
                <w:bottom w:val="single" w:color="auto" w:sz="6" w:space="1"/>
              </w:pBdr>
              <w:tabs>
                <w:tab w:val="center" w:pos="4153"/>
                <w:tab w:val="right" w:pos="8306"/>
              </w:tabs>
              <w:snapToGrid w:val="0"/>
              <w:jc w:val="center"/>
              <w:rPr>
                <w:rFonts w:hint="eastAsia"/>
                <w:sz w:val="18"/>
                <w:szCs w:val="18"/>
              </w:rPr>
            </w:pPr>
            <w:r>
              <w:rPr>
                <w:rFonts w:hint="eastAsia"/>
                <w:sz w:val="18"/>
                <w:szCs w:val="18"/>
              </w:rPr>
              <w:t>散进包出</w:t>
            </w:r>
          </w:p>
        </w:tc>
        <w:tc>
          <w:tcPr>
            <w:tcW w:w="7665" w:type="dxa"/>
            <w:noWrap w:val="0"/>
            <w:vAlign w:val="top"/>
          </w:tcPr>
          <w:p w14:paraId="756EF8FD">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是指快件以散件的形式进入处理中心，经分拣封发后，以总包的形式发往下一环节。这些处理中心前端连接收寄处理点，后端连接另一处理中心</w:t>
            </w:r>
          </w:p>
        </w:tc>
      </w:tr>
      <w:tr w14:paraId="1767A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noWrap w:val="0"/>
            <w:vAlign w:val="center"/>
          </w:tcPr>
          <w:p w14:paraId="18D9F382">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包进散出</w:t>
            </w:r>
          </w:p>
        </w:tc>
        <w:tc>
          <w:tcPr>
            <w:tcW w:w="7665" w:type="dxa"/>
            <w:noWrap w:val="0"/>
            <w:vAlign w:val="top"/>
          </w:tcPr>
          <w:p w14:paraId="2355A457">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是指快件以总包的形式进人处理中心，经分拣后，以散件的形式发往派送处理点</w:t>
            </w:r>
          </w:p>
        </w:tc>
      </w:tr>
      <w:tr w14:paraId="0C95F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noWrap w:val="0"/>
            <w:vAlign w:val="center"/>
          </w:tcPr>
          <w:p w14:paraId="0CC7187F">
            <w:pPr>
              <w:pBdr>
                <w:bottom w:val="single" w:color="auto" w:sz="6" w:space="1"/>
              </w:pBdr>
              <w:tabs>
                <w:tab w:val="center" w:pos="4153"/>
                <w:tab w:val="right" w:pos="8306"/>
              </w:tabs>
              <w:snapToGrid w:val="0"/>
              <w:jc w:val="center"/>
              <w:rPr>
                <w:rFonts w:hint="eastAsia"/>
                <w:sz w:val="18"/>
                <w:szCs w:val="18"/>
              </w:rPr>
            </w:pPr>
            <w:r>
              <w:rPr>
                <w:rFonts w:hint="eastAsia"/>
                <w:sz w:val="18"/>
                <w:szCs w:val="18"/>
              </w:rPr>
              <w:t>散进散出</w:t>
            </w:r>
          </w:p>
        </w:tc>
        <w:tc>
          <w:tcPr>
            <w:tcW w:w="7665" w:type="dxa"/>
            <w:noWrap w:val="0"/>
            <w:vAlign w:val="top"/>
          </w:tcPr>
          <w:p w14:paraId="4EBED6B4">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是指快件以散件的形式进入处理中心，经分拣后，再以散件的形式发出。这类处理中心两端连接收寄处理点和派送处理点。同城快件的处理多属此类</w:t>
            </w:r>
          </w:p>
        </w:tc>
      </w:tr>
    </w:tbl>
    <w:p w14:paraId="5914BC09">
      <w:pPr>
        <w:ind w:firstLine="420" w:firstLineChars="200"/>
        <w:rPr>
          <w:rFonts w:hint="eastAsia"/>
        </w:rPr>
      </w:pPr>
      <w:r>
        <w:rPr>
          <w:rFonts w:hint="eastAsia" w:ascii="楷体_GB2312" w:hAnsi="华文楷体" w:eastAsia="楷体_GB2312"/>
          <w:szCs w:val="21"/>
        </w:rPr>
        <w:t>知识窗3：</w:t>
      </w:r>
      <w:r>
        <w:rPr>
          <w:rFonts w:hint="eastAsia"/>
        </w:rPr>
        <w:t xml:space="preserve">上述四种处理方式中，包进包出方式的处理环节最为全面。其他三种方式与包进包出方式的处理环节基本相似，只是少了其中的一个或几个环节。例如散进包出，不需要拆解总包；包进散出，不需要建立总包；散进散出，既不需要拆解总包，也不需要建立总包；其他的环节没有太大区别。  </w:t>
      </w:r>
    </w:p>
    <w:p w14:paraId="36528EBF">
      <w:pPr>
        <w:ind w:firstLine="422" w:firstLineChars="200"/>
        <w:rPr>
          <w:rFonts w:ascii="楷体_GB2312" w:hAnsi="华文楷体" w:eastAsia="楷体_GB2312"/>
          <w:b/>
          <w:szCs w:val="21"/>
        </w:rPr>
      </w:pPr>
      <w:r>
        <w:rPr>
          <w:rFonts w:hint="eastAsia" w:ascii="楷体_GB2312" w:hAnsi="华文楷体" w:eastAsia="楷体_GB2312"/>
          <w:b/>
          <w:szCs w:val="21"/>
        </w:rPr>
        <w:t>实例任务3：掌握操作员巴枪的使用</w:t>
      </w:r>
    </w:p>
    <w:p w14:paraId="742E71A3">
      <w:pPr>
        <w:ind w:firstLine="420" w:firstLineChars="200"/>
        <w:rPr>
          <w:rFonts w:hint="eastAsia"/>
        </w:rPr>
      </w:pPr>
      <w:r>
        <w:rPr>
          <w:rFonts w:hint="eastAsia" w:ascii="楷体_GB2312" w:hAnsi="华文楷体" w:eastAsia="楷体_GB2312"/>
          <w:szCs w:val="21"/>
        </w:rPr>
        <w:t>知识窗：</w:t>
      </w:r>
      <w:r>
        <w:rPr>
          <w:rFonts w:hint="eastAsia"/>
        </w:rPr>
        <w:t>操作员巴枪的使用，见表</w:t>
      </w:r>
      <w:r>
        <w:t>2-</w:t>
      </w:r>
      <w:r>
        <w:rPr>
          <w:rFonts w:hint="eastAsia"/>
        </w:rPr>
        <w:t>24、图</w:t>
      </w:r>
      <w:r>
        <w:t>2-</w:t>
      </w:r>
      <w:r>
        <w:rPr>
          <w:rFonts w:hint="eastAsia"/>
        </w:rPr>
        <w:t>5所示。</w:t>
      </w:r>
    </w:p>
    <w:p w14:paraId="53E6177D">
      <w:pPr>
        <w:jc w:val="center"/>
        <w:rPr>
          <w:rFonts w:hint="eastAsia"/>
          <w:szCs w:val="21"/>
        </w:rPr>
      </w:pPr>
      <w:r>
        <w:rPr>
          <w:rFonts w:hint="eastAsia"/>
          <w:szCs w:val="21"/>
        </w:rPr>
        <w:t>表</w:t>
      </w:r>
      <w:r>
        <w:t>2-</w:t>
      </w:r>
      <w:r>
        <w:rPr>
          <w:rFonts w:hint="eastAsia"/>
        </w:rPr>
        <w:t xml:space="preserve">24  </w:t>
      </w:r>
      <w:r>
        <w:rPr>
          <w:rFonts w:hint="eastAsia"/>
          <w:szCs w:val="21"/>
        </w:rPr>
        <w:t>操作员巴枪的使用</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2310"/>
        <w:gridCol w:w="1890"/>
        <w:gridCol w:w="3885"/>
      </w:tblGrid>
      <w:tr w14:paraId="519D3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297E83CD">
            <w:pPr>
              <w:pBdr>
                <w:bottom w:val="single" w:color="auto" w:sz="6" w:space="1"/>
              </w:pBdr>
              <w:tabs>
                <w:tab w:val="center" w:pos="4153"/>
                <w:tab w:val="right" w:pos="8306"/>
              </w:tabs>
              <w:snapToGrid w:val="0"/>
              <w:jc w:val="center"/>
              <w:rPr>
                <w:rFonts w:hint="eastAsia"/>
                <w:sz w:val="18"/>
                <w:szCs w:val="18"/>
              </w:rPr>
            </w:pPr>
            <w:r>
              <w:rPr>
                <w:rFonts w:hint="eastAsia"/>
                <w:sz w:val="18"/>
                <w:szCs w:val="18"/>
              </w:rPr>
              <w:t>工作场境</w:t>
            </w:r>
          </w:p>
        </w:tc>
        <w:tc>
          <w:tcPr>
            <w:tcW w:w="2310" w:type="dxa"/>
            <w:noWrap w:val="0"/>
            <w:vAlign w:val="center"/>
          </w:tcPr>
          <w:p w14:paraId="041AEB86">
            <w:pPr>
              <w:pBdr>
                <w:bottom w:val="single" w:color="auto" w:sz="6" w:space="1"/>
              </w:pBdr>
              <w:tabs>
                <w:tab w:val="center" w:pos="4153"/>
                <w:tab w:val="right" w:pos="8306"/>
              </w:tabs>
              <w:snapToGrid w:val="0"/>
              <w:jc w:val="center"/>
              <w:rPr>
                <w:rFonts w:hint="eastAsia"/>
                <w:sz w:val="18"/>
                <w:szCs w:val="18"/>
              </w:rPr>
            </w:pPr>
            <w:r>
              <w:rPr>
                <w:rFonts w:hint="eastAsia"/>
                <w:sz w:val="18"/>
                <w:szCs w:val="18"/>
              </w:rPr>
              <w:t>一级指标</w:t>
            </w:r>
          </w:p>
        </w:tc>
        <w:tc>
          <w:tcPr>
            <w:tcW w:w="1890" w:type="dxa"/>
            <w:noWrap w:val="0"/>
            <w:vAlign w:val="center"/>
          </w:tcPr>
          <w:p w14:paraId="7E2F929B">
            <w:pPr>
              <w:pBdr>
                <w:bottom w:val="single" w:color="auto" w:sz="6" w:space="1"/>
              </w:pBdr>
              <w:tabs>
                <w:tab w:val="center" w:pos="4153"/>
                <w:tab w:val="right" w:pos="8306"/>
              </w:tabs>
              <w:snapToGrid w:val="0"/>
              <w:jc w:val="center"/>
              <w:rPr>
                <w:rFonts w:hint="eastAsia"/>
                <w:sz w:val="18"/>
                <w:szCs w:val="18"/>
              </w:rPr>
            </w:pPr>
            <w:r>
              <w:rPr>
                <w:rFonts w:hint="eastAsia"/>
                <w:sz w:val="18"/>
                <w:szCs w:val="18"/>
              </w:rPr>
              <w:t>二级指标</w:t>
            </w:r>
          </w:p>
        </w:tc>
        <w:tc>
          <w:tcPr>
            <w:tcW w:w="3885" w:type="dxa"/>
            <w:noWrap w:val="0"/>
            <w:vAlign w:val="center"/>
          </w:tcPr>
          <w:p w14:paraId="1AD0ADE7">
            <w:pPr>
              <w:pBdr>
                <w:bottom w:val="single" w:color="auto" w:sz="6" w:space="1"/>
              </w:pBdr>
              <w:tabs>
                <w:tab w:val="center" w:pos="4153"/>
                <w:tab w:val="right" w:pos="8306"/>
              </w:tabs>
              <w:snapToGrid w:val="0"/>
              <w:jc w:val="center"/>
              <w:rPr>
                <w:rFonts w:hint="eastAsia"/>
                <w:sz w:val="18"/>
                <w:szCs w:val="18"/>
              </w:rPr>
            </w:pPr>
            <w:r>
              <w:rPr>
                <w:rFonts w:hint="eastAsia"/>
                <w:sz w:val="18"/>
                <w:szCs w:val="18"/>
              </w:rPr>
              <w:t>三级指标</w:t>
            </w:r>
          </w:p>
        </w:tc>
      </w:tr>
      <w:tr w14:paraId="2C49A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685E55FE">
            <w:pPr>
              <w:pBdr>
                <w:bottom w:val="single" w:color="auto" w:sz="6" w:space="1"/>
              </w:pBdr>
              <w:tabs>
                <w:tab w:val="center" w:pos="4153"/>
                <w:tab w:val="right" w:pos="8306"/>
              </w:tabs>
              <w:snapToGrid w:val="0"/>
              <w:jc w:val="center"/>
              <w:rPr>
                <w:rFonts w:hint="eastAsia"/>
                <w:sz w:val="18"/>
                <w:szCs w:val="18"/>
              </w:rPr>
            </w:pPr>
            <w:r>
              <w:rPr>
                <w:rFonts w:hint="eastAsia"/>
                <w:sz w:val="18"/>
                <w:szCs w:val="18"/>
              </w:rPr>
              <w:t>车到中转场</w:t>
            </w:r>
          </w:p>
        </w:tc>
        <w:tc>
          <w:tcPr>
            <w:tcW w:w="2310" w:type="dxa"/>
            <w:vMerge w:val="restart"/>
            <w:noWrap w:val="0"/>
            <w:vAlign w:val="center"/>
          </w:tcPr>
          <w:p w14:paraId="3C8CCFF4">
            <w:pPr>
              <w:pBdr>
                <w:bottom w:val="single" w:color="auto" w:sz="6" w:space="1"/>
              </w:pBdr>
              <w:tabs>
                <w:tab w:val="center" w:pos="4153"/>
                <w:tab w:val="right" w:pos="8306"/>
              </w:tabs>
              <w:snapToGrid w:val="0"/>
              <w:jc w:val="center"/>
              <w:rPr>
                <w:rFonts w:hint="eastAsia"/>
                <w:sz w:val="18"/>
                <w:szCs w:val="18"/>
              </w:rPr>
            </w:pPr>
            <w:r>
              <w:rPr>
                <w:rFonts w:hint="eastAsia"/>
                <w:sz w:val="18"/>
                <w:szCs w:val="18"/>
              </w:rPr>
              <w:t>巴枪进入汽车操作界面</w:t>
            </w:r>
          </w:p>
        </w:tc>
        <w:tc>
          <w:tcPr>
            <w:tcW w:w="1890" w:type="dxa"/>
            <w:noWrap w:val="0"/>
            <w:vAlign w:val="top"/>
          </w:tcPr>
          <w:p w14:paraId="5FCBD393">
            <w:pPr>
              <w:pBdr>
                <w:bottom w:val="single" w:color="auto" w:sz="6" w:space="1"/>
              </w:pBdr>
              <w:tabs>
                <w:tab w:val="center" w:pos="4153"/>
                <w:tab w:val="right" w:pos="8306"/>
              </w:tabs>
              <w:snapToGrid w:val="0"/>
              <w:jc w:val="center"/>
              <w:rPr>
                <w:rFonts w:hint="eastAsia"/>
                <w:sz w:val="18"/>
                <w:szCs w:val="18"/>
              </w:rPr>
            </w:pPr>
            <w:r>
              <w:rPr>
                <w:rFonts w:hint="eastAsia"/>
                <w:sz w:val="18"/>
                <w:szCs w:val="18"/>
              </w:rPr>
              <w:t>到车操作</w:t>
            </w:r>
          </w:p>
        </w:tc>
        <w:tc>
          <w:tcPr>
            <w:tcW w:w="3885" w:type="dxa"/>
            <w:noWrap w:val="0"/>
            <w:vAlign w:val="top"/>
          </w:tcPr>
          <w:p w14:paraId="2BDE922E">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扫描车签、路线编码、单号、车牌登记</w:t>
            </w:r>
          </w:p>
        </w:tc>
      </w:tr>
      <w:tr w14:paraId="4BE69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4B6D4EC9">
            <w:pPr>
              <w:pBdr>
                <w:bottom w:val="single" w:color="auto" w:sz="6" w:space="1"/>
              </w:pBdr>
              <w:tabs>
                <w:tab w:val="center" w:pos="4153"/>
                <w:tab w:val="right" w:pos="8306"/>
              </w:tabs>
              <w:snapToGrid w:val="0"/>
              <w:jc w:val="center"/>
              <w:rPr>
                <w:rFonts w:hint="eastAsia"/>
                <w:sz w:val="18"/>
                <w:szCs w:val="18"/>
              </w:rPr>
            </w:pPr>
          </w:p>
        </w:tc>
        <w:tc>
          <w:tcPr>
            <w:tcW w:w="2310" w:type="dxa"/>
            <w:vMerge w:val="continue"/>
            <w:noWrap w:val="0"/>
            <w:vAlign w:val="center"/>
          </w:tcPr>
          <w:p w14:paraId="0F9D4DEB">
            <w:pPr>
              <w:pBdr>
                <w:bottom w:val="single" w:color="auto" w:sz="6" w:space="1"/>
              </w:pBdr>
              <w:tabs>
                <w:tab w:val="center" w:pos="4153"/>
                <w:tab w:val="right" w:pos="8306"/>
              </w:tabs>
              <w:snapToGrid w:val="0"/>
              <w:jc w:val="center"/>
              <w:rPr>
                <w:rFonts w:hint="eastAsia"/>
                <w:sz w:val="18"/>
                <w:szCs w:val="18"/>
              </w:rPr>
            </w:pPr>
          </w:p>
        </w:tc>
        <w:tc>
          <w:tcPr>
            <w:tcW w:w="1890" w:type="dxa"/>
            <w:noWrap w:val="0"/>
            <w:vAlign w:val="top"/>
          </w:tcPr>
          <w:p w14:paraId="274553BA">
            <w:pPr>
              <w:pBdr>
                <w:bottom w:val="single" w:color="auto" w:sz="6" w:space="1"/>
              </w:pBdr>
              <w:tabs>
                <w:tab w:val="center" w:pos="4153"/>
                <w:tab w:val="right" w:pos="8306"/>
              </w:tabs>
              <w:snapToGrid w:val="0"/>
              <w:jc w:val="center"/>
              <w:rPr>
                <w:rFonts w:hint="eastAsia"/>
                <w:sz w:val="18"/>
                <w:szCs w:val="18"/>
              </w:rPr>
            </w:pPr>
            <w:r>
              <w:rPr>
                <w:rFonts w:hint="eastAsia"/>
                <w:sz w:val="18"/>
                <w:szCs w:val="18"/>
              </w:rPr>
              <w:t>卸车操作</w:t>
            </w:r>
          </w:p>
        </w:tc>
        <w:tc>
          <w:tcPr>
            <w:tcW w:w="3885" w:type="dxa"/>
            <w:noWrap w:val="0"/>
            <w:vAlign w:val="top"/>
          </w:tcPr>
          <w:p w14:paraId="0C9E6B96">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扫描车签、单号</w:t>
            </w:r>
          </w:p>
        </w:tc>
      </w:tr>
      <w:tr w14:paraId="3A9E3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769901DE">
            <w:pPr>
              <w:pBdr>
                <w:bottom w:val="single" w:color="auto" w:sz="6" w:space="1"/>
              </w:pBdr>
              <w:tabs>
                <w:tab w:val="center" w:pos="4153"/>
                <w:tab w:val="right" w:pos="8306"/>
              </w:tabs>
              <w:snapToGrid w:val="0"/>
              <w:jc w:val="center"/>
              <w:rPr>
                <w:rFonts w:hint="eastAsia"/>
                <w:sz w:val="18"/>
                <w:szCs w:val="18"/>
              </w:rPr>
            </w:pPr>
          </w:p>
        </w:tc>
        <w:tc>
          <w:tcPr>
            <w:tcW w:w="2310" w:type="dxa"/>
            <w:vMerge w:val="restart"/>
            <w:noWrap w:val="0"/>
            <w:vAlign w:val="center"/>
          </w:tcPr>
          <w:p w14:paraId="00E55789">
            <w:pPr>
              <w:pBdr>
                <w:bottom w:val="single" w:color="auto" w:sz="6" w:space="1"/>
              </w:pBdr>
              <w:tabs>
                <w:tab w:val="center" w:pos="4153"/>
                <w:tab w:val="right" w:pos="8306"/>
              </w:tabs>
              <w:snapToGrid w:val="0"/>
              <w:jc w:val="center"/>
              <w:rPr>
                <w:rFonts w:hint="eastAsia"/>
                <w:sz w:val="18"/>
                <w:szCs w:val="18"/>
              </w:rPr>
            </w:pPr>
            <w:r>
              <w:rPr>
                <w:rFonts w:hint="eastAsia"/>
                <w:sz w:val="18"/>
                <w:szCs w:val="18"/>
              </w:rPr>
              <w:t>卸车操作进行后，需要对已经卸下的快件进行分拨</w:t>
            </w:r>
          </w:p>
        </w:tc>
        <w:tc>
          <w:tcPr>
            <w:tcW w:w="1890" w:type="dxa"/>
            <w:noWrap w:val="0"/>
            <w:vAlign w:val="top"/>
          </w:tcPr>
          <w:p w14:paraId="6E5DACC1">
            <w:pPr>
              <w:pBdr>
                <w:bottom w:val="single" w:color="auto" w:sz="6" w:space="1"/>
              </w:pBdr>
              <w:tabs>
                <w:tab w:val="center" w:pos="4153"/>
                <w:tab w:val="right" w:pos="8306"/>
              </w:tabs>
              <w:snapToGrid w:val="0"/>
              <w:jc w:val="center"/>
              <w:rPr>
                <w:rFonts w:hint="eastAsia"/>
                <w:sz w:val="18"/>
                <w:szCs w:val="18"/>
              </w:rPr>
            </w:pPr>
            <w:r>
              <w:rPr>
                <w:rFonts w:hint="eastAsia"/>
                <w:sz w:val="18"/>
                <w:szCs w:val="18"/>
              </w:rPr>
              <w:t>装车操作</w:t>
            </w:r>
          </w:p>
        </w:tc>
        <w:tc>
          <w:tcPr>
            <w:tcW w:w="3885" w:type="dxa"/>
            <w:noWrap w:val="0"/>
            <w:vAlign w:val="top"/>
          </w:tcPr>
          <w:p w14:paraId="68401B5A">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扫描车签、单号</w:t>
            </w:r>
          </w:p>
        </w:tc>
      </w:tr>
      <w:tr w14:paraId="05E75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5229E10E">
            <w:pPr>
              <w:pBdr>
                <w:bottom w:val="single" w:color="auto" w:sz="6" w:space="1"/>
              </w:pBdr>
              <w:tabs>
                <w:tab w:val="center" w:pos="4153"/>
                <w:tab w:val="right" w:pos="8306"/>
              </w:tabs>
              <w:snapToGrid w:val="0"/>
              <w:jc w:val="center"/>
              <w:rPr>
                <w:rFonts w:hint="eastAsia"/>
                <w:sz w:val="18"/>
                <w:szCs w:val="18"/>
              </w:rPr>
            </w:pPr>
          </w:p>
        </w:tc>
        <w:tc>
          <w:tcPr>
            <w:tcW w:w="2310" w:type="dxa"/>
            <w:vMerge w:val="continue"/>
            <w:noWrap w:val="0"/>
            <w:vAlign w:val="center"/>
          </w:tcPr>
          <w:p w14:paraId="02031E63">
            <w:pPr>
              <w:pBdr>
                <w:bottom w:val="single" w:color="auto" w:sz="6" w:space="1"/>
              </w:pBdr>
              <w:tabs>
                <w:tab w:val="center" w:pos="4153"/>
                <w:tab w:val="right" w:pos="8306"/>
              </w:tabs>
              <w:snapToGrid w:val="0"/>
              <w:jc w:val="center"/>
              <w:rPr>
                <w:rFonts w:hint="eastAsia"/>
                <w:sz w:val="18"/>
                <w:szCs w:val="18"/>
              </w:rPr>
            </w:pPr>
          </w:p>
        </w:tc>
        <w:tc>
          <w:tcPr>
            <w:tcW w:w="1890" w:type="dxa"/>
            <w:noWrap w:val="0"/>
            <w:vAlign w:val="top"/>
          </w:tcPr>
          <w:p w14:paraId="63411064">
            <w:pPr>
              <w:pBdr>
                <w:bottom w:val="single" w:color="auto" w:sz="6" w:space="1"/>
              </w:pBdr>
              <w:tabs>
                <w:tab w:val="center" w:pos="4153"/>
                <w:tab w:val="right" w:pos="8306"/>
              </w:tabs>
              <w:snapToGrid w:val="0"/>
              <w:jc w:val="center"/>
              <w:rPr>
                <w:rFonts w:hint="eastAsia"/>
                <w:sz w:val="18"/>
                <w:szCs w:val="18"/>
              </w:rPr>
            </w:pPr>
            <w:r>
              <w:rPr>
                <w:rFonts w:hint="eastAsia"/>
                <w:sz w:val="18"/>
                <w:szCs w:val="18"/>
              </w:rPr>
              <w:t>发车操作</w:t>
            </w:r>
          </w:p>
        </w:tc>
        <w:tc>
          <w:tcPr>
            <w:tcW w:w="3885" w:type="dxa"/>
            <w:noWrap w:val="0"/>
            <w:vAlign w:val="top"/>
          </w:tcPr>
          <w:p w14:paraId="7964D6E4">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扫描车签、路线编码、单号、车牌登记</w:t>
            </w:r>
          </w:p>
        </w:tc>
      </w:tr>
      <w:tr w14:paraId="3FA91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645FF0FC">
            <w:pPr>
              <w:pBdr>
                <w:bottom w:val="single" w:color="auto" w:sz="6" w:space="1"/>
              </w:pBdr>
              <w:tabs>
                <w:tab w:val="center" w:pos="4153"/>
                <w:tab w:val="right" w:pos="8306"/>
              </w:tabs>
              <w:snapToGrid w:val="0"/>
              <w:jc w:val="center"/>
              <w:rPr>
                <w:rFonts w:hint="eastAsia"/>
                <w:sz w:val="18"/>
                <w:szCs w:val="18"/>
              </w:rPr>
            </w:pPr>
            <w:r>
              <w:rPr>
                <w:rFonts w:hint="eastAsia"/>
                <w:sz w:val="18"/>
                <w:szCs w:val="18"/>
              </w:rPr>
              <w:t>车到营业部</w:t>
            </w:r>
          </w:p>
        </w:tc>
        <w:tc>
          <w:tcPr>
            <w:tcW w:w="2310" w:type="dxa"/>
            <w:vMerge w:val="restart"/>
            <w:noWrap w:val="0"/>
            <w:vAlign w:val="center"/>
          </w:tcPr>
          <w:p w14:paraId="480B5256">
            <w:pPr>
              <w:pBdr>
                <w:bottom w:val="single" w:color="auto" w:sz="6" w:space="1"/>
              </w:pBdr>
              <w:tabs>
                <w:tab w:val="center" w:pos="4153"/>
                <w:tab w:val="right" w:pos="8306"/>
              </w:tabs>
              <w:snapToGrid w:val="0"/>
              <w:jc w:val="center"/>
              <w:rPr>
                <w:rFonts w:hint="eastAsia"/>
                <w:sz w:val="18"/>
                <w:szCs w:val="18"/>
              </w:rPr>
            </w:pPr>
            <w:r>
              <w:rPr>
                <w:rFonts w:hint="eastAsia"/>
                <w:sz w:val="18"/>
                <w:szCs w:val="18"/>
              </w:rPr>
              <w:t>巴枪进入车操作界面</w:t>
            </w:r>
          </w:p>
        </w:tc>
        <w:tc>
          <w:tcPr>
            <w:tcW w:w="1890" w:type="dxa"/>
            <w:noWrap w:val="0"/>
            <w:vAlign w:val="top"/>
          </w:tcPr>
          <w:p w14:paraId="09FFB99E">
            <w:pPr>
              <w:pBdr>
                <w:bottom w:val="single" w:color="auto" w:sz="6" w:space="1"/>
              </w:pBdr>
              <w:tabs>
                <w:tab w:val="center" w:pos="4153"/>
                <w:tab w:val="right" w:pos="8306"/>
              </w:tabs>
              <w:snapToGrid w:val="0"/>
              <w:jc w:val="center"/>
              <w:rPr>
                <w:rFonts w:hint="eastAsia"/>
                <w:sz w:val="18"/>
                <w:szCs w:val="18"/>
              </w:rPr>
            </w:pPr>
            <w:r>
              <w:rPr>
                <w:rFonts w:hint="eastAsia"/>
                <w:sz w:val="18"/>
                <w:szCs w:val="18"/>
              </w:rPr>
              <w:t>到车操作</w:t>
            </w:r>
          </w:p>
        </w:tc>
        <w:tc>
          <w:tcPr>
            <w:tcW w:w="3885" w:type="dxa"/>
            <w:noWrap w:val="0"/>
            <w:vAlign w:val="top"/>
          </w:tcPr>
          <w:p w14:paraId="62B28259">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扫描车签、路线编码、单号、车牌登记</w:t>
            </w:r>
          </w:p>
        </w:tc>
      </w:tr>
      <w:tr w14:paraId="7B675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6ABD1573">
            <w:pPr>
              <w:pBdr>
                <w:bottom w:val="single" w:color="auto" w:sz="6" w:space="1"/>
              </w:pBdr>
              <w:tabs>
                <w:tab w:val="center" w:pos="4153"/>
                <w:tab w:val="right" w:pos="8306"/>
              </w:tabs>
              <w:snapToGrid w:val="0"/>
              <w:jc w:val="center"/>
              <w:rPr>
                <w:rFonts w:hint="eastAsia"/>
                <w:sz w:val="18"/>
                <w:szCs w:val="18"/>
              </w:rPr>
            </w:pPr>
          </w:p>
        </w:tc>
        <w:tc>
          <w:tcPr>
            <w:tcW w:w="2310" w:type="dxa"/>
            <w:vMerge w:val="continue"/>
            <w:noWrap w:val="0"/>
            <w:vAlign w:val="center"/>
          </w:tcPr>
          <w:p w14:paraId="499F01D7">
            <w:pPr>
              <w:pBdr>
                <w:bottom w:val="single" w:color="auto" w:sz="6" w:space="1"/>
              </w:pBdr>
              <w:tabs>
                <w:tab w:val="center" w:pos="4153"/>
                <w:tab w:val="right" w:pos="8306"/>
              </w:tabs>
              <w:snapToGrid w:val="0"/>
              <w:jc w:val="center"/>
              <w:rPr>
                <w:rFonts w:hint="eastAsia"/>
                <w:sz w:val="18"/>
                <w:szCs w:val="18"/>
              </w:rPr>
            </w:pPr>
          </w:p>
        </w:tc>
        <w:tc>
          <w:tcPr>
            <w:tcW w:w="1890" w:type="dxa"/>
            <w:noWrap w:val="0"/>
            <w:vAlign w:val="top"/>
          </w:tcPr>
          <w:p w14:paraId="03ACF87F">
            <w:pPr>
              <w:pBdr>
                <w:bottom w:val="single" w:color="auto" w:sz="6" w:space="1"/>
              </w:pBdr>
              <w:tabs>
                <w:tab w:val="center" w:pos="4153"/>
                <w:tab w:val="right" w:pos="8306"/>
              </w:tabs>
              <w:snapToGrid w:val="0"/>
              <w:jc w:val="center"/>
              <w:rPr>
                <w:rFonts w:hint="eastAsia"/>
                <w:sz w:val="18"/>
                <w:szCs w:val="18"/>
              </w:rPr>
            </w:pPr>
            <w:r>
              <w:rPr>
                <w:rFonts w:hint="eastAsia"/>
                <w:sz w:val="18"/>
                <w:szCs w:val="18"/>
              </w:rPr>
              <w:t>卸车操作</w:t>
            </w:r>
          </w:p>
        </w:tc>
        <w:tc>
          <w:tcPr>
            <w:tcW w:w="3885" w:type="dxa"/>
            <w:noWrap w:val="0"/>
            <w:vAlign w:val="top"/>
          </w:tcPr>
          <w:p w14:paraId="7B4179EF">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扫描车签、单号</w:t>
            </w:r>
          </w:p>
        </w:tc>
      </w:tr>
      <w:tr w14:paraId="621340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5E54B9DD">
            <w:pPr>
              <w:pBdr>
                <w:bottom w:val="single" w:color="auto" w:sz="6" w:space="1"/>
              </w:pBdr>
              <w:tabs>
                <w:tab w:val="center" w:pos="4153"/>
                <w:tab w:val="right" w:pos="8306"/>
              </w:tabs>
              <w:snapToGrid w:val="0"/>
              <w:jc w:val="center"/>
              <w:rPr>
                <w:rFonts w:hint="eastAsia"/>
                <w:sz w:val="18"/>
                <w:szCs w:val="18"/>
              </w:rPr>
            </w:pPr>
          </w:p>
        </w:tc>
        <w:tc>
          <w:tcPr>
            <w:tcW w:w="2310" w:type="dxa"/>
            <w:vMerge w:val="continue"/>
            <w:noWrap w:val="0"/>
            <w:vAlign w:val="center"/>
          </w:tcPr>
          <w:p w14:paraId="387A0659">
            <w:pPr>
              <w:pBdr>
                <w:bottom w:val="single" w:color="auto" w:sz="6" w:space="1"/>
              </w:pBdr>
              <w:tabs>
                <w:tab w:val="center" w:pos="4153"/>
                <w:tab w:val="right" w:pos="8306"/>
              </w:tabs>
              <w:snapToGrid w:val="0"/>
              <w:jc w:val="center"/>
              <w:rPr>
                <w:rFonts w:hint="eastAsia"/>
                <w:sz w:val="18"/>
                <w:szCs w:val="18"/>
              </w:rPr>
            </w:pPr>
          </w:p>
        </w:tc>
        <w:tc>
          <w:tcPr>
            <w:tcW w:w="1890" w:type="dxa"/>
            <w:noWrap w:val="0"/>
            <w:vAlign w:val="top"/>
          </w:tcPr>
          <w:p w14:paraId="31AC523E">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快递员进行派件操作</w:t>
            </w:r>
          </w:p>
        </w:tc>
        <w:tc>
          <w:tcPr>
            <w:tcW w:w="3885" w:type="dxa"/>
            <w:noWrap w:val="0"/>
            <w:vAlign w:val="top"/>
          </w:tcPr>
          <w:p w14:paraId="3E671F79">
            <w:pPr>
              <w:pBdr>
                <w:bottom w:val="single" w:color="auto" w:sz="6" w:space="1"/>
              </w:pBdr>
              <w:tabs>
                <w:tab w:val="center" w:pos="4153"/>
                <w:tab w:val="right" w:pos="8306"/>
              </w:tabs>
              <w:snapToGrid w:val="0"/>
              <w:jc w:val="center"/>
              <w:rPr>
                <w:rFonts w:hint="eastAsia"/>
                <w:sz w:val="18"/>
                <w:szCs w:val="18"/>
              </w:rPr>
            </w:pPr>
            <w:r>
              <w:rPr>
                <w:rFonts w:hint="eastAsia"/>
                <w:sz w:val="18"/>
                <w:szCs w:val="18"/>
              </w:rPr>
              <w:t>派件出仓、派件交单</w:t>
            </w:r>
          </w:p>
        </w:tc>
      </w:tr>
      <w:tr w14:paraId="11B0D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restart"/>
            <w:noWrap w:val="0"/>
            <w:vAlign w:val="center"/>
          </w:tcPr>
          <w:p w14:paraId="06E96AF4">
            <w:pPr>
              <w:pBdr>
                <w:bottom w:val="single" w:color="auto" w:sz="6" w:space="1"/>
              </w:pBdr>
              <w:tabs>
                <w:tab w:val="center" w:pos="4153"/>
                <w:tab w:val="right" w:pos="8306"/>
              </w:tabs>
              <w:snapToGrid w:val="0"/>
              <w:jc w:val="center"/>
              <w:rPr>
                <w:rFonts w:hint="eastAsia"/>
                <w:sz w:val="18"/>
                <w:szCs w:val="18"/>
              </w:rPr>
            </w:pPr>
            <w:r>
              <w:rPr>
                <w:rFonts w:hint="eastAsia"/>
                <w:sz w:val="18"/>
                <w:szCs w:val="18"/>
              </w:rPr>
              <w:t>收派员到营业部交货</w:t>
            </w:r>
          </w:p>
        </w:tc>
        <w:tc>
          <w:tcPr>
            <w:tcW w:w="1890" w:type="dxa"/>
            <w:noWrap w:val="0"/>
            <w:vAlign w:val="top"/>
          </w:tcPr>
          <w:p w14:paraId="741F85DB">
            <w:pPr>
              <w:pBdr>
                <w:bottom w:val="single" w:color="auto" w:sz="6" w:space="1"/>
              </w:pBdr>
              <w:tabs>
                <w:tab w:val="center" w:pos="4153"/>
                <w:tab w:val="right" w:pos="8306"/>
              </w:tabs>
              <w:snapToGrid w:val="0"/>
              <w:jc w:val="center"/>
              <w:rPr>
                <w:rFonts w:hint="eastAsia"/>
                <w:sz w:val="18"/>
                <w:szCs w:val="18"/>
              </w:rPr>
            </w:pPr>
            <w:r>
              <w:rPr>
                <w:rFonts w:hint="eastAsia"/>
                <w:sz w:val="18"/>
                <w:szCs w:val="18"/>
              </w:rPr>
              <w:t>收件操作</w:t>
            </w:r>
          </w:p>
        </w:tc>
        <w:tc>
          <w:tcPr>
            <w:tcW w:w="3885" w:type="dxa"/>
            <w:noWrap w:val="0"/>
            <w:vAlign w:val="top"/>
          </w:tcPr>
          <w:p w14:paraId="70B8C0C7">
            <w:pPr>
              <w:pBdr>
                <w:bottom w:val="single" w:color="auto" w:sz="6" w:space="1"/>
              </w:pBdr>
              <w:tabs>
                <w:tab w:val="center" w:pos="4153"/>
                <w:tab w:val="right" w:pos="8306"/>
              </w:tabs>
              <w:snapToGrid w:val="0"/>
              <w:jc w:val="center"/>
              <w:rPr>
                <w:rFonts w:hint="eastAsia"/>
                <w:sz w:val="18"/>
                <w:szCs w:val="18"/>
              </w:rPr>
            </w:pPr>
            <w:r>
              <w:rPr>
                <w:rFonts w:hint="eastAsia"/>
                <w:sz w:val="18"/>
                <w:szCs w:val="18"/>
              </w:rPr>
              <w:t>收件交单、收件入仓</w:t>
            </w:r>
          </w:p>
        </w:tc>
      </w:tr>
      <w:tr w14:paraId="64987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continue"/>
            <w:noWrap w:val="0"/>
            <w:vAlign w:val="top"/>
          </w:tcPr>
          <w:p w14:paraId="7AA890B8">
            <w:pPr>
              <w:pBdr>
                <w:bottom w:val="single" w:color="auto" w:sz="6" w:space="1"/>
              </w:pBdr>
              <w:tabs>
                <w:tab w:val="center" w:pos="4153"/>
                <w:tab w:val="right" w:pos="8306"/>
              </w:tabs>
              <w:snapToGrid w:val="0"/>
              <w:jc w:val="center"/>
              <w:rPr>
                <w:rFonts w:hint="eastAsia"/>
                <w:sz w:val="18"/>
                <w:szCs w:val="18"/>
              </w:rPr>
            </w:pPr>
          </w:p>
        </w:tc>
        <w:tc>
          <w:tcPr>
            <w:tcW w:w="1890" w:type="dxa"/>
            <w:noWrap w:val="0"/>
            <w:vAlign w:val="top"/>
          </w:tcPr>
          <w:p w14:paraId="5A41DBF2">
            <w:pPr>
              <w:pBdr>
                <w:bottom w:val="single" w:color="auto" w:sz="6" w:space="1"/>
              </w:pBdr>
              <w:tabs>
                <w:tab w:val="center" w:pos="4153"/>
                <w:tab w:val="right" w:pos="8306"/>
              </w:tabs>
              <w:snapToGrid w:val="0"/>
              <w:jc w:val="center"/>
              <w:rPr>
                <w:rFonts w:hint="eastAsia"/>
                <w:sz w:val="18"/>
                <w:szCs w:val="18"/>
              </w:rPr>
            </w:pPr>
            <w:r>
              <w:rPr>
                <w:rFonts w:hint="eastAsia"/>
                <w:sz w:val="18"/>
                <w:szCs w:val="18"/>
              </w:rPr>
              <w:t>装车操作</w:t>
            </w:r>
          </w:p>
        </w:tc>
        <w:tc>
          <w:tcPr>
            <w:tcW w:w="3885" w:type="dxa"/>
            <w:noWrap w:val="0"/>
            <w:vAlign w:val="top"/>
          </w:tcPr>
          <w:p w14:paraId="1048EEBE">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扫描车签、单号</w:t>
            </w:r>
          </w:p>
        </w:tc>
      </w:tr>
      <w:tr w14:paraId="182E3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255" w:type="dxa"/>
            <w:gridSpan w:val="2"/>
            <w:vMerge w:val="continue"/>
            <w:noWrap w:val="0"/>
            <w:vAlign w:val="top"/>
          </w:tcPr>
          <w:p w14:paraId="47FD491C">
            <w:pPr>
              <w:pBdr>
                <w:bottom w:val="single" w:color="auto" w:sz="6" w:space="1"/>
              </w:pBdr>
              <w:tabs>
                <w:tab w:val="center" w:pos="4153"/>
                <w:tab w:val="right" w:pos="8306"/>
              </w:tabs>
              <w:snapToGrid w:val="0"/>
              <w:jc w:val="center"/>
              <w:rPr>
                <w:rFonts w:hint="eastAsia"/>
                <w:sz w:val="18"/>
                <w:szCs w:val="18"/>
              </w:rPr>
            </w:pPr>
          </w:p>
        </w:tc>
        <w:tc>
          <w:tcPr>
            <w:tcW w:w="1890" w:type="dxa"/>
            <w:noWrap w:val="0"/>
            <w:vAlign w:val="top"/>
          </w:tcPr>
          <w:p w14:paraId="69662464">
            <w:pPr>
              <w:pBdr>
                <w:bottom w:val="single" w:color="auto" w:sz="6" w:space="1"/>
              </w:pBdr>
              <w:tabs>
                <w:tab w:val="center" w:pos="4153"/>
                <w:tab w:val="right" w:pos="8306"/>
              </w:tabs>
              <w:snapToGrid w:val="0"/>
              <w:jc w:val="center"/>
              <w:rPr>
                <w:rFonts w:hint="eastAsia"/>
                <w:sz w:val="18"/>
                <w:szCs w:val="18"/>
              </w:rPr>
            </w:pPr>
            <w:r>
              <w:rPr>
                <w:rFonts w:hint="eastAsia"/>
                <w:sz w:val="18"/>
                <w:szCs w:val="18"/>
              </w:rPr>
              <w:t>发车操作</w:t>
            </w:r>
          </w:p>
        </w:tc>
        <w:tc>
          <w:tcPr>
            <w:tcW w:w="3885" w:type="dxa"/>
            <w:noWrap w:val="0"/>
            <w:vAlign w:val="top"/>
          </w:tcPr>
          <w:p w14:paraId="11B4F87C">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扫描车签、路线编码、单号、车牌登记</w:t>
            </w:r>
          </w:p>
        </w:tc>
      </w:tr>
    </w:tbl>
    <w:p w14:paraId="37E84F8D">
      <w:pPr>
        <w:ind w:firstLine="420" w:firstLineChars="200"/>
        <w:rPr>
          <w:rFonts w:hint="eastAsia" w:ascii="楷体_GB2312" w:hAnsi="华文楷体" w:eastAsia="楷体_GB2312"/>
          <w:szCs w:val="21"/>
        </w:rPr>
      </w:pPr>
      <w:r>
        <w:rPr>
          <w:rFonts w:hint="eastAsia" w:ascii="楷体_GB2312" w:hAnsi="华文楷体" w:eastAsia="楷体_GB2312"/>
          <w:szCs w:val="21"/>
        </w:rPr>
        <w:t>　　</w:t>
      </w:r>
      <w:r>
        <w:rPr>
          <w:rFonts w:ascii="楷体_GB2312" w:hAnsi="华文楷体" w:eastAsia="楷体_GB2312"/>
          <w:szCs w:val="21"/>
        </w:rPr>
        <mc:AlternateContent>
          <mc:Choice Requires="wpc">
            <w:drawing>
              <wp:inline distT="0" distB="0" distL="114300" distR="114300">
                <wp:extent cx="5133975" cy="1783080"/>
                <wp:effectExtent l="0" t="0" r="0" b="0"/>
                <wp:docPr id="224" name="画布 3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10" name="椭圆 302"/>
                        <wps:cNvSpPr/>
                        <wps:spPr>
                          <a:xfrm>
                            <a:off x="343535" y="99060"/>
                            <a:ext cx="799465" cy="495300"/>
                          </a:xfrm>
                          <a:prstGeom prst="ellipse">
                            <a:avLst/>
                          </a:prstGeom>
                          <a:solidFill>
                            <a:srgbClr val="FFFFFF"/>
                          </a:solidFill>
                          <a:ln w="9525" cap="flat" cmpd="sng">
                            <a:solidFill>
                              <a:srgbClr val="000000"/>
                            </a:solidFill>
                            <a:prstDash val="solid"/>
                            <a:headEnd type="none" w="med" len="med"/>
                            <a:tailEnd type="none" w="med" len="med"/>
                          </a:ln>
                        </wps:spPr>
                        <wps:txbx>
                          <w:txbxContent>
                            <w:p w14:paraId="2C6E736A">
                              <w:pPr>
                                <w:jc w:val="center"/>
                                <w:rPr>
                                  <w:rFonts w:hint="eastAsia"/>
                                  <w:sz w:val="18"/>
                                  <w:szCs w:val="18"/>
                                </w:rPr>
                              </w:pPr>
                              <w:r>
                                <w:rPr>
                                  <w:rFonts w:hint="eastAsia"/>
                                  <w:sz w:val="18"/>
                                  <w:szCs w:val="18"/>
                                </w:rPr>
                                <w:t>客户</w:t>
                              </w:r>
                            </w:p>
                          </w:txbxContent>
                        </wps:txbx>
                        <wps:bodyPr wrap="square" upright="1"/>
                      </wps:wsp>
                      <wps:wsp>
                        <wps:cNvPr id="211" name="椭圆 303"/>
                        <wps:cNvSpPr/>
                        <wps:spPr>
                          <a:xfrm>
                            <a:off x="343535" y="1188720"/>
                            <a:ext cx="797560" cy="495935"/>
                          </a:xfrm>
                          <a:prstGeom prst="ellipse">
                            <a:avLst/>
                          </a:prstGeom>
                          <a:solidFill>
                            <a:srgbClr val="FFFFFF"/>
                          </a:solidFill>
                          <a:ln w="9525" cap="flat" cmpd="sng">
                            <a:solidFill>
                              <a:srgbClr val="000000"/>
                            </a:solidFill>
                            <a:prstDash val="solid"/>
                            <a:headEnd type="none" w="med" len="med"/>
                            <a:tailEnd type="none" w="med" len="med"/>
                          </a:ln>
                        </wps:spPr>
                        <wps:txbx>
                          <w:txbxContent>
                            <w:p w14:paraId="0CA85F6C">
                              <w:pPr>
                                <w:rPr>
                                  <w:rFonts w:hint="eastAsia"/>
                                  <w:sz w:val="18"/>
                                  <w:szCs w:val="18"/>
                                </w:rPr>
                              </w:pPr>
                              <w:r>
                                <w:rPr>
                                  <w:rFonts w:hint="eastAsia"/>
                                  <w:sz w:val="18"/>
                                  <w:szCs w:val="18"/>
                                </w:rPr>
                                <w:t>派件员</w:t>
                              </w:r>
                            </w:p>
                          </w:txbxContent>
                        </wps:txbx>
                        <wps:bodyPr wrap="square" upright="1"/>
                      </wps:wsp>
                      <wps:wsp>
                        <wps:cNvPr id="212" name="椭圆 304"/>
                        <wps:cNvSpPr/>
                        <wps:spPr>
                          <a:xfrm>
                            <a:off x="1714500" y="99060"/>
                            <a:ext cx="799465" cy="495935"/>
                          </a:xfrm>
                          <a:prstGeom prst="ellipse">
                            <a:avLst/>
                          </a:prstGeom>
                          <a:solidFill>
                            <a:srgbClr val="FFFFFF"/>
                          </a:solidFill>
                          <a:ln w="9525" cap="flat" cmpd="sng">
                            <a:solidFill>
                              <a:srgbClr val="000000"/>
                            </a:solidFill>
                            <a:prstDash val="solid"/>
                            <a:headEnd type="none" w="med" len="med"/>
                            <a:tailEnd type="none" w="med" len="med"/>
                          </a:ln>
                        </wps:spPr>
                        <wps:txbx>
                          <w:txbxContent>
                            <w:p w14:paraId="71B41E9B">
                              <w:pPr>
                                <w:jc w:val="center"/>
                                <w:rPr>
                                  <w:rFonts w:hint="eastAsia"/>
                                  <w:sz w:val="18"/>
                                  <w:szCs w:val="18"/>
                                </w:rPr>
                              </w:pPr>
                              <w:r>
                                <w:rPr>
                                  <w:rFonts w:hint="eastAsia"/>
                                  <w:sz w:val="18"/>
                                  <w:szCs w:val="18"/>
                                </w:rPr>
                                <w:t>收件员</w:t>
                              </w:r>
                            </w:p>
                          </w:txbxContent>
                        </wps:txbx>
                        <wps:bodyPr wrap="square" upright="1"/>
                      </wps:wsp>
                      <wps:wsp>
                        <wps:cNvPr id="213" name="椭圆 305"/>
                        <wps:cNvSpPr/>
                        <wps:spPr>
                          <a:xfrm>
                            <a:off x="1714500" y="1089660"/>
                            <a:ext cx="799465" cy="594995"/>
                          </a:xfrm>
                          <a:prstGeom prst="ellipse">
                            <a:avLst/>
                          </a:prstGeom>
                          <a:solidFill>
                            <a:srgbClr val="FFFFFF"/>
                          </a:solidFill>
                          <a:ln w="9525" cap="flat" cmpd="sng">
                            <a:solidFill>
                              <a:srgbClr val="000000"/>
                            </a:solidFill>
                            <a:prstDash val="solid"/>
                            <a:headEnd type="none" w="med" len="med"/>
                            <a:tailEnd type="none" w="med" len="med"/>
                          </a:ln>
                        </wps:spPr>
                        <wps:txbx>
                          <w:txbxContent>
                            <w:p w14:paraId="4CD5EBB4">
                              <w:pPr>
                                <w:rPr>
                                  <w:rFonts w:hint="eastAsia"/>
                                  <w:sz w:val="18"/>
                                  <w:szCs w:val="18"/>
                                </w:rPr>
                              </w:pPr>
                              <w:r>
                                <w:rPr>
                                  <w:rFonts w:hint="eastAsia"/>
                                  <w:sz w:val="18"/>
                                  <w:szCs w:val="18"/>
                                </w:rPr>
                                <w:t>营业点部</w:t>
                              </w:r>
                            </w:p>
                          </w:txbxContent>
                        </wps:txbx>
                        <wps:bodyPr wrap="square" upright="1"/>
                      </wps:wsp>
                      <wps:wsp>
                        <wps:cNvPr id="214" name="直线 306"/>
                        <wps:cNvSpPr/>
                        <wps:spPr>
                          <a:xfrm>
                            <a:off x="1143000" y="296545"/>
                            <a:ext cx="571500" cy="0"/>
                          </a:xfrm>
                          <a:prstGeom prst="line">
                            <a:avLst/>
                          </a:prstGeom>
                          <a:ln w="9525" cap="flat" cmpd="sng">
                            <a:solidFill>
                              <a:srgbClr val="000000"/>
                            </a:solidFill>
                            <a:prstDash val="solid"/>
                            <a:headEnd type="none" w="med" len="med"/>
                            <a:tailEnd type="triangle" w="med" len="med"/>
                          </a:ln>
                        </wps:spPr>
                        <wps:bodyPr upright="1"/>
                      </wps:wsp>
                      <wps:wsp>
                        <wps:cNvPr id="215" name="直线 307"/>
                        <wps:cNvSpPr/>
                        <wps:spPr>
                          <a:xfrm flipV="1">
                            <a:off x="685800" y="594360"/>
                            <a:ext cx="0" cy="594360"/>
                          </a:xfrm>
                          <a:prstGeom prst="line">
                            <a:avLst/>
                          </a:prstGeom>
                          <a:ln w="9525" cap="flat" cmpd="sng">
                            <a:solidFill>
                              <a:srgbClr val="000000"/>
                            </a:solidFill>
                            <a:prstDash val="solid"/>
                            <a:headEnd type="none" w="med" len="med"/>
                            <a:tailEnd type="triangle" w="med" len="med"/>
                          </a:ln>
                        </wps:spPr>
                        <wps:bodyPr upright="1"/>
                      </wps:wsp>
                      <wps:wsp>
                        <wps:cNvPr id="216" name="直线 308"/>
                        <wps:cNvSpPr/>
                        <wps:spPr>
                          <a:xfrm>
                            <a:off x="2133600" y="594360"/>
                            <a:ext cx="635" cy="495300"/>
                          </a:xfrm>
                          <a:prstGeom prst="line">
                            <a:avLst/>
                          </a:prstGeom>
                          <a:ln w="9525" cap="flat" cmpd="sng">
                            <a:solidFill>
                              <a:srgbClr val="000000"/>
                            </a:solidFill>
                            <a:prstDash val="solid"/>
                            <a:headEnd type="none" w="med" len="med"/>
                            <a:tailEnd type="triangle" w="med" len="med"/>
                          </a:ln>
                        </wps:spPr>
                        <wps:bodyPr upright="1"/>
                      </wps:wsp>
                      <wps:wsp>
                        <wps:cNvPr id="217" name="直线 309"/>
                        <wps:cNvSpPr/>
                        <wps:spPr>
                          <a:xfrm flipH="1">
                            <a:off x="1143000" y="1485900"/>
                            <a:ext cx="571500" cy="0"/>
                          </a:xfrm>
                          <a:prstGeom prst="line">
                            <a:avLst/>
                          </a:prstGeom>
                          <a:ln w="9525" cap="flat" cmpd="sng">
                            <a:solidFill>
                              <a:srgbClr val="000000"/>
                            </a:solidFill>
                            <a:prstDash val="solid"/>
                            <a:headEnd type="none" w="med" len="med"/>
                            <a:tailEnd type="triangle" w="med" len="med"/>
                          </a:ln>
                        </wps:spPr>
                        <wps:bodyPr upright="1"/>
                      </wps:wsp>
                      <wps:wsp>
                        <wps:cNvPr id="218" name="椭圆 310"/>
                        <wps:cNvSpPr/>
                        <wps:spPr>
                          <a:xfrm>
                            <a:off x="2972435" y="1188720"/>
                            <a:ext cx="799465" cy="495935"/>
                          </a:xfrm>
                          <a:prstGeom prst="ellipse">
                            <a:avLst/>
                          </a:prstGeom>
                          <a:solidFill>
                            <a:srgbClr val="FFFFFF"/>
                          </a:solidFill>
                          <a:ln w="9525" cap="flat" cmpd="sng">
                            <a:solidFill>
                              <a:srgbClr val="000000"/>
                            </a:solidFill>
                            <a:prstDash val="solid"/>
                            <a:headEnd type="none" w="med" len="med"/>
                            <a:tailEnd type="none" w="med" len="med"/>
                          </a:ln>
                        </wps:spPr>
                        <wps:txbx>
                          <w:txbxContent>
                            <w:p w14:paraId="31057AB2">
                              <w:pPr>
                                <w:jc w:val="center"/>
                                <w:rPr>
                                  <w:rFonts w:hint="eastAsia"/>
                                  <w:sz w:val="18"/>
                                  <w:szCs w:val="18"/>
                                </w:rPr>
                              </w:pPr>
                              <w:r>
                                <w:rPr>
                                  <w:rFonts w:hint="eastAsia"/>
                                  <w:sz w:val="18"/>
                                  <w:szCs w:val="18"/>
                                </w:rPr>
                                <w:t>中转场</w:t>
                              </w:r>
                            </w:p>
                          </w:txbxContent>
                        </wps:txbx>
                        <wps:bodyPr wrap="square" upright="1"/>
                      </wps:wsp>
                      <wps:wsp>
                        <wps:cNvPr id="219" name="椭圆 311"/>
                        <wps:cNvSpPr/>
                        <wps:spPr>
                          <a:xfrm>
                            <a:off x="4229100" y="1089660"/>
                            <a:ext cx="800100" cy="594995"/>
                          </a:xfrm>
                          <a:prstGeom prst="ellipse">
                            <a:avLst/>
                          </a:prstGeom>
                          <a:solidFill>
                            <a:srgbClr val="FFFFFF"/>
                          </a:solidFill>
                          <a:ln w="9525" cap="flat" cmpd="sng">
                            <a:solidFill>
                              <a:srgbClr val="000000"/>
                            </a:solidFill>
                            <a:prstDash val="solid"/>
                            <a:headEnd type="none" w="med" len="med"/>
                            <a:tailEnd type="none" w="med" len="med"/>
                          </a:ln>
                        </wps:spPr>
                        <wps:txbx>
                          <w:txbxContent>
                            <w:p w14:paraId="45B2D980">
                              <w:pPr>
                                <w:jc w:val="center"/>
                                <w:rPr>
                                  <w:rFonts w:hint="eastAsia"/>
                                  <w:sz w:val="18"/>
                                  <w:szCs w:val="18"/>
                                </w:rPr>
                              </w:pPr>
                              <w:r>
                                <w:rPr>
                                  <w:rFonts w:hint="eastAsia"/>
                                  <w:sz w:val="18"/>
                                  <w:szCs w:val="18"/>
                                </w:rPr>
                                <w:t>其他分公司</w:t>
                              </w:r>
                            </w:p>
                          </w:txbxContent>
                        </wps:txbx>
                        <wps:bodyPr wrap="square" upright="1"/>
                      </wps:wsp>
                      <wps:wsp>
                        <wps:cNvPr id="220" name="直线 312"/>
                        <wps:cNvSpPr/>
                        <wps:spPr>
                          <a:xfrm>
                            <a:off x="2513965" y="1287780"/>
                            <a:ext cx="459105" cy="635"/>
                          </a:xfrm>
                          <a:prstGeom prst="line">
                            <a:avLst/>
                          </a:prstGeom>
                          <a:ln w="9525" cap="flat" cmpd="sng">
                            <a:solidFill>
                              <a:srgbClr val="000000"/>
                            </a:solidFill>
                            <a:prstDash val="solid"/>
                            <a:headEnd type="none" w="med" len="med"/>
                            <a:tailEnd type="triangle" w="med" len="med"/>
                          </a:ln>
                        </wps:spPr>
                        <wps:bodyPr upright="1"/>
                      </wps:wsp>
                      <wps:wsp>
                        <wps:cNvPr id="221" name="直线 313"/>
                        <wps:cNvSpPr/>
                        <wps:spPr>
                          <a:xfrm>
                            <a:off x="3771900" y="1287780"/>
                            <a:ext cx="457200" cy="635"/>
                          </a:xfrm>
                          <a:prstGeom prst="line">
                            <a:avLst/>
                          </a:prstGeom>
                          <a:ln w="9525" cap="flat" cmpd="sng">
                            <a:solidFill>
                              <a:srgbClr val="000000"/>
                            </a:solidFill>
                            <a:prstDash val="solid"/>
                            <a:headEnd type="none" w="med" len="med"/>
                            <a:tailEnd type="triangle" w="med" len="med"/>
                          </a:ln>
                        </wps:spPr>
                        <wps:bodyPr upright="1"/>
                      </wps:wsp>
                      <wps:wsp>
                        <wps:cNvPr id="222" name="直线 314"/>
                        <wps:cNvSpPr/>
                        <wps:spPr>
                          <a:xfrm flipH="1">
                            <a:off x="3771900" y="1485900"/>
                            <a:ext cx="457200" cy="0"/>
                          </a:xfrm>
                          <a:prstGeom prst="line">
                            <a:avLst/>
                          </a:prstGeom>
                          <a:ln w="9525" cap="flat" cmpd="sng">
                            <a:solidFill>
                              <a:srgbClr val="000000"/>
                            </a:solidFill>
                            <a:prstDash val="solid"/>
                            <a:headEnd type="none" w="med" len="med"/>
                            <a:tailEnd type="triangle" w="med" len="med"/>
                          </a:ln>
                        </wps:spPr>
                        <wps:bodyPr upright="1"/>
                      </wps:wsp>
                      <wps:wsp>
                        <wps:cNvPr id="223" name="直线 315"/>
                        <wps:cNvSpPr/>
                        <wps:spPr>
                          <a:xfrm flipH="1">
                            <a:off x="2513965" y="1485900"/>
                            <a:ext cx="458470"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300" o:spid="_x0000_s1026" o:spt="203" style="height:140.4pt;width:404.25pt;" coordsize="5133975,1783080" editas="canvas" o:gfxdata="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">
                <o:lock v:ext="edit" aspectratio="f"/>
                <v:rect id="画布 300" o:spid="_x0000_s1026" o:spt="1" style="position:absolute;left:0;top:0;height:1783080;width:5133975;" filled="f" stroked="f" coordsize="21600,21600" o:gfxdata="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">
                  <v:fill on="f" focussize="0,0"/>
                  <v:stroke on="f"/>
                  <v:imagedata o:title=""/>
                  <o:lock v:ext="edit" rotation="t" text="t" aspectratio="t"/>
                </v:rect>
                <v:shape id="椭圆 302" o:spid="_x0000_s1026" o:spt="3" type="#_x0000_t3" style="position:absolute;left:343535;top:99060;height:495300;width:799465;" fillcolor="#FFFFFF" filled="t" stroked="t" coordsize="21600,21600" o:gfxdata="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DtDZLY1AAAAAUBAAAPAAAAAAAAAAEA&#10;IAAAACIAAABkcnMvZG93bnJldi54bWxQSwECFAAUAAAACACHTuJAsntlsBMCAAA8BAAADgAAAAAA&#10;AAABACAAAAAjAQAAZHJzL2Uyb0RvYy54bWxQSwUGAAAAAAYABgBZAQAAqAUAAAAA&#10;">
                  <v:fill on="t" focussize="0,0"/>
                  <v:stroke color="#000000" joinstyle="round"/>
                  <v:imagedata o:title=""/>
                  <o:lock v:ext="edit" aspectratio="f"/>
                  <v:textbox>
                    <w:txbxContent>
                      <w:p w14:paraId="2C6E736A">
                        <w:pPr>
                          <w:jc w:val="center"/>
                          <w:rPr>
                            <w:rFonts w:hint="eastAsia"/>
                            <w:sz w:val="18"/>
                            <w:szCs w:val="18"/>
                          </w:rPr>
                        </w:pPr>
                        <w:r>
                          <w:rPr>
                            <w:rFonts w:hint="eastAsia"/>
                            <w:sz w:val="18"/>
                            <w:szCs w:val="18"/>
                          </w:rPr>
                          <w:t>客户</w:t>
                        </w:r>
                      </w:p>
                    </w:txbxContent>
                  </v:textbox>
                </v:shape>
                <v:shape id="椭圆 303" o:spid="_x0000_s1026" o:spt="3" type="#_x0000_t3" style="position:absolute;left:343535;top:1188720;height:495935;width:797560;" fillcolor="#FFFFFF" filled="t" stroked="t" coordsize="21600,21600" o:gfxdata="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tDZLY1AAAAAUBAAAPAAAAAAAA&#10;AAEAIAAAACIAAABkcnMvZG93bnJldi54bWxQSwECFAAUAAAACACHTuJA5nTeFBYCAAA+BAAADgAA&#10;AAAAAAABACAAAAAjAQAAZHJzL2Uyb0RvYy54bWxQSwUGAAAAAAYABgBZAQAAqwUAAAAA&#10;">
                  <v:fill on="t" focussize="0,0"/>
                  <v:stroke color="#000000" joinstyle="round"/>
                  <v:imagedata o:title=""/>
                  <o:lock v:ext="edit" aspectratio="f"/>
                  <v:textbox>
                    <w:txbxContent>
                      <w:p w14:paraId="0CA85F6C">
                        <w:pPr>
                          <w:rPr>
                            <w:rFonts w:hint="eastAsia"/>
                            <w:sz w:val="18"/>
                            <w:szCs w:val="18"/>
                          </w:rPr>
                        </w:pPr>
                        <w:r>
                          <w:rPr>
                            <w:rFonts w:hint="eastAsia"/>
                            <w:sz w:val="18"/>
                            <w:szCs w:val="18"/>
                          </w:rPr>
                          <w:t>派件员</w:t>
                        </w:r>
                      </w:p>
                    </w:txbxContent>
                  </v:textbox>
                </v:shape>
                <v:shape id="椭圆 304" o:spid="_x0000_s1026" o:spt="3" type="#_x0000_t3" style="position:absolute;left:1714500;top:99060;height:495935;width:799465;" fillcolor="#FFFFFF" filled="t" stroked="t" coordsize="21600,21600" o:gfxdata="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7Q2S2NQAAAAFAQAADwAAAAAAAAAB&#10;ACAAAAAiAAAAZHJzL2Rvd25yZXYueG1sUEsBAhQAFAAAAAgAh07iQPYM6HQUAgAAPQQAAA4AAAAA&#10;AAAAAQAgAAAAIwEAAGRycy9lMm9Eb2MueG1sUEsFBgAAAAAGAAYAWQEAAKkFAAAAAA==&#10;">
                  <v:fill on="t" focussize="0,0"/>
                  <v:stroke color="#000000" joinstyle="round"/>
                  <v:imagedata o:title=""/>
                  <o:lock v:ext="edit" aspectratio="f"/>
                  <v:textbox>
                    <w:txbxContent>
                      <w:p w14:paraId="71B41E9B">
                        <w:pPr>
                          <w:jc w:val="center"/>
                          <w:rPr>
                            <w:rFonts w:hint="eastAsia"/>
                            <w:sz w:val="18"/>
                            <w:szCs w:val="18"/>
                          </w:rPr>
                        </w:pPr>
                        <w:r>
                          <w:rPr>
                            <w:rFonts w:hint="eastAsia"/>
                            <w:sz w:val="18"/>
                            <w:szCs w:val="18"/>
                          </w:rPr>
                          <w:t>收件员</w:t>
                        </w:r>
                      </w:p>
                    </w:txbxContent>
                  </v:textbox>
                </v:shape>
                <v:shape id="椭圆 305" o:spid="_x0000_s1026" o:spt="3" type="#_x0000_t3" style="position:absolute;left:1714500;top:1089660;height:594995;width:799465;" fillcolor="#FFFFFF" filled="t" stroked="t" coordsize="21600,21600" o:gfxdata="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0NktjUAAAABQEAAA8AAAAA&#10;AAAAAQAgAAAAIgAAAGRycy9kb3ducmV2LnhtbFBLAQIUABQAAAAIAIdO4kDd1N2CGAIAAD8EAAAO&#10;AAAAAAAAAAEAIAAAACMBAABkcnMvZTJvRG9jLnhtbFBLBQYAAAAABgAGAFkBAACtBQAAAAA=&#10;">
                  <v:fill on="t" focussize="0,0"/>
                  <v:stroke color="#000000" joinstyle="round"/>
                  <v:imagedata o:title=""/>
                  <o:lock v:ext="edit" aspectratio="f"/>
                  <v:textbox>
                    <w:txbxContent>
                      <w:p w14:paraId="4CD5EBB4">
                        <w:pPr>
                          <w:rPr>
                            <w:rFonts w:hint="eastAsia"/>
                            <w:sz w:val="18"/>
                            <w:szCs w:val="18"/>
                          </w:rPr>
                        </w:pPr>
                        <w:r>
                          <w:rPr>
                            <w:rFonts w:hint="eastAsia"/>
                            <w:sz w:val="18"/>
                            <w:szCs w:val="18"/>
                          </w:rPr>
                          <w:t>营业点部</w:t>
                        </w:r>
                      </w:p>
                    </w:txbxContent>
                  </v:textbox>
                </v:shape>
                <v:line id="直线 306" o:spid="_x0000_s1026" o:spt="20" style="position:absolute;left:1143000;top:296545;height:0;width:571500;" filled="f" stroked="t" coordsize="21600,21600" o:gfxdata="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IP3M2tYAAAAFAQAADwAAAAAAAAABACAAAAAiAAAAZHJzL2Rvd25yZXYu&#10;eG1sUEsBAhQAFAAAAAgAh07iQLyT0jX9AQAA7QMAAA4AAAAAAAAAAQAgAAAAJQEAAGRycy9lMm9E&#10;b2MueG1sUEsFBgAAAAAGAAYAWQEAAJQFAAAAAA==&#10;">
                  <v:fill on="f" focussize="0,0"/>
                  <v:stroke color="#000000" joinstyle="round" endarrow="block"/>
                  <v:imagedata o:title=""/>
                  <o:lock v:ext="edit" aspectratio="f"/>
                </v:line>
                <v:line id="直线 307" o:spid="_x0000_s1026" o:spt="20" style="position:absolute;left:685800;top:594360;flip:y;height:594360;width:0;" filled="f" stroked="t" coordsize="21600,21600" o:gfxdata="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olVmJ1QAAAAUBAAAPAAAAAAAAAAEAIAAAACIAAABkcnMvZG93bnJl&#10;di54bWxQSwECFAAUAAAACACHTuJADh2GaQACAAD2AwAADgAAAAAAAAABACAAAAAkAQAAZHJzL2Uy&#10;b0RvYy54bWxQSwUGAAAAAAYABgBZAQAAlgUAAAAA&#10;">
                  <v:fill on="f" focussize="0,0"/>
                  <v:stroke color="#000000" joinstyle="round" endarrow="block"/>
                  <v:imagedata o:title=""/>
                  <o:lock v:ext="edit" aspectratio="f"/>
                </v:line>
                <v:line id="直线 308" o:spid="_x0000_s1026" o:spt="20" style="position:absolute;left:2133600;top:594360;height:495300;width:635;" filled="f" stroked="t" coordsize="21600,21600" o:gfxdata="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g/cza1gAAAAUBAAAPAAAAAAAAAAEAIAAAACIAAABkcnMvZG93bnJldi54&#10;bWxQSwECFAAUAAAACACHTuJASkS6zPwBAADvAwAADgAAAAAAAAABACAAAAAlAQAAZHJzL2Uyb0Rv&#10;Yy54bWxQSwUGAAAAAAYABgBZAQAAkwUAAAAA&#10;">
                  <v:fill on="f" focussize="0,0"/>
                  <v:stroke color="#000000" joinstyle="round" endarrow="block"/>
                  <v:imagedata o:title=""/>
                  <o:lock v:ext="edit" aspectratio="f"/>
                </v:line>
                <v:line id="直线 309" o:spid="_x0000_s1026" o:spt="20" style="position:absolute;left:1143000;top:1485900;flip:x;height:0;width:571500;" filled="f" stroked="t" coordsize="21600,21600" o:gfxdata="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6JVZidUAAAAFAQAADwAAAAAAAAABACAAAAAiAAAAZHJzL2Rv&#10;d25yZXYueG1sUEsBAhQAFAAAAAgAh07iQPJE2mcEAgAA+AMAAA4AAAAAAAAAAQAgAAAAJAEAAGRy&#10;cy9lMm9Eb2MueG1sUEsFBgAAAAAGAAYAWQEAAJoFAAAAAA==&#10;">
                  <v:fill on="f" focussize="0,0"/>
                  <v:stroke color="#000000" joinstyle="round" endarrow="block"/>
                  <v:imagedata o:title=""/>
                  <o:lock v:ext="edit" aspectratio="f"/>
                </v:line>
                <v:shape id="椭圆 310" o:spid="_x0000_s1026" o:spt="3" type="#_x0000_t3" style="position:absolute;left:2972435;top:1188720;height:495935;width:799465;" fillcolor="#FFFFFF" filled="t" stroked="t" coordsize="21600,21600" o:gfxdata="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0NktjUAAAABQEAAA8AAAAAAAAA&#10;AQAgAAAAIgAAAGRycy9kb3ducmV2LnhtbFBLAQIUABQAAAAIAIdO4kAY8dKAFQIAAD8EAAAOAAAA&#10;AAAAAAEAIAAAACMBAABkcnMvZTJvRG9jLnhtbFBLBQYAAAAABgAGAFkBAACqBQAAAAA=&#10;">
                  <v:fill on="t" focussize="0,0"/>
                  <v:stroke color="#000000" joinstyle="round"/>
                  <v:imagedata o:title=""/>
                  <o:lock v:ext="edit" aspectratio="f"/>
                  <v:textbox>
                    <w:txbxContent>
                      <w:p w14:paraId="31057AB2">
                        <w:pPr>
                          <w:jc w:val="center"/>
                          <w:rPr>
                            <w:rFonts w:hint="eastAsia"/>
                            <w:sz w:val="18"/>
                            <w:szCs w:val="18"/>
                          </w:rPr>
                        </w:pPr>
                        <w:r>
                          <w:rPr>
                            <w:rFonts w:hint="eastAsia"/>
                            <w:sz w:val="18"/>
                            <w:szCs w:val="18"/>
                          </w:rPr>
                          <w:t>中转场</w:t>
                        </w:r>
                      </w:p>
                    </w:txbxContent>
                  </v:textbox>
                </v:shape>
                <v:shape id="椭圆 311" o:spid="_x0000_s1026" o:spt="3" type="#_x0000_t3" style="position:absolute;left:4229100;top:1089660;height:594995;width:800100;" fillcolor="#FFFFFF" filled="t" stroked="t" coordsize="21600,21600" o:gfxdata="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7Q2S2NQAAAAFAQAADwAAAAAAAAAB&#10;ACAAAAAiAAAAZHJzL2Rvd25yZXYueG1sUEsBAhQAFAAAAAgAh07iQFirldQUAgAAPwQAAA4AAAAA&#10;AAAAAQAgAAAAIwEAAGRycy9lMm9Eb2MueG1sUEsFBgAAAAAGAAYAWQEAAKkFAAAAAA==&#10;">
                  <v:fill on="t" focussize="0,0"/>
                  <v:stroke color="#000000" joinstyle="round"/>
                  <v:imagedata o:title=""/>
                  <o:lock v:ext="edit" aspectratio="f"/>
                  <v:textbox>
                    <w:txbxContent>
                      <w:p w14:paraId="45B2D980">
                        <w:pPr>
                          <w:jc w:val="center"/>
                          <w:rPr>
                            <w:rFonts w:hint="eastAsia"/>
                            <w:sz w:val="18"/>
                            <w:szCs w:val="18"/>
                          </w:rPr>
                        </w:pPr>
                        <w:r>
                          <w:rPr>
                            <w:rFonts w:hint="eastAsia"/>
                            <w:sz w:val="18"/>
                            <w:szCs w:val="18"/>
                          </w:rPr>
                          <w:t>其他分公司</w:t>
                        </w:r>
                      </w:p>
                    </w:txbxContent>
                  </v:textbox>
                </v:shape>
                <v:line id="直线 312" o:spid="_x0000_s1026" o:spt="20" style="position:absolute;left:2513965;top:1287780;height:635;width:459105;" filled="f" stroked="t" coordsize="21600,21600" o:gfxdata="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IP3M2tYAAAAFAQAADwAAAAAAAAABACAAAAAiAAAAZHJzL2Rvd25yZXYu&#10;eG1sUEsBAhQAFAAAAAgAh07iQAl4BeX9AQAA8AMAAA4AAAAAAAAAAQAgAAAAJQEAAGRycy9lMm9E&#10;b2MueG1sUEsFBgAAAAAGAAYAWQEAAJQFAAAAAA==&#10;">
                  <v:fill on="f" focussize="0,0"/>
                  <v:stroke color="#000000" joinstyle="round" endarrow="block"/>
                  <v:imagedata o:title=""/>
                  <o:lock v:ext="edit" aspectratio="f"/>
                </v:line>
                <v:line id="直线 313" o:spid="_x0000_s1026" o:spt="20" style="position:absolute;left:3771900;top:1287780;height:635;width:457200;" filled="f" stroked="t" coordsize="21600,21600" o:gfxdata="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g/cza1gAAAAUBAAAPAAAAAAAAAAEAIAAAACIAAABkcnMvZG93bnJl&#10;di54bWxQSwECFAAUAAAACACHTuJACHg6/v8BAADwAwAADgAAAAAAAAABACAAAAAlAQAAZHJzL2Uy&#10;b0RvYy54bWxQSwUGAAAAAAYABgBZAQAAlgUAAAAA&#10;">
                  <v:fill on="f" focussize="0,0"/>
                  <v:stroke color="#000000" joinstyle="round" endarrow="block"/>
                  <v:imagedata o:title=""/>
                  <o:lock v:ext="edit" aspectratio="f"/>
                </v:line>
                <v:line id="直线 314" o:spid="_x0000_s1026" o:spt="20" style="position:absolute;left:3771900;top:1485900;flip:x;height:0;width:457200;" filled="f" stroked="t" coordsize="21600,21600" o:gfxdata="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OiVWYnVAAAABQEAAA8AAAAAAAAAAQAgAAAAIgAAAGRycy9k&#10;b3ducmV2LnhtbFBLAQIUABQAAAAIAIdO4kDYSuQQBQIAAPgDAAAOAAAAAAAAAAEAIAAAACQBAABk&#10;cnMvZTJvRG9jLnhtbFBLBQYAAAAABgAGAFkBAACbBQAAAAA=&#10;">
                  <v:fill on="f" focussize="0,0"/>
                  <v:stroke color="#000000" joinstyle="round" endarrow="block"/>
                  <v:imagedata o:title=""/>
                  <o:lock v:ext="edit" aspectratio="f"/>
                </v:line>
                <v:line id="直线 315" o:spid="_x0000_s1026" o:spt="20" style="position:absolute;left:2513965;top:1485900;flip:x;height:0;width:458470;" filled="f" stroked="t" coordsize="21600,21600" o:gfxdata="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olVmJ1QAAAAUBAAAPAAAAAAAAAAEAIAAAACIAAABkcnMv&#10;ZG93bnJldi54bWxQSwECFAAUAAAACACHTuJAlIFJmAYCAAD4AwAADgAAAAAAAAABACAAAAAkAQAA&#10;ZHJzL2Uyb0RvYy54bWxQSwUGAAAAAAYABgBZAQAAnAUAAAAA&#10;">
                  <v:fill on="f" focussize="0,0"/>
                  <v:stroke color="#000000" joinstyle="round" endarrow="block"/>
                  <v:imagedata o:title=""/>
                  <o:lock v:ext="edit" aspectratio="f"/>
                </v:line>
                <w10:wrap type="none"/>
                <w10:anchorlock/>
              </v:group>
            </w:pict>
          </mc:Fallback>
        </mc:AlternateContent>
      </w:r>
    </w:p>
    <w:p w14:paraId="1AFA1C15">
      <w:pPr>
        <w:jc w:val="center"/>
        <w:rPr>
          <w:rFonts w:hint="eastAsia" w:ascii="楷体_GB2312" w:hAnsi="华文楷体" w:eastAsia="楷体_GB2312"/>
          <w:szCs w:val="21"/>
        </w:rPr>
      </w:pPr>
      <w:r>
        <w:rPr>
          <w:rFonts w:hint="eastAsia"/>
        </w:rPr>
        <w:t>图</w:t>
      </w:r>
      <w:r>
        <w:t>2-</w:t>
      </w:r>
      <w:r>
        <w:rPr>
          <w:rFonts w:hint="eastAsia"/>
        </w:rPr>
        <w:t xml:space="preserve">5  </w:t>
      </w:r>
      <w:r>
        <w:rPr>
          <w:rFonts w:hint="eastAsia"/>
          <w:szCs w:val="21"/>
        </w:rPr>
        <w:t>操作员巴枪的使用</w:t>
      </w:r>
    </w:p>
    <w:p w14:paraId="27AC14A8">
      <w:pPr>
        <w:ind w:firstLine="422" w:firstLineChars="200"/>
        <w:rPr>
          <w:rFonts w:ascii="楷体_GB2312" w:hAnsi="华文楷体" w:eastAsia="楷体_GB2312"/>
          <w:b/>
          <w:szCs w:val="21"/>
        </w:rPr>
      </w:pPr>
      <w:r>
        <w:rPr>
          <w:rFonts w:hint="eastAsia" w:ascii="楷体_GB2312" w:hAnsi="华文楷体" w:eastAsia="楷体_GB2312"/>
          <w:b/>
          <w:szCs w:val="21"/>
        </w:rPr>
        <w:t>实例任务4：熟悉中转场运作员岗位标准</w:t>
      </w:r>
    </w:p>
    <w:p w14:paraId="20832BD7">
      <w:pPr>
        <w:ind w:firstLine="420" w:firstLineChars="200"/>
        <w:rPr>
          <w:rFonts w:hint="eastAsia"/>
        </w:rPr>
      </w:pPr>
      <w:r>
        <w:rPr>
          <w:rFonts w:hint="eastAsia" w:ascii="楷体_GB2312" w:hAnsi="华文楷体" w:eastAsia="楷体_GB2312"/>
          <w:szCs w:val="21"/>
        </w:rPr>
        <w:t>知识窗：</w:t>
      </w:r>
      <w:r>
        <w:rPr>
          <w:rFonts w:hint="eastAsia"/>
        </w:rPr>
        <w:t>中转场运作员岗位标准，见表</w:t>
      </w:r>
      <w:r>
        <w:t>2-</w:t>
      </w:r>
      <w:r>
        <w:rPr>
          <w:rFonts w:hint="eastAsia"/>
        </w:rPr>
        <w:t>25所示。</w:t>
      </w:r>
    </w:p>
    <w:p w14:paraId="6F832751">
      <w:pPr>
        <w:jc w:val="center"/>
        <w:rPr>
          <w:rFonts w:hint="eastAsia" w:ascii="宋体" w:hAnsi="宋体"/>
          <w:szCs w:val="21"/>
        </w:rPr>
      </w:pPr>
      <w:r>
        <w:rPr>
          <w:rFonts w:hint="eastAsia"/>
        </w:rPr>
        <w:t>表</w:t>
      </w:r>
      <w:r>
        <w:t>2-</w:t>
      </w:r>
      <w:r>
        <w:rPr>
          <w:rFonts w:hint="eastAsia"/>
        </w:rPr>
        <w:t>25  中转场运作员岗位标准</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636"/>
        <w:gridCol w:w="2199"/>
        <w:gridCol w:w="5460"/>
      </w:tblGrid>
      <w:tr w14:paraId="17E49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44E29EDB">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636" w:type="dxa"/>
            <w:noWrap w:val="0"/>
            <w:vAlign w:val="center"/>
          </w:tcPr>
          <w:p w14:paraId="04D16B5D">
            <w:pPr>
              <w:pBdr>
                <w:bottom w:val="single" w:color="auto" w:sz="6" w:space="1"/>
              </w:pBdr>
              <w:tabs>
                <w:tab w:val="center" w:pos="4153"/>
                <w:tab w:val="right" w:pos="8306"/>
              </w:tabs>
              <w:snapToGrid w:val="0"/>
              <w:jc w:val="center"/>
              <w:rPr>
                <w:rFonts w:hint="eastAsia"/>
                <w:sz w:val="18"/>
                <w:szCs w:val="18"/>
              </w:rPr>
            </w:pPr>
            <w:r>
              <w:rPr>
                <w:rFonts w:hint="eastAsia"/>
                <w:sz w:val="18"/>
                <w:szCs w:val="18"/>
              </w:rPr>
              <w:t>模块</w:t>
            </w:r>
          </w:p>
        </w:tc>
        <w:tc>
          <w:tcPr>
            <w:tcW w:w="2199" w:type="dxa"/>
            <w:noWrap w:val="0"/>
            <w:vAlign w:val="center"/>
          </w:tcPr>
          <w:p w14:paraId="3FED6C9E">
            <w:pPr>
              <w:pBdr>
                <w:bottom w:val="single" w:color="auto" w:sz="6" w:space="1"/>
              </w:pBdr>
              <w:tabs>
                <w:tab w:val="center" w:pos="4153"/>
                <w:tab w:val="right" w:pos="8306"/>
              </w:tabs>
              <w:snapToGrid w:val="0"/>
              <w:jc w:val="center"/>
              <w:rPr>
                <w:rFonts w:hint="eastAsia"/>
                <w:sz w:val="18"/>
                <w:szCs w:val="18"/>
              </w:rPr>
            </w:pPr>
            <w:r>
              <w:rPr>
                <w:rFonts w:hint="eastAsia"/>
                <w:sz w:val="18"/>
                <w:szCs w:val="18"/>
              </w:rPr>
              <w:t>要求与标准</w:t>
            </w:r>
          </w:p>
        </w:tc>
        <w:tc>
          <w:tcPr>
            <w:tcW w:w="5460" w:type="dxa"/>
            <w:noWrap w:val="0"/>
            <w:vAlign w:val="center"/>
          </w:tcPr>
          <w:p w14:paraId="0CEB4E74">
            <w:pPr>
              <w:pBdr>
                <w:bottom w:val="single" w:color="auto" w:sz="6" w:space="1"/>
              </w:pBdr>
              <w:tabs>
                <w:tab w:val="center" w:pos="4153"/>
                <w:tab w:val="right" w:pos="8306"/>
              </w:tabs>
              <w:snapToGrid w:val="0"/>
              <w:jc w:val="center"/>
              <w:rPr>
                <w:rFonts w:hint="eastAsia"/>
                <w:sz w:val="18"/>
                <w:szCs w:val="18"/>
              </w:rPr>
            </w:pPr>
            <w:r>
              <w:rPr>
                <w:rFonts w:hint="eastAsia"/>
                <w:sz w:val="18"/>
                <w:szCs w:val="18"/>
              </w:rPr>
              <w:t>技能要点</w:t>
            </w:r>
          </w:p>
        </w:tc>
      </w:tr>
      <w:tr w14:paraId="0445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5E1E837F">
            <w:pPr>
              <w:pBdr>
                <w:bottom w:val="single" w:color="auto" w:sz="6" w:space="1"/>
              </w:pBdr>
              <w:tabs>
                <w:tab w:val="center" w:pos="4153"/>
                <w:tab w:val="right" w:pos="8306"/>
              </w:tabs>
              <w:snapToGrid w:val="0"/>
              <w:jc w:val="center"/>
              <w:rPr>
                <w:rFonts w:hint="eastAsia"/>
                <w:sz w:val="18"/>
                <w:szCs w:val="18"/>
              </w:rPr>
            </w:pPr>
            <w:r>
              <w:rPr>
                <w:rFonts w:hint="eastAsia"/>
                <w:sz w:val="18"/>
                <w:szCs w:val="18"/>
              </w:rPr>
              <w:t>分拨类</w:t>
            </w:r>
          </w:p>
        </w:tc>
        <w:tc>
          <w:tcPr>
            <w:tcW w:w="636" w:type="dxa"/>
            <w:vMerge w:val="restart"/>
            <w:noWrap w:val="0"/>
            <w:vAlign w:val="center"/>
          </w:tcPr>
          <w:p w14:paraId="457CB02E">
            <w:pPr>
              <w:pBdr>
                <w:bottom w:val="single" w:color="auto" w:sz="6" w:space="1"/>
              </w:pBdr>
              <w:tabs>
                <w:tab w:val="center" w:pos="4153"/>
                <w:tab w:val="right" w:pos="8306"/>
              </w:tabs>
              <w:snapToGrid w:val="0"/>
              <w:jc w:val="center"/>
              <w:rPr>
                <w:rFonts w:hint="eastAsia"/>
                <w:sz w:val="18"/>
                <w:szCs w:val="18"/>
              </w:rPr>
            </w:pPr>
            <w:r>
              <w:rPr>
                <w:rFonts w:hint="eastAsia"/>
                <w:sz w:val="18"/>
                <w:szCs w:val="18"/>
              </w:rPr>
              <w:t>工具设备</w:t>
            </w:r>
          </w:p>
        </w:tc>
        <w:tc>
          <w:tcPr>
            <w:tcW w:w="2199" w:type="dxa"/>
            <w:vMerge w:val="restart"/>
            <w:noWrap w:val="0"/>
            <w:vAlign w:val="top"/>
          </w:tcPr>
          <w:p w14:paraId="319E1F68">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掌握各类装卸设备的操作规范与使用方法，能够借助工具提高快件分拣效率，降动强度</w:t>
            </w:r>
          </w:p>
        </w:tc>
        <w:tc>
          <w:tcPr>
            <w:tcW w:w="5460" w:type="dxa"/>
            <w:noWrap w:val="0"/>
            <w:vAlign w:val="top"/>
          </w:tcPr>
          <w:p w14:paraId="7F2007F6">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熟练使用和维护巴枪</w:t>
            </w:r>
          </w:p>
        </w:tc>
      </w:tr>
      <w:tr w14:paraId="52BCC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645CE58">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2D7A5F82">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359EE6F5">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58AF61B6">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熟练使用打包机</w:t>
            </w:r>
          </w:p>
        </w:tc>
      </w:tr>
      <w:tr w14:paraId="5DC6A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27C9B3A">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6BB0A531">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35DDD6B0">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3C63E17F">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能够安全使用和维护各类装卸设备</w:t>
            </w:r>
          </w:p>
        </w:tc>
      </w:tr>
      <w:tr w14:paraId="4246C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0A991F62">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3C21AD4">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1C3E1840">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2B8BC62B">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熟练使用消防器材</w:t>
            </w:r>
          </w:p>
        </w:tc>
      </w:tr>
      <w:tr w14:paraId="02B60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D0BF3E4">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AD138F8">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4E14447E">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7FC55013">
            <w:pPr>
              <w:pBdr>
                <w:bottom w:val="single" w:color="auto" w:sz="6" w:space="1"/>
              </w:pBdr>
              <w:tabs>
                <w:tab w:val="center" w:pos="4153"/>
                <w:tab w:val="right" w:pos="8306"/>
              </w:tabs>
              <w:snapToGrid w:val="0"/>
              <w:jc w:val="center"/>
              <w:rPr>
                <w:rFonts w:hint="eastAsia"/>
                <w:sz w:val="18"/>
                <w:szCs w:val="18"/>
              </w:rPr>
            </w:pPr>
            <w:r>
              <w:rPr>
                <w:rFonts w:hint="eastAsia"/>
                <w:sz w:val="18"/>
                <w:szCs w:val="18"/>
              </w:rPr>
              <w:t>理解9S要求：了解常用物料及发放要求，保持工具、设备整洁，物料充足，摆放到位，保持操作现场整洁、有序</w:t>
            </w:r>
          </w:p>
        </w:tc>
      </w:tr>
      <w:tr w14:paraId="18FAD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E273680">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7EDB10BA">
            <w:pPr>
              <w:pBdr>
                <w:bottom w:val="single" w:color="auto" w:sz="6" w:space="1"/>
              </w:pBdr>
              <w:tabs>
                <w:tab w:val="center" w:pos="4153"/>
                <w:tab w:val="right" w:pos="8306"/>
              </w:tabs>
              <w:snapToGrid w:val="0"/>
              <w:jc w:val="center"/>
              <w:rPr>
                <w:rFonts w:hint="eastAsia"/>
                <w:sz w:val="18"/>
                <w:szCs w:val="18"/>
              </w:rPr>
            </w:pPr>
            <w:r>
              <w:rPr>
                <w:rFonts w:hint="eastAsia"/>
                <w:sz w:val="18"/>
                <w:szCs w:val="18"/>
              </w:rPr>
              <w:t>卸货操作</w:t>
            </w:r>
          </w:p>
        </w:tc>
        <w:tc>
          <w:tcPr>
            <w:tcW w:w="2199" w:type="dxa"/>
            <w:vMerge w:val="restart"/>
            <w:noWrap w:val="0"/>
            <w:vAlign w:val="top"/>
          </w:tcPr>
          <w:p w14:paraId="2981D5A1">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能够根据公司车辆登记、卸货、推件要求，做好车辆到达登记，提升卸货效率，确保快件安全</w:t>
            </w:r>
          </w:p>
        </w:tc>
        <w:tc>
          <w:tcPr>
            <w:tcW w:w="5460" w:type="dxa"/>
            <w:noWrap w:val="0"/>
            <w:vAlign w:val="top"/>
          </w:tcPr>
          <w:p w14:paraId="59CF3A92">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掌握公司车辆指挥规范，熟练使用标准手势及工具指挥车辆停靠</w:t>
            </w:r>
          </w:p>
        </w:tc>
      </w:tr>
      <w:tr w14:paraId="2F78C28D">
        <w:tblPrEx>
          <w:tblCellMar>
            <w:top w:w="0" w:type="dxa"/>
            <w:left w:w="108" w:type="dxa"/>
            <w:bottom w:w="0" w:type="dxa"/>
            <w:right w:w="108" w:type="dxa"/>
          </w:tblCellMar>
        </w:tblPrEx>
        <w:trPr>
          <w:wBefore w:w="0" w:type="dxa"/>
        </w:trPr>
        <w:tc>
          <w:tcPr>
            <w:tcW w:w="735" w:type="dxa"/>
            <w:vMerge w:val="continue"/>
            <w:noWrap w:val="0"/>
            <w:vAlign w:val="center"/>
          </w:tcPr>
          <w:p w14:paraId="238E9596">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5DBD0834">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124E33EB">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1CFA4A1E">
            <w:pPr>
              <w:pBdr>
                <w:bottom w:val="single" w:color="auto" w:sz="6" w:space="1"/>
              </w:pBdr>
              <w:tabs>
                <w:tab w:val="center" w:pos="4153"/>
                <w:tab w:val="right" w:pos="8306"/>
              </w:tabs>
              <w:snapToGrid w:val="0"/>
              <w:jc w:val="center"/>
              <w:rPr>
                <w:rFonts w:hint="eastAsia"/>
                <w:sz w:val="18"/>
                <w:szCs w:val="18"/>
              </w:rPr>
            </w:pPr>
            <w:r>
              <w:rPr>
                <w:rFonts w:hint="eastAsia"/>
                <w:sz w:val="18"/>
                <w:szCs w:val="18"/>
              </w:rPr>
              <w:t>了解公司解封车操作标准，检查车辆上锁、封车情况，如实登记车辆到达情况，并对异常及时拍照、上报</w:t>
            </w:r>
          </w:p>
        </w:tc>
      </w:tr>
      <w:tr w14:paraId="30DF93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23C1411">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6151E987">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63C2B9F3">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4429C8D7">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能够根据车辆到达、快件参加中转的紧急程度等因素，安排车辆卸货次序</w:t>
            </w:r>
          </w:p>
        </w:tc>
      </w:tr>
      <w:tr w14:paraId="2019F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51" w:hRule="atLeast"/>
        </w:trPr>
        <w:tc>
          <w:tcPr>
            <w:tcW w:w="735" w:type="dxa"/>
            <w:vMerge w:val="continue"/>
            <w:noWrap w:val="0"/>
            <w:vAlign w:val="center"/>
          </w:tcPr>
          <w:p w14:paraId="14530E9A">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39C44322">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7AC8D069">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464B476B">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掌握公司卸货操作要求及标准，安全、快捷的处理快件</w:t>
            </w:r>
          </w:p>
        </w:tc>
      </w:tr>
      <w:tr w14:paraId="50B97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BAA56E6">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0BA6C8C2">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1D84E76C">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64CFAC5F">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熟练使用巴枪完成解封车、快件卸车操作，严格控制漏巴、错巴</w:t>
            </w:r>
          </w:p>
        </w:tc>
      </w:tr>
      <w:tr w14:paraId="083A7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0C1EF5F">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40119684">
            <w:pPr>
              <w:pBdr>
                <w:bottom w:val="single" w:color="auto" w:sz="6" w:space="1"/>
              </w:pBdr>
              <w:tabs>
                <w:tab w:val="center" w:pos="4153"/>
                <w:tab w:val="right" w:pos="8306"/>
              </w:tabs>
              <w:snapToGrid w:val="0"/>
              <w:jc w:val="center"/>
              <w:rPr>
                <w:rFonts w:hint="eastAsia"/>
                <w:sz w:val="18"/>
                <w:szCs w:val="18"/>
              </w:rPr>
            </w:pPr>
            <w:r>
              <w:rPr>
                <w:rFonts w:hint="eastAsia"/>
                <w:sz w:val="18"/>
                <w:szCs w:val="18"/>
              </w:rPr>
              <w:t>发件操作</w:t>
            </w:r>
          </w:p>
        </w:tc>
        <w:tc>
          <w:tcPr>
            <w:tcW w:w="2199" w:type="dxa"/>
            <w:vMerge w:val="restart"/>
            <w:noWrap w:val="0"/>
            <w:vAlign w:val="top"/>
          </w:tcPr>
          <w:p w14:paraId="6A839880">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能够根据公司分拣卡位、回流件处理、巴枪扫描要求，准确高效的做好发件工作</w:t>
            </w:r>
          </w:p>
        </w:tc>
        <w:tc>
          <w:tcPr>
            <w:tcW w:w="5460" w:type="dxa"/>
            <w:noWrap w:val="0"/>
            <w:vAlign w:val="top"/>
          </w:tcPr>
          <w:p w14:paraId="529E86CA">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熟练掌握分拣操作标准，控制分拣错误率</w:t>
            </w:r>
          </w:p>
        </w:tc>
      </w:tr>
      <w:tr w14:paraId="77DB9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D01A3C8">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845F035">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26F584B4">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21ECB877">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掌握本卡位的快件代码，检查大头笔书写是否正确</w:t>
            </w:r>
          </w:p>
        </w:tc>
      </w:tr>
      <w:tr w14:paraId="16D43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4D497215">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62FCA23B">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7390E346">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40E9577C">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熟练使用巴枪完成发件操作，确保不漏巴</w:t>
            </w:r>
          </w:p>
        </w:tc>
      </w:tr>
      <w:tr w14:paraId="7C11E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057075FE">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0C10255">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6E3E234E">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30817833">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熟练掌握公司码货标准，安全、高效的完成快件码放</w:t>
            </w:r>
          </w:p>
        </w:tc>
      </w:tr>
      <w:tr w14:paraId="2BF5F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577883A5">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630AF46B">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5F7DE387">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3EC2C13D">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熟练处理回流件，确保回流件与中转同步</w:t>
            </w:r>
          </w:p>
        </w:tc>
      </w:tr>
      <w:tr w14:paraId="7955F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14254F66">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7BE2A24E">
            <w:pPr>
              <w:pBdr>
                <w:bottom w:val="single" w:color="auto" w:sz="6" w:space="1"/>
              </w:pBdr>
              <w:tabs>
                <w:tab w:val="center" w:pos="4153"/>
                <w:tab w:val="right" w:pos="8306"/>
              </w:tabs>
              <w:snapToGrid w:val="0"/>
              <w:jc w:val="center"/>
              <w:rPr>
                <w:rFonts w:hint="eastAsia"/>
                <w:sz w:val="18"/>
                <w:szCs w:val="18"/>
              </w:rPr>
            </w:pPr>
            <w:r>
              <w:rPr>
                <w:rFonts w:hint="eastAsia"/>
                <w:sz w:val="18"/>
                <w:szCs w:val="18"/>
              </w:rPr>
              <w:t>建包、解包操作</w:t>
            </w:r>
          </w:p>
        </w:tc>
        <w:tc>
          <w:tcPr>
            <w:tcW w:w="2199" w:type="dxa"/>
            <w:vMerge w:val="restart"/>
            <w:noWrap w:val="0"/>
            <w:vAlign w:val="top"/>
          </w:tcPr>
          <w:p w14:paraId="08583BD7">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熟练使用建解包物料工具，掌握建解包操作标准，安全、高效的完成建解包操作</w:t>
            </w:r>
          </w:p>
        </w:tc>
        <w:tc>
          <w:tcPr>
            <w:tcW w:w="5460" w:type="dxa"/>
            <w:noWrap w:val="0"/>
            <w:vAlign w:val="top"/>
          </w:tcPr>
          <w:p w14:paraId="316F64FD">
            <w:pPr>
              <w:pBdr>
                <w:bottom w:val="single" w:color="auto" w:sz="6" w:space="1"/>
              </w:pBdr>
              <w:tabs>
                <w:tab w:val="center" w:pos="4153"/>
                <w:tab w:val="right" w:pos="8306"/>
              </w:tabs>
              <w:snapToGrid w:val="0"/>
              <w:jc w:val="center"/>
              <w:rPr>
                <w:rFonts w:hint="eastAsia"/>
                <w:sz w:val="18"/>
                <w:szCs w:val="18"/>
              </w:rPr>
            </w:pPr>
            <w:r>
              <w:rPr>
                <w:rFonts w:hint="eastAsia"/>
                <w:sz w:val="18"/>
                <w:szCs w:val="18"/>
              </w:rPr>
              <w:t>解包时，熟练检查外包装、包牌或笼牌的完整性、规范性</w:t>
            </w:r>
          </w:p>
        </w:tc>
      </w:tr>
      <w:tr w14:paraId="5D966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AFEB45F">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43B39C3C">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7818060F">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6999E165">
            <w:pPr>
              <w:pBdr>
                <w:bottom w:val="single" w:color="auto" w:sz="6" w:space="1"/>
              </w:pBdr>
              <w:tabs>
                <w:tab w:val="center" w:pos="4153"/>
                <w:tab w:val="right" w:pos="8306"/>
              </w:tabs>
              <w:snapToGrid w:val="0"/>
              <w:jc w:val="center"/>
              <w:rPr>
                <w:rFonts w:hint="eastAsia"/>
                <w:sz w:val="18"/>
                <w:szCs w:val="18"/>
              </w:rPr>
            </w:pPr>
            <w:r>
              <w:rPr>
                <w:rFonts w:hint="eastAsia"/>
                <w:sz w:val="18"/>
                <w:szCs w:val="18"/>
              </w:rPr>
              <w:t>建包时，熟练掌握封包及填写包牌技巧</w:t>
            </w:r>
          </w:p>
        </w:tc>
      </w:tr>
      <w:tr w14:paraId="742D2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50C3B04">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7B68595">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0F729689">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5823CAD7">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熟练使用巴枪进行“快件建解笼”或“</w:t>
            </w:r>
            <w:r>
              <w:rPr>
                <w:rFonts w:hint="eastAsia" w:ascii="宋体" w:hAnsi="宋体" w:cs="宋体"/>
                <w:sz w:val="18"/>
                <w:szCs w:val="18"/>
              </w:rPr>
              <w:t>快件</w:t>
            </w:r>
            <w:r>
              <w:rPr>
                <w:rFonts w:hint="eastAsia"/>
                <w:sz w:val="18"/>
                <w:szCs w:val="18"/>
              </w:rPr>
              <w:t>建解包”操作，并达到建解包的效率要求</w:t>
            </w:r>
          </w:p>
        </w:tc>
      </w:tr>
      <w:tr w14:paraId="2D379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5AEE0616">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5CC87548">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3E64D0B4">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3C0CAEBB">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熟练核对建解包内快件数量，确保数量无误</w:t>
            </w:r>
          </w:p>
        </w:tc>
      </w:tr>
      <w:tr w14:paraId="519CD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0DC392F2">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5607B41F">
            <w:pPr>
              <w:pBdr>
                <w:bottom w:val="single" w:color="auto" w:sz="6" w:space="1"/>
              </w:pBdr>
              <w:tabs>
                <w:tab w:val="center" w:pos="4153"/>
                <w:tab w:val="right" w:pos="8306"/>
              </w:tabs>
              <w:snapToGrid w:val="0"/>
              <w:jc w:val="center"/>
              <w:rPr>
                <w:rFonts w:hint="eastAsia"/>
                <w:sz w:val="18"/>
                <w:szCs w:val="18"/>
              </w:rPr>
            </w:pPr>
            <w:r>
              <w:rPr>
                <w:rFonts w:hint="eastAsia"/>
                <w:sz w:val="18"/>
                <w:szCs w:val="18"/>
              </w:rPr>
              <w:t>安全防范</w:t>
            </w:r>
          </w:p>
        </w:tc>
        <w:tc>
          <w:tcPr>
            <w:tcW w:w="2199" w:type="dxa"/>
            <w:vMerge w:val="restart"/>
            <w:noWrap w:val="0"/>
            <w:vAlign w:val="top"/>
          </w:tcPr>
          <w:p w14:paraId="097E5502">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能够按照公司安全守则，掌握确保人身、设备、财产、交通安全的关键要领</w:t>
            </w:r>
          </w:p>
        </w:tc>
        <w:tc>
          <w:tcPr>
            <w:tcW w:w="5460" w:type="dxa"/>
            <w:noWrap w:val="0"/>
            <w:vAlign w:val="top"/>
          </w:tcPr>
          <w:p w14:paraId="4573E993">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掌握场地内作业安全规范</w:t>
            </w:r>
          </w:p>
        </w:tc>
      </w:tr>
      <w:tr w14:paraId="20268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20CB3442">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top"/>
          </w:tcPr>
          <w:p w14:paraId="5B7AD0A3">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0380D7FF">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26ACBDB1">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掌握快件分拣安全规范</w:t>
            </w:r>
          </w:p>
        </w:tc>
      </w:tr>
      <w:tr w14:paraId="10D40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7F65B69D">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top"/>
          </w:tcPr>
          <w:p w14:paraId="2ADE2FA5">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5530996B">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6200A253">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掌握快件风险防范规范</w:t>
            </w:r>
          </w:p>
        </w:tc>
      </w:tr>
      <w:tr w14:paraId="669A6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6458B702">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top"/>
          </w:tcPr>
          <w:p w14:paraId="5B59D6B0">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2D4EDBA9">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2870B1D0">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掌握作业场地内外交通安全</w:t>
            </w:r>
          </w:p>
        </w:tc>
      </w:tr>
      <w:tr w14:paraId="6C785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3F6278D1">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0DD28223">
            <w:pPr>
              <w:pBdr>
                <w:bottom w:val="single" w:color="auto" w:sz="6" w:space="1"/>
              </w:pBdr>
              <w:tabs>
                <w:tab w:val="center" w:pos="4153"/>
                <w:tab w:val="right" w:pos="8306"/>
              </w:tabs>
              <w:snapToGrid w:val="0"/>
              <w:jc w:val="center"/>
              <w:rPr>
                <w:rFonts w:hint="eastAsia"/>
                <w:sz w:val="18"/>
                <w:szCs w:val="18"/>
              </w:rPr>
            </w:pPr>
            <w:r>
              <w:rPr>
                <w:rFonts w:hint="eastAsia"/>
                <w:sz w:val="18"/>
                <w:szCs w:val="18"/>
              </w:rPr>
              <w:t>信息、问题件处理及反馈</w:t>
            </w:r>
          </w:p>
        </w:tc>
        <w:tc>
          <w:tcPr>
            <w:tcW w:w="2199" w:type="dxa"/>
            <w:vMerge w:val="restart"/>
            <w:noWrap w:val="0"/>
            <w:vAlign w:val="top"/>
          </w:tcPr>
          <w:p w14:paraId="27D4E23A">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熟练掌握中转场问题件处理流程，掌握各类型问题件的处理技巧，及时完成问题件的处理及反馈</w:t>
            </w:r>
          </w:p>
        </w:tc>
        <w:tc>
          <w:tcPr>
            <w:tcW w:w="5460" w:type="dxa"/>
            <w:noWrap w:val="0"/>
            <w:vAlign w:val="top"/>
          </w:tcPr>
          <w:p w14:paraId="611B5161">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能够将各环节出现的问题按要求及时上报</w:t>
            </w:r>
          </w:p>
        </w:tc>
      </w:tr>
      <w:tr w14:paraId="61F1D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268232BD">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D2A2F91">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7CE17FFA">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17D3BD2C">
            <w:pPr>
              <w:pBdr>
                <w:bottom w:val="single" w:color="auto" w:sz="6" w:space="1"/>
              </w:pBdr>
              <w:tabs>
                <w:tab w:val="center" w:pos="4153"/>
                <w:tab w:val="right" w:pos="8306"/>
              </w:tabs>
              <w:snapToGrid w:val="0"/>
              <w:jc w:val="center"/>
              <w:rPr>
                <w:rFonts w:hint="eastAsia"/>
                <w:sz w:val="18"/>
                <w:szCs w:val="18"/>
              </w:rPr>
            </w:pPr>
            <w:r>
              <w:rPr>
                <w:rFonts w:hint="eastAsia"/>
                <w:sz w:val="18"/>
                <w:szCs w:val="18"/>
              </w:rPr>
              <w:t>及时查看与营运操作相关的邮件，及时了解营运动态</w:t>
            </w:r>
          </w:p>
        </w:tc>
      </w:tr>
      <w:tr w14:paraId="339ED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1812DF6C">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4645CC90">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61284CD1">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5EAD6D14">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熟练掌握各批次操作流程及各类信息上报的时效，制作中转信息报表</w:t>
            </w:r>
          </w:p>
        </w:tc>
      </w:tr>
      <w:tr w14:paraId="55919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23AA60EA">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64E1A6D">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6D6B0B28">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00FD7F9F">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熟练掌握各类型问题件处理流程，及时完成问题件的处理及反馈</w:t>
            </w:r>
          </w:p>
        </w:tc>
      </w:tr>
      <w:tr w14:paraId="541C6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1D28117C">
            <w:pPr>
              <w:pBdr>
                <w:bottom w:val="single" w:color="auto" w:sz="6" w:space="1"/>
              </w:pBdr>
              <w:tabs>
                <w:tab w:val="center" w:pos="4153"/>
                <w:tab w:val="right" w:pos="8306"/>
              </w:tabs>
              <w:snapToGrid w:val="0"/>
              <w:jc w:val="center"/>
              <w:rPr>
                <w:rFonts w:hint="eastAsia"/>
                <w:sz w:val="18"/>
                <w:szCs w:val="18"/>
              </w:rPr>
            </w:pPr>
            <w:r>
              <w:rPr>
                <w:rFonts w:hint="eastAsia"/>
                <w:sz w:val="18"/>
                <w:szCs w:val="18"/>
              </w:rPr>
              <w:t>散航类</w:t>
            </w:r>
          </w:p>
        </w:tc>
        <w:tc>
          <w:tcPr>
            <w:tcW w:w="636" w:type="dxa"/>
            <w:vMerge w:val="restart"/>
            <w:noWrap w:val="0"/>
            <w:vAlign w:val="center"/>
          </w:tcPr>
          <w:p w14:paraId="17CD78EE">
            <w:pPr>
              <w:pBdr>
                <w:bottom w:val="single" w:color="auto" w:sz="6" w:space="1"/>
              </w:pBdr>
              <w:tabs>
                <w:tab w:val="center" w:pos="4153"/>
                <w:tab w:val="right" w:pos="8306"/>
              </w:tabs>
              <w:snapToGrid w:val="0"/>
              <w:jc w:val="center"/>
              <w:rPr>
                <w:rFonts w:hint="eastAsia"/>
                <w:sz w:val="18"/>
                <w:szCs w:val="18"/>
              </w:rPr>
            </w:pPr>
            <w:r>
              <w:rPr>
                <w:rFonts w:hint="eastAsia"/>
                <w:sz w:val="18"/>
                <w:szCs w:val="18"/>
              </w:rPr>
              <w:t>散航发货</w:t>
            </w:r>
          </w:p>
        </w:tc>
        <w:tc>
          <w:tcPr>
            <w:tcW w:w="2199" w:type="dxa"/>
            <w:vMerge w:val="restart"/>
            <w:noWrap w:val="0"/>
            <w:vAlign w:val="top"/>
          </w:tcPr>
          <w:p w14:paraId="52637B32">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掌握散航发货操作要求，熟练使用相关工具提升发货效率，树立主人翁意思，监督货代的操作，确保快件的安全</w:t>
            </w:r>
          </w:p>
        </w:tc>
        <w:tc>
          <w:tcPr>
            <w:tcW w:w="5460" w:type="dxa"/>
            <w:noWrap w:val="0"/>
            <w:vAlign w:val="top"/>
          </w:tcPr>
          <w:p w14:paraId="3A8661FD">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熟练使用巴枪进行散航发货处理，不得错巴、漏巴</w:t>
            </w:r>
          </w:p>
        </w:tc>
      </w:tr>
      <w:tr w14:paraId="4025D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0D0F12E5">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4A4E6510">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29384CA5">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0E2A3CB4">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熟练填写散航发货交接单，使用车标、封车码、拉扣等散航发货工具</w:t>
            </w:r>
          </w:p>
        </w:tc>
      </w:tr>
      <w:tr w14:paraId="06741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B69BD6C">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4F001F6B">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2140B285">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7301D12D">
            <w:pPr>
              <w:pBdr>
                <w:bottom w:val="single" w:color="auto" w:sz="6" w:space="1"/>
              </w:pBdr>
              <w:tabs>
                <w:tab w:val="center" w:pos="4153"/>
                <w:tab w:val="right" w:pos="8306"/>
              </w:tabs>
              <w:snapToGrid w:val="0"/>
              <w:jc w:val="center"/>
              <w:rPr>
                <w:rFonts w:hint="eastAsia"/>
                <w:sz w:val="18"/>
                <w:szCs w:val="18"/>
              </w:rPr>
            </w:pPr>
            <w:r>
              <w:rPr>
                <w:rFonts w:hint="eastAsia"/>
                <w:sz w:val="18"/>
                <w:szCs w:val="18"/>
              </w:rPr>
              <w:t>监督货代快件装车，并做好重量交接、登记</w:t>
            </w:r>
          </w:p>
        </w:tc>
      </w:tr>
      <w:tr w14:paraId="23B48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B65C103">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0FFC6D05">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2A17EC7F">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797E685A">
            <w:pPr>
              <w:pBdr>
                <w:bottom w:val="single" w:color="auto" w:sz="6" w:space="1"/>
              </w:pBdr>
              <w:tabs>
                <w:tab w:val="center" w:pos="4153"/>
                <w:tab w:val="right" w:pos="8306"/>
              </w:tabs>
              <w:snapToGrid w:val="0"/>
              <w:jc w:val="center"/>
              <w:rPr>
                <w:rFonts w:hint="eastAsia"/>
                <w:sz w:val="18"/>
                <w:szCs w:val="18"/>
              </w:rPr>
            </w:pPr>
            <w:r>
              <w:rPr>
                <w:rFonts w:hint="eastAsia"/>
                <w:sz w:val="18"/>
                <w:szCs w:val="18"/>
              </w:rPr>
              <w:t>检查车门关闭情况，对货代车上锁操作等</w:t>
            </w:r>
          </w:p>
        </w:tc>
      </w:tr>
      <w:tr w14:paraId="72500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421A1449">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5E80EA08">
            <w:pPr>
              <w:pBdr>
                <w:bottom w:val="single" w:color="auto" w:sz="6" w:space="1"/>
              </w:pBdr>
              <w:tabs>
                <w:tab w:val="center" w:pos="4153"/>
                <w:tab w:val="right" w:pos="8306"/>
              </w:tabs>
              <w:snapToGrid w:val="0"/>
              <w:jc w:val="center"/>
              <w:rPr>
                <w:rFonts w:hint="eastAsia"/>
                <w:sz w:val="18"/>
                <w:szCs w:val="18"/>
              </w:rPr>
            </w:pPr>
            <w:r>
              <w:rPr>
                <w:rFonts w:hint="eastAsia"/>
                <w:sz w:val="18"/>
                <w:szCs w:val="18"/>
              </w:rPr>
              <w:t>散航跟货</w:t>
            </w:r>
          </w:p>
        </w:tc>
        <w:tc>
          <w:tcPr>
            <w:tcW w:w="2199" w:type="dxa"/>
            <w:vMerge w:val="restart"/>
            <w:noWrap w:val="0"/>
            <w:vAlign w:val="top"/>
          </w:tcPr>
          <w:p w14:paraId="5B3151FE">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掌握散航跟货操作要求，树立主人翁意思，监督货代的操作，确保快件的安全</w:t>
            </w:r>
          </w:p>
        </w:tc>
        <w:tc>
          <w:tcPr>
            <w:tcW w:w="5460" w:type="dxa"/>
            <w:noWrap w:val="0"/>
            <w:vAlign w:val="top"/>
          </w:tcPr>
          <w:p w14:paraId="2621428F">
            <w:pPr>
              <w:pBdr>
                <w:bottom w:val="single" w:color="auto" w:sz="6" w:space="1"/>
              </w:pBdr>
              <w:tabs>
                <w:tab w:val="center" w:pos="4153"/>
                <w:tab w:val="right" w:pos="8306"/>
              </w:tabs>
              <w:snapToGrid w:val="0"/>
              <w:jc w:val="center"/>
              <w:rPr>
                <w:rFonts w:hint="eastAsia"/>
                <w:sz w:val="18"/>
                <w:szCs w:val="18"/>
              </w:rPr>
            </w:pPr>
            <w:r>
              <w:rPr>
                <w:rFonts w:hint="eastAsia"/>
                <w:sz w:val="18"/>
                <w:szCs w:val="18"/>
              </w:rPr>
              <w:t>检查货代车辆车封车条、车锁及车门关闭的完好性，发现问题及时通知现场负责人</w:t>
            </w:r>
          </w:p>
        </w:tc>
      </w:tr>
      <w:tr w14:paraId="7E2E1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5205C07A">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62267928">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405E13F0">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61D12195">
            <w:pPr>
              <w:pBdr>
                <w:bottom w:val="single" w:color="auto" w:sz="6" w:space="1"/>
              </w:pBdr>
              <w:tabs>
                <w:tab w:val="center" w:pos="4153"/>
                <w:tab w:val="right" w:pos="8306"/>
              </w:tabs>
              <w:snapToGrid w:val="0"/>
              <w:jc w:val="center"/>
              <w:rPr>
                <w:rFonts w:hint="eastAsia"/>
                <w:sz w:val="18"/>
                <w:szCs w:val="18"/>
              </w:rPr>
            </w:pPr>
            <w:r>
              <w:rPr>
                <w:rFonts w:hint="eastAsia"/>
                <w:sz w:val="18"/>
                <w:szCs w:val="18"/>
              </w:rPr>
              <w:t>监督货代人员按要求卸货</w:t>
            </w:r>
          </w:p>
        </w:tc>
      </w:tr>
      <w:tr w14:paraId="25B6C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4BF1333">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5B68001">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1AA0EB51">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7DA4957F">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熟练处理、记录安检过程中出现的相关问题，并及时反馈</w:t>
            </w:r>
          </w:p>
        </w:tc>
      </w:tr>
      <w:tr w14:paraId="31A37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01A48B7">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5B7AA4D2">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637B411C">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3740DF94">
            <w:pPr>
              <w:pBdr>
                <w:bottom w:val="single" w:color="auto" w:sz="6" w:space="1"/>
              </w:pBdr>
              <w:tabs>
                <w:tab w:val="center" w:pos="4153"/>
                <w:tab w:val="right" w:pos="8306"/>
              </w:tabs>
              <w:snapToGrid w:val="0"/>
              <w:jc w:val="center"/>
              <w:rPr>
                <w:rFonts w:hint="eastAsia"/>
                <w:sz w:val="18"/>
                <w:szCs w:val="18"/>
              </w:rPr>
            </w:pPr>
            <w:r>
              <w:rPr>
                <w:rFonts w:hint="eastAsia"/>
                <w:sz w:val="18"/>
                <w:szCs w:val="18"/>
              </w:rPr>
              <w:t>做好每同跟货单元的《出港货件监管核实登记表》，并及时反馈</w:t>
            </w:r>
          </w:p>
        </w:tc>
      </w:tr>
      <w:tr w14:paraId="5BABF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2222267">
            <w:pPr>
              <w:pBdr>
                <w:bottom w:val="single" w:color="auto" w:sz="6" w:space="1"/>
              </w:pBdr>
              <w:tabs>
                <w:tab w:val="center" w:pos="4153"/>
                <w:tab w:val="right" w:pos="8306"/>
              </w:tabs>
              <w:snapToGrid w:val="0"/>
              <w:jc w:val="center"/>
              <w:rPr>
                <w:rFonts w:hint="eastAsia"/>
                <w:sz w:val="18"/>
                <w:szCs w:val="18"/>
              </w:rPr>
            </w:pPr>
          </w:p>
        </w:tc>
        <w:tc>
          <w:tcPr>
            <w:tcW w:w="636" w:type="dxa"/>
            <w:vMerge w:val="restart"/>
            <w:noWrap w:val="0"/>
            <w:vAlign w:val="center"/>
          </w:tcPr>
          <w:p w14:paraId="475D22D6">
            <w:pPr>
              <w:pBdr>
                <w:bottom w:val="single" w:color="auto" w:sz="6" w:space="1"/>
              </w:pBdr>
              <w:tabs>
                <w:tab w:val="center" w:pos="4153"/>
                <w:tab w:val="right" w:pos="8306"/>
              </w:tabs>
              <w:snapToGrid w:val="0"/>
              <w:jc w:val="center"/>
              <w:rPr>
                <w:rFonts w:hint="eastAsia"/>
                <w:sz w:val="18"/>
                <w:szCs w:val="18"/>
              </w:rPr>
            </w:pPr>
            <w:r>
              <w:rPr>
                <w:rFonts w:hint="eastAsia"/>
                <w:sz w:val="18"/>
                <w:szCs w:val="18"/>
              </w:rPr>
              <w:t>散航提货</w:t>
            </w:r>
          </w:p>
        </w:tc>
        <w:tc>
          <w:tcPr>
            <w:tcW w:w="2199" w:type="dxa"/>
            <w:vMerge w:val="restart"/>
            <w:noWrap w:val="0"/>
            <w:vAlign w:val="top"/>
          </w:tcPr>
          <w:p w14:paraId="50902D68">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掌握散航提货操作要求，树立主人翁意识，监督货代的操作，确保快件的安全</w:t>
            </w:r>
          </w:p>
        </w:tc>
        <w:tc>
          <w:tcPr>
            <w:tcW w:w="5460" w:type="dxa"/>
            <w:noWrap w:val="0"/>
            <w:vAlign w:val="top"/>
          </w:tcPr>
          <w:p w14:paraId="2E48CA55">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能够根据每天计算机系统内的提货信息，对提货工作进行合理安排</w:t>
            </w:r>
          </w:p>
        </w:tc>
      </w:tr>
      <w:tr w14:paraId="39A2C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1C2E6EFC">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2CEC084A">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466D6D60">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5EFBB1E4">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能够与各机场、航空代理保持良好沟通，以便提货工作的顺利开展，提高提货时效</w:t>
            </w:r>
          </w:p>
        </w:tc>
      </w:tr>
      <w:tr w14:paraId="147C3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273E4C7">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370C5960">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60C5C86A">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7DF5F696">
            <w:pPr>
              <w:pBdr>
                <w:bottom w:val="single" w:color="auto" w:sz="6" w:space="1"/>
              </w:pBdr>
              <w:tabs>
                <w:tab w:val="center" w:pos="4153"/>
                <w:tab w:val="right" w:pos="8306"/>
              </w:tabs>
              <w:snapToGrid w:val="0"/>
              <w:jc w:val="center"/>
              <w:rPr>
                <w:rFonts w:hint="eastAsia"/>
                <w:sz w:val="18"/>
                <w:szCs w:val="18"/>
              </w:rPr>
            </w:pPr>
            <w:r>
              <w:rPr>
                <w:rFonts w:hint="eastAsia"/>
                <w:sz w:val="18"/>
                <w:szCs w:val="18"/>
              </w:rPr>
              <w:t>了解提发货操作设备与安检设备，并做好相应的工具及信息准备</w:t>
            </w:r>
          </w:p>
        </w:tc>
      </w:tr>
      <w:tr w14:paraId="44CC8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E03C87A">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565165AF">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424164BA">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14F60FCB">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熟练使用巴枪对提货快件扫描操作</w:t>
            </w:r>
          </w:p>
        </w:tc>
      </w:tr>
      <w:tr w14:paraId="75DD5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EE6D4F3">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AC9E018">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1094F5EE">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50F4EC8C">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能够对到港航班、货物异常情况，及时进行跟踪、信息反馈并协助处理</w:t>
            </w:r>
          </w:p>
        </w:tc>
      </w:tr>
      <w:tr w14:paraId="32698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0AAF2B7B">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0696C11F">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0CCC1321">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363920DC">
            <w:pPr>
              <w:pBdr>
                <w:bottom w:val="single" w:color="auto" w:sz="6" w:space="1"/>
              </w:pBdr>
              <w:tabs>
                <w:tab w:val="center" w:pos="4153"/>
                <w:tab w:val="right" w:pos="8306"/>
              </w:tabs>
              <w:snapToGrid w:val="0"/>
              <w:jc w:val="center"/>
              <w:rPr>
                <w:rFonts w:hint="eastAsia"/>
                <w:sz w:val="18"/>
                <w:szCs w:val="18"/>
              </w:rPr>
            </w:pPr>
            <w:r>
              <w:rPr>
                <w:rFonts w:hint="eastAsia"/>
                <w:sz w:val="18"/>
                <w:szCs w:val="18"/>
              </w:rPr>
              <w:t>与信息组保持沟通顺畅，确保信息的及时反馈</w:t>
            </w:r>
          </w:p>
        </w:tc>
      </w:tr>
      <w:tr w14:paraId="3577C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1C617028">
            <w:pPr>
              <w:pBdr>
                <w:bottom w:val="single" w:color="auto" w:sz="6" w:space="1"/>
              </w:pBdr>
              <w:tabs>
                <w:tab w:val="center" w:pos="4153"/>
                <w:tab w:val="right" w:pos="8306"/>
              </w:tabs>
              <w:snapToGrid w:val="0"/>
              <w:jc w:val="center"/>
              <w:rPr>
                <w:rFonts w:hint="eastAsia"/>
                <w:sz w:val="18"/>
                <w:szCs w:val="18"/>
              </w:rPr>
            </w:pPr>
            <w:r>
              <w:rPr>
                <w:rFonts w:hint="eastAsia"/>
                <w:sz w:val="18"/>
                <w:szCs w:val="18"/>
              </w:rPr>
              <w:t>安全类</w:t>
            </w:r>
          </w:p>
        </w:tc>
        <w:tc>
          <w:tcPr>
            <w:tcW w:w="636" w:type="dxa"/>
            <w:vMerge w:val="restart"/>
            <w:noWrap w:val="0"/>
            <w:vAlign w:val="center"/>
          </w:tcPr>
          <w:p w14:paraId="3F9458BC">
            <w:pPr>
              <w:pBdr>
                <w:bottom w:val="single" w:color="auto" w:sz="6" w:space="1"/>
              </w:pBdr>
              <w:tabs>
                <w:tab w:val="center" w:pos="4153"/>
                <w:tab w:val="right" w:pos="8306"/>
              </w:tabs>
              <w:snapToGrid w:val="0"/>
              <w:jc w:val="center"/>
              <w:rPr>
                <w:rFonts w:hint="eastAsia"/>
                <w:sz w:val="18"/>
                <w:szCs w:val="18"/>
              </w:rPr>
            </w:pPr>
            <w:r>
              <w:rPr>
                <w:rFonts w:hint="eastAsia"/>
                <w:sz w:val="18"/>
                <w:szCs w:val="18"/>
              </w:rPr>
              <w:t>安全防范</w:t>
            </w:r>
          </w:p>
        </w:tc>
        <w:tc>
          <w:tcPr>
            <w:tcW w:w="2199" w:type="dxa"/>
            <w:vMerge w:val="restart"/>
            <w:noWrap w:val="0"/>
            <w:vAlign w:val="top"/>
          </w:tcPr>
          <w:p w14:paraId="3819916C">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能够按照公司安全守则，掌握确保人身安全、设备安全、财产安全、交通安全的关键要领</w:t>
            </w:r>
          </w:p>
        </w:tc>
        <w:tc>
          <w:tcPr>
            <w:tcW w:w="5460" w:type="dxa"/>
            <w:noWrap w:val="0"/>
            <w:vAlign w:val="top"/>
          </w:tcPr>
          <w:p w14:paraId="2E0B63EE">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掌握场地内作业安全规范</w:t>
            </w:r>
          </w:p>
        </w:tc>
      </w:tr>
      <w:tr w14:paraId="65D25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36659539">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top"/>
          </w:tcPr>
          <w:p w14:paraId="7DEA8D0C">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451AF92B">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63966990">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掌握快件分拣安全规范</w:t>
            </w:r>
          </w:p>
        </w:tc>
      </w:tr>
      <w:tr w14:paraId="0031D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206F3159">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top"/>
          </w:tcPr>
          <w:p w14:paraId="1B8CC25D">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2793CDA5">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389D7611">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掌握快件风险防范规范</w:t>
            </w:r>
          </w:p>
        </w:tc>
      </w:tr>
      <w:tr w14:paraId="7F6E3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198C62B3">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top"/>
          </w:tcPr>
          <w:p w14:paraId="6783FF8D">
            <w:pPr>
              <w:pBdr>
                <w:bottom w:val="single" w:color="auto" w:sz="6" w:space="1"/>
              </w:pBdr>
              <w:tabs>
                <w:tab w:val="center" w:pos="4153"/>
                <w:tab w:val="right" w:pos="8306"/>
              </w:tabs>
              <w:snapToGrid w:val="0"/>
              <w:jc w:val="center"/>
              <w:rPr>
                <w:rFonts w:hint="eastAsia"/>
                <w:sz w:val="18"/>
                <w:szCs w:val="18"/>
              </w:rPr>
            </w:pPr>
          </w:p>
        </w:tc>
        <w:tc>
          <w:tcPr>
            <w:tcW w:w="2199" w:type="dxa"/>
            <w:vMerge w:val="continue"/>
            <w:noWrap w:val="0"/>
            <w:vAlign w:val="top"/>
          </w:tcPr>
          <w:p w14:paraId="29EF4892">
            <w:pPr>
              <w:pBdr>
                <w:bottom w:val="single" w:color="auto" w:sz="6" w:space="1"/>
              </w:pBdr>
              <w:tabs>
                <w:tab w:val="center" w:pos="4153"/>
                <w:tab w:val="right" w:pos="8306"/>
              </w:tabs>
              <w:snapToGrid w:val="0"/>
              <w:jc w:val="center"/>
              <w:rPr>
                <w:rFonts w:hint="eastAsia"/>
                <w:sz w:val="18"/>
                <w:szCs w:val="18"/>
              </w:rPr>
            </w:pPr>
          </w:p>
        </w:tc>
        <w:tc>
          <w:tcPr>
            <w:tcW w:w="5460" w:type="dxa"/>
            <w:noWrap w:val="0"/>
            <w:vAlign w:val="top"/>
          </w:tcPr>
          <w:p w14:paraId="1C7C7387">
            <w:pPr>
              <w:pBdr>
                <w:bottom w:val="single" w:color="auto" w:sz="6" w:space="1"/>
              </w:pBdr>
              <w:tabs>
                <w:tab w:val="center" w:pos="4153"/>
                <w:tab w:val="right" w:pos="8306"/>
              </w:tabs>
              <w:snapToGrid w:val="0"/>
              <w:jc w:val="center"/>
              <w:rPr>
                <w:rFonts w:hint="eastAsia"/>
                <w:sz w:val="18"/>
                <w:szCs w:val="18"/>
              </w:rPr>
            </w:pPr>
            <w:r>
              <w:rPr>
                <w:rFonts w:hint="eastAsia"/>
                <w:sz w:val="18"/>
                <w:szCs w:val="18"/>
              </w:rPr>
              <w:t>掌握作业场地内外交通安全</w:t>
            </w:r>
          </w:p>
        </w:tc>
      </w:tr>
    </w:tbl>
    <w:p w14:paraId="7BC64E87">
      <w:pPr>
        <w:rPr>
          <w:rFonts w:hint="eastAsia" w:ascii="宋体" w:hAnsi="宋体"/>
          <w:szCs w:val="21"/>
        </w:rPr>
      </w:pPr>
    </w:p>
    <w:p w14:paraId="20B87300">
      <w:pPr>
        <w:rPr>
          <w:rFonts w:hint="eastAsia" w:ascii="宋体" w:hAnsi="宋体"/>
          <w:szCs w:val="21"/>
        </w:rPr>
      </w:pPr>
    </w:p>
    <w:p w14:paraId="6547A10B">
      <w:pPr>
        <w:jc w:val="center"/>
        <w:rPr>
          <w:rFonts w:hint="eastAsia"/>
          <w:b/>
          <w:sz w:val="28"/>
          <w:szCs w:val="28"/>
        </w:rPr>
      </w:pPr>
      <w:r>
        <w:rPr>
          <w:rFonts w:hint="eastAsia" w:ascii="楷体_GB2312" w:hAnsi="华文楷体" w:eastAsia="楷体_GB2312"/>
          <w:b/>
          <w:sz w:val="28"/>
          <w:szCs w:val="28"/>
        </w:rPr>
        <w:t>实训场景2　快件的接受</w:t>
      </w:r>
    </w:p>
    <w:p w14:paraId="2701F528">
      <w:pPr>
        <w:ind w:firstLine="420" w:firstLineChars="200"/>
        <w:rPr>
          <w:rFonts w:hint="eastAsia" w:ascii="楷体_GB2312" w:hAnsi="华文楷体" w:eastAsia="楷体_GB2312"/>
          <w:szCs w:val="21"/>
        </w:rPr>
      </w:pPr>
      <w:r>
        <w:rPr>
          <w:rFonts w:hint="eastAsia" w:ascii="楷体_GB2312" w:hAnsi="华文楷体" w:eastAsia="楷体_GB2312"/>
          <w:szCs w:val="21"/>
        </w:rPr>
        <w:t>知识点：办理交接的内涵、总包卸载作业的安全要求、总包拆解机械设备使用的安全要求、</w:t>
      </w:r>
    </w:p>
    <w:p w14:paraId="45347363">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关键技能点：交接验收的内容、交接单据的使用、车辆封志的内涵与拆解、总包卸载的操作、总包的接收与验视、总包的拆解、总包拆解异常情况的类型、总包拆解时用品用具的整理及检查</w:t>
      </w:r>
    </w:p>
    <w:p w14:paraId="47DB5018">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实例任务1：了解办理交接的内涵</w:t>
      </w:r>
    </w:p>
    <w:p w14:paraId="56D61B90">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rPr>
        <w:t>到站快件按运输工具的不同，可分为公路运输、航空运输、铁路运输的到站快件。只有公路运输（自有）到站快件能直达分拣中心，其他运输方式还需经过场、站、港，才能到达快递公司的分拨中心、中转场。</w:t>
      </w:r>
    </w:p>
    <w:p w14:paraId="1DCBF3D3">
      <w:pPr>
        <w:ind w:firstLine="420" w:firstLineChars="200"/>
        <w:rPr>
          <w:rFonts w:hint="eastAsia"/>
        </w:rPr>
      </w:pPr>
      <w:r>
        <w:rPr>
          <w:rFonts w:hint="eastAsia" w:ascii="楷体_GB2312" w:hAnsi="华文楷体" w:eastAsia="楷体_GB2312"/>
          <w:szCs w:val="21"/>
        </w:rPr>
        <w:t>知识窗2：</w:t>
      </w:r>
      <w:r>
        <w:rPr>
          <w:rFonts w:hint="eastAsia"/>
        </w:rPr>
        <w:t>在到站快件接收作业过程中，场地接收人员对快件运输车辆的封志、快件交接单式的填写、总包快件的规格和质量等方面，要认真执行交接验收规定，明确责任环节，确保快件的处理质量。</w:t>
      </w:r>
    </w:p>
    <w:p w14:paraId="2A989985">
      <w:pPr>
        <w:ind w:firstLine="420" w:firstLineChars="200"/>
        <w:rPr>
          <w:rFonts w:hint="eastAsia"/>
        </w:rPr>
      </w:pPr>
      <w:r>
        <w:rPr>
          <w:rFonts w:hint="eastAsia" w:ascii="楷体_GB2312" w:hAnsi="华文楷体" w:eastAsia="楷体_GB2312"/>
          <w:szCs w:val="21"/>
        </w:rPr>
        <w:t>知识窗3：</w:t>
      </w:r>
      <w:r>
        <w:rPr>
          <w:rFonts w:hint="eastAsia"/>
        </w:rPr>
        <w:t>为防止在运输途中超小快件发生遗失，信件型快件和快件运单被折叠、损坏，同时也为了便于快递服务过程中两环节的交接，缩短时间，提高效率，在快件运输环节中，往往采取将多个小件汇成总包运输的办法。因此办理交接主要是指办理总包的交接。</w:t>
      </w:r>
    </w:p>
    <w:p w14:paraId="7D313E28">
      <w:pPr>
        <w:ind w:firstLine="420" w:firstLineChars="200"/>
        <w:rPr>
          <w:rFonts w:hint="eastAsia" w:ascii="楷体_GB2312" w:hAnsi="华文楷体" w:eastAsia="楷体_GB2312"/>
          <w:szCs w:val="21"/>
        </w:rPr>
      </w:pPr>
      <w:r>
        <w:rPr>
          <w:rFonts w:hint="eastAsia" w:ascii="楷体_GB2312" w:hAnsi="华文楷体" w:eastAsia="楷体_GB2312"/>
          <w:szCs w:val="21"/>
        </w:rPr>
        <w:t>知识窗4</w:t>
      </w:r>
      <w:r>
        <w:rPr>
          <w:rFonts w:hint="eastAsia"/>
        </w:rPr>
        <w:t>总包，是指将寄往同一寄达地（或同一中转站）的多个快件，集中装入的容器或包(袋)。总包经封扎袋口或封裹牢固形成一体，便于运输和交接。总包必须拴有包牌或粘贴标签，同时总包内应附寄快件封发清单，或在包牌及标签写明内装件数。</w:t>
      </w:r>
    </w:p>
    <w:p w14:paraId="3BD0F350">
      <w:pPr>
        <w:ind w:firstLine="420" w:firstLineChars="200"/>
        <w:rPr>
          <w:rFonts w:hint="eastAsia"/>
        </w:rPr>
      </w:pPr>
      <w:r>
        <w:rPr>
          <w:rFonts w:hint="eastAsia" w:ascii="楷体_GB2312" w:hAnsi="华文楷体" w:eastAsia="楷体_GB2312"/>
          <w:szCs w:val="21"/>
        </w:rPr>
        <w:t>知识窗5：</w:t>
      </w:r>
      <w:r>
        <w:rPr>
          <w:rFonts w:hint="eastAsia"/>
        </w:rPr>
        <w:t>在实际操作中，所谓的总包往往涵盖了总包单件的概念。也就是说，狭义的总包仅仅指多个快件集中封装而成的总包；而广义的总包，除此之外还包括按照总包操作的总包单件。</w:t>
      </w:r>
    </w:p>
    <w:p w14:paraId="7B8949B8">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实例任务2：熟悉交接验收的内容</w:t>
      </w:r>
    </w:p>
    <w:p w14:paraId="0CEE2DFA">
      <w:pPr>
        <w:rPr>
          <w:rFonts w:hint="eastAsia"/>
        </w:rPr>
      </w:pPr>
      <w:r>
        <w:rPr>
          <w:rFonts w:hint="eastAsia"/>
        </w:rPr>
        <w:t xml:space="preserve">    </w:t>
      </w:r>
      <w:r>
        <w:rPr>
          <w:rFonts w:hint="eastAsia" w:ascii="楷体_GB2312" w:hAnsi="华文楷体" w:eastAsia="楷体_GB2312"/>
          <w:szCs w:val="21"/>
        </w:rPr>
        <w:t>知识窗：</w:t>
      </w:r>
      <w:r>
        <w:rPr>
          <w:rFonts w:hint="eastAsia"/>
        </w:rPr>
        <w:t>分拣中心场地人员在办理到站快件接收时，需要进行以下工作，见图</w:t>
      </w:r>
      <w:r>
        <w:t>2-</w:t>
      </w:r>
      <w:r>
        <w:rPr>
          <w:rFonts w:hint="eastAsia"/>
        </w:rPr>
        <w:t>6所示。</w:t>
      </w:r>
    </w:p>
    <w:p w14:paraId="1243CB0E">
      <w:pPr>
        <w:ind w:firstLine="560" w:firstLineChars="200"/>
        <w:rPr>
          <w:rFonts w:hint="eastAsia"/>
          <w:sz w:val="28"/>
          <w:szCs w:val="28"/>
        </w:rPr>
      </w:pPr>
      <w:r>
        <w:rPr>
          <w:sz w:val="28"/>
          <w:szCs w:val="28"/>
        </w:rPr>
        <mc:AlternateContent>
          <mc:Choice Requires="wpc">
            <w:drawing>
              <wp:inline distT="0" distB="0" distL="114300" distR="114300">
                <wp:extent cx="5867400" cy="4655820"/>
                <wp:effectExtent l="0" t="0" r="12700" b="0"/>
                <wp:docPr id="364" name="画布 4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26" name="矩形 424"/>
                        <wps:cNvSpPr/>
                        <wps:spPr>
                          <a:xfrm>
                            <a:off x="66675" y="99060"/>
                            <a:ext cx="5800725" cy="445770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327" name="矩形 425"/>
                        <wps:cNvSpPr/>
                        <wps:spPr>
                          <a:xfrm>
                            <a:off x="200025" y="198120"/>
                            <a:ext cx="126746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803AB6E">
                              <w:pPr>
                                <w:rPr>
                                  <w:rFonts w:hint="eastAsia"/>
                                  <w:sz w:val="18"/>
                                  <w:szCs w:val="18"/>
                                </w:rPr>
                              </w:pPr>
                              <w:r>
                                <w:rPr>
                                  <w:rFonts w:hint="eastAsia"/>
                                  <w:sz w:val="18"/>
                                  <w:szCs w:val="18"/>
                                </w:rPr>
                                <w:t>引导到站车辆：引导快件运输车辆准确停靠，并核对车牌号码，查看押运人员身份</w:t>
                              </w:r>
                            </w:p>
                            <w:p w14:paraId="5678FEEB"/>
                          </w:txbxContent>
                        </wps:txbx>
                        <wps:bodyPr wrap="square" upright="1"/>
                      </wps:wsp>
                      <wps:wsp>
                        <wps:cNvPr id="328" name="矩形 426"/>
                        <wps:cNvSpPr/>
                        <wps:spPr>
                          <a:xfrm>
                            <a:off x="1800225" y="198120"/>
                            <a:ext cx="10668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F7C55E">
                              <w:pPr>
                                <w:rPr>
                                  <w:rFonts w:hint="eastAsia"/>
                                  <w:sz w:val="18"/>
                                  <w:szCs w:val="18"/>
                                </w:rPr>
                              </w:pPr>
                              <w:r>
                                <w:rPr>
                                  <w:rFonts w:hint="eastAsia"/>
                                  <w:sz w:val="18"/>
                                  <w:szCs w:val="18"/>
                                </w:rPr>
                                <w:t>验收车辆封志：检查车辆封志是否完好，核对封志上的印志号码</w:t>
                              </w:r>
                            </w:p>
                            <w:p w14:paraId="66E80D4D"/>
                          </w:txbxContent>
                        </wps:txbx>
                        <wps:bodyPr wrap="square" upright="1"/>
                      </wps:wsp>
                      <wps:wsp>
                        <wps:cNvPr id="329" name="矩形 427"/>
                        <wps:cNvSpPr/>
                        <wps:spPr>
                          <a:xfrm>
                            <a:off x="200025" y="1089660"/>
                            <a:ext cx="10668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37D3071">
                              <w:r>
                                <w:rPr>
                                  <w:rFonts w:hint="eastAsia"/>
                                  <w:sz w:val="18"/>
                                  <w:szCs w:val="18"/>
                                </w:rPr>
                                <w:t>拆解总包：解开总包，倒出包内快件，检查总包空袋内有无漏件</w:t>
                              </w:r>
                            </w:p>
                          </w:txbxContent>
                        </wps:txbx>
                        <wps:bodyPr wrap="square" upright="1"/>
                      </wps:wsp>
                      <wps:wsp>
                        <wps:cNvPr id="330" name="矩形 428"/>
                        <wps:cNvSpPr/>
                        <wps:spPr>
                          <a:xfrm>
                            <a:off x="1732915" y="990600"/>
                            <a:ext cx="1134110"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B3E10A">
                              <w:r>
                                <w:rPr>
                                  <w:rFonts w:hint="eastAsia"/>
                                  <w:sz w:val="18"/>
                                  <w:szCs w:val="18"/>
                                </w:rPr>
                                <w:t>办理签收：交接结束后，交接双方在快件交接单上签名盖章，有争议事宜在交接单上批注</w:t>
                              </w:r>
                            </w:p>
                          </w:txbxContent>
                        </wps:txbx>
                        <wps:bodyPr wrap="square" upright="1"/>
                      </wps:wsp>
                      <wps:wsp>
                        <wps:cNvPr id="331" name="矩形 429"/>
                        <wps:cNvSpPr/>
                        <wps:spPr>
                          <a:xfrm>
                            <a:off x="200025" y="1981200"/>
                            <a:ext cx="120015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1AD470E">
                              <w:r>
                                <w:rPr>
                                  <w:rFonts w:hint="eastAsia"/>
                                  <w:sz w:val="18"/>
                                  <w:szCs w:val="18"/>
                                </w:rPr>
                                <w:t>逐件扫描：逐件扫描快件条码，检查快件规格，将问题件剔出，交有关部门处理</w:t>
                              </w:r>
                            </w:p>
                          </w:txbxContent>
                        </wps:txbx>
                        <wps:bodyPr wrap="square" upright="1"/>
                      </wps:wsp>
                      <wps:wsp>
                        <wps:cNvPr id="332" name="矩形 430"/>
                        <wps:cNvSpPr/>
                        <wps:spPr>
                          <a:xfrm>
                            <a:off x="3201035" y="990600"/>
                            <a:ext cx="1132205"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C1FFCB8">
                              <w:pPr>
                                <w:rPr>
                                  <w:rFonts w:hint="eastAsia"/>
                                  <w:sz w:val="18"/>
                                  <w:szCs w:val="18"/>
                                </w:rPr>
                              </w:pPr>
                              <w:r>
                                <w:rPr>
                                  <w:rFonts w:hint="eastAsia"/>
                                  <w:sz w:val="18"/>
                                  <w:szCs w:val="18"/>
                                </w:rPr>
                                <w:t>扫描称重：对总包进行逐袋扫描比对，称重复核，上传信息并将扫描信息与交接单核对</w:t>
                              </w:r>
                            </w:p>
                            <w:p w14:paraId="723D6615"/>
                          </w:txbxContent>
                        </wps:txbx>
                        <wps:bodyPr wrap="square" upright="1"/>
                      </wps:wsp>
                      <wps:wsp>
                        <wps:cNvPr id="333" name="矩形 431"/>
                        <wps:cNvSpPr/>
                        <wps:spPr>
                          <a:xfrm>
                            <a:off x="3067050" y="1981200"/>
                            <a:ext cx="126682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DE2EC5">
                              <w:r>
                                <w:rPr>
                                  <w:rFonts w:hint="eastAsia"/>
                                  <w:sz w:val="18"/>
                                  <w:szCs w:val="18"/>
                                </w:rPr>
                                <w:t>快件登单：逐件扫描快件的完整信息，扫描结束及时上传信息，打印封发清单</w:t>
                              </w:r>
                            </w:p>
                          </w:txbxContent>
                        </wps:txbx>
                        <wps:bodyPr wrap="square" upright="1"/>
                      </wps:wsp>
                      <wps:wsp>
                        <wps:cNvPr id="334" name="矩形 432"/>
                        <wps:cNvSpPr/>
                        <wps:spPr>
                          <a:xfrm>
                            <a:off x="3201035" y="198120"/>
                            <a:ext cx="106553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5C57928">
                              <w:pPr>
                                <w:rPr>
                                  <w:rFonts w:hint="eastAsia"/>
                                  <w:sz w:val="18"/>
                                  <w:szCs w:val="18"/>
                                </w:rPr>
                              </w:pPr>
                              <w:r>
                                <w:rPr>
                                  <w:rFonts w:hint="eastAsia"/>
                                  <w:sz w:val="18"/>
                                  <w:szCs w:val="18"/>
                                </w:rPr>
                                <w:t>拆解车辆封志：使用不同的工具，按照正确方法将车辆封志拆解</w:t>
                              </w:r>
                            </w:p>
                            <w:p w14:paraId="0D5DDF90"/>
                          </w:txbxContent>
                        </wps:txbx>
                        <wps:bodyPr wrap="square" upright="1"/>
                      </wps:wsp>
                      <wps:wsp>
                        <wps:cNvPr id="335" name="矩形 433"/>
                        <wps:cNvSpPr/>
                        <wps:spPr>
                          <a:xfrm>
                            <a:off x="199390" y="2872740"/>
                            <a:ext cx="106743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29B7E4">
                              <w:r>
                                <w:rPr>
                                  <w:rFonts w:hint="eastAsia"/>
                                  <w:sz w:val="18"/>
                                  <w:szCs w:val="18"/>
                                </w:rPr>
                                <w:t>装载车辆：按照正确装载、码放要求，将总包快件装上运输车辆</w:t>
                              </w:r>
                            </w:p>
                          </w:txbxContent>
                        </wps:txbx>
                        <wps:bodyPr wrap="square" upright="1"/>
                      </wps:wsp>
                      <wps:wsp>
                        <wps:cNvPr id="336" name="矩形 434"/>
                        <wps:cNvSpPr/>
                        <wps:spPr>
                          <a:xfrm>
                            <a:off x="4667250" y="1089660"/>
                            <a:ext cx="10668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D9EEFFF">
                              <w:pPr>
                                <w:rPr>
                                  <w:rFonts w:hint="eastAsia"/>
                                  <w:sz w:val="18"/>
                                  <w:szCs w:val="18"/>
                                </w:rPr>
                              </w:pPr>
                              <w:r>
                                <w:rPr>
                                  <w:rFonts w:hint="eastAsia"/>
                                  <w:sz w:val="18"/>
                                  <w:szCs w:val="18"/>
                                </w:rPr>
                                <w:t>验收总包：查点总包数目，验视总包规格，对异常总包交主管处理</w:t>
                              </w:r>
                            </w:p>
                            <w:p w14:paraId="5F3D9486"/>
                          </w:txbxContent>
                        </wps:txbx>
                        <wps:bodyPr wrap="square" upright="1"/>
                      </wps:wsp>
                      <wps:wsp>
                        <wps:cNvPr id="337" name="矩形 435"/>
                        <wps:cNvSpPr/>
                        <wps:spPr>
                          <a:xfrm>
                            <a:off x="4667250" y="198120"/>
                            <a:ext cx="106553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70D2F8E">
                              <w:r>
                                <w:rPr>
                                  <w:rFonts w:hint="eastAsia"/>
                                  <w:sz w:val="18"/>
                                  <w:szCs w:val="18"/>
                                </w:rPr>
                                <w:t>卸载总包：把总包快件从运输车厢内卸出，注意安全，按序码放</w:t>
                              </w:r>
                            </w:p>
                          </w:txbxContent>
                        </wps:txbx>
                        <wps:bodyPr wrap="square" upright="1"/>
                      </wps:wsp>
                      <wps:wsp>
                        <wps:cNvPr id="338" name="矩形 436"/>
                        <wps:cNvSpPr/>
                        <wps:spPr>
                          <a:xfrm>
                            <a:off x="1800225" y="1981200"/>
                            <a:ext cx="86677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70BBD1">
                              <w:r>
                                <w:rPr>
                                  <w:rFonts w:hint="eastAsia"/>
                                  <w:sz w:val="18"/>
                                  <w:szCs w:val="18"/>
                                </w:rPr>
                                <w:t>快件分拣：按快件流向对快件进行分类、分拣</w:t>
                              </w:r>
                            </w:p>
                          </w:txbxContent>
                        </wps:txbx>
                        <wps:bodyPr wrap="square" upright="1"/>
                      </wps:wsp>
                      <wps:wsp>
                        <wps:cNvPr id="339" name="矩形 437"/>
                        <wps:cNvSpPr/>
                        <wps:spPr>
                          <a:xfrm>
                            <a:off x="1733550" y="3764280"/>
                            <a:ext cx="106743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323013">
                              <w:r>
                                <w:rPr>
                                  <w:rFonts w:hint="eastAsia"/>
                                  <w:sz w:val="18"/>
                                  <w:szCs w:val="18"/>
                                </w:rPr>
                                <w:t>车辆发出：交接完毕，在总包快件交接单上签名盖章，引导车辆按时发出</w:t>
                              </w:r>
                            </w:p>
                          </w:txbxContent>
                        </wps:txbx>
                        <wps:bodyPr wrap="square" upright="1"/>
                      </wps:wsp>
                      <wps:wsp>
                        <wps:cNvPr id="340" name="矩形 438"/>
                        <wps:cNvSpPr/>
                        <wps:spPr>
                          <a:xfrm>
                            <a:off x="3333115" y="2872740"/>
                            <a:ext cx="106743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7B2A6B">
                              <w:r>
                                <w:rPr>
                                  <w:rFonts w:hint="eastAsia"/>
                                  <w:sz w:val="18"/>
                                  <w:szCs w:val="18"/>
                                </w:rPr>
                                <w:t>办理交运：将建好的总包，按发运车次、路向填制交接单，并比对</w:t>
                              </w:r>
                            </w:p>
                          </w:txbxContent>
                        </wps:txbx>
                        <wps:bodyPr wrap="square" upright="1"/>
                      </wps:wsp>
                      <wps:wsp>
                        <wps:cNvPr id="341" name="矩形 439"/>
                        <wps:cNvSpPr/>
                        <wps:spPr>
                          <a:xfrm>
                            <a:off x="1799590" y="2872740"/>
                            <a:ext cx="106743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1D8149">
                              <w:pPr>
                                <w:rPr>
                                  <w:rFonts w:hint="eastAsia"/>
                                  <w:sz w:val="18"/>
                                  <w:szCs w:val="18"/>
                                </w:rPr>
                              </w:pPr>
                              <w:r>
                                <w:rPr>
                                  <w:rFonts w:hint="eastAsia"/>
                                  <w:sz w:val="18"/>
                                  <w:szCs w:val="18"/>
                                </w:rPr>
                                <w:t>交发总包：交接双方共同核对总包快件数量，检查总包规格、路向</w:t>
                              </w:r>
                            </w:p>
                            <w:p w14:paraId="6EFA9C19"/>
                          </w:txbxContent>
                        </wps:txbx>
                        <wps:bodyPr wrap="square" upright="1"/>
                      </wps:wsp>
                      <wps:wsp>
                        <wps:cNvPr id="342" name="矩形 440"/>
                        <wps:cNvSpPr/>
                        <wps:spPr>
                          <a:xfrm>
                            <a:off x="5000625" y="2872740"/>
                            <a:ext cx="73406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2C0F7B5">
                              <w:r>
                                <w:rPr>
                                  <w:rFonts w:hint="eastAsia"/>
                                  <w:sz w:val="18"/>
                                  <w:szCs w:val="18"/>
                                </w:rPr>
                                <w:t>总包堆码：将总包按一定要求堆位、码放</w:t>
                              </w:r>
                            </w:p>
                          </w:txbxContent>
                        </wps:txbx>
                        <wps:bodyPr wrap="square" upright="1"/>
                      </wps:wsp>
                      <wps:wsp>
                        <wps:cNvPr id="343" name="矩形 441"/>
                        <wps:cNvSpPr/>
                        <wps:spPr>
                          <a:xfrm>
                            <a:off x="200025" y="3764280"/>
                            <a:ext cx="106743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E30486">
                              <w:pPr>
                                <w:rPr>
                                  <w:rFonts w:hint="eastAsia"/>
                                  <w:sz w:val="18"/>
                                  <w:szCs w:val="18"/>
                                </w:rPr>
                              </w:pPr>
                              <w:r>
                                <w:rPr>
                                  <w:rFonts w:hint="eastAsia"/>
                                  <w:sz w:val="18"/>
                                  <w:szCs w:val="18"/>
                                </w:rPr>
                                <w:t>车辆施封：交接双方当面施加车辆封志，保证封志锁好，核对号码</w:t>
                              </w:r>
                            </w:p>
                            <w:p w14:paraId="08A46912"/>
                          </w:txbxContent>
                        </wps:txbx>
                        <wps:bodyPr wrap="square" upright="1"/>
                      </wps:wsp>
                      <wps:wsp>
                        <wps:cNvPr id="344" name="矩形 442"/>
                        <wps:cNvSpPr/>
                        <wps:spPr>
                          <a:xfrm>
                            <a:off x="4867275" y="1981200"/>
                            <a:ext cx="86741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58EEE0">
                              <w:r>
                                <w:rPr>
                                  <w:rFonts w:hint="eastAsia"/>
                                  <w:sz w:val="18"/>
                                  <w:szCs w:val="18"/>
                                </w:rPr>
                                <w:t>总包封装：制作包牌，将快件装入包袋，并封口</w:t>
                              </w:r>
                            </w:p>
                          </w:txbxContent>
                        </wps:txbx>
                        <wps:bodyPr wrap="square" upright="1"/>
                      </wps:wsp>
                      <wps:wsp>
                        <wps:cNvPr id="345" name="矩形 443"/>
                        <wps:cNvSpPr/>
                        <wps:spPr>
                          <a:xfrm>
                            <a:off x="3133725" y="3764280"/>
                            <a:ext cx="126746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5A1DC64">
                              <w:r>
                                <w:rPr>
                                  <w:rFonts w:hint="eastAsia"/>
                                  <w:sz w:val="18"/>
                                  <w:szCs w:val="18"/>
                                </w:rPr>
                                <w:t>引导到站车辆</w:t>
                              </w:r>
                            </w:p>
                          </w:txbxContent>
                        </wps:txbx>
                        <wps:bodyPr wrap="square" upright="1"/>
                      </wps:wsp>
                      <wps:wsp>
                        <wps:cNvPr id="346" name="直线 444"/>
                        <wps:cNvSpPr/>
                        <wps:spPr>
                          <a:xfrm>
                            <a:off x="1466850" y="594360"/>
                            <a:ext cx="333375" cy="0"/>
                          </a:xfrm>
                          <a:prstGeom prst="line">
                            <a:avLst/>
                          </a:prstGeom>
                          <a:ln w="9525" cap="flat" cmpd="sng">
                            <a:solidFill>
                              <a:srgbClr val="000000"/>
                            </a:solidFill>
                            <a:prstDash val="solid"/>
                            <a:headEnd type="none" w="med" len="med"/>
                            <a:tailEnd type="triangle" w="med" len="med"/>
                          </a:ln>
                        </wps:spPr>
                        <wps:bodyPr upright="1"/>
                      </wps:wsp>
                      <wps:wsp>
                        <wps:cNvPr id="347" name="直线 445"/>
                        <wps:cNvSpPr/>
                        <wps:spPr>
                          <a:xfrm>
                            <a:off x="2867025" y="594360"/>
                            <a:ext cx="333375" cy="0"/>
                          </a:xfrm>
                          <a:prstGeom prst="line">
                            <a:avLst/>
                          </a:prstGeom>
                          <a:ln w="9525" cap="flat" cmpd="sng">
                            <a:solidFill>
                              <a:srgbClr val="000000"/>
                            </a:solidFill>
                            <a:prstDash val="solid"/>
                            <a:headEnd type="none" w="med" len="med"/>
                            <a:tailEnd type="triangle" w="med" len="med"/>
                          </a:ln>
                        </wps:spPr>
                        <wps:bodyPr upright="1"/>
                      </wps:wsp>
                      <wps:wsp>
                        <wps:cNvPr id="348" name="直线 446"/>
                        <wps:cNvSpPr/>
                        <wps:spPr>
                          <a:xfrm>
                            <a:off x="4267200" y="594360"/>
                            <a:ext cx="400050" cy="0"/>
                          </a:xfrm>
                          <a:prstGeom prst="line">
                            <a:avLst/>
                          </a:prstGeom>
                          <a:ln w="9525" cap="flat" cmpd="sng">
                            <a:solidFill>
                              <a:srgbClr val="000000"/>
                            </a:solidFill>
                            <a:prstDash val="solid"/>
                            <a:headEnd type="none" w="med" len="med"/>
                            <a:tailEnd type="triangle" w="med" len="med"/>
                          </a:ln>
                        </wps:spPr>
                        <wps:bodyPr upright="1"/>
                      </wps:wsp>
                      <wps:wsp>
                        <wps:cNvPr id="349" name="直线 447"/>
                        <wps:cNvSpPr/>
                        <wps:spPr>
                          <a:xfrm>
                            <a:off x="5200650" y="891540"/>
                            <a:ext cx="0" cy="198120"/>
                          </a:xfrm>
                          <a:prstGeom prst="line">
                            <a:avLst/>
                          </a:prstGeom>
                          <a:ln w="9525" cap="flat" cmpd="sng">
                            <a:solidFill>
                              <a:srgbClr val="000000"/>
                            </a:solidFill>
                            <a:prstDash val="solid"/>
                            <a:headEnd type="none" w="med" len="med"/>
                            <a:tailEnd type="triangle" w="med" len="med"/>
                          </a:ln>
                        </wps:spPr>
                        <wps:bodyPr upright="1"/>
                      </wps:wsp>
                      <wps:wsp>
                        <wps:cNvPr id="350" name="直线 448"/>
                        <wps:cNvSpPr/>
                        <wps:spPr>
                          <a:xfrm flipH="1">
                            <a:off x="4333875" y="1386840"/>
                            <a:ext cx="333375" cy="0"/>
                          </a:xfrm>
                          <a:prstGeom prst="line">
                            <a:avLst/>
                          </a:prstGeom>
                          <a:ln w="9525" cap="flat" cmpd="sng">
                            <a:solidFill>
                              <a:srgbClr val="000000"/>
                            </a:solidFill>
                            <a:prstDash val="solid"/>
                            <a:headEnd type="none" w="med" len="med"/>
                            <a:tailEnd type="triangle" w="med" len="med"/>
                          </a:ln>
                        </wps:spPr>
                        <wps:bodyPr upright="1"/>
                      </wps:wsp>
                      <wps:wsp>
                        <wps:cNvPr id="351" name="直线 449"/>
                        <wps:cNvSpPr/>
                        <wps:spPr>
                          <a:xfrm flipH="1">
                            <a:off x="2867025" y="1386840"/>
                            <a:ext cx="333375" cy="0"/>
                          </a:xfrm>
                          <a:prstGeom prst="line">
                            <a:avLst/>
                          </a:prstGeom>
                          <a:ln w="9525" cap="flat" cmpd="sng">
                            <a:solidFill>
                              <a:srgbClr val="000000"/>
                            </a:solidFill>
                            <a:prstDash val="solid"/>
                            <a:headEnd type="none" w="med" len="med"/>
                            <a:tailEnd type="triangle" w="med" len="med"/>
                          </a:ln>
                        </wps:spPr>
                        <wps:bodyPr upright="1"/>
                      </wps:wsp>
                      <wps:wsp>
                        <wps:cNvPr id="352" name="直线 450"/>
                        <wps:cNvSpPr/>
                        <wps:spPr>
                          <a:xfrm flipH="1">
                            <a:off x="1266825" y="1386840"/>
                            <a:ext cx="466725" cy="0"/>
                          </a:xfrm>
                          <a:prstGeom prst="line">
                            <a:avLst/>
                          </a:prstGeom>
                          <a:ln w="9525" cap="flat" cmpd="sng">
                            <a:solidFill>
                              <a:srgbClr val="000000"/>
                            </a:solidFill>
                            <a:prstDash val="solid"/>
                            <a:headEnd type="none" w="med" len="med"/>
                            <a:tailEnd type="triangle" w="med" len="med"/>
                          </a:ln>
                        </wps:spPr>
                        <wps:bodyPr upright="1"/>
                      </wps:wsp>
                      <wps:wsp>
                        <wps:cNvPr id="353" name="直线 451"/>
                        <wps:cNvSpPr/>
                        <wps:spPr>
                          <a:xfrm>
                            <a:off x="666750" y="1783080"/>
                            <a:ext cx="0" cy="198120"/>
                          </a:xfrm>
                          <a:prstGeom prst="line">
                            <a:avLst/>
                          </a:prstGeom>
                          <a:ln w="9525" cap="flat" cmpd="sng">
                            <a:solidFill>
                              <a:srgbClr val="000000"/>
                            </a:solidFill>
                            <a:prstDash val="solid"/>
                            <a:headEnd type="none" w="med" len="med"/>
                            <a:tailEnd type="triangle" w="med" len="med"/>
                          </a:ln>
                        </wps:spPr>
                        <wps:bodyPr upright="1"/>
                      </wps:wsp>
                      <wps:wsp>
                        <wps:cNvPr id="354" name="直线 452"/>
                        <wps:cNvSpPr/>
                        <wps:spPr>
                          <a:xfrm>
                            <a:off x="1400175" y="2377440"/>
                            <a:ext cx="400050" cy="0"/>
                          </a:xfrm>
                          <a:prstGeom prst="line">
                            <a:avLst/>
                          </a:prstGeom>
                          <a:ln w="9525" cap="flat" cmpd="sng">
                            <a:solidFill>
                              <a:srgbClr val="000000"/>
                            </a:solidFill>
                            <a:prstDash val="solid"/>
                            <a:headEnd type="none" w="med" len="med"/>
                            <a:tailEnd type="triangle" w="med" len="med"/>
                          </a:ln>
                        </wps:spPr>
                        <wps:bodyPr upright="1"/>
                      </wps:wsp>
                      <wps:wsp>
                        <wps:cNvPr id="355" name="直线 453"/>
                        <wps:cNvSpPr/>
                        <wps:spPr>
                          <a:xfrm>
                            <a:off x="2667000" y="2377440"/>
                            <a:ext cx="400050" cy="0"/>
                          </a:xfrm>
                          <a:prstGeom prst="line">
                            <a:avLst/>
                          </a:prstGeom>
                          <a:ln w="9525" cap="flat" cmpd="sng">
                            <a:solidFill>
                              <a:srgbClr val="000000"/>
                            </a:solidFill>
                            <a:prstDash val="solid"/>
                            <a:headEnd type="none" w="med" len="med"/>
                            <a:tailEnd type="triangle" w="med" len="med"/>
                          </a:ln>
                        </wps:spPr>
                        <wps:bodyPr upright="1"/>
                      </wps:wsp>
                      <wps:wsp>
                        <wps:cNvPr id="356" name="直线 454"/>
                        <wps:cNvSpPr/>
                        <wps:spPr>
                          <a:xfrm>
                            <a:off x="4333875" y="2377440"/>
                            <a:ext cx="533400" cy="635"/>
                          </a:xfrm>
                          <a:prstGeom prst="line">
                            <a:avLst/>
                          </a:prstGeom>
                          <a:ln w="9525" cap="flat" cmpd="sng">
                            <a:solidFill>
                              <a:srgbClr val="000000"/>
                            </a:solidFill>
                            <a:prstDash val="solid"/>
                            <a:headEnd type="none" w="med" len="med"/>
                            <a:tailEnd type="triangle" w="med" len="med"/>
                          </a:ln>
                        </wps:spPr>
                        <wps:bodyPr upright="1"/>
                      </wps:wsp>
                      <wps:wsp>
                        <wps:cNvPr id="357" name="直线 455"/>
                        <wps:cNvSpPr/>
                        <wps:spPr>
                          <a:xfrm>
                            <a:off x="5334000" y="2674620"/>
                            <a:ext cx="0" cy="198120"/>
                          </a:xfrm>
                          <a:prstGeom prst="line">
                            <a:avLst/>
                          </a:prstGeom>
                          <a:ln w="9525" cap="flat" cmpd="sng">
                            <a:solidFill>
                              <a:srgbClr val="000000"/>
                            </a:solidFill>
                            <a:prstDash val="solid"/>
                            <a:headEnd type="none" w="med" len="med"/>
                            <a:tailEnd type="triangle" w="med" len="med"/>
                          </a:ln>
                        </wps:spPr>
                        <wps:bodyPr upright="1"/>
                      </wps:wsp>
                      <wps:wsp>
                        <wps:cNvPr id="358" name="直线 456"/>
                        <wps:cNvSpPr/>
                        <wps:spPr>
                          <a:xfrm flipH="1">
                            <a:off x="4400550" y="3169920"/>
                            <a:ext cx="600075" cy="0"/>
                          </a:xfrm>
                          <a:prstGeom prst="line">
                            <a:avLst/>
                          </a:prstGeom>
                          <a:ln w="9525" cap="flat" cmpd="sng">
                            <a:solidFill>
                              <a:srgbClr val="000000"/>
                            </a:solidFill>
                            <a:prstDash val="solid"/>
                            <a:headEnd type="none" w="med" len="med"/>
                            <a:tailEnd type="triangle" w="med" len="med"/>
                          </a:ln>
                        </wps:spPr>
                        <wps:bodyPr upright="1"/>
                      </wps:wsp>
                      <wps:wsp>
                        <wps:cNvPr id="359" name="直线 457"/>
                        <wps:cNvSpPr/>
                        <wps:spPr>
                          <a:xfrm flipH="1">
                            <a:off x="2867025" y="3169920"/>
                            <a:ext cx="466725" cy="0"/>
                          </a:xfrm>
                          <a:prstGeom prst="line">
                            <a:avLst/>
                          </a:prstGeom>
                          <a:ln w="9525" cap="flat" cmpd="sng">
                            <a:solidFill>
                              <a:srgbClr val="000000"/>
                            </a:solidFill>
                            <a:prstDash val="solid"/>
                            <a:headEnd type="none" w="med" len="med"/>
                            <a:tailEnd type="triangle" w="med" len="med"/>
                          </a:ln>
                        </wps:spPr>
                        <wps:bodyPr upright="1"/>
                      </wps:wsp>
                      <wps:wsp>
                        <wps:cNvPr id="360" name="直线 458"/>
                        <wps:cNvSpPr/>
                        <wps:spPr>
                          <a:xfrm flipH="1">
                            <a:off x="1266825" y="3169920"/>
                            <a:ext cx="533400" cy="0"/>
                          </a:xfrm>
                          <a:prstGeom prst="line">
                            <a:avLst/>
                          </a:prstGeom>
                          <a:ln w="9525" cap="flat" cmpd="sng">
                            <a:solidFill>
                              <a:srgbClr val="000000"/>
                            </a:solidFill>
                            <a:prstDash val="solid"/>
                            <a:headEnd type="none" w="med" len="med"/>
                            <a:tailEnd type="triangle" w="med" len="med"/>
                          </a:ln>
                        </wps:spPr>
                        <wps:bodyPr upright="1"/>
                      </wps:wsp>
                      <wps:wsp>
                        <wps:cNvPr id="361" name="直线 459"/>
                        <wps:cNvSpPr/>
                        <wps:spPr>
                          <a:xfrm>
                            <a:off x="666750" y="3566160"/>
                            <a:ext cx="0" cy="198120"/>
                          </a:xfrm>
                          <a:prstGeom prst="line">
                            <a:avLst/>
                          </a:prstGeom>
                          <a:ln w="9525" cap="flat" cmpd="sng">
                            <a:solidFill>
                              <a:srgbClr val="000000"/>
                            </a:solidFill>
                            <a:prstDash val="solid"/>
                            <a:headEnd type="none" w="med" len="med"/>
                            <a:tailEnd type="triangle" w="med" len="med"/>
                          </a:ln>
                        </wps:spPr>
                        <wps:bodyPr upright="1"/>
                      </wps:wsp>
                      <wps:wsp>
                        <wps:cNvPr id="362" name="直线 460"/>
                        <wps:cNvSpPr/>
                        <wps:spPr>
                          <a:xfrm>
                            <a:off x="1266825" y="4061460"/>
                            <a:ext cx="466725" cy="0"/>
                          </a:xfrm>
                          <a:prstGeom prst="line">
                            <a:avLst/>
                          </a:prstGeom>
                          <a:ln w="9525" cap="flat" cmpd="sng">
                            <a:solidFill>
                              <a:srgbClr val="000000"/>
                            </a:solidFill>
                            <a:prstDash val="solid"/>
                            <a:headEnd type="none" w="med" len="med"/>
                            <a:tailEnd type="triangle" w="med" len="med"/>
                          </a:ln>
                        </wps:spPr>
                        <wps:bodyPr upright="1"/>
                      </wps:wsp>
                      <wps:wsp>
                        <wps:cNvPr id="363" name="直线 461"/>
                        <wps:cNvSpPr/>
                        <wps:spPr>
                          <a:xfrm>
                            <a:off x="2800350" y="4061460"/>
                            <a:ext cx="333375"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422" o:spid="_x0000_s1026" o:spt="203" style="height:366.6pt;width:462pt;" coordsize="5867400,4655820" editas="canvas" o:gfxdata="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">
                <o:lock v:ext="edit" aspectratio="f"/>
                <v:rect id="画布 422" o:spid="_x0000_s1026" o:spt="1" style="position:absolute;left:0;top:0;height:4655820;width:5867400;" filled="f" stroked="f" coordsize="21600,21600" o:gfxdata="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">
                  <v:fill on="f" focussize="0,0"/>
                  <v:stroke on="f"/>
                  <v:imagedata o:title=""/>
                  <o:lock v:ext="edit" rotation="t" text="t" aspectratio="t"/>
                </v:rect>
                <v:rect id="矩形 424" o:spid="_x0000_s1026" o:spt="1" style="position:absolute;left:66675;top:99060;height:4457700;width:5800725;" fillcolor="#FFFFFF" filled="t" stroked="t" coordsize="21600,21600" o:gfxdata="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FXLEs1AAAAAUBAAAPAAAAAAAAAAEAIAAAACIA&#10;AABkcnMvZG93bnJldi54bWxQSwECFAAUAAAACACHTuJArBIaaw0CAAA5BAAADgAAAAAAAAABACAA&#10;AAAjAQAAZHJzL2Uyb0RvYy54bWxQSwUGAAAAAAYABgBZAQAAogUAAAAA&#10;">
                  <v:fill on="t" focussize="0,0"/>
                  <v:stroke color="#FFFFFF" joinstyle="miter"/>
                  <v:imagedata o:title=""/>
                  <o:lock v:ext="edit" aspectratio="f"/>
                </v:rect>
                <v:rect id="矩形 425" o:spid="_x0000_s1026" o:spt="1" style="position:absolute;left:200024;top:198120;height:693420;width:126746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WEdkX9QAAAAFAQAADwAA&#10;AAAAAAABACAAAAAiAAAAZHJzL2Rvd25yZXYueG1sUEsBAhQAFAAAAAgAh07iQAGaFQoaAgAARQQA&#10;AA4AAAAAAAAAAQAgAAAAIwEAAGRycy9lMm9Eb2MueG1sUEsFBgAAAAAGAAYAWQEAAK8FAAAAAA==&#10;">
                  <v:fill on="t" focussize="0,0"/>
                  <v:stroke color="#000000" joinstyle="miter"/>
                  <v:imagedata o:title=""/>
                  <o:lock v:ext="edit" aspectratio="f"/>
                  <v:textbox>
                    <w:txbxContent>
                      <w:p w14:paraId="4803AB6E">
                        <w:pPr>
                          <w:rPr>
                            <w:rFonts w:hint="eastAsia"/>
                            <w:sz w:val="18"/>
                            <w:szCs w:val="18"/>
                          </w:rPr>
                        </w:pPr>
                        <w:r>
                          <w:rPr>
                            <w:rFonts w:hint="eastAsia"/>
                            <w:sz w:val="18"/>
                            <w:szCs w:val="18"/>
                          </w:rPr>
                          <w:t>引导到站车辆：引导快件运输车辆准确停靠，并核对车牌号码，查看押运人员身份</w:t>
                        </w:r>
                      </w:p>
                      <w:p w14:paraId="5678FEEB"/>
                    </w:txbxContent>
                  </v:textbox>
                </v:rect>
                <v:rect id="矩形 426" o:spid="_x0000_s1026" o:spt="1" style="position:absolute;left:1800225;top:198120;height:693420;width:106680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hHZF/UAAAABQEAAA8AAAAA&#10;AAAAAQAgAAAAIgAAAGRycy9kb3ducmV2LnhtbFBLAQIUABQAAAAIAIdO4kDCXsLlGAIAAEYEAAAO&#10;AAAAAAAAAAEAIAAAACMBAABkcnMvZTJvRG9jLnhtbFBLBQYAAAAABgAGAFkBAACtBQAAAAA=&#10;">
                  <v:fill on="t" focussize="0,0"/>
                  <v:stroke color="#000000" joinstyle="miter"/>
                  <v:imagedata o:title=""/>
                  <o:lock v:ext="edit" aspectratio="f"/>
                  <v:textbox>
                    <w:txbxContent>
                      <w:p w14:paraId="25F7C55E">
                        <w:pPr>
                          <w:rPr>
                            <w:rFonts w:hint="eastAsia"/>
                            <w:sz w:val="18"/>
                            <w:szCs w:val="18"/>
                          </w:rPr>
                        </w:pPr>
                        <w:r>
                          <w:rPr>
                            <w:rFonts w:hint="eastAsia"/>
                            <w:sz w:val="18"/>
                            <w:szCs w:val="18"/>
                          </w:rPr>
                          <w:t>验收车辆封志：检查车辆封志是否完好，核对封志上的印志号码</w:t>
                        </w:r>
                      </w:p>
                      <w:p w14:paraId="66E80D4D"/>
                    </w:txbxContent>
                  </v:textbox>
                </v:rect>
                <v:rect id="矩形 427" o:spid="_x0000_s1026" o:spt="1" style="position:absolute;left:200024;top:1089660;height:693420;width:106680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hHZF/UAAAABQEAAA8A&#10;AAAAAAAAAQAgAAAAIgAAAGRycy9kb3ducmV2LnhtbFBLAQIUABQAAAAIAIdO4kBtWHATGwIAAEYE&#10;AAAOAAAAAAAAAAEAIAAAACMBAABkcnMvZTJvRG9jLnhtbFBLBQYAAAAABgAGAFkBAACwBQAAAAA=&#10;">
                  <v:fill on="t" focussize="0,0"/>
                  <v:stroke color="#000000" joinstyle="miter"/>
                  <v:imagedata o:title=""/>
                  <o:lock v:ext="edit" aspectratio="f"/>
                  <v:textbox>
                    <w:txbxContent>
                      <w:p w14:paraId="737D3071">
                        <w:r>
                          <w:rPr>
                            <w:rFonts w:hint="eastAsia"/>
                            <w:sz w:val="18"/>
                            <w:szCs w:val="18"/>
                          </w:rPr>
                          <w:t>拆解总包：解开总包，倒出包内快件，检查总包空袋内有无漏件</w:t>
                        </w:r>
                      </w:p>
                    </w:txbxContent>
                  </v:textbox>
                </v:rect>
                <v:rect id="矩形 428" o:spid="_x0000_s1026" o:spt="1" style="position:absolute;left:1732915;top:990600;height:891540;width:113411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YR2Rf1AAAAAUBAAAPAAAA&#10;AAAAAAEAIAAAACIAAABkcnMvZG93bnJldi54bWxQSwECFAAUAAAACACHTuJAK6lVYhkCAABGBAAA&#10;DgAAAAAAAAABACAAAAAjAQAAZHJzL2Uyb0RvYy54bWxQSwUGAAAAAAYABgBZAQAArgUAAAAA&#10;">
                  <v:fill on="t" focussize="0,0"/>
                  <v:stroke color="#000000" joinstyle="miter"/>
                  <v:imagedata o:title=""/>
                  <o:lock v:ext="edit" aspectratio="f"/>
                  <v:textbox>
                    <w:txbxContent>
                      <w:p w14:paraId="51B3E10A">
                        <w:r>
                          <w:rPr>
                            <w:rFonts w:hint="eastAsia"/>
                            <w:sz w:val="18"/>
                            <w:szCs w:val="18"/>
                          </w:rPr>
                          <w:t>办理签收：交接结束后，交接双方在快件交接单上签名盖章，有争议事宜在交接单上批注</w:t>
                        </w:r>
                      </w:p>
                    </w:txbxContent>
                  </v:textbox>
                </v:rect>
                <v:rect id="矩形 429" o:spid="_x0000_s1026" o:spt="1" style="position:absolute;left:200024;top:1981200;height:693420;width:120015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YR2Rf1AAAAAUBAAAPAAAA&#10;AAAAAAEAIAAAACIAAABkcnMvZG93bnJldi54bWxQSwECFAAUAAAACACHTuJA9fa7lhkCAABGBAAA&#10;DgAAAAAAAAABACAAAAAjAQAAZHJzL2Uyb0RvYy54bWxQSwUGAAAAAAYABgBZAQAArgUAAAAA&#10;">
                  <v:fill on="t" focussize="0,0"/>
                  <v:stroke color="#000000" joinstyle="miter"/>
                  <v:imagedata o:title=""/>
                  <o:lock v:ext="edit" aspectratio="f"/>
                  <v:textbox>
                    <w:txbxContent>
                      <w:p w14:paraId="51AD470E">
                        <w:r>
                          <w:rPr>
                            <w:rFonts w:hint="eastAsia"/>
                            <w:sz w:val="18"/>
                            <w:szCs w:val="18"/>
                          </w:rPr>
                          <w:t>逐件扫描：逐件扫描快件条码，检查快件规格，将问题件剔出，交有关部门处理</w:t>
                        </w:r>
                      </w:p>
                    </w:txbxContent>
                  </v:textbox>
                </v:rect>
                <v:rect id="矩形 430" o:spid="_x0000_s1026" o:spt="1" style="position:absolute;left:3201035;top:990600;height:891540;width:1132205;"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WEdkX9QAAAAFAQAADwAAAAAA&#10;AAABACAAAAAiAAAAZHJzL2Rvd25yZXYueG1sUEsBAhQAFAAAAAgAh07iQDqnlBUXAgAARgQAAA4A&#10;AAAAAAAAAQAgAAAAIwEAAGRycy9lMm9Eb2MueG1sUEsFBgAAAAAGAAYAWQEAAKwFAAAAAA==&#10;">
                  <v:fill on="t" focussize="0,0"/>
                  <v:stroke color="#000000" joinstyle="miter"/>
                  <v:imagedata o:title=""/>
                  <o:lock v:ext="edit" aspectratio="f"/>
                  <v:textbox>
                    <w:txbxContent>
                      <w:p w14:paraId="0C1FFCB8">
                        <w:pPr>
                          <w:rPr>
                            <w:rFonts w:hint="eastAsia"/>
                            <w:sz w:val="18"/>
                            <w:szCs w:val="18"/>
                          </w:rPr>
                        </w:pPr>
                        <w:r>
                          <w:rPr>
                            <w:rFonts w:hint="eastAsia"/>
                            <w:sz w:val="18"/>
                            <w:szCs w:val="18"/>
                          </w:rPr>
                          <w:t>扫描称重：对总包进行逐袋扫描比对，称重复核，上传信息并将扫描信息与交接单核对</w:t>
                        </w:r>
                      </w:p>
                      <w:p w14:paraId="723D6615"/>
                    </w:txbxContent>
                  </v:textbox>
                </v:rect>
                <v:rect id="矩形 431" o:spid="_x0000_s1026" o:spt="1" style="position:absolute;left:3067050;top:1981200;height:693420;width:1266825;"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hHZF/UAAAABQEAAA8A&#10;AAAAAAAAAQAgAAAAIgAAAGRycy9kb3ducmV2LnhtbFBLAQIUABQAAAAIAIdO4kDA0RRzGwIAAEcE&#10;AAAOAAAAAAAAAAEAIAAAACMBAABkcnMvZTJvRG9jLnhtbFBLBQYAAAAABgAGAFkBAACwBQAAAAA=&#10;">
                  <v:fill on="t" focussize="0,0"/>
                  <v:stroke color="#000000" joinstyle="miter"/>
                  <v:imagedata o:title=""/>
                  <o:lock v:ext="edit" aspectratio="f"/>
                  <v:textbox>
                    <w:txbxContent>
                      <w:p w14:paraId="1BDE2EC5">
                        <w:r>
                          <w:rPr>
                            <w:rFonts w:hint="eastAsia"/>
                            <w:sz w:val="18"/>
                            <w:szCs w:val="18"/>
                          </w:rPr>
                          <w:t>快件登单：逐件扫描快件的完整信息，扫描结束及时上传信息，打印封发清单</w:t>
                        </w:r>
                      </w:p>
                    </w:txbxContent>
                  </v:textbox>
                </v:rect>
                <v:rect id="矩形 432" o:spid="_x0000_s1026" o:spt="1" style="position:absolute;left:3201035;top:198120;height:693420;width:106553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WEdkX9QAAAAFAQAADwAA&#10;AAAAAAABACAAAAAiAAAAZHJzL2Rvd25yZXYueG1sUEsBAhQAFAAAAAgAh07iQAajLksaAgAARgQA&#10;AA4AAAAAAAAAAQAgAAAAIwEAAGRycy9lMm9Eb2MueG1sUEsFBgAAAAAGAAYAWQEAAK8FAAAAAA==&#10;">
                  <v:fill on="t" focussize="0,0"/>
                  <v:stroke color="#000000" joinstyle="miter"/>
                  <v:imagedata o:title=""/>
                  <o:lock v:ext="edit" aspectratio="f"/>
                  <v:textbox>
                    <w:txbxContent>
                      <w:p w14:paraId="55C57928">
                        <w:pPr>
                          <w:rPr>
                            <w:rFonts w:hint="eastAsia"/>
                            <w:sz w:val="18"/>
                            <w:szCs w:val="18"/>
                          </w:rPr>
                        </w:pPr>
                        <w:r>
                          <w:rPr>
                            <w:rFonts w:hint="eastAsia"/>
                            <w:sz w:val="18"/>
                            <w:szCs w:val="18"/>
                          </w:rPr>
                          <w:t>拆解车辆封志：使用不同的工具，按照正确方法将车辆封志拆解</w:t>
                        </w:r>
                      </w:p>
                      <w:p w14:paraId="0D5DDF90"/>
                    </w:txbxContent>
                  </v:textbox>
                </v:rect>
                <v:rect id="矩形 433" o:spid="_x0000_s1026" o:spt="1" style="position:absolute;left:199390;top:2872740;height:693420;width:1067435;"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WEdkX9QAAAAFAQAADwAA&#10;AAAAAAABACAAAAAiAAAAZHJzL2Rvd25yZXYueG1sUEsBAhQAFAAAAAgAh07iQOIt1GgaAgAARgQA&#10;AA4AAAAAAAAAAQAgAAAAIwEAAGRycy9lMm9Eb2MueG1sUEsFBgAAAAAGAAYAWQEAAK8FAAAAAA==&#10;">
                  <v:fill on="t" focussize="0,0"/>
                  <v:stroke color="#000000" joinstyle="miter"/>
                  <v:imagedata o:title=""/>
                  <o:lock v:ext="edit" aspectratio="f"/>
                  <v:textbox>
                    <w:txbxContent>
                      <w:p w14:paraId="1029B7E4">
                        <w:r>
                          <w:rPr>
                            <w:rFonts w:hint="eastAsia"/>
                            <w:sz w:val="18"/>
                            <w:szCs w:val="18"/>
                          </w:rPr>
                          <w:t>装载车辆：按照正确装载、码放要求，将总包快件装上运输车辆</w:t>
                        </w:r>
                      </w:p>
                    </w:txbxContent>
                  </v:textbox>
                </v:rect>
                <v:rect id="矩形 434" o:spid="_x0000_s1026" o:spt="1" style="position:absolute;left:4667250;top:1089660;height:693420;width:106680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hHZF/UAAAABQEAAA8A&#10;AAAAAAAAAQAgAAAAIgAAAGRycy9kb3ducmV2LnhtbFBLAQIUABQAAAAIAIdO4kDxJkepGwIAAEcE&#10;AAAOAAAAAAAAAAEAIAAAACMBAABkcnMvZTJvRG9jLnhtbFBLBQYAAAAABgAGAFkBAACwBQAAAAA=&#10;">
                  <v:fill on="t" focussize="0,0"/>
                  <v:stroke color="#000000" joinstyle="miter"/>
                  <v:imagedata o:title=""/>
                  <o:lock v:ext="edit" aspectratio="f"/>
                  <v:textbox>
                    <w:txbxContent>
                      <w:p w14:paraId="2D9EEFFF">
                        <w:pPr>
                          <w:rPr>
                            <w:rFonts w:hint="eastAsia"/>
                            <w:sz w:val="18"/>
                            <w:szCs w:val="18"/>
                          </w:rPr>
                        </w:pPr>
                        <w:r>
                          <w:rPr>
                            <w:rFonts w:hint="eastAsia"/>
                            <w:sz w:val="18"/>
                            <w:szCs w:val="18"/>
                          </w:rPr>
                          <w:t>验收总包：查点总包数目，验视总包规格，对异常总包交主管处理</w:t>
                        </w:r>
                      </w:p>
                      <w:p w14:paraId="5F3D9486"/>
                    </w:txbxContent>
                  </v:textbox>
                </v:rect>
                <v:rect id="矩形 435" o:spid="_x0000_s1026" o:spt="1" style="position:absolute;left:4667250;top:198120;height:693420;width:106553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YR2Rf1AAAAAUBAAAP&#10;AAAAAAAAAAEAIAAAACIAAABkcnMvZG93bnJldi54bWxQSwECFAAUAAAACACHTuJA6jKRURwCAABG&#10;BAAADgAAAAAAAAABACAAAAAjAQAAZHJzL2Uyb0RvYy54bWxQSwUGAAAAAAYABgBZAQAAsQUAAAAA&#10;">
                  <v:fill on="t" focussize="0,0"/>
                  <v:stroke color="#000000" joinstyle="miter"/>
                  <v:imagedata o:title=""/>
                  <o:lock v:ext="edit" aspectratio="f"/>
                  <v:textbox>
                    <w:txbxContent>
                      <w:p w14:paraId="770D2F8E">
                        <w:r>
                          <w:rPr>
                            <w:rFonts w:hint="eastAsia"/>
                            <w:sz w:val="18"/>
                            <w:szCs w:val="18"/>
                          </w:rPr>
                          <w:t>卸载总包：把总包快件从运输车厢内卸出，注意安全，按序码放</w:t>
                        </w:r>
                      </w:p>
                    </w:txbxContent>
                  </v:textbox>
                </v:rect>
                <v:rect id="矩形 436" o:spid="_x0000_s1026" o:spt="1" style="position:absolute;left:1800225;top:1981200;height:693420;width:866775;"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WEdkX9QAAAAFAQAADwAA&#10;AAAAAAABACAAAAAiAAAAZHJzL2Rvd25yZXYueG1sUEsBAhQAFAAAAAgAh07iQA5ogX0aAgAARgQA&#10;AA4AAAAAAAAAAQAgAAAAIwEAAGRycy9lMm9Eb2MueG1sUEsFBgAAAAAGAAYAWQEAAK8FAAAAAA==&#10;">
                  <v:fill on="t" focussize="0,0"/>
                  <v:stroke color="#000000" joinstyle="miter"/>
                  <v:imagedata o:title=""/>
                  <o:lock v:ext="edit" aspectratio="f"/>
                  <v:textbox>
                    <w:txbxContent>
                      <w:p w14:paraId="2370BBD1">
                        <w:r>
                          <w:rPr>
                            <w:rFonts w:hint="eastAsia"/>
                            <w:sz w:val="18"/>
                            <w:szCs w:val="18"/>
                          </w:rPr>
                          <w:t>快件分拣：按快件流向对快件进行分类、分拣</w:t>
                        </w:r>
                      </w:p>
                    </w:txbxContent>
                  </v:textbox>
                </v:rect>
                <v:rect id="矩形 437" o:spid="_x0000_s1026" o:spt="1" style="position:absolute;left:1733550;top:3764279;height:693420;width:1067435;"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YR2Rf1AAAAAUBAAAP&#10;AAAAAAAAAAEAIAAAACIAAABkcnMvZG93bnJldi54bWxQSwECFAAUAAAACACHTuJAhNrcUBwCAABH&#10;BAAADgAAAAAAAAABACAAAAAjAQAAZHJzL2Uyb0RvYy54bWxQSwUGAAAAAAYABgBZAQAAsQUAAAAA&#10;">
                  <v:fill on="t" focussize="0,0"/>
                  <v:stroke color="#000000" joinstyle="miter"/>
                  <v:imagedata o:title=""/>
                  <o:lock v:ext="edit" aspectratio="f"/>
                  <v:textbox>
                    <w:txbxContent>
                      <w:p w14:paraId="65323013">
                        <w:r>
                          <w:rPr>
                            <w:rFonts w:hint="eastAsia"/>
                            <w:sz w:val="18"/>
                            <w:szCs w:val="18"/>
                          </w:rPr>
                          <w:t>车辆发出：交接完毕，在总包快件交接单上签名盖章，引导车辆按时发出</w:t>
                        </w:r>
                      </w:p>
                    </w:txbxContent>
                  </v:textbox>
                </v:rect>
                <v:rect id="矩形 438" o:spid="_x0000_s1026" o:spt="1" style="position:absolute;left:3333115;top:2872740;height:693420;width:1067435;"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YR2Rf1AAAAAUBAAAPAAAA&#10;AAAAAAEAIAAAACIAAABkcnMvZG93bnJldi54bWxQSwECFAAUAAAACACHTuJArwfh5BkCAABHBAAA&#10;DgAAAAAAAAABACAAAAAjAQAAZHJzL2Uyb0RvYy54bWxQSwUGAAAAAAYABgBZAQAArgUAAAAA&#10;">
                  <v:fill on="t" focussize="0,0"/>
                  <v:stroke color="#000000" joinstyle="miter"/>
                  <v:imagedata o:title=""/>
                  <o:lock v:ext="edit" aspectratio="f"/>
                  <v:textbox>
                    <w:txbxContent>
                      <w:p w14:paraId="587B2A6B">
                        <w:r>
                          <w:rPr>
                            <w:rFonts w:hint="eastAsia"/>
                            <w:sz w:val="18"/>
                            <w:szCs w:val="18"/>
                          </w:rPr>
                          <w:t>办理交运：将建好的总包，按发运车次、路向填制交接单，并比对</w:t>
                        </w:r>
                      </w:p>
                    </w:txbxContent>
                  </v:textbox>
                </v:rect>
                <v:rect id="矩形 439" o:spid="_x0000_s1026" o:spt="1" style="position:absolute;left:1799590;top:2872740;height:693420;width:1067435;"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YR2Rf1AAAAAUBAAAP&#10;AAAAAAAAAAEAIAAAACIAAABkcnMvZG93bnJldi54bWxQSwECFAAUAAAACACHTuJAz5j8QRwCAABH&#10;BAAADgAAAAAAAAABACAAAAAjAQAAZHJzL2Uyb0RvYy54bWxQSwUGAAAAAAYABgBZAQAAsQUAAAAA&#10;">
                  <v:fill on="t" focussize="0,0"/>
                  <v:stroke color="#000000" joinstyle="miter"/>
                  <v:imagedata o:title=""/>
                  <o:lock v:ext="edit" aspectratio="f"/>
                  <v:textbox>
                    <w:txbxContent>
                      <w:p w14:paraId="261D8149">
                        <w:pPr>
                          <w:rPr>
                            <w:rFonts w:hint="eastAsia"/>
                            <w:sz w:val="18"/>
                            <w:szCs w:val="18"/>
                          </w:rPr>
                        </w:pPr>
                        <w:r>
                          <w:rPr>
                            <w:rFonts w:hint="eastAsia"/>
                            <w:sz w:val="18"/>
                            <w:szCs w:val="18"/>
                          </w:rPr>
                          <w:t>交发总包：交接双方共同核对总包快件数量，检查总包规格、路向</w:t>
                        </w:r>
                      </w:p>
                      <w:p w14:paraId="6EFA9C19"/>
                    </w:txbxContent>
                  </v:textbox>
                </v:rect>
                <v:rect id="矩形 440" o:spid="_x0000_s1026" o:spt="1" style="position:absolute;left:5000625;top:2872740;height:693420;width:73406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hHZF/UAAAABQEAAA8A&#10;AAAAAAAAAQAgAAAAIgAAAGRycy9kb3ducmV2LnhtbFBLAQIUABQAAAAIAIdO4kCiJ/zGGwIAAEYE&#10;AAAOAAAAAAAAAAEAIAAAACMBAABkcnMvZTJvRG9jLnhtbFBLBQYAAAAABgAGAFkBAACwBQAAAAA=&#10;">
                  <v:fill on="t" focussize="0,0"/>
                  <v:stroke color="#000000" joinstyle="miter"/>
                  <v:imagedata o:title=""/>
                  <o:lock v:ext="edit" aspectratio="f"/>
                  <v:textbox>
                    <w:txbxContent>
                      <w:p w14:paraId="12C0F7B5">
                        <w:r>
                          <w:rPr>
                            <w:rFonts w:hint="eastAsia"/>
                            <w:sz w:val="18"/>
                            <w:szCs w:val="18"/>
                          </w:rPr>
                          <w:t>总包堆码：将总包按一定要求堆位、码放</w:t>
                        </w:r>
                      </w:p>
                    </w:txbxContent>
                  </v:textbox>
                </v:rect>
                <v:rect id="矩形 441" o:spid="_x0000_s1026" o:spt="1" style="position:absolute;left:200024;top:3764279;height:693420;width:1067435;"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hHZF/UAAAABQEAAA8A&#10;AAAAAAAAAQAgAAAAIgAAAGRycy9kb3ducmV2LnhtbFBLAQIUABQAAAAIAIdO4kBV7ozJGwIAAEYE&#10;AAAOAAAAAAAAAAEAIAAAACMBAABkcnMvZTJvRG9jLnhtbFBLBQYAAAAABgAGAFkBAACwBQAAAAA=&#10;">
                  <v:fill on="t" focussize="0,0"/>
                  <v:stroke color="#000000" joinstyle="miter"/>
                  <v:imagedata o:title=""/>
                  <o:lock v:ext="edit" aspectratio="f"/>
                  <v:textbox>
                    <w:txbxContent>
                      <w:p w14:paraId="39E30486">
                        <w:pPr>
                          <w:rPr>
                            <w:rFonts w:hint="eastAsia"/>
                            <w:sz w:val="18"/>
                            <w:szCs w:val="18"/>
                          </w:rPr>
                        </w:pPr>
                        <w:r>
                          <w:rPr>
                            <w:rFonts w:hint="eastAsia"/>
                            <w:sz w:val="18"/>
                            <w:szCs w:val="18"/>
                          </w:rPr>
                          <w:t>车辆施封：交接双方当面施加车辆封志，保证封志锁好，核对号码</w:t>
                        </w:r>
                      </w:p>
                      <w:p w14:paraId="08A46912"/>
                    </w:txbxContent>
                  </v:textbox>
                </v:rect>
                <v:rect id="矩形 442" o:spid="_x0000_s1026" o:spt="1" style="position:absolute;left:4867275;top:1981200;height:693420;width:86741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YR2Rf1AAAAAUBAAAP&#10;AAAAAAAAAAEAIAAAACIAAABkcnMvZG93bnJldi54bWxQSwECFAAUAAAACACHTuJASobyphwCAABG&#10;BAAADgAAAAAAAAABACAAAAAjAQAAZHJzL2Uyb0RvYy54bWxQSwUGAAAAAAYABgBZAQAAsQUAAAAA&#10;">
                  <v:fill on="t" focussize="0,0"/>
                  <v:stroke color="#000000" joinstyle="miter"/>
                  <v:imagedata o:title=""/>
                  <o:lock v:ext="edit" aspectratio="f"/>
                  <v:textbox>
                    <w:txbxContent>
                      <w:p w14:paraId="4F58EEE0">
                        <w:r>
                          <w:rPr>
                            <w:rFonts w:hint="eastAsia"/>
                            <w:sz w:val="18"/>
                            <w:szCs w:val="18"/>
                          </w:rPr>
                          <w:t>总包封装：制作包牌，将快件装入包袋，并封口</w:t>
                        </w:r>
                      </w:p>
                    </w:txbxContent>
                  </v:textbox>
                </v:rect>
                <v:rect id="矩形 443" o:spid="_x0000_s1026" o:spt="1" style="position:absolute;left:3133725;top:3764279;height:693420;width:1267460;" fillcolor="#FFFFFF" filled="t" stroked="t" coordsize="21600,21600" o:gfxdata="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FhHZF/UAAAABQEAAA8A&#10;AAAAAAAAAQAgAAAAIgAAAGRycy9kb3ducmV2LnhtbFBLAQIUABQAAAAIAIdO4kAm8ZqpGwIAAEcE&#10;AAAOAAAAAAAAAAEAIAAAACMBAABkcnMvZTJvRG9jLnhtbFBLBQYAAAAABgAGAFkBAACwBQAAAAA=&#10;">
                  <v:fill on="t" focussize="0,0"/>
                  <v:stroke color="#000000" joinstyle="miter"/>
                  <v:imagedata o:title=""/>
                  <o:lock v:ext="edit" aspectratio="f"/>
                  <v:textbox>
                    <w:txbxContent>
                      <w:p w14:paraId="15A1DC64">
                        <w:r>
                          <w:rPr>
                            <w:rFonts w:hint="eastAsia"/>
                            <w:sz w:val="18"/>
                            <w:szCs w:val="18"/>
                          </w:rPr>
                          <w:t>引导到站车辆</w:t>
                        </w:r>
                      </w:p>
                    </w:txbxContent>
                  </v:textbox>
                </v:rect>
                <v:line id="直线 444" o:spid="_x0000_s1026" o:spt="20" style="position:absolute;left:1466850;top:594360;height:0;width:333375;"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BX45XXAAAABQEAAA8AAAAAAAAAAQAgAAAAIgAAAGRycy9kb3ducmV2&#10;LnhtbFBLAQIUABQAAAAIAIdO4kBJ3RnB/QEAAO0DAAAOAAAAAAAAAAEAIAAAACYBAABkcnMvZTJv&#10;RG9jLnhtbFBLBQYAAAAABgAGAFkBAACVBQAAAAA=&#10;">
                  <v:fill on="f" focussize="0,0"/>
                  <v:stroke color="#000000" joinstyle="round" endarrow="block"/>
                  <v:imagedata o:title=""/>
                  <o:lock v:ext="edit" aspectratio="f"/>
                </v:line>
                <v:line id="直线 445" o:spid="_x0000_s1026" o:spt="20" style="position:absolute;left:2867025;top:594360;height:0;width:333375;"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EFfjldcAAAAFAQAADwAAAAAAAAABACAAAAAiAAAAZHJzL2Rvd25yZXYu&#10;eG1sUEsBAhQAFAAAAAgAh07iQFvubyH8AQAA7QMAAA4AAAAAAAAAAQAgAAAAJgEAAGRycy9lMm9E&#10;b2MueG1sUEsFBgAAAAAGAAYAWQEAAJQFAAAAAA==&#10;">
                  <v:fill on="f" focussize="0,0"/>
                  <v:stroke color="#000000" joinstyle="round" endarrow="block"/>
                  <v:imagedata o:title=""/>
                  <o:lock v:ext="edit" aspectratio="f"/>
                </v:line>
                <v:line id="直线 446" o:spid="_x0000_s1026" o:spt="20" style="position:absolute;left:4267200;top:594360;height:0;width:400050;"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BX45XXAAAABQEAAA8AAAAAAAAAAQAgAAAAIgAAAGRycy9kb3ducmV2&#10;LnhtbFBLAQIUABQAAAAIAIdO4kA+cpPY/QEAAO0DAAAOAAAAAAAAAAEAIAAAACYBAABkcnMvZTJv&#10;RG9jLnhtbFBLBQYAAAAABgAGAFkBAACVBQAAAAA=&#10;">
                  <v:fill on="f" focussize="0,0"/>
                  <v:stroke color="#000000" joinstyle="round" endarrow="block"/>
                  <v:imagedata o:title=""/>
                  <o:lock v:ext="edit" aspectratio="f"/>
                </v:line>
                <v:line id="直线 447" o:spid="_x0000_s1026" o:spt="20" style="position:absolute;left:5200650;top:891540;height:198120;width:0;"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BX45XXAAAABQEAAA8AAAAAAAAAAQAgAAAAIgAAAGRycy9kb3ducmV2&#10;LnhtbFBLAQIUABQAAAAIAIdO4kAmwdW1/QEAAO0DAAAOAAAAAAAAAAEAIAAAACYBAABkcnMvZTJv&#10;RG9jLnhtbFBLBQYAAAAABgAGAFkBAACVBQAAAAA=&#10;">
                  <v:fill on="f" focussize="0,0"/>
                  <v:stroke color="#000000" joinstyle="round" endarrow="block"/>
                  <v:imagedata o:title=""/>
                  <o:lock v:ext="edit" aspectratio="f"/>
                </v:line>
                <v:line id="直线 448" o:spid="_x0000_s1026" o:spt="20" style="position:absolute;left:4333875;top:1386840;flip:x;height:0;width:333375;" filled="f" stroked="t" coordsize="21600,21600" o:gfxdata="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2D92xtcAAAAFAQAADwAAAAAAAAABACAAAAAiAAAAZHJz&#10;L2Rvd25yZXYueG1sUEsBAhQAFAAAAAgAh07iQDMTH8kFAgAA+AMAAA4AAAAAAAAAAQAgAAAAJgEA&#10;AGRycy9lMm9Eb2MueG1sUEsFBgAAAAAGAAYAWQEAAJ0FAAAAAA==&#10;">
                  <v:fill on="f" focussize="0,0"/>
                  <v:stroke color="#000000" joinstyle="round" endarrow="block"/>
                  <v:imagedata o:title=""/>
                  <o:lock v:ext="edit" aspectratio="f"/>
                </v:line>
                <v:line id="直线 449" o:spid="_x0000_s1026" o:spt="20" style="position:absolute;left:2867025;top:1386840;flip:x;height:0;width:333375;" filled="f" stroked="t" coordsize="21600,21600" o:gfxdata="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2D92xtcAAAAFAQAADwAAAAAAAAABACAAAAAiAAAAZHJz&#10;L2Rvd25yZXYueG1sUEsBAhQAFAAAAAgAh07iQPmtwfYFAgAA+AMAAA4AAAAAAAAAAQAgAAAAJgEA&#10;AGRycy9lMm9Eb2MueG1sUEsFBgAAAAAGAAYAWQEAAJ0FAAAAAA==&#10;">
                  <v:fill on="f" focussize="0,0"/>
                  <v:stroke color="#000000" joinstyle="round" endarrow="block"/>
                  <v:imagedata o:title=""/>
                  <o:lock v:ext="edit" aspectratio="f"/>
                </v:line>
                <v:line id="直线 450" o:spid="_x0000_s1026" o:spt="20" style="position:absolute;left:1266825;top:1386840;flip:x;height:0;width:466725;" filled="f" stroked="t" coordsize="21600,21600" o:gfxdata="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Ng/dsbXAAAABQEAAA8AAAAAAAAAAQAgAAAAIgAAAGRycy9k&#10;b3ducmV2LnhtbFBLAQIUABQAAAAIAIdO4kClMKEiAwIAAPgDAAAOAAAAAAAAAAEAIAAAACYBAABk&#10;cnMvZTJvRG9jLnhtbFBLBQYAAAAABgAGAFkBAACbBQAAAAA=&#10;">
                  <v:fill on="f" focussize="0,0"/>
                  <v:stroke color="#000000" joinstyle="round" endarrow="block"/>
                  <v:imagedata o:title=""/>
                  <o:lock v:ext="edit" aspectratio="f"/>
                </v:line>
                <v:line id="直线 451" o:spid="_x0000_s1026" o:spt="20" style="position:absolute;left:666750;top:1783080;height:198120;width:0;"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QV+OV1wAAAAUBAAAPAAAAAAAAAAEAIAAAACIAAABkcnMvZG93bnJl&#10;di54bWxQSwECFAAUAAAACACHTuJAvr302v4BAADtAwAADgAAAAAAAAABACAAAAAmAQAAZHJzL2Uy&#10;b0RvYy54bWxQSwUGAAAAAAYABgBZAQAAlgUAAAAA&#10;">
                  <v:fill on="f" focussize="0,0"/>
                  <v:stroke color="#000000" joinstyle="round" endarrow="block"/>
                  <v:imagedata o:title=""/>
                  <o:lock v:ext="edit" aspectratio="f"/>
                </v:line>
                <v:line id="直线 452" o:spid="_x0000_s1026" o:spt="20" style="position:absolute;left:1400175;top:2377440;height:0;width:400050;"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QV+OV1wAAAAUBAAAPAAAAAAAAAAEAIAAAACIAAABkcnMvZG93bnJl&#10;di54bWxQSwECFAAUAAAACACHTuJA/tK7Tv4BAADuAwAADgAAAAAAAAABACAAAAAmAQAAZHJzL2Uy&#10;b0RvYy54bWxQSwUGAAAAAAYABgBZAQAAlgUAAAAA&#10;">
                  <v:fill on="f" focussize="0,0"/>
                  <v:stroke color="#000000" joinstyle="round" endarrow="block"/>
                  <v:imagedata o:title=""/>
                  <o:lock v:ext="edit" aspectratio="f"/>
                </v:line>
                <v:line id="直线 453" o:spid="_x0000_s1026" o:spt="20" style="position:absolute;left:2667000;top:2377440;height:0;width:400050;"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EFfjldcAAAAFAQAADwAAAAAAAAABACAAAAAiAAAAZHJzL2Rvd25yZXYu&#10;eG1sUEsBAhQAFAAAAAgAh07iQBBVi0D8AQAA7gMAAA4AAAAAAAAAAQAgAAAAJgEAAGRycy9lMm9E&#10;b2MueG1sUEsFBgAAAAAGAAYAWQEAAJQFAAAAAA==&#10;">
                  <v:fill on="f" focussize="0,0"/>
                  <v:stroke color="#000000" joinstyle="round" endarrow="block"/>
                  <v:imagedata o:title=""/>
                  <o:lock v:ext="edit" aspectratio="f"/>
                </v:line>
                <v:line id="直线 454" o:spid="_x0000_s1026" o:spt="20" style="position:absolute;left:4333875;top:2377440;height:635;width:533400;"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BBX45XXAAAABQEAAA8AAAAAAAAAAQAgAAAAIgAAAGRycy9kb3du&#10;cmV2LnhtbFBLAQIUABQAAAAIAIdO4kCsodCKAAIAAPADAAAOAAAAAAAAAAEAIAAAACYBAABkcnMv&#10;ZTJvRG9jLnhtbFBLBQYAAAAABgAGAFkBAACYBQAAAAA=&#10;">
                  <v:fill on="f" focussize="0,0"/>
                  <v:stroke color="#000000" joinstyle="round" endarrow="block"/>
                  <v:imagedata o:title=""/>
                  <o:lock v:ext="edit" aspectratio="f"/>
                </v:line>
                <v:line id="直线 455" o:spid="_x0000_s1026" o:spt="20" style="position:absolute;left:5334000;top:2674620;height:198120;width:0;"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EFfjldcAAAAFAQAADwAAAAAAAAABACAAAAAiAAAAZHJzL2Rvd25y&#10;ZXYueG1sUEsBAhQAFAAAAAgAh07iQJ31VOD/AQAA7gMAAA4AAAAAAAAAAQAgAAAAJgEAAGRycy9l&#10;Mm9Eb2MueG1sUEsFBgAAAAAGAAYAWQEAAJcFAAAAAA==&#10;">
                  <v:fill on="f" focussize="0,0"/>
                  <v:stroke color="#000000" joinstyle="round" endarrow="block"/>
                  <v:imagedata o:title=""/>
                  <o:lock v:ext="edit" aspectratio="f"/>
                </v:line>
                <v:line id="直线 456" o:spid="_x0000_s1026" o:spt="20" style="position:absolute;left:4400550;top:3169920;flip:x;height:0;width:600075;" filled="f" stroked="t" coordsize="21600,21600" o:gfxdata="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g/dsbXAAAABQEAAA8AAAAAAAAAAQAgAAAAIgAAAGRy&#10;cy9kb3ducmV2LnhtbFBLAQIUABQAAAAIAIdO4kAL0cCUBgIAAPgDAAAOAAAAAAAAAAEAIAAAACYB&#10;AABkcnMvZTJvRG9jLnhtbFBLBQYAAAAABgAGAFkBAACeBQAAAAA=&#10;">
                  <v:fill on="f" focussize="0,0"/>
                  <v:stroke color="#000000" joinstyle="round" endarrow="block"/>
                  <v:imagedata o:title=""/>
                  <o:lock v:ext="edit" aspectratio="f"/>
                </v:line>
                <v:line id="直线 457" o:spid="_x0000_s1026" o:spt="20" style="position:absolute;left:2867025;top:3169920;flip:x;height:0;width:466725;" filled="f" stroked="t" coordsize="21600,21600" o:gfxdata="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g/dsbXAAAABQEAAA8AAAAAAAAAAQAgAAAAIgAAAGRy&#10;cy9kb3ducmV2LnhtbFBLAQIUABQAAAAIAIdO4kAyiXD/BgIAAPgDAAAOAAAAAAAAAAEAIAAAACYB&#10;AABkcnMvZTJvRG9jLnhtbFBLBQYAAAAABgAGAFkBAACeBQAAAAA=&#10;">
                  <v:fill on="f" focussize="0,0"/>
                  <v:stroke color="#000000" joinstyle="round" endarrow="block"/>
                  <v:imagedata o:title=""/>
                  <o:lock v:ext="edit" aspectratio="f"/>
                </v:line>
                <v:line id="直线 458" o:spid="_x0000_s1026" o:spt="20" style="position:absolute;left:1266825;top:3169920;flip:x;height:0;width:533400;" filled="f" stroked="t" coordsize="21600,21600" o:gfxdata="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&#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g/dsbXAAAABQEAAA8AAAAAAAAAAQAgAAAAIgAAAGRy&#10;cy9kb3ducmV2LnhtbFBLAQIUABQAAAAIAIdO4kBJJFXFBgIAAPgDAAAOAAAAAAAAAAEAIAAAACYB&#10;AABkcnMvZTJvRG9jLnhtbFBLBQYAAAAABgAGAFkBAACeBQAAAAA=&#10;">
                  <v:fill on="f" focussize="0,0"/>
                  <v:stroke color="#000000" joinstyle="round" endarrow="block"/>
                  <v:imagedata o:title=""/>
                  <o:lock v:ext="edit" aspectratio="f"/>
                </v:line>
                <v:line id="直线 459" o:spid="_x0000_s1026" o:spt="20" style="position:absolute;left:666750;top:3566160;height:198120;width:0;"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BX45XXAAAABQEAAA8AAAAAAAAAAQAgAAAAIgAAAGRycy9kb3ducmV2&#10;LnhtbFBLAQIUABQAAAAIAIdO4kCsyrTJ/QEAAO0DAAAOAAAAAAAAAAEAIAAAACYBAABkcnMvZTJv&#10;RG9jLnhtbFBLBQYAAAAABgAGAFkBAACVBQAAAAA=&#10;">
                  <v:fill on="f" focussize="0,0"/>
                  <v:stroke color="#000000" joinstyle="round" endarrow="block"/>
                  <v:imagedata o:title=""/>
                  <o:lock v:ext="edit" aspectratio="f"/>
                </v:line>
                <v:line id="直线 460" o:spid="_x0000_s1026" o:spt="20" style="position:absolute;left:1266825;top:4061460;height:0;width:466725;"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QV+OV1wAAAAUBAAAPAAAAAAAAAAEAIAAAACIAAABkcnMvZG93bnJldi54&#10;bWxQSwECFAAUAAAACACHTuJAT4WNWfsBAADuAwAADgAAAAAAAAABACAAAAAmAQAAZHJzL2Uyb0Rv&#10;Yy54bWxQSwUGAAAAAAYABgBZAQAAkwUAAAAA&#10;">
                  <v:fill on="f" focussize="0,0"/>
                  <v:stroke color="#000000" joinstyle="round" endarrow="block"/>
                  <v:imagedata o:title=""/>
                  <o:lock v:ext="edit" aspectratio="f"/>
                </v:line>
                <v:line id="直线 461" o:spid="_x0000_s1026" o:spt="20" style="position:absolute;left:2800350;top:4061460;height:0;width:333375;" filled="f" stroked="t" coordsize="21600,21600" o:gfxdata="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BBX45XXAAAABQEAAA8AAAAAAAAAAQAgAAAAIgAAAGRycy9kb3ducmV2&#10;LnhtbFBLAQIUABQAAAAIAIdO4kDAXU9z/QEAAO4DAAAOAAAAAAAAAAEAIAAAACYBAABkcnMvZTJv&#10;RG9jLnhtbFBLBQYAAAAABgAGAFkBAACVBQAAAAA=&#10;">
                  <v:fill on="f" focussize="0,0"/>
                  <v:stroke color="#000000" joinstyle="round" endarrow="block"/>
                  <v:imagedata o:title=""/>
                  <o:lock v:ext="edit" aspectratio="f"/>
                </v:line>
                <w10:wrap type="none"/>
                <w10:anchorlock/>
              </v:group>
            </w:pict>
          </mc:Fallback>
        </mc:AlternateContent>
      </w:r>
    </w:p>
    <w:p w14:paraId="576EADDF">
      <w:pPr>
        <w:jc w:val="center"/>
        <w:rPr>
          <w:rFonts w:hint="eastAsia"/>
        </w:rPr>
      </w:pPr>
      <w:r>
        <w:rPr>
          <w:rFonts w:hint="eastAsia"/>
        </w:rPr>
        <w:t>图</w:t>
      </w:r>
      <w:r>
        <w:t>2-</w:t>
      </w:r>
      <w:r>
        <w:rPr>
          <w:rFonts w:hint="eastAsia"/>
        </w:rPr>
        <w:t>6  交接验收作业流程图</w:t>
      </w:r>
    </w:p>
    <w:p w14:paraId="2B557BFB">
      <w:pPr>
        <w:ind w:firstLine="422" w:firstLineChars="200"/>
        <w:rPr>
          <w:rFonts w:hint="eastAsia"/>
          <w:b/>
          <w:szCs w:val="21"/>
        </w:rPr>
      </w:pPr>
      <w:r>
        <w:rPr>
          <w:rFonts w:hint="eastAsia" w:ascii="楷体_GB2312" w:hAnsi="华文楷体" w:eastAsia="楷体_GB2312"/>
          <w:b/>
          <w:szCs w:val="21"/>
        </w:rPr>
        <w:t>实例任务3：掌握交接单据的使用</w:t>
      </w:r>
    </w:p>
    <w:p w14:paraId="79B5BF3A">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ascii="宋体" w:hAnsi="宋体"/>
          <w:szCs w:val="21"/>
        </w:rPr>
        <w:t>交接单的概念</w:t>
      </w:r>
    </w:p>
    <w:p w14:paraId="0A178AC2">
      <w:pPr>
        <w:ind w:firstLine="420" w:firstLineChars="200"/>
        <w:rPr>
          <w:rFonts w:hint="eastAsia" w:ascii="楷体_GB2312" w:hAnsi="华文楷体" w:eastAsia="楷体_GB2312"/>
          <w:szCs w:val="21"/>
        </w:rPr>
      </w:pPr>
      <w:r>
        <w:rPr>
          <w:rFonts w:hint="eastAsia"/>
        </w:rPr>
        <w:t>交接单是快递服务网络中运输和处理两个部门在交接总包时的一种交接凭证，是登记交接总包相关内容的一种单式。由于交接单一般在快件运输押运人员与分拣中心之间使用，由此，有的快递企业也将交接单称为路单。</w:t>
      </w:r>
    </w:p>
    <w:p w14:paraId="66DF9742">
      <w:pPr>
        <w:ind w:firstLine="420" w:firstLineChars="200"/>
        <w:rPr>
          <w:rFonts w:hint="eastAsia" w:ascii="楷体_GB2312" w:hAnsi="华文楷体" w:eastAsia="楷体_GB2312"/>
          <w:szCs w:val="21"/>
        </w:rPr>
      </w:pPr>
      <w:r>
        <w:rPr>
          <w:rFonts w:hint="eastAsia" w:ascii="楷体_GB2312" w:hAnsi="华文楷体" w:eastAsia="楷体_GB2312"/>
          <w:szCs w:val="21"/>
        </w:rPr>
        <w:t>知识窗2：</w:t>
      </w:r>
      <w:r>
        <w:rPr>
          <w:rFonts w:hint="eastAsia" w:ascii="宋体" w:hAnsi="宋体"/>
          <w:szCs w:val="21"/>
        </w:rPr>
        <w:t>交接单的使用范围</w:t>
      </w:r>
    </w:p>
    <w:p w14:paraId="7CC1742A">
      <w:pPr>
        <w:ind w:firstLine="420" w:firstLineChars="200"/>
        <w:rPr>
          <w:rFonts w:hint="eastAsia"/>
        </w:rPr>
      </w:pPr>
      <w:r>
        <w:rPr>
          <w:rFonts w:hint="eastAsia"/>
        </w:rPr>
        <w:t>交接单的使用范围，见表</w:t>
      </w:r>
      <w:r>
        <w:t>2-</w:t>
      </w:r>
      <w:r>
        <w:rPr>
          <w:rFonts w:hint="eastAsia"/>
        </w:rPr>
        <w:t>26所示。</w:t>
      </w:r>
    </w:p>
    <w:p w14:paraId="3F49EC5F">
      <w:pPr>
        <w:jc w:val="center"/>
        <w:rPr>
          <w:rFonts w:hint="eastAsia" w:ascii="楷体_GB2312" w:hAnsi="华文楷体" w:eastAsia="楷体_GB2312"/>
          <w:szCs w:val="21"/>
        </w:rPr>
      </w:pPr>
      <w:r>
        <w:rPr>
          <w:rFonts w:hint="eastAsia"/>
        </w:rPr>
        <w:t>表</w:t>
      </w:r>
      <w:r>
        <w:t>2-</w:t>
      </w:r>
      <w:r>
        <w:rPr>
          <w:rFonts w:hint="eastAsia"/>
        </w:rPr>
        <w:t>26  交接单的使用范围</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60"/>
        <w:gridCol w:w="5985"/>
      </w:tblGrid>
      <w:tr w14:paraId="3B954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360" w:type="dxa"/>
            <w:noWrap w:val="0"/>
            <w:vAlign w:val="center"/>
          </w:tcPr>
          <w:p w14:paraId="4A8E695B">
            <w:pPr>
              <w:pBdr>
                <w:bottom w:val="single" w:color="auto" w:sz="6" w:space="1"/>
              </w:pBdr>
              <w:tabs>
                <w:tab w:val="center" w:pos="4153"/>
                <w:tab w:val="right" w:pos="8306"/>
              </w:tabs>
              <w:snapToGrid w:val="0"/>
              <w:jc w:val="center"/>
              <w:rPr>
                <w:rFonts w:hint="eastAsia"/>
                <w:sz w:val="18"/>
                <w:szCs w:val="18"/>
              </w:rPr>
            </w:pPr>
            <w:r>
              <w:rPr>
                <w:rFonts w:hint="eastAsia"/>
                <w:sz w:val="18"/>
                <w:szCs w:val="18"/>
              </w:rPr>
              <w:t xml:space="preserve">    交接环节</w:t>
            </w:r>
          </w:p>
        </w:tc>
        <w:tc>
          <w:tcPr>
            <w:tcW w:w="5985" w:type="dxa"/>
            <w:noWrap w:val="0"/>
            <w:vAlign w:val="center"/>
          </w:tcPr>
          <w:p w14:paraId="272685BF">
            <w:pPr>
              <w:pBdr>
                <w:bottom w:val="single" w:color="auto" w:sz="6" w:space="1"/>
              </w:pBdr>
              <w:tabs>
                <w:tab w:val="center" w:pos="4153"/>
                <w:tab w:val="right" w:pos="8306"/>
              </w:tabs>
              <w:snapToGrid w:val="0"/>
              <w:jc w:val="center"/>
              <w:rPr>
                <w:rFonts w:hint="eastAsia"/>
                <w:sz w:val="18"/>
                <w:szCs w:val="18"/>
              </w:rPr>
            </w:pPr>
            <w:r>
              <w:rPr>
                <w:rFonts w:hint="eastAsia"/>
                <w:sz w:val="18"/>
                <w:szCs w:val="18"/>
              </w:rPr>
              <w:t>登列的内容</w:t>
            </w:r>
          </w:p>
        </w:tc>
      </w:tr>
      <w:tr w14:paraId="0D6C5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360" w:type="dxa"/>
            <w:noWrap w:val="0"/>
            <w:vAlign w:val="top"/>
          </w:tcPr>
          <w:p w14:paraId="29D4E81A">
            <w:pPr>
              <w:pBdr>
                <w:bottom w:val="single" w:color="auto" w:sz="6" w:space="1"/>
              </w:pBdr>
              <w:tabs>
                <w:tab w:val="center" w:pos="4153"/>
                <w:tab w:val="right" w:pos="8306"/>
              </w:tabs>
              <w:snapToGrid w:val="0"/>
              <w:jc w:val="center"/>
              <w:rPr>
                <w:rFonts w:hint="eastAsia"/>
                <w:sz w:val="18"/>
                <w:szCs w:val="18"/>
              </w:rPr>
            </w:pPr>
            <w:r>
              <w:rPr>
                <w:rFonts w:hint="eastAsia"/>
                <w:sz w:val="18"/>
                <w:szCs w:val="18"/>
              </w:rPr>
              <w:t>收寄派送网点与分拣中心之间的总包交接</w:t>
            </w:r>
          </w:p>
        </w:tc>
        <w:tc>
          <w:tcPr>
            <w:tcW w:w="5985" w:type="dxa"/>
            <w:noWrap w:val="0"/>
            <w:vAlign w:val="top"/>
          </w:tcPr>
          <w:p w14:paraId="02646DE3">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快件封发时间、发出站、接收站、封发人员、快件号码、收寄件人信息、重量、体积、件数、种类、车辆牌号、驾驶人员等</w:t>
            </w:r>
          </w:p>
        </w:tc>
      </w:tr>
      <w:tr w14:paraId="72680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360" w:type="dxa"/>
            <w:noWrap w:val="0"/>
            <w:vAlign w:val="top"/>
          </w:tcPr>
          <w:p w14:paraId="69B6F907">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快件运输环节与分拨中心、分拣中心或中转站之间交换的总包交接</w:t>
            </w:r>
          </w:p>
        </w:tc>
        <w:tc>
          <w:tcPr>
            <w:tcW w:w="5985" w:type="dxa"/>
            <w:noWrap w:val="0"/>
            <w:vAlign w:val="top"/>
          </w:tcPr>
          <w:p w14:paraId="60B54AE4">
            <w:pPr>
              <w:pBdr>
                <w:bottom w:val="single" w:color="auto" w:sz="6" w:space="1"/>
              </w:pBdr>
              <w:tabs>
                <w:tab w:val="center" w:pos="4153"/>
                <w:tab w:val="right" w:pos="8306"/>
              </w:tabs>
              <w:snapToGrid w:val="0"/>
              <w:jc w:val="center"/>
              <w:rPr>
                <w:rFonts w:hint="eastAsia"/>
                <w:sz w:val="18"/>
                <w:szCs w:val="18"/>
              </w:rPr>
            </w:pPr>
            <w:r>
              <w:rPr>
                <w:rFonts w:hint="eastAsia"/>
                <w:sz w:val="18"/>
                <w:szCs w:val="18"/>
              </w:rPr>
              <w:t>车辆发出时间、始发站、经由站、终到站、总包快件数量、重量、驾驶人员等</w:t>
            </w:r>
          </w:p>
        </w:tc>
      </w:tr>
      <w:tr w14:paraId="049AB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3360" w:type="dxa"/>
            <w:noWrap w:val="0"/>
            <w:vAlign w:val="top"/>
          </w:tcPr>
          <w:p w14:paraId="2B4CBAD7">
            <w:pPr>
              <w:pBdr>
                <w:bottom w:val="single" w:color="auto" w:sz="6" w:space="1"/>
              </w:pBdr>
              <w:tabs>
                <w:tab w:val="center" w:pos="4153"/>
                <w:tab w:val="right" w:pos="8306"/>
              </w:tabs>
              <w:snapToGrid w:val="0"/>
              <w:jc w:val="center"/>
              <w:rPr>
                <w:rFonts w:hint="eastAsia"/>
                <w:sz w:val="18"/>
                <w:szCs w:val="18"/>
              </w:rPr>
            </w:pPr>
            <w:r>
              <w:rPr>
                <w:rFonts w:hint="eastAsia"/>
                <w:sz w:val="18"/>
                <w:szCs w:val="18"/>
              </w:rPr>
              <w:t>分拨中心、分拣中心或中转站与委托运输方之间的总包交接</w:t>
            </w:r>
          </w:p>
        </w:tc>
        <w:tc>
          <w:tcPr>
            <w:tcW w:w="5985" w:type="dxa"/>
            <w:noWrap w:val="0"/>
            <w:vAlign w:val="top"/>
          </w:tcPr>
          <w:p w14:paraId="7178B36E">
            <w:pPr>
              <w:pBdr>
                <w:bottom w:val="single" w:color="auto" w:sz="6" w:space="1"/>
              </w:pBdr>
              <w:tabs>
                <w:tab w:val="center" w:pos="4153"/>
                <w:tab w:val="right" w:pos="8306"/>
              </w:tabs>
              <w:snapToGrid w:val="0"/>
              <w:jc w:val="center"/>
              <w:rPr>
                <w:rFonts w:hint="eastAsia"/>
                <w:sz w:val="18"/>
                <w:szCs w:val="18"/>
              </w:rPr>
            </w:pPr>
            <w:r>
              <w:rPr>
                <w:rFonts w:hint="eastAsia"/>
                <w:sz w:val="18"/>
                <w:szCs w:val="18"/>
              </w:rPr>
              <w:t>发出站、到达站、航班号或车次、数量、重量等</w:t>
            </w:r>
          </w:p>
        </w:tc>
      </w:tr>
    </w:tbl>
    <w:p w14:paraId="259BE993">
      <w:pPr>
        <w:ind w:firstLine="420" w:firstLineChars="200"/>
        <w:rPr>
          <w:rFonts w:hint="eastAsia"/>
          <w:b/>
        </w:rPr>
      </w:pPr>
      <w:r>
        <w:rPr>
          <w:rFonts w:hint="eastAsia" w:ascii="楷体_GB2312" w:hAnsi="华文楷体" w:eastAsia="楷体_GB2312"/>
          <w:szCs w:val="21"/>
        </w:rPr>
        <w:t>知识窗3：</w:t>
      </w:r>
      <w:r>
        <w:rPr>
          <w:rFonts w:hint="eastAsia" w:ascii="宋体" w:hAnsi="宋体"/>
          <w:szCs w:val="21"/>
        </w:rPr>
        <w:t>交接单的作用</w:t>
      </w:r>
    </w:p>
    <w:p w14:paraId="6C0DB6FA">
      <w:pPr>
        <w:rPr>
          <w:rFonts w:hint="eastAsia"/>
        </w:rPr>
      </w:pPr>
      <w:r>
        <w:rPr>
          <w:rFonts w:hint="eastAsia"/>
        </w:rPr>
        <w:t xml:space="preserve">    1、真实记录两作业环节交换总包时实际发生的相关内容，是快件业务处理的证明。</w:t>
      </w:r>
    </w:p>
    <w:p w14:paraId="203FAC96">
      <w:pPr>
        <w:rPr>
          <w:rFonts w:hint="eastAsia"/>
        </w:rPr>
      </w:pPr>
      <w:r>
        <w:rPr>
          <w:rFonts w:hint="eastAsia"/>
        </w:rPr>
        <w:t xml:space="preserve">    2、是快递企业与委托承运部门或企业进行运费结算的依据。</w:t>
      </w:r>
    </w:p>
    <w:p w14:paraId="070983A8">
      <w:pPr>
        <w:rPr>
          <w:rFonts w:hint="eastAsia"/>
        </w:rPr>
      </w:pPr>
      <w:r>
        <w:rPr>
          <w:rFonts w:hint="eastAsia"/>
        </w:rPr>
        <w:t xml:space="preserve">    3、是明确两作业环节之间总包交换责任界限，并促成互相监督制度执行的重要措施。</w:t>
      </w:r>
    </w:p>
    <w:p w14:paraId="26DA74A6">
      <w:pPr>
        <w:ind w:firstLine="420" w:firstLineChars="200"/>
        <w:rPr>
          <w:rFonts w:hint="eastAsia" w:ascii="楷体_GB2312" w:hAnsi="华文楷体" w:eastAsia="楷体_GB2312"/>
          <w:szCs w:val="21"/>
        </w:rPr>
      </w:pPr>
      <w:r>
        <w:rPr>
          <w:rFonts w:hint="eastAsia"/>
        </w:rPr>
        <w:t>4、是进行总包查询和赔偿的凭证。</w:t>
      </w:r>
    </w:p>
    <w:p w14:paraId="1B0AF38C">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实例任务4：熟悉车辆封志的内涵与拆解</w:t>
      </w:r>
    </w:p>
    <w:p w14:paraId="0CC94D8D">
      <w:pPr>
        <w:ind w:firstLine="420" w:firstLineChars="200"/>
        <w:rPr>
          <w:rFonts w:hint="eastAsia"/>
          <w:b/>
        </w:rPr>
      </w:pPr>
      <w:r>
        <w:rPr>
          <w:rFonts w:hint="eastAsia" w:ascii="楷体_GB2312" w:hAnsi="华文楷体" w:eastAsia="楷体_GB2312"/>
          <w:szCs w:val="21"/>
        </w:rPr>
        <w:t>知识窗1：</w:t>
      </w:r>
      <w:r>
        <w:rPr>
          <w:rFonts w:hint="eastAsia" w:ascii="宋体" w:hAnsi="宋体"/>
          <w:szCs w:val="21"/>
        </w:rPr>
        <w:t>车辆封志的概念</w:t>
      </w:r>
    </w:p>
    <w:p w14:paraId="273D0FA3">
      <w:pPr>
        <w:ind w:firstLine="420" w:firstLineChars="200"/>
        <w:rPr>
          <w:rFonts w:hint="eastAsia" w:ascii="宋体" w:hAnsi="宋体"/>
          <w:szCs w:val="21"/>
        </w:rPr>
      </w:pPr>
      <w:r>
        <w:rPr>
          <w:rFonts w:hint="eastAsia"/>
        </w:rPr>
        <w:t>车辆封志是固封在快件运输车辆车门的一种特殊封志，其作用是防止车辆在运输途中被打开，保证已封车辆完整地由甲地运到乙地。封志是快件运输途中保证安全、明确责任的重要手段。随着信息技术的发展，现在也有一些快递企业使用全球卫星定位系统来监视快件运输车辆的车门，利用系统记录信息来确定车门是否被无故打开，从而提高快件运输过程中的安全性。</w:t>
      </w:r>
    </w:p>
    <w:p w14:paraId="0F85D416">
      <w:pPr>
        <w:ind w:firstLine="420" w:firstLineChars="200"/>
        <w:rPr>
          <w:rFonts w:hint="eastAsia" w:ascii="楷体_GB2312" w:hAnsi="华文楷体" w:eastAsia="楷体_GB2312"/>
          <w:szCs w:val="21"/>
        </w:rPr>
      </w:pPr>
      <w:r>
        <w:rPr>
          <w:rFonts w:hint="eastAsia" w:ascii="楷体_GB2312" w:hAnsi="华文楷体" w:eastAsia="楷体_GB2312"/>
          <w:szCs w:val="21"/>
        </w:rPr>
        <w:t>知识窗2：</w:t>
      </w:r>
      <w:r>
        <w:rPr>
          <w:rFonts w:hint="eastAsia" w:ascii="宋体" w:hAnsi="宋体"/>
          <w:szCs w:val="21"/>
        </w:rPr>
        <w:t>车辆封志的种类</w:t>
      </w:r>
    </w:p>
    <w:p w14:paraId="70FD5903">
      <w:pPr>
        <w:ind w:firstLine="420" w:firstLineChars="200"/>
        <w:rPr>
          <w:rFonts w:hint="eastAsia"/>
        </w:rPr>
      </w:pPr>
      <w:r>
        <w:rPr>
          <w:rFonts w:hint="eastAsia"/>
        </w:rPr>
        <w:t>车辆封志的种类，见表</w:t>
      </w:r>
      <w:r>
        <w:t>2-</w:t>
      </w:r>
      <w:r>
        <w:rPr>
          <w:rFonts w:hint="eastAsia"/>
        </w:rPr>
        <w:t>27、图</w:t>
      </w:r>
      <w:r>
        <w:t>2-</w:t>
      </w:r>
      <w:r>
        <w:rPr>
          <w:rFonts w:hint="eastAsia"/>
        </w:rPr>
        <w:t>7所示。</w:t>
      </w:r>
    </w:p>
    <w:p w14:paraId="73DE658D">
      <w:pPr>
        <w:jc w:val="center"/>
        <w:rPr>
          <w:rFonts w:ascii="楷体_GB2312" w:hAnsi="华文楷体" w:eastAsia="楷体_GB2312"/>
          <w:szCs w:val="21"/>
        </w:rPr>
      </w:pPr>
      <w:r>
        <w:rPr>
          <w:rFonts w:hint="eastAsia"/>
        </w:rPr>
        <w:t>表</w:t>
      </w:r>
      <w:r>
        <w:t>2-</w:t>
      </w:r>
      <w:r>
        <w:rPr>
          <w:rFonts w:hint="eastAsia"/>
        </w:rPr>
        <w:t>27  车辆的封志</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3360"/>
        <w:gridCol w:w="5040"/>
      </w:tblGrid>
      <w:tr w14:paraId="36D7A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15A134CF">
            <w:pPr>
              <w:pBdr>
                <w:bottom w:val="single" w:color="auto" w:sz="6" w:space="1"/>
              </w:pBdr>
              <w:tabs>
                <w:tab w:val="center" w:pos="4153"/>
                <w:tab w:val="right" w:pos="8306"/>
              </w:tabs>
              <w:snapToGrid w:val="0"/>
              <w:jc w:val="center"/>
              <w:rPr>
                <w:rFonts w:hint="eastAsia"/>
                <w:sz w:val="18"/>
                <w:szCs w:val="18"/>
              </w:rPr>
            </w:pPr>
            <w:r>
              <w:rPr>
                <w:rFonts w:hint="eastAsia"/>
                <w:sz w:val="18"/>
                <w:szCs w:val="18"/>
              </w:rPr>
              <w:t>种类</w:t>
            </w:r>
          </w:p>
        </w:tc>
        <w:tc>
          <w:tcPr>
            <w:tcW w:w="3360" w:type="dxa"/>
            <w:noWrap w:val="0"/>
            <w:vAlign w:val="center"/>
          </w:tcPr>
          <w:p w14:paraId="21165662">
            <w:pPr>
              <w:pBdr>
                <w:bottom w:val="single" w:color="auto" w:sz="6" w:space="1"/>
              </w:pBdr>
              <w:tabs>
                <w:tab w:val="center" w:pos="4153"/>
                <w:tab w:val="right" w:pos="8306"/>
              </w:tabs>
              <w:snapToGrid w:val="0"/>
              <w:jc w:val="center"/>
              <w:rPr>
                <w:rFonts w:hint="eastAsia"/>
                <w:sz w:val="18"/>
                <w:szCs w:val="18"/>
              </w:rPr>
            </w:pPr>
            <w:r>
              <w:rPr>
                <w:rFonts w:hint="eastAsia"/>
                <w:sz w:val="18"/>
                <w:szCs w:val="18"/>
              </w:rPr>
              <w:t>特点</w:t>
            </w:r>
          </w:p>
        </w:tc>
        <w:tc>
          <w:tcPr>
            <w:tcW w:w="5040" w:type="dxa"/>
            <w:noWrap w:val="0"/>
            <w:vAlign w:val="center"/>
          </w:tcPr>
          <w:p w14:paraId="1925E161">
            <w:pPr>
              <w:pBdr>
                <w:bottom w:val="single" w:color="auto" w:sz="6" w:space="1"/>
              </w:pBdr>
              <w:tabs>
                <w:tab w:val="center" w:pos="4153"/>
                <w:tab w:val="right" w:pos="8306"/>
              </w:tabs>
              <w:snapToGrid w:val="0"/>
              <w:jc w:val="center"/>
              <w:rPr>
                <w:rFonts w:hint="eastAsia"/>
                <w:sz w:val="18"/>
                <w:szCs w:val="18"/>
              </w:rPr>
            </w:pPr>
            <w:r>
              <w:rPr>
                <w:rFonts w:hint="eastAsia"/>
                <w:sz w:val="18"/>
                <w:szCs w:val="18"/>
              </w:rPr>
              <w:t>材质、组成</w:t>
            </w:r>
          </w:p>
        </w:tc>
      </w:tr>
      <w:tr w14:paraId="7AF1AF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03E1DE5C">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实物封志</w:t>
            </w:r>
          </w:p>
        </w:tc>
        <w:tc>
          <w:tcPr>
            <w:tcW w:w="3360" w:type="dxa"/>
            <w:noWrap w:val="0"/>
            <w:vAlign w:val="top"/>
          </w:tcPr>
          <w:p w14:paraId="317A8268">
            <w:pPr>
              <w:pBdr>
                <w:bottom w:val="single" w:color="auto" w:sz="6" w:space="1"/>
              </w:pBdr>
              <w:tabs>
                <w:tab w:val="center" w:pos="4153"/>
                <w:tab w:val="right" w:pos="8306"/>
              </w:tabs>
              <w:snapToGrid w:val="0"/>
              <w:jc w:val="center"/>
              <w:rPr>
                <w:rFonts w:hint="eastAsia"/>
                <w:sz w:val="18"/>
                <w:szCs w:val="18"/>
              </w:rPr>
            </w:pPr>
            <w:r>
              <w:rPr>
                <w:rFonts w:hint="eastAsia"/>
                <w:sz w:val="18"/>
                <w:szCs w:val="18"/>
              </w:rPr>
              <w:t>成本较低，但是操作相对繁琐，且大多不能重复使用，也是目前绝大多数快递企业普遍使用的封志</w:t>
            </w:r>
          </w:p>
        </w:tc>
        <w:tc>
          <w:tcPr>
            <w:tcW w:w="5040" w:type="dxa"/>
            <w:noWrap w:val="0"/>
            <w:vAlign w:val="top"/>
          </w:tcPr>
          <w:p w14:paraId="75322F0D">
            <w:pPr>
              <w:pBdr>
                <w:bottom w:val="single" w:color="auto" w:sz="6" w:space="1"/>
              </w:pBdr>
              <w:tabs>
                <w:tab w:val="center" w:pos="4153"/>
                <w:tab w:val="right" w:pos="8306"/>
              </w:tabs>
              <w:snapToGrid w:val="0"/>
              <w:jc w:val="center"/>
              <w:rPr>
                <w:rFonts w:hint="eastAsia"/>
                <w:sz w:val="18"/>
                <w:szCs w:val="18"/>
              </w:rPr>
            </w:pPr>
            <w:r>
              <w:rPr>
                <w:rFonts w:hint="eastAsia"/>
                <w:sz w:val="18"/>
                <w:szCs w:val="18"/>
              </w:rPr>
              <w:t>材质主要分三类：一是纸质类，如封条、封签等；二是金属类，如铅封、施封锁等；三是塑料类，一般称塑料封志。快递企业经常使用的是金属类和塑料类的封志</w:t>
            </w:r>
          </w:p>
        </w:tc>
      </w:tr>
      <w:tr w14:paraId="1613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21C4D224">
            <w:pPr>
              <w:pBdr>
                <w:bottom w:val="single" w:color="auto" w:sz="6" w:space="1"/>
              </w:pBdr>
              <w:tabs>
                <w:tab w:val="center" w:pos="4153"/>
                <w:tab w:val="right" w:pos="8306"/>
              </w:tabs>
              <w:snapToGrid w:val="0"/>
              <w:jc w:val="center"/>
              <w:rPr>
                <w:rFonts w:hint="eastAsia"/>
                <w:sz w:val="18"/>
                <w:szCs w:val="18"/>
              </w:rPr>
            </w:pPr>
            <w:r>
              <w:rPr>
                <w:rFonts w:hint="eastAsia"/>
                <w:sz w:val="18"/>
                <w:szCs w:val="18"/>
              </w:rPr>
              <w:t>信息封志</w:t>
            </w:r>
          </w:p>
        </w:tc>
        <w:tc>
          <w:tcPr>
            <w:tcW w:w="3360" w:type="dxa"/>
            <w:noWrap w:val="0"/>
            <w:vAlign w:val="top"/>
          </w:tcPr>
          <w:p w14:paraId="6EB9B474">
            <w:pPr>
              <w:pBdr>
                <w:bottom w:val="single" w:color="auto" w:sz="6" w:space="1"/>
              </w:pBdr>
              <w:tabs>
                <w:tab w:val="center" w:pos="4153"/>
                <w:tab w:val="right" w:pos="8306"/>
              </w:tabs>
              <w:snapToGrid w:val="0"/>
              <w:jc w:val="center"/>
              <w:rPr>
                <w:rFonts w:hint="eastAsia"/>
                <w:sz w:val="18"/>
                <w:szCs w:val="18"/>
              </w:rPr>
            </w:pPr>
            <w:r>
              <w:rPr>
                <w:rFonts w:hint="eastAsia"/>
                <w:sz w:val="18"/>
                <w:szCs w:val="18"/>
              </w:rPr>
              <w:t>信息封志操作简单，但是技术要求高，投资大</w:t>
            </w:r>
          </w:p>
        </w:tc>
        <w:tc>
          <w:tcPr>
            <w:tcW w:w="5040" w:type="dxa"/>
            <w:noWrap w:val="0"/>
            <w:vAlign w:val="top"/>
          </w:tcPr>
          <w:p w14:paraId="7CBBAEC6">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是全球卫星定位系统与地理信息系统结合的信息记录，通过对车辆的运行和车门的开关，进行即时记录，来明确责任</w:t>
            </w:r>
          </w:p>
        </w:tc>
      </w:tr>
    </w:tbl>
    <w:p w14:paraId="761BA7F5">
      <w:pPr>
        <w:rPr>
          <w:rFonts w:hint="eastAsia"/>
          <w:b/>
        </w:rPr>
      </w:pPr>
    </w:p>
    <w:p w14:paraId="14A5A582">
      <w:pPr>
        <w:rPr>
          <w:rFonts w:hint="eastAsia"/>
          <w:b/>
          <w:color w:val="FF0000"/>
        </w:rPr>
      </w:pPr>
      <w:r>
        <w:drawing>
          <wp:inline distT="0" distB="0" distL="114300" distR="114300">
            <wp:extent cx="1847215" cy="1214120"/>
            <wp:effectExtent l="0" t="0" r="6985" b="5080"/>
            <wp:docPr id="715" name="图片 65" descr="SAM_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 name="图片 65" descr="SAM_3436"/>
                    <pic:cNvPicPr>
                      <a:picLocks noChangeAspect="1"/>
                    </pic:cNvPicPr>
                  </pic:nvPicPr>
                  <pic:blipFill>
                    <a:blip r:embed="rId48"/>
                    <a:srcRect l="19685" t="17497" r="3937"/>
                    <a:stretch>
                      <a:fillRect/>
                    </a:stretch>
                  </pic:blipFill>
                  <pic:spPr>
                    <a:xfrm>
                      <a:off x="0" y="0"/>
                      <a:ext cx="1847215" cy="1214120"/>
                    </a:xfrm>
                    <a:prstGeom prst="rect">
                      <a:avLst/>
                    </a:prstGeom>
                    <a:noFill/>
                    <a:ln>
                      <a:noFill/>
                    </a:ln>
                  </pic:spPr>
                </pic:pic>
              </a:graphicData>
            </a:graphic>
          </wp:inline>
        </w:drawing>
      </w:r>
      <w:r>
        <w:rPr>
          <w:rFonts w:hint="eastAsia"/>
        </w:rPr>
        <w:t>　</w:t>
      </w:r>
      <w:r>
        <w:drawing>
          <wp:inline distT="0" distB="0" distL="114300" distR="114300">
            <wp:extent cx="2030095" cy="1214120"/>
            <wp:effectExtent l="0" t="0" r="1905" b="5080"/>
            <wp:docPr id="716" name="图片 66" descr="SAM_3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 name="图片 66" descr="SAM_3420"/>
                    <pic:cNvPicPr>
                      <a:picLocks noChangeAspect="1"/>
                    </pic:cNvPicPr>
                  </pic:nvPicPr>
                  <pic:blipFill>
                    <a:blip r:embed="rId49"/>
                    <a:srcRect l="19685" t="17497" b="13998"/>
                    <a:stretch>
                      <a:fillRect/>
                    </a:stretch>
                  </pic:blipFill>
                  <pic:spPr>
                    <a:xfrm>
                      <a:off x="0" y="0"/>
                      <a:ext cx="2030095" cy="1214120"/>
                    </a:xfrm>
                    <a:prstGeom prst="rect">
                      <a:avLst/>
                    </a:prstGeom>
                    <a:noFill/>
                    <a:ln>
                      <a:noFill/>
                    </a:ln>
                  </pic:spPr>
                </pic:pic>
              </a:graphicData>
            </a:graphic>
          </wp:inline>
        </w:drawing>
      </w:r>
      <w:r>
        <w:rPr>
          <w:rFonts w:hint="eastAsia"/>
        </w:rPr>
        <w:t xml:space="preserve"> </w:t>
      </w:r>
      <w:r>
        <w:drawing>
          <wp:inline distT="0" distB="0" distL="114300" distR="114300">
            <wp:extent cx="1791970" cy="1214120"/>
            <wp:effectExtent l="0" t="0" r="11430" b="5080"/>
            <wp:docPr id="717" name="图片 67" descr="SAM_3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 name="图片 67" descr="SAM_3421"/>
                    <pic:cNvPicPr>
                      <a:picLocks noChangeAspect="1"/>
                    </pic:cNvPicPr>
                  </pic:nvPicPr>
                  <pic:blipFill>
                    <a:blip r:embed="rId50"/>
                    <a:srcRect l="55118" t="34996" r="19685" b="27997"/>
                    <a:stretch>
                      <a:fillRect/>
                    </a:stretch>
                  </pic:blipFill>
                  <pic:spPr>
                    <a:xfrm>
                      <a:off x="0" y="0"/>
                      <a:ext cx="1791970" cy="1214120"/>
                    </a:xfrm>
                    <a:prstGeom prst="rect">
                      <a:avLst/>
                    </a:prstGeom>
                    <a:noFill/>
                    <a:ln>
                      <a:noFill/>
                    </a:ln>
                  </pic:spPr>
                </pic:pic>
              </a:graphicData>
            </a:graphic>
          </wp:inline>
        </w:drawing>
      </w:r>
    </w:p>
    <w:p w14:paraId="781FCD0F">
      <w:pPr>
        <w:jc w:val="center"/>
        <w:rPr>
          <w:rFonts w:hint="eastAsia" w:ascii="楷体_GB2312" w:hAnsi="华文楷体" w:eastAsia="楷体_GB2312"/>
          <w:szCs w:val="21"/>
        </w:rPr>
      </w:pPr>
      <w:r>
        <w:rPr>
          <w:rFonts w:hint="eastAsia"/>
        </w:rPr>
        <w:t>图</w:t>
      </w:r>
      <w:r>
        <w:t>2-</w:t>
      </w:r>
      <w:r>
        <w:rPr>
          <w:rFonts w:hint="eastAsia"/>
        </w:rPr>
        <w:t>7  车辆的封志</w:t>
      </w:r>
    </w:p>
    <w:p w14:paraId="6FCFEB3A">
      <w:pPr>
        <w:ind w:firstLine="420" w:firstLineChars="200"/>
        <w:rPr>
          <w:rFonts w:hint="eastAsia" w:ascii="楷体_GB2312" w:hAnsi="华文楷体" w:eastAsia="楷体_GB2312"/>
          <w:szCs w:val="21"/>
        </w:rPr>
      </w:pPr>
      <w:r>
        <w:rPr>
          <w:rFonts w:hint="eastAsia" w:ascii="楷体_GB2312" w:hAnsi="华文楷体" w:eastAsia="楷体_GB2312"/>
          <w:szCs w:val="21"/>
        </w:rPr>
        <w:t>知识窗3：</w:t>
      </w:r>
      <w:r>
        <w:rPr>
          <w:rFonts w:hint="eastAsia" w:ascii="宋体" w:hAnsi="宋体"/>
          <w:szCs w:val="21"/>
        </w:rPr>
        <w:t>车辆封志的拆解</w:t>
      </w:r>
    </w:p>
    <w:p w14:paraId="7250BCB9">
      <w:pPr>
        <w:ind w:firstLine="420" w:firstLineChars="200"/>
        <w:rPr>
          <w:rFonts w:hint="eastAsia"/>
        </w:rPr>
      </w:pPr>
      <w:r>
        <w:rPr>
          <w:rFonts w:hint="eastAsia"/>
        </w:rPr>
        <w:t>不同材质的车辆封志，拆解方法略有不同。对于施封锁，交接人员应该使用施封锁专用钥匙开启，并妥善保管钥匙，以备查询及循环使用；对于金属封志、铅封、塑料封志等，交接人员应该使用剪刀或专用钳来拆解封志，剪开封绳。</w:t>
      </w:r>
    </w:p>
    <w:p w14:paraId="0F2EB087">
      <w:pPr>
        <w:ind w:firstLine="420" w:firstLineChars="200"/>
        <w:rPr>
          <w:rFonts w:hint="eastAsia" w:ascii="楷体_GB2312" w:hAnsi="华文楷体" w:eastAsia="楷体_GB2312"/>
          <w:szCs w:val="21"/>
        </w:rPr>
      </w:pPr>
      <w:r>
        <w:rPr>
          <w:rFonts w:hint="eastAsia"/>
        </w:rPr>
        <w:t>拆解车辆封志，首先要认真检查封志是否已被打开，封志上的印志号码或封志标签是否清晰可辨。如果铅封印志模糊、塑料封志反扣松动并且能被拉开，都需要在交接单上进行批注。然后扫描封志上的条形码，并与上一环节所发信息进行比对，如果是手工登记，注意需要与交接单内容进行核对。最后在拆解时，需要注意不得损伤封志条码或标签。</w:t>
      </w:r>
    </w:p>
    <w:p w14:paraId="5B554860">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实例任务5：掌握总包卸载的操作</w:t>
      </w:r>
    </w:p>
    <w:p w14:paraId="7BB938BB">
      <w:pPr>
        <w:ind w:firstLine="420" w:firstLineChars="200"/>
        <w:rPr>
          <w:rFonts w:hint="eastAsia"/>
        </w:rPr>
      </w:pPr>
      <w:r>
        <w:rPr>
          <w:rFonts w:hint="eastAsia" w:ascii="楷体_GB2312" w:hAnsi="华文楷体" w:eastAsia="楷体_GB2312"/>
          <w:szCs w:val="21"/>
        </w:rPr>
        <w:t>知识窗：</w:t>
      </w:r>
      <w:r>
        <w:rPr>
          <w:rFonts w:hint="eastAsia"/>
        </w:rPr>
        <w:t>总包卸载的操作，见图</w:t>
      </w:r>
      <w:r>
        <w:t>2-</w:t>
      </w:r>
      <w:r>
        <w:rPr>
          <w:rFonts w:hint="eastAsia"/>
        </w:rPr>
        <w:t>8所示。</w:t>
      </w:r>
    </w:p>
    <w:p w14:paraId="21963065">
      <w:pPr>
        <w:rPr>
          <w:rFonts w:hint="eastAsia"/>
        </w:rPr>
      </w:pPr>
      <w:r>
        <w:rPr>
          <w:b/>
        </w:rPr>
        <mc:AlternateContent>
          <mc:Choice Requires="wpc">
            <w:drawing>
              <wp:inline distT="0" distB="0" distL="114300" distR="114300">
                <wp:extent cx="5666740" cy="4346575"/>
                <wp:effectExtent l="4445" t="0" r="5715" b="9525"/>
                <wp:docPr id="325" name="画布 3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99" name="矩形 396"/>
                        <wps:cNvSpPr/>
                        <wps:spPr>
                          <a:xfrm>
                            <a:off x="0" y="233045"/>
                            <a:ext cx="5666740" cy="386334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300" name="矩形 397"/>
                        <wps:cNvSpPr/>
                        <wps:spPr>
                          <a:xfrm>
                            <a:off x="2533015" y="1718945"/>
                            <a:ext cx="466725" cy="792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4EE1E30">
                              <w:r>
                                <w:rPr>
                                  <w:rFonts w:hint="eastAsia"/>
                                </w:rPr>
                                <w:t>卸载操作主要内容</w:t>
                              </w:r>
                            </w:p>
                          </w:txbxContent>
                        </wps:txbx>
                        <wps:bodyPr wrap="square" upright="1"/>
                      </wps:wsp>
                      <wps:wsp>
                        <wps:cNvPr id="301" name="矩形 398"/>
                        <wps:cNvSpPr/>
                        <wps:spPr>
                          <a:xfrm>
                            <a:off x="0" y="100965"/>
                            <a:ext cx="1866265"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202FFFA">
                              <w:r>
                                <w:rPr>
                                  <w:rFonts w:hint="eastAsia"/>
                                  <w:sz w:val="18"/>
                                  <w:szCs w:val="18"/>
                                </w:rPr>
                                <w:t>按照要求卸载总包，不得有抛掷、拖拽、摔打、踩踏、踢扔、坐靠及其他任何有可能损坏快件的行为。卸载时，总包袋口不得拖地</w:t>
                              </w:r>
                            </w:p>
                          </w:txbxContent>
                        </wps:txbx>
                        <wps:bodyPr wrap="square" upright="1"/>
                      </wps:wsp>
                      <wps:wsp>
                        <wps:cNvPr id="302" name="矩形 399"/>
                        <wps:cNvSpPr/>
                        <wps:spPr>
                          <a:xfrm>
                            <a:off x="3866515" y="3105785"/>
                            <a:ext cx="934720" cy="1160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104B8A2">
                              <w:r>
                                <w:rPr>
                                  <w:rFonts w:hint="eastAsia"/>
                                  <w:sz w:val="18"/>
                                  <w:szCs w:val="18"/>
                                </w:rPr>
                                <w:t>卸载破损总包时，应注意保护内件，避免出现二次损坏快件的现象</w:t>
                              </w:r>
                            </w:p>
                          </w:txbxContent>
                        </wps:txbx>
                        <wps:bodyPr wrap="square" upright="1"/>
                      </wps:wsp>
                      <wps:wsp>
                        <wps:cNvPr id="303" name="矩形 400"/>
                        <wps:cNvSpPr/>
                        <wps:spPr>
                          <a:xfrm>
                            <a:off x="2066290" y="100965"/>
                            <a:ext cx="1533525" cy="11226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9B3E4E5">
                              <w:r>
                                <w:rPr>
                                  <w:rFonts w:hint="eastAsia"/>
                                  <w:sz w:val="18"/>
                                  <w:szCs w:val="18"/>
                                </w:rPr>
                                <w:t>遇到雨雪天气，卸载总包时应做好防水防潮及受潮物品的处理工作。如遇有受潮快件，应妥当处理，严禁挤压、烘干受潮物品等</w:t>
                              </w:r>
                            </w:p>
                          </w:txbxContent>
                        </wps:txbx>
                        <wps:bodyPr wrap="square" upright="1"/>
                      </wps:wsp>
                      <wps:wsp>
                        <wps:cNvPr id="304" name="矩形 401"/>
                        <wps:cNvSpPr/>
                        <wps:spPr>
                          <a:xfrm>
                            <a:off x="4866640" y="2709545"/>
                            <a:ext cx="666750" cy="15563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955A040">
                              <w:r>
                                <w:rPr>
                                  <w:rFonts w:hint="eastAsia"/>
                                  <w:sz w:val="18"/>
                                  <w:szCs w:val="18"/>
                                </w:rPr>
                                <w:t>卸载结束后，接收人员应检查车厢和场地周围有无其他遗留快件</w:t>
                              </w:r>
                            </w:p>
                          </w:txbxContent>
                        </wps:txbx>
                        <wps:bodyPr wrap="square" upright="1"/>
                      </wps:wsp>
                      <wps:wsp>
                        <wps:cNvPr id="305" name="矩形 402"/>
                        <wps:cNvSpPr/>
                        <wps:spPr>
                          <a:xfrm>
                            <a:off x="1999615" y="3105785"/>
                            <a:ext cx="600075" cy="1160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1D91EC">
                              <w:r>
                                <w:rPr>
                                  <w:rFonts w:hint="eastAsia"/>
                                  <w:sz w:val="18"/>
                                  <w:szCs w:val="18"/>
                                </w:rPr>
                                <w:t>水湿、油污、破损的总包应交专人处理</w:t>
                              </w:r>
                            </w:p>
                          </w:txbxContent>
                        </wps:txbx>
                        <wps:bodyPr wrap="square" upright="1"/>
                      </wps:wsp>
                      <wps:wsp>
                        <wps:cNvPr id="306" name="矩形 403"/>
                        <wps:cNvSpPr/>
                        <wps:spPr>
                          <a:xfrm>
                            <a:off x="4199890" y="1818005"/>
                            <a:ext cx="1333500"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64352A1">
                              <w:r>
                                <w:rPr>
                                  <w:rFonts w:hint="eastAsia"/>
                                  <w:sz w:val="18"/>
                                  <w:szCs w:val="18"/>
                                </w:rPr>
                                <w:t>码放时做到重不压轻，大不压小。码放的总包有序、整齐、稳固，总包的袋口一律向外</w:t>
                              </w:r>
                            </w:p>
                          </w:txbxContent>
                        </wps:txbx>
                        <wps:bodyPr wrap="square" upright="1"/>
                      </wps:wsp>
                      <wps:wsp>
                        <wps:cNvPr id="307" name="矩形 404"/>
                        <wps:cNvSpPr/>
                        <wps:spPr>
                          <a:xfrm>
                            <a:off x="3799840" y="100965"/>
                            <a:ext cx="1733550" cy="9245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A2D0D2A">
                              <w:r>
                                <w:rPr>
                                  <w:rFonts w:hint="eastAsia"/>
                                  <w:sz w:val="18"/>
                                  <w:szCs w:val="18"/>
                                </w:rPr>
                                <w:t>对于贴有易碎品标志的总包单件要轻拿轻放，放置时需要在快件底部低于作业面30厘米的时候才能放手</w:t>
                              </w:r>
                            </w:p>
                          </w:txbxContent>
                        </wps:txbx>
                        <wps:bodyPr wrap="square" upright="1"/>
                      </wps:wsp>
                      <wps:wsp>
                        <wps:cNvPr id="308" name="矩形 405"/>
                        <wps:cNvSpPr/>
                        <wps:spPr>
                          <a:xfrm>
                            <a:off x="0" y="1124585"/>
                            <a:ext cx="1627505" cy="8788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A021AC">
                              <w:r>
                                <w:rPr>
                                  <w:rFonts w:hint="eastAsia"/>
                                  <w:sz w:val="18"/>
                                  <w:szCs w:val="18"/>
                                </w:rPr>
                                <w:t>使用机械或工具辅助卸载，应正确操作卸载机械或工具，禁止野蛮粗暴操作及其他任何有可能损坏快件的操作</w:t>
                              </w:r>
                            </w:p>
                          </w:txbxContent>
                        </wps:txbx>
                        <wps:bodyPr wrap="square" upright="1"/>
                      </wps:wsp>
                      <wps:wsp>
                        <wps:cNvPr id="309" name="矩形 406"/>
                        <wps:cNvSpPr/>
                        <wps:spPr>
                          <a:xfrm>
                            <a:off x="0" y="2790190"/>
                            <a:ext cx="1800225" cy="155638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25D205">
                              <w:r>
                                <w:rPr>
                                  <w:rFonts w:hint="eastAsia"/>
                                  <w:sz w:val="18"/>
                                  <w:szCs w:val="18"/>
                                </w:rPr>
                                <w:t>偏大、偏重的总包要单独码放或码放在底层，以防码放时砸坏轻件、小件；易碎物品、不耐压的快件要放置顶层或单独码放；对标有不准倒置、怕晒、怕雨、禁止翻滚、堆码重量和层数受限的快件，应按操作标准进行作业</w:t>
                              </w:r>
                            </w:p>
                          </w:txbxContent>
                        </wps:txbx>
                        <wps:bodyPr wrap="square" upright="1"/>
                      </wps:wsp>
                      <wps:wsp>
                        <wps:cNvPr id="310" name="矩形 407"/>
                        <wps:cNvSpPr/>
                        <wps:spPr>
                          <a:xfrm>
                            <a:off x="2733040" y="3105785"/>
                            <a:ext cx="1066800" cy="1160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ABE93FD">
                              <w:r>
                                <w:rPr>
                                  <w:rFonts w:hint="eastAsia"/>
                                  <w:sz w:val="18"/>
                                  <w:szCs w:val="18"/>
                                </w:rPr>
                                <w:t>不规则快件、一票多件的快件、需特殊处理或当面交接的快件应该单独码放</w:t>
                              </w:r>
                            </w:p>
                          </w:txbxContent>
                        </wps:txbx>
                        <wps:bodyPr wrap="square" upright="1"/>
                      </wps:wsp>
                      <wps:wsp>
                        <wps:cNvPr id="311" name="矩形 408"/>
                        <wps:cNvSpPr/>
                        <wps:spPr>
                          <a:xfrm>
                            <a:off x="0" y="2003425"/>
                            <a:ext cx="1399540" cy="7061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E55261D">
                              <w:r>
                                <w:rPr>
                                  <w:rFonts w:hint="eastAsia"/>
                                  <w:sz w:val="18"/>
                                  <w:szCs w:val="18"/>
                                </w:rPr>
                                <w:t>卸载在拖盘、拖车、拖板上的总包，码放高度一般不超过把手</w:t>
                              </w:r>
                            </w:p>
                          </w:txbxContent>
                        </wps:txbx>
                        <wps:bodyPr wrap="square" upright="1"/>
                      </wps:wsp>
                      <wps:wsp>
                        <wps:cNvPr id="312" name="矩形 409"/>
                        <wps:cNvSpPr/>
                        <wps:spPr>
                          <a:xfrm>
                            <a:off x="3866515" y="1124585"/>
                            <a:ext cx="166814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B28C586">
                              <w:r>
                                <w:rPr>
                                  <w:rFonts w:hint="eastAsia"/>
                                  <w:sz w:val="18"/>
                                  <w:szCs w:val="18"/>
                                </w:rPr>
                                <w:t>总包卸载后，应区分直达和中转路向、手工与机械分拣快件，并按堆位要求分别码放</w:t>
                              </w:r>
                            </w:p>
                          </w:txbxContent>
                        </wps:txbx>
                        <wps:bodyPr wrap="square" upright="1"/>
                      </wps:wsp>
                      <wps:wsp>
                        <wps:cNvPr id="313" name="直线 410"/>
                        <wps:cNvSpPr/>
                        <wps:spPr>
                          <a:xfrm flipV="1">
                            <a:off x="2733040" y="1223645"/>
                            <a:ext cx="0" cy="495300"/>
                          </a:xfrm>
                          <a:prstGeom prst="line">
                            <a:avLst/>
                          </a:prstGeom>
                          <a:ln w="9525" cap="flat" cmpd="sng">
                            <a:solidFill>
                              <a:srgbClr val="000000"/>
                            </a:solidFill>
                            <a:prstDash val="solid"/>
                            <a:headEnd type="none" w="med" len="med"/>
                            <a:tailEnd type="triangle" w="med" len="med"/>
                          </a:ln>
                        </wps:spPr>
                        <wps:bodyPr upright="1"/>
                      </wps:wsp>
                      <wps:wsp>
                        <wps:cNvPr id="314" name="直线 411"/>
                        <wps:cNvSpPr/>
                        <wps:spPr>
                          <a:xfrm flipH="1" flipV="1">
                            <a:off x="1866265" y="1025525"/>
                            <a:ext cx="666750" cy="1089660"/>
                          </a:xfrm>
                          <a:prstGeom prst="line">
                            <a:avLst/>
                          </a:prstGeom>
                          <a:ln w="9525" cap="flat" cmpd="sng">
                            <a:solidFill>
                              <a:srgbClr val="000000"/>
                            </a:solidFill>
                            <a:prstDash val="solid"/>
                            <a:headEnd type="none" w="med" len="med"/>
                            <a:tailEnd type="triangle" w="med" len="med"/>
                          </a:ln>
                        </wps:spPr>
                        <wps:bodyPr upright="1"/>
                      </wps:wsp>
                      <wps:wsp>
                        <wps:cNvPr id="315" name="直线 412"/>
                        <wps:cNvSpPr/>
                        <wps:spPr>
                          <a:xfrm flipH="1" flipV="1">
                            <a:off x="1532890" y="1520825"/>
                            <a:ext cx="1000125" cy="594360"/>
                          </a:xfrm>
                          <a:prstGeom prst="line">
                            <a:avLst/>
                          </a:prstGeom>
                          <a:ln w="9525" cap="flat" cmpd="sng">
                            <a:solidFill>
                              <a:srgbClr val="000000"/>
                            </a:solidFill>
                            <a:prstDash val="solid"/>
                            <a:headEnd type="none" w="med" len="med"/>
                            <a:tailEnd type="triangle" w="med" len="med"/>
                          </a:ln>
                        </wps:spPr>
                        <wps:bodyPr upright="1"/>
                      </wps:wsp>
                      <wps:wsp>
                        <wps:cNvPr id="316" name="直线 413"/>
                        <wps:cNvSpPr/>
                        <wps:spPr>
                          <a:xfrm flipH="1">
                            <a:off x="1399540" y="2115185"/>
                            <a:ext cx="1133475" cy="297180"/>
                          </a:xfrm>
                          <a:prstGeom prst="line">
                            <a:avLst/>
                          </a:prstGeom>
                          <a:ln w="9525" cap="flat" cmpd="sng">
                            <a:solidFill>
                              <a:srgbClr val="000000"/>
                            </a:solidFill>
                            <a:prstDash val="solid"/>
                            <a:headEnd type="none" w="med" len="med"/>
                            <a:tailEnd type="triangle" w="med" len="med"/>
                          </a:ln>
                        </wps:spPr>
                        <wps:bodyPr upright="1"/>
                      </wps:wsp>
                      <wps:wsp>
                        <wps:cNvPr id="317" name="直线 414"/>
                        <wps:cNvSpPr/>
                        <wps:spPr>
                          <a:xfrm flipH="1">
                            <a:off x="1866265" y="2115185"/>
                            <a:ext cx="666750" cy="693420"/>
                          </a:xfrm>
                          <a:prstGeom prst="line">
                            <a:avLst/>
                          </a:prstGeom>
                          <a:ln w="9525" cap="flat" cmpd="sng">
                            <a:solidFill>
                              <a:srgbClr val="000000"/>
                            </a:solidFill>
                            <a:prstDash val="solid"/>
                            <a:headEnd type="none" w="med" len="med"/>
                            <a:tailEnd type="triangle" w="med" len="med"/>
                          </a:ln>
                        </wps:spPr>
                        <wps:bodyPr upright="1"/>
                      </wps:wsp>
                      <wps:wsp>
                        <wps:cNvPr id="318" name="直线 415"/>
                        <wps:cNvSpPr/>
                        <wps:spPr>
                          <a:xfrm flipH="1">
                            <a:off x="2266315" y="2511425"/>
                            <a:ext cx="466725" cy="594360"/>
                          </a:xfrm>
                          <a:prstGeom prst="line">
                            <a:avLst/>
                          </a:prstGeom>
                          <a:ln w="9525" cap="flat" cmpd="sng">
                            <a:solidFill>
                              <a:srgbClr val="000000"/>
                            </a:solidFill>
                            <a:prstDash val="solid"/>
                            <a:headEnd type="none" w="med" len="med"/>
                            <a:tailEnd type="triangle" w="med" len="med"/>
                          </a:ln>
                        </wps:spPr>
                        <wps:bodyPr upright="1"/>
                      </wps:wsp>
                      <wps:wsp>
                        <wps:cNvPr id="319" name="直线 416"/>
                        <wps:cNvSpPr/>
                        <wps:spPr>
                          <a:xfrm>
                            <a:off x="2733040" y="2511425"/>
                            <a:ext cx="533400" cy="594360"/>
                          </a:xfrm>
                          <a:prstGeom prst="line">
                            <a:avLst/>
                          </a:prstGeom>
                          <a:ln w="9525" cap="flat" cmpd="sng">
                            <a:solidFill>
                              <a:srgbClr val="000000"/>
                            </a:solidFill>
                            <a:prstDash val="solid"/>
                            <a:headEnd type="none" w="med" len="med"/>
                            <a:tailEnd type="triangle" w="med" len="med"/>
                          </a:ln>
                        </wps:spPr>
                        <wps:bodyPr upright="1"/>
                      </wps:wsp>
                      <wps:wsp>
                        <wps:cNvPr id="320" name="直线 417"/>
                        <wps:cNvSpPr/>
                        <wps:spPr>
                          <a:xfrm>
                            <a:off x="2733040" y="2511425"/>
                            <a:ext cx="1600200" cy="594360"/>
                          </a:xfrm>
                          <a:prstGeom prst="line">
                            <a:avLst/>
                          </a:prstGeom>
                          <a:ln w="9525" cap="flat" cmpd="sng">
                            <a:solidFill>
                              <a:srgbClr val="000000"/>
                            </a:solidFill>
                            <a:prstDash val="solid"/>
                            <a:headEnd type="none" w="med" len="med"/>
                            <a:tailEnd type="triangle" w="med" len="med"/>
                          </a:ln>
                        </wps:spPr>
                        <wps:bodyPr upright="1"/>
                      </wps:wsp>
                      <wps:wsp>
                        <wps:cNvPr id="321" name="直线 419"/>
                        <wps:cNvSpPr/>
                        <wps:spPr>
                          <a:xfrm flipV="1">
                            <a:off x="2999740" y="1025525"/>
                            <a:ext cx="933450" cy="693420"/>
                          </a:xfrm>
                          <a:prstGeom prst="line">
                            <a:avLst/>
                          </a:prstGeom>
                          <a:ln w="9525" cap="flat" cmpd="sng">
                            <a:solidFill>
                              <a:srgbClr val="000000"/>
                            </a:solidFill>
                            <a:prstDash val="solid"/>
                            <a:headEnd type="none" w="med" len="med"/>
                            <a:tailEnd type="triangle" w="med" len="med"/>
                          </a:ln>
                        </wps:spPr>
                        <wps:bodyPr upright="1"/>
                      </wps:wsp>
                      <wps:wsp>
                        <wps:cNvPr id="322" name="直线 420"/>
                        <wps:cNvSpPr/>
                        <wps:spPr>
                          <a:xfrm flipV="1">
                            <a:off x="2999740" y="1520825"/>
                            <a:ext cx="866775" cy="198120"/>
                          </a:xfrm>
                          <a:prstGeom prst="line">
                            <a:avLst/>
                          </a:prstGeom>
                          <a:ln w="9525" cap="flat" cmpd="sng">
                            <a:solidFill>
                              <a:srgbClr val="000000"/>
                            </a:solidFill>
                            <a:prstDash val="solid"/>
                            <a:headEnd type="none" w="med" len="med"/>
                            <a:tailEnd type="triangle" w="med" len="med"/>
                          </a:ln>
                        </wps:spPr>
                        <wps:bodyPr upright="1"/>
                      </wps:wsp>
                      <wps:wsp>
                        <wps:cNvPr id="323" name="直线 421"/>
                        <wps:cNvSpPr/>
                        <wps:spPr>
                          <a:xfrm>
                            <a:off x="2999740" y="1718945"/>
                            <a:ext cx="1200150" cy="495300"/>
                          </a:xfrm>
                          <a:prstGeom prst="line">
                            <a:avLst/>
                          </a:prstGeom>
                          <a:ln w="9525" cap="flat" cmpd="sng">
                            <a:solidFill>
                              <a:srgbClr val="000000"/>
                            </a:solidFill>
                            <a:prstDash val="solid"/>
                            <a:headEnd type="none" w="med" len="med"/>
                            <a:tailEnd type="triangle" w="med" len="med"/>
                          </a:ln>
                        </wps:spPr>
                        <wps:bodyPr upright="1"/>
                      </wps:wsp>
                      <wps:wsp>
                        <wps:cNvPr id="324" name="自选图形 706"/>
                        <wps:cNvCnPr/>
                        <wps:spPr>
                          <a:xfrm>
                            <a:off x="2999740" y="1718945"/>
                            <a:ext cx="1866900" cy="1188720"/>
                          </a:xfrm>
                          <a:prstGeom prst="straightConnector1">
                            <a:avLst/>
                          </a:prstGeom>
                          <a:ln w="9525" cap="flat" cmpd="sng">
                            <a:solidFill>
                              <a:srgbClr val="000000"/>
                            </a:solidFill>
                            <a:prstDash val="solid"/>
                            <a:headEnd type="none" w="med" len="med"/>
                            <a:tailEnd type="triangle" w="med" len="med"/>
                          </a:ln>
                        </wps:spPr>
                        <wps:bodyPr/>
                      </wps:wsp>
                    </wpc:wpc>
                  </a:graphicData>
                </a:graphic>
              </wp:inline>
            </w:drawing>
          </mc:Choice>
          <mc:Fallback>
            <w:pict>
              <v:group id="画布 394" o:spid="_x0000_s1026" o:spt="203" style="height:342.25pt;width:446.2pt;" coordsize="5666740,4346575" editas="canvas" o:gfxdata="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">
                <o:lock v:ext="edit" aspectratio="f"/>
                <v:rect id="画布 394" o:spid="_x0000_s1026" o:spt="1" style="position:absolute;left:0;top:0;height:4346575;width:5666740;" filled="f" stroked="f" coordsize="21600,21600" o:gfxdata="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">
                  <v:fill on="f" focussize="0,0"/>
                  <v:stroke on="f"/>
                  <v:imagedata o:title=""/>
                  <o:lock v:ext="edit" rotation="t" text="t" aspectratio="t"/>
                </v:rect>
                <v:rect id="矩形 396" o:spid="_x0000_s1026" o:spt="1" style="position:absolute;left:0;top:233045;height:3863340;width:5666740;" fillcolor="#FFFFFF" filled="t" stroked="t" coordsize="21600,21600" o:gfxdata="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taYkr1QAAAAUBAAAPAAAAAAAAAAEAIAAAACIAAABk&#10;cnMvZG93bnJldi54bWxQSwECFAAUAAAACACHTuJAhz8jegkCAAA2BAAADgAAAAAAAAABACAAAAAk&#10;AQAAZHJzL2Uyb0RvYy54bWxQSwUGAAAAAAYABgBZAQAAnwUAAAAA&#10;">
                  <v:fill on="t" focussize="0,0"/>
                  <v:stroke color="#FFFFFF" joinstyle="miter"/>
                  <v:imagedata o:title=""/>
                  <o:lock v:ext="edit" aspectratio="f"/>
                </v:rect>
                <v:rect id="矩形 397" o:spid="_x0000_s1026" o:spt="1" style="position:absolute;left:2533015;top:1718945;height:792480;width:466725;"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PByXFjVAAAABQEAAA8A&#10;AAAAAAAAAQAgAAAAIgAAAGRycy9kb3ducmV2LnhtbFBLAQIUABQAAAAIAIdO4kDWn49QGgIAAEYE&#10;AAAOAAAAAAAAAAEAIAAAACQBAABkcnMvZTJvRG9jLnhtbFBLBQYAAAAABgAGAFkBAACwBQAAAAA=&#10;">
                  <v:fill on="t" focussize="0,0"/>
                  <v:stroke color="#000000" joinstyle="miter"/>
                  <v:imagedata o:title=""/>
                  <o:lock v:ext="edit" aspectratio="f"/>
                  <v:textbox>
                    <w:txbxContent>
                      <w:p w14:paraId="14EE1E30">
                        <w:r>
                          <w:rPr>
                            <w:rFonts w:hint="eastAsia"/>
                          </w:rPr>
                          <w:t>卸载操作主要内容</w:t>
                        </w:r>
                      </w:p>
                    </w:txbxContent>
                  </v:textbox>
                </v:rect>
                <v:rect id="矩形 398" o:spid="_x0000_s1026" o:spt="1" style="position:absolute;left:0;top:100965;height:891540;width:1866265;"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PByXFjVAAAABQEAAA8AAAAAAAAA&#10;AQAgAAAAIgAAAGRycy9kb3ducmV2LnhtbFBLAQIUABQAAAAIAIdO4kAQcCrdFAIAAEAEAAAOAAAA&#10;AAAAAAEAIAAAACQBAABkcnMvZTJvRG9jLnhtbFBLBQYAAAAABgAGAFkBAACqBQAAAAA=&#10;">
                  <v:fill on="t" focussize="0,0"/>
                  <v:stroke color="#000000" joinstyle="miter"/>
                  <v:imagedata o:title=""/>
                  <o:lock v:ext="edit" aspectratio="f"/>
                  <v:textbox>
                    <w:txbxContent>
                      <w:p w14:paraId="3202FFFA">
                        <w:r>
                          <w:rPr>
                            <w:rFonts w:hint="eastAsia"/>
                            <w:sz w:val="18"/>
                            <w:szCs w:val="18"/>
                          </w:rPr>
                          <w:t>按照要求卸载总包，不得有抛掷、拖拽、摔打、踩踏、踢扔、坐靠及其他任何有可能损坏快件的行为。卸载时，总包袋口不得拖地</w:t>
                        </w:r>
                      </w:p>
                    </w:txbxContent>
                  </v:textbox>
                </v:rect>
                <v:rect id="矩形 399" o:spid="_x0000_s1026" o:spt="1" style="position:absolute;left:3866515;top:3105785;height:1160145;width:934720;"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8HJcWNUAAAAFAQAA&#10;DwAAAAAAAAABACAAAAAiAAAAZHJzL2Rvd25yZXYueG1sUEsBAhQAFAAAAAgAh07iQPj7+cMcAgAA&#10;RwQAAA4AAAAAAAAAAQAgAAAAJAEAAGRycy9lMm9Eb2MueG1sUEsFBgAAAAAGAAYAWQEAALIFAAAA&#10;AA==&#10;">
                  <v:fill on="t" focussize="0,0"/>
                  <v:stroke color="#000000" joinstyle="miter"/>
                  <v:imagedata o:title=""/>
                  <o:lock v:ext="edit" aspectratio="f"/>
                  <v:textbox>
                    <w:txbxContent>
                      <w:p w14:paraId="4104B8A2">
                        <w:r>
                          <w:rPr>
                            <w:rFonts w:hint="eastAsia"/>
                            <w:sz w:val="18"/>
                            <w:szCs w:val="18"/>
                          </w:rPr>
                          <w:t>卸载破损总包时，应注意保护内件，避免出现二次损坏快件的现象</w:t>
                        </w:r>
                      </w:p>
                    </w:txbxContent>
                  </v:textbox>
                </v:rect>
                <v:rect id="矩形 400" o:spid="_x0000_s1026" o:spt="1" style="position:absolute;left:2066290;top:100965;height:1122680;width:1533525;"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8HJcWNUAAAAFAQAADwAA&#10;AAAAAAABACAAAAAiAAAAZHJzL2Rvd25yZXYueG1sUEsBAhQAFAAAAAgAh07iQN4PHQwZAgAARwQA&#10;AA4AAAAAAAAAAQAgAAAAJAEAAGRycy9lMm9Eb2MueG1sUEsFBgAAAAAGAAYAWQEAAK8FAAAAAA==&#10;">
                  <v:fill on="t" focussize="0,0"/>
                  <v:stroke color="#000000" joinstyle="miter"/>
                  <v:imagedata o:title=""/>
                  <o:lock v:ext="edit" aspectratio="f"/>
                  <v:textbox>
                    <w:txbxContent>
                      <w:p w14:paraId="09B3E4E5">
                        <w:r>
                          <w:rPr>
                            <w:rFonts w:hint="eastAsia"/>
                            <w:sz w:val="18"/>
                            <w:szCs w:val="18"/>
                          </w:rPr>
                          <w:t>遇到雨雪天气，卸载总包时应做好防水防潮及受潮物品的处理工作。如遇有受潮快件，应妥当处理，严禁挤压、烘干受潮物品等</w:t>
                        </w:r>
                      </w:p>
                    </w:txbxContent>
                  </v:textbox>
                </v:rect>
                <v:rect id="矩形 401" o:spid="_x0000_s1026" o:spt="1" style="position:absolute;left:4866640;top:2709545;height:1556385;width:666750;"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8HJcWNUAAAAFAQAA&#10;DwAAAAAAAAABACAAAAAiAAAAZHJzL2Rvd25yZXYueG1sUEsBAhQAFAAAAAgAh07iQL/36iocAgAA&#10;RwQAAA4AAAAAAAAAAQAgAAAAJAEAAGRycy9lMm9Eb2MueG1sUEsFBgAAAAAGAAYAWQEAALIFAAAA&#10;AA==&#10;">
                  <v:fill on="t" focussize="0,0"/>
                  <v:stroke color="#000000" joinstyle="miter"/>
                  <v:imagedata o:title=""/>
                  <o:lock v:ext="edit" aspectratio="f"/>
                  <v:textbox>
                    <w:txbxContent>
                      <w:p w14:paraId="7955A040">
                        <w:r>
                          <w:rPr>
                            <w:rFonts w:hint="eastAsia"/>
                            <w:sz w:val="18"/>
                            <w:szCs w:val="18"/>
                          </w:rPr>
                          <w:t>卸载结束后，接收人员应检查车厢和场地周围有无其他遗留快件</w:t>
                        </w:r>
                      </w:p>
                    </w:txbxContent>
                  </v:textbox>
                </v:rect>
                <v:rect id="矩形 402" o:spid="_x0000_s1026" o:spt="1" style="position:absolute;left:1999614;top:3105785;height:1160145;width:600075;"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wclxY1QAAAAUBAAAP&#10;AAAAAAAAAAEAIAAAACIAAABkcnMvZG93bnJldi54bWxQSwECFAAUAAAACACHTuJADCYZ9xsCAABH&#10;BAAADgAAAAAAAAABACAAAAAkAQAAZHJzL2Uyb0RvYy54bWxQSwUGAAAAAAYABgBZAQAAsQUAAAAA&#10;">
                  <v:fill on="t" focussize="0,0"/>
                  <v:stroke color="#000000" joinstyle="miter"/>
                  <v:imagedata o:title=""/>
                  <o:lock v:ext="edit" aspectratio="f"/>
                  <v:textbox>
                    <w:txbxContent>
                      <w:p w14:paraId="231D91EC">
                        <w:r>
                          <w:rPr>
                            <w:rFonts w:hint="eastAsia"/>
                            <w:sz w:val="18"/>
                            <w:szCs w:val="18"/>
                          </w:rPr>
                          <w:t>水湿、油污、破损的总包应交专人处理</w:t>
                        </w:r>
                      </w:p>
                    </w:txbxContent>
                  </v:textbox>
                </v:rect>
                <v:rect id="矩形 403" o:spid="_x0000_s1026" o:spt="1" style="position:absolute;left:4199890;top:1818005;height:891540;width:1333500;"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PByXFjVAAAABQEA&#10;AA8AAAAAAAAAAQAgAAAAIgAAAGRycy9kb3ducmV2LnhtbFBLAQIUABQAAAAIAIdO4kBY3ozHHQIA&#10;AEcEAAAOAAAAAAAAAAEAIAAAACQBAABkcnMvZTJvRG9jLnhtbFBLBQYAAAAABgAGAFkBAACzBQAA&#10;AAA=&#10;">
                  <v:fill on="t" focussize="0,0"/>
                  <v:stroke color="#000000" joinstyle="miter"/>
                  <v:imagedata o:title=""/>
                  <o:lock v:ext="edit" aspectratio="f"/>
                  <v:textbox>
                    <w:txbxContent>
                      <w:p w14:paraId="764352A1">
                        <w:r>
                          <w:rPr>
                            <w:rFonts w:hint="eastAsia"/>
                            <w:sz w:val="18"/>
                            <w:szCs w:val="18"/>
                          </w:rPr>
                          <w:t>码放时做到重不压轻，大不压小。码放的总包有序、整齐、稳固，总包的袋口一律向外</w:t>
                        </w:r>
                      </w:p>
                    </w:txbxContent>
                  </v:textbox>
                </v:rect>
                <v:rect id="矩形 404" o:spid="_x0000_s1026" o:spt="1" style="position:absolute;left:3799840;top:100965;height:924560;width:1733550;"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DwclxY1QAAAAUBAAAP&#10;AAAAAAAAAAEAIAAAACIAAABkcnMvZG93bnJldi54bWxQSwECFAAUAAAACACHTuJAmT8lIRsCAABG&#10;BAAADgAAAAAAAAABACAAAAAkAQAAZHJzL2Uyb0RvYy54bWxQSwUGAAAAAAYABgBZAQAAsQUAAAAA&#10;">
                  <v:fill on="t" focussize="0,0"/>
                  <v:stroke color="#000000" joinstyle="miter"/>
                  <v:imagedata o:title=""/>
                  <o:lock v:ext="edit" aspectratio="f"/>
                  <v:textbox>
                    <w:txbxContent>
                      <w:p w14:paraId="5A2D0D2A">
                        <w:r>
                          <w:rPr>
                            <w:rFonts w:hint="eastAsia"/>
                            <w:sz w:val="18"/>
                            <w:szCs w:val="18"/>
                          </w:rPr>
                          <w:t>对于贴有易碎品标志的总包单件要轻拿轻放，放置时需要在快件底部低于作业面30厘米的时候才能放手</w:t>
                        </w:r>
                      </w:p>
                    </w:txbxContent>
                  </v:textbox>
                </v:rect>
                <v:rect id="矩形 405" o:spid="_x0000_s1026" o:spt="1" style="position:absolute;left:0;top:1124585;height:878840;width:1627505;"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HJcWNUAAAAFAQAADwAAAAAA&#10;AAABACAAAAAiAAAAZHJzL2Rvd25yZXYueG1sUEsBAhQAFAAAAAgAh07iQBie5ocWAgAAQQQAAA4A&#10;AAAAAAAAAQAgAAAAJAEAAGRycy9lMm9Eb2MueG1sUEsFBgAAAAAGAAYAWQEAAKwFAAAAAA==&#10;">
                  <v:fill on="t" focussize="0,0"/>
                  <v:stroke color="#000000" joinstyle="miter"/>
                  <v:imagedata o:title=""/>
                  <o:lock v:ext="edit" aspectratio="f"/>
                  <v:textbox>
                    <w:txbxContent>
                      <w:p w14:paraId="07A021AC">
                        <w:r>
                          <w:rPr>
                            <w:rFonts w:hint="eastAsia"/>
                            <w:sz w:val="18"/>
                            <w:szCs w:val="18"/>
                          </w:rPr>
                          <w:t>使用机械或工具辅助卸载，应正确操作卸载机械或工具，禁止野蛮粗暴操作及其他任何有可能损坏快件的操作</w:t>
                        </w:r>
                      </w:p>
                    </w:txbxContent>
                  </v:textbox>
                </v:rect>
                <v:rect id="矩形 406" o:spid="_x0000_s1026" o:spt="1" style="position:absolute;left:0;top:2790190;height:1556385;width:1800225;"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8HJcWNUAAAAFAQAADwAAAAAAAAAB&#10;ACAAAAAiAAAAZHJzL2Rvd25yZXYueG1sUEsBAhQAFAAAAAgAh07iQO5poAATAgAAQgQAAA4AAAAA&#10;AAAAAQAgAAAAJAEAAGRycy9lMm9Eb2MueG1sUEsFBgAAAAAGAAYAWQEAAKkFAAAAAA==&#10;">
                  <v:fill on="t" focussize="0,0"/>
                  <v:stroke color="#000000" joinstyle="miter"/>
                  <v:imagedata o:title=""/>
                  <o:lock v:ext="edit" aspectratio="f"/>
                  <v:textbox>
                    <w:txbxContent>
                      <w:p w14:paraId="6425D205">
                        <w:r>
                          <w:rPr>
                            <w:rFonts w:hint="eastAsia"/>
                            <w:sz w:val="18"/>
                            <w:szCs w:val="18"/>
                          </w:rPr>
                          <w:t>偏大、偏重的总包要单独码放或码放在底层，以防码放时砸坏轻件、小件；易碎物品、不耐压的快件要放置顶层或单独码放；对标有不准倒置、怕晒、怕雨、禁止翻滚、堆码重量和层数受限的快件，应按操作标准进行作业</w:t>
                        </w:r>
                      </w:p>
                    </w:txbxContent>
                  </v:textbox>
                </v:rect>
                <v:rect id="矩形 407" o:spid="_x0000_s1026" o:spt="1" style="position:absolute;left:2733040;top:3105785;height:1160145;width:1066800;"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8HJcWNUAAAAFAQAADwAA&#10;AAAAAAABACAAAAAiAAAAZHJzL2Rvd25yZXYueG1sUEsBAhQAFAAAAAgAh07iQHsv25QZAgAASAQA&#10;AA4AAAAAAAAAAQAgAAAAJAEAAGRycy9lMm9Eb2MueG1sUEsFBgAAAAAGAAYAWQEAAK8FAAAAAA==&#10;">
                  <v:fill on="t" focussize="0,0"/>
                  <v:stroke color="#000000" joinstyle="miter"/>
                  <v:imagedata o:title=""/>
                  <o:lock v:ext="edit" aspectratio="f"/>
                  <v:textbox>
                    <w:txbxContent>
                      <w:p w14:paraId="3ABE93FD">
                        <w:r>
                          <w:rPr>
                            <w:rFonts w:hint="eastAsia"/>
                            <w:sz w:val="18"/>
                            <w:szCs w:val="18"/>
                          </w:rPr>
                          <w:t>不规则快件、一票多件的快件、需特殊处理或当面交接的快件应该单独码放</w:t>
                        </w:r>
                      </w:p>
                    </w:txbxContent>
                  </v:textbox>
                </v:rect>
                <v:rect id="矩形 408" o:spid="_x0000_s1026" o:spt="1" style="position:absolute;left:0;top:2003425;height:706120;width:1399540;"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8HJcWNUAAAAFAQAADwAAAAAA&#10;AAABACAAAAAiAAAAZHJzL2Rvd25yZXYueG1sUEsBAhQAFAAAAAgAh07iQN5+8/sWAgAAQQQAAA4A&#10;AAAAAAAAAQAgAAAAJAEAAGRycy9lMm9Eb2MueG1sUEsFBgAAAAAGAAYAWQEAAKwFAAAAAA==&#10;">
                  <v:fill on="t" focussize="0,0"/>
                  <v:stroke color="#000000" joinstyle="miter"/>
                  <v:imagedata o:title=""/>
                  <o:lock v:ext="edit" aspectratio="f"/>
                  <v:textbox>
                    <w:txbxContent>
                      <w:p w14:paraId="6E55261D">
                        <w:r>
                          <w:rPr>
                            <w:rFonts w:hint="eastAsia"/>
                            <w:sz w:val="18"/>
                            <w:szCs w:val="18"/>
                          </w:rPr>
                          <w:t>卸载在拖盘、拖车、拖板上的总包，码放高度一般不超过把手</w:t>
                        </w:r>
                      </w:p>
                    </w:txbxContent>
                  </v:textbox>
                </v:rect>
                <v:rect id="矩形 409" o:spid="_x0000_s1026" o:spt="1" style="position:absolute;left:3866515;top:1124585;height:693420;width:1668145;" fillcolor="#FFFFFF" filled="t" stroked="t" coordsize="21600,21600" o:gfxdata="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8HJcWNUAAAAFAQAA&#10;DwAAAAAAAAABACAAAAAiAAAAZHJzL2Rvd25yZXYueG1sUEsBAhQAFAAAAAgAh07iQFbdx/4cAgAA&#10;RwQAAA4AAAAAAAAAAQAgAAAAJAEAAGRycy9lMm9Eb2MueG1sUEsFBgAAAAAGAAYAWQEAALIFAAAA&#10;AA==&#10;">
                  <v:fill on="t" focussize="0,0"/>
                  <v:stroke color="#000000" joinstyle="miter"/>
                  <v:imagedata o:title=""/>
                  <o:lock v:ext="edit" aspectratio="f"/>
                  <v:textbox>
                    <w:txbxContent>
                      <w:p w14:paraId="7B28C586">
                        <w:r>
                          <w:rPr>
                            <w:rFonts w:hint="eastAsia"/>
                            <w:sz w:val="18"/>
                            <w:szCs w:val="18"/>
                          </w:rPr>
                          <w:t>总包卸载后，应区分直达和中转路向、手工与机械分拣快件，并按堆位要求分别码放</w:t>
                        </w:r>
                      </w:p>
                    </w:txbxContent>
                  </v:textbox>
                </v:rect>
                <v:line id="直线 410" o:spid="_x0000_s1026" o:spt="20" style="position:absolute;left:2733040;top:1223645;flip:y;height:495300;width:0;" filled="f" stroked="t" coordsize="21600,21600" o:gfxdata="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&#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HAKTsHXAAAABQEAAA8AAAAAAAAAAQAgAAAAIgAAAGRy&#10;cy9kb3ducmV2LnhtbFBLAQIUABQAAAAIAIdO4kCr6mfnBgIAAPgDAAAOAAAAAAAAAAEAIAAAACYB&#10;AABkcnMvZTJvRG9jLnhtbFBLBQYAAAAABgAGAFkBAACeBQAAAAA=&#10;">
                  <v:fill on="f" focussize="0,0"/>
                  <v:stroke color="#000000" joinstyle="round" endarrow="block"/>
                  <v:imagedata o:title=""/>
                  <o:lock v:ext="edit" aspectratio="f"/>
                </v:line>
                <v:line id="直线 411" o:spid="_x0000_s1026" o:spt="20" style="position:absolute;left:1866265;top:1025525;flip:x y;height:1089660;width:666750;" filled="f" stroked="t" coordsize="21600,21600" o:gfxdata="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J7dNzfWAAAABQEAAA8AAAAAAAAAAQAgAAAA&#10;IgAAAGRycy9kb3ducmV2LnhtbFBLAQIUABQAAAAIAIdO4kDznxIKDQIAAAgEAAAOAAAAAAAAAAEA&#10;IAAAACUBAABkcnMvZTJvRG9jLnhtbFBLBQYAAAAABgAGAFkBAACkBQAAAAA=&#10;">
                  <v:fill on="f" focussize="0,0"/>
                  <v:stroke color="#000000" joinstyle="round" endarrow="block"/>
                  <v:imagedata o:title=""/>
                  <o:lock v:ext="edit" aspectratio="f"/>
                </v:line>
                <v:line id="直线 412" o:spid="_x0000_s1026" o:spt="20" style="position:absolute;left:1532890;top:1520825;flip:x y;height:594360;width:1000125;" filled="f" stroked="t" coordsize="21600,21600" o:gfxdata="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J7dNzfWAAAABQEAAA8AAAAAAAAAAQAgAAAA&#10;IgAAAGRycy9kb3ducmV2LnhtbFBLAQIUABQAAAAIAIdO4kA2FZwTDQIAAAgEAAAOAAAAAAAAAAEA&#10;IAAAACUBAABkcnMvZTJvRG9jLnhtbFBLBQYAAAAABgAGAFkBAACkBQAAAAA=&#10;">
                  <v:fill on="f" focussize="0,0"/>
                  <v:stroke color="#000000" joinstyle="round" endarrow="block"/>
                  <v:imagedata o:title=""/>
                  <o:lock v:ext="edit" aspectratio="f"/>
                </v:line>
                <v:line id="直线 413" o:spid="_x0000_s1026" o:spt="20" style="position:absolute;left:1399540;top:2115185;flip:x;height:297180;width:1133475;" filled="f" stroked="t" coordsize="21600,21600" o:gfxdata="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cApOwdcAAAAFAQAADwAAAAAAAAABACAAAAAi&#10;AAAAZHJzL2Rvd25yZXYueG1sUEsBAhQAFAAAAAgAh07iQG1GFAMLAgAA/gMAAA4AAAAAAAAAAQAg&#10;AAAAJgEAAGRycy9lMm9Eb2MueG1sUEsFBgAAAAAGAAYAWQEAAKMFAAAAAA==&#10;">
                  <v:fill on="f" focussize="0,0"/>
                  <v:stroke color="#000000" joinstyle="round" endarrow="block"/>
                  <v:imagedata o:title=""/>
                  <o:lock v:ext="edit" aspectratio="f"/>
                </v:line>
                <v:line id="直线 414" o:spid="_x0000_s1026" o:spt="20" style="position:absolute;left:1866265;top:2115185;flip:x;height:693420;width:666750;" filled="f" stroked="t" coordsize="21600,21600" o:gfxdata="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wCk7B1wAAAAUBAAAPAAAAAAAAAAEAIAAA&#10;ACIAAABkcnMvZG93bnJldi54bWxQSwECFAAUAAAACACHTuJA86wAjA0CAAD9AwAADgAAAAAAAAAB&#10;ACAAAAAmAQAAZHJzL2Uyb0RvYy54bWxQSwUGAAAAAAYABgBZAQAApQUAAAAA&#10;">
                  <v:fill on="f" focussize="0,0"/>
                  <v:stroke color="#000000" joinstyle="round" endarrow="block"/>
                  <v:imagedata o:title=""/>
                  <o:lock v:ext="edit" aspectratio="f"/>
                </v:line>
                <v:line id="直线 415" o:spid="_x0000_s1026" o:spt="20" style="position:absolute;left:2266315;top:2511425;flip:x;height:594360;width:466725;" filled="f" stroked="t" coordsize="21600,21600" o:gfxdata="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wCk7B1wAAAAUBAAAPAAAAAAAAAAEAIAAAACIA&#10;AABkcnMvZG93bnJldi54bWxQSwECFAAUAAAACACHTuJAeguazQoCAAD9AwAADgAAAAAAAAABACAA&#10;AAAmAQAAZHJzL2Uyb0RvYy54bWxQSwUGAAAAAAYABgBZAQAAogUAAAAA&#10;">
                  <v:fill on="f" focussize="0,0"/>
                  <v:stroke color="#000000" joinstyle="round" endarrow="block"/>
                  <v:imagedata o:title=""/>
                  <o:lock v:ext="edit" aspectratio="f"/>
                </v:line>
                <v:line id="直线 416" o:spid="_x0000_s1026" o:spt="20" style="position:absolute;left:2733040;top:2511425;height:594360;width:533400;" filled="f" stroked="t" coordsize="21600,21600" o:gfxdata="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4YtuS2AAAAAUBAAAPAAAAAAAAAAEAIAAAACIAAABkcnMv&#10;ZG93bnJldi54bWxQSwECFAAUAAAACACHTuJAxKrlwAMCAADzAwAADgAAAAAAAAABACAAAAAnAQAA&#10;ZHJzL2Uyb0RvYy54bWxQSwUGAAAAAAYABgBZAQAAnAUAAAAA&#10;">
                  <v:fill on="f" focussize="0,0"/>
                  <v:stroke color="#000000" joinstyle="round" endarrow="block"/>
                  <v:imagedata o:title=""/>
                  <o:lock v:ext="edit" aspectratio="f"/>
                </v:line>
                <v:line id="直线 417" o:spid="_x0000_s1026" o:spt="20" style="position:absolute;left:2733040;top:2511425;height:594360;width:1600200;" filled="f" stroked="t" coordsize="21600,21600" o:gfxdata="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4YtuS2AAAAAUBAAAPAAAAAAAAAAEAIAAAACIAAABkcnMv&#10;ZG93bnJldi54bWxQSwECFAAUAAAACACHTuJA35kRlwMCAAD0AwAADgAAAAAAAAABACAAAAAnAQAA&#10;ZHJzL2Uyb0RvYy54bWxQSwUGAAAAAAYABgBZAQAAnAUAAAAA&#10;">
                  <v:fill on="f" focussize="0,0"/>
                  <v:stroke color="#000000" joinstyle="round" endarrow="block"/>
                  <v:imagedata o:title=""/>
                  <o:lock v:ext="edit" aspectratio="f"/>
                </v:line>
                <v:line id="直线 419" o:spid="_x0000_s1026" o:spt="20" style="position:absolute;left:2999740;top:1025525;flip:y;height:693420;width:933450;" filled="f" stroked="t" coordsize="21600,21600" o:gfxdata="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BwCk7B1wAAAAUBAAAPAAAAAAAAAAEAIAAAACIA&#10;AABkcnMvZG93bnJldi54bWxQSwECFAAUAAAACACHTuJAjl6pJgoCAAD9AwAADgAAAAAAAAABACAA&#10;AAAmAQAAZHJzL2Uyb0RvYy54bWxQSwUGAAAAAAYABgBZAQAAogUAAAAA&#10;">
                  <v:fill on="f" focussize="0,0"/>
                  <v:stroke color="#000000" joinstyle="round" endarrow="block"/>
                  <v:imagedata o:title=""/>
                  <o:lock v:ext="edit" aspectratio="f"/>
                </v:line>
                <v:line id="直线 420" o:spid="_x0000_s1026" o:spt="20" style="position:absolute;left:2999740;top:1520825;flip:y;height:198120;width:866775;" filled="f" stroked="t" coordsize="21600,21600" o:gfxdata="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cApOwdcAAAAFAQAADwAAAAAAAAABACAAAAAiAAAA&#10;ZHJzL2Rvd25yZXYueG1sUEsBAhQAFAAAAAgAh07iQEdSTtgIAgAA/QMAAA4AAAAAAAAAAQAgAAAA&#10;JgEAAGRycy9lMm9Eb2MueG1sUEsFBgAAAAAGAAYAWQEAAKAFAAAAAA==&#10;">
                  <v:fill on="f" focussize="0,0"/>
                  <v:stroke color="#000000" joinstyle="round" endarrow="block"/>
                  <v:imagedata o:title=""/>
                  <o:lock v:ext="edit" aspectratio="f"/>
                </v:line>
                <v:line id="直线 421" o:spid="_x0000_s1026" o:spt="20" style="position:absolute;left:2999740;top:1718945;height:495300;width:1200150;" filled="f" stroked="t" coordsize="21600,21600" o:gfxdata="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uGLbktgAAAAFAQAADwAAAAAAAAABACAAAAAiAAAAZHJz&#10;L2Rvd25yZXYueG1sUEsBAhQAFAAAAAgAh07iQHyrEgMEAgAA9AMAAA4AAAAAAAAAAQAgAAAAJwEA&#10;AGRycy9lMm9Eb2MueG1sUEsFBgAAAAAGAAYAWQEAAJ0FAAAAAA==&#10;">
                  <v:fill on="f" focussize="0,0"/>
                  <v:stroke color="#000000" joinstyle="round" endarrow="block"/>
                  <v:imagedata o:title=""/>
                  <o:lock v:ext="edit" aspectratio="f"/>
                </v:line>
                <v:shape id="自选图形 706" o:spid="_x0000_s1026" o:spt="32" type="#_x0000_t32" style="position:absolute;left:2999740;top:1718945;height:1188720;width:1866900;" filled="f" stroked="t" coordsize="21600,21600" o:gfxdata="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CDqHo1wAAAAUBAAAPAAAAAAAA&#10;AAEAIAAAACIAAABkcnMvZG93bnJldi54bWxQSwECFAAUAAAACACHTuJAeUy0qhMCAAD9AwAADgAA&#10;AAAAAAABACAAAAAmAQAAZHJzL2Uyb0RvYy54bWxQSwUGAAAAAAYABgBZAQAAqwUAAAAA&#10;">
                  <v:fill on="f" focussize="0,0"/>
                  <v:stroke color="#000000" joinstyle="round" endarrow="block"/>
                  <v:imagedata o:title=""/>
                  <o:lock v:ext="edit" aspectratio="f"/>
                </v:shape>
                <w10:wrap type="none"/>
                <w10:anchorlock/>
              </v:group>
            </w:pict>
          </mc:Fallback>
        </mc:AlternateContent>
      </w:r>
      <w:r>
        <w:rPr>
          <w:rFonts w:hint="eastAsia"/>
        </w:rPr>
        <w:t xml:space="preserve">    </w:t>
      </w:r>
    </w:p>
    <w:p w14:paraId="0F21119B">
      <w:pPr>
        <w:jc w:val="center"/>
        <w:rPr>
          <w:rFonts w:hint="eastAsia"/>
        </w:rPr>
      </w:pPr>
    </w:p>
    <w:p w14:paraId="0E7BB06D">
      <w:pPr>
        <w:jc w:val="center"/>
        <w:rPr>
          <w:rFonts w:hint="eastAsia"/>
        </w:rPr>
      </w:pPr>
      <w:r>
        <w:rPr>
          <w:rFonts w:hint="eastAsia"/>
        </w:rPr>
        <w:t>图</w:t>
      </w:r>
      <w:r>
        <w:t>2-</w:t>
      </w:r>
      <w:r>
        <w:rPr>
          <w:rFonts w:hint="eastAsia"/>
        </w:rPr>
        <w:t>8  总包卸载的操作</w:t>
      </w:r>
    </w:p>
    <w:p w14:paraId="71D5468A">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实例任务6：认知总包卸载作业的安全要求</w:t>
      </w:r>
    </w:p>
    <w:p w14:paraId="64109B96">
      <w:pPr>
        <w:ind w:firstLine="420" w:firstLineChars="200"/>
        <w:rPr>
          <w:rFonts w:hint="eastAsia"/>
        </w:rPr>
      </w:pPr>
      <w:r>
        <w:rPr>
          <w:rFonts w:hint="eastAsia" w:ascii="楷体_GB2312" w:hAnsi="华文楷体" w:eastAsia="楷体_GB2312"/>
          <w:szCs w:val="21"/>
        </w:rPr>
        <w:t>知识窗：</w:t>
      </w:r>
      <w:r>
        <w:rPr>
          <w:rFonts w:hint="eastAsia"/>
        </w:rPr>
        <w:t>总包卸载作业的安全要求，见图</w:t>
      </w:r>
      <w:r>
        <w:t>2-</w:t>
      </w:r>
      <w:r>
        <w:rPr>
          <w:rFonts w:hint="eastAsia"/>
        </w:rPr>
        <w:t>9所示。</w:t>
      </w:r>
    </w:p>
    <w:p w14:paraId="1BC4D1DA">
      <w:pPr>
        <w:rPr>
          <w:rFonts w:hint="eastAsia"/>
          <w:b/>
        </w:rPr>
      </w:pPr>
      <w:r>
        <w:rPr>
          <w:rFonts w:hint="eastAsia"/>
          <w:lang/>
        </w:rPr>
        <mc:AlternateContent>
          <mc:Choice Requires="wps">
            <w:drawing>
              <wp:anchor distT="0" distB="0" distL="114300" distR="114300" simplePos="0" relativeHeight="251689984" behindDoc="0" locked="0" layoutInCell="1" allowOverlap="1">
                <wp:simplePos x="0" y="0"/>
                <wp:positionH relativeFrom="column">
                  <wp:posOffset>0</wp:posOffset>
                </wp:positionH>
                <wp:positionV relativeFrom="paragraph">
                  <wp:posOffset>124460</wp:posOffset>
                </wp:positionV>
                <wp:extent cx="5934075" cy="3764280"/>
                <wp:effectExtent l="0" t="0" r="114935" b="93345"/>
                <wp:wrapNone/>
                <wp:docPr id="675" name="Document"/>
                <wp:cNvGraphicFramePr/>
                <a:graphic xmlns:a="http://schemas.openxmlformats.org/drawingml/2006/main">
                  <a:graphicData uri="http://schemas.microsoft.com/office/word/2010/wordprocessingShape">
                    <wps:wsp>
                      <wps:cNvSpPr>
                        <a:spLocks noEditPoints="1"/>
                      </wps:cNvSpPr>
                      <wps:spPr>
                        <a:xfrm>
                          <a:off x="0" y="0"/>
                          <a:ext cx="5934075" cy="3764280"/>
                        </a:xfrm>
                        <a:custGeom>
                          <a:avLst/>
                          <a:gdLst>
                            <a:gd name="txL" fmla="*/ 977 w 21600"/>
                            <a:gd name="txT" fmla="*/ 818 h 21600"/>
                            <a:gd name="txR" fmla="*/ 20622 w 21600"/>
                            <a:gd name="txB" fmla="*/ 16429 h 21600"/>
                          </a:gdLst>
                          <a:ahLst/>
                          <a:cxnLst>
                            <a:cxn ang="0">
                              <a:pos x="10757" y="21632"/>
                            </a:cxn>
                            <a:cxn ang="0">
                              <a:pos x="85" y="10849"/>
                            </a:cxn>
                            <a:cxn ang="0">
                              <a:pos x="10757" y="81"/>
                            </a:cxn>
                            <a:cxn ang="0">
                              <a:pos x="21706" y="10652"/>
                            </a:cxn>
                            <a:cxn ang="0">
                              <a:pos x="10757" y="21632"/>
                            </a:cxn>
                            <a:cxn ang="0">
                              <a:pos x="0" y="0"/>
                            </a:cxn>
                            <a:cxn ang="0">
                              <a:pos x="21600" y="0"/>
                            </a:cxn>
                            <a:cxn ang="0">
                              <a:pos x="21600" y="21600"/>
                            </a:cxn>
                          </a:cxnLst>
                          <a:rect l="txL" t="txT" r="txR" b="txB"/>
                          <a:pathLst>
                            <a:path w="21600" h="21600">
                              <a:moveTo>
                                <a:pt x="10757" y="21632"/>
                              </a:moveTo>
                              <a:lnTo>
                                <a:pt x="5187" y="21632"/>
                              </a:lnTo>
                              <a:lnTo>
                                <a:pt x="85" y="17509"/>
                              </a:lnTo>
                              <a:lnTo>
                                <a:pt x="85" y="10849"/>
                              </a:lnTo>
                              <a:lnTo>
                                <a:pt x="85" y="81"/>
                              </a:lnTo>
                              <a:lnTo>
                                <a:pt x="10757" y="81"/>
                              </a:lnTo>
                              <a:lnTo>
                                <a:pt x="21706" y="81"/>
                              </a:lnTo>
                              <a:lnTo>
                                <a:pt x="21706" y="10652"/>
                              </a:lnTo>
                              <a:lnTo>
                                <a:pt x="21706" y="21632"/>
                              </a:lnTo>
                              <a:lnTo>
                                <a:pt x="10757" y="21632"/>
                              </a:lnTo>
                              <a:close/>
                            </a:path>
                            <a:path w="21600" h="21600">
                              <a:moveTo>
                                <a:pt x="85" y="17509"/>
                              </a:moveTo>
                              <a:lnTo>
                                <a:pt x="5187" y="17509"/>
                              </a:lnTo>
                              <a:lnTo>
                                <a:pt x="5187" y="21632"/>
                              </a:lnTo>
                              <a:lnTo>
                                <a:pt x="85" y="17509"/>
                              </a:lnTo>
                              <a:close/>
                            </a:path>
                          </a:pathLst>
                        </a:custGeom>
                        <a:solidFill>
                          <a:srgbClr val="D8EBB3"/>
                        </a:solidFill>
                        <a:ln w="9525" cap="flat" cmpd="sng">
                          <a:solidFill>
                            <a:srgbClr val="000000"/>
                          </a:solidFill>
                          <a:prstDash val="solid"/>
                          <a:miter/>
                          <a:headEnd type="none" w="med" len="med"/>
                          <a:tailEnd type="none" w="med" len="med"/>
                        </a:ln>
                        <a:effectLst>
                          <a:outerShdw dist="107763" dir="2699999" algn="ctr" rotWithShape="0">
                            <a:srgbClr val="808080"/>
                          </a:outerShdw>
                        </a:effectLst>
                      </wps:spPr>
                      <wps:txbx>
                        <w:txbxContent>
                          <w:p w14:paraId="2BABDA7A">
                            <w:pPr>
                              <w:spacing w:line="360" w:lineRule="auto"/>
                              <w:rPr>
                                <w:rFonts w:hint="eastAsia"/>
                                <w:sz w:val="18"/>
                                <w:szCs w:val="18"/>
                              </w:rPr>
                            </w:pPr>
                            <w:r>
                              <w:rPr>
                                <w:rFonts w:hint="eastAsia" w:ascii="宋体" w:hAnsi="宋体"/>
                                <w:sz w:val="18"/>
                                <w:szCs w:val="18"/>
                              </w:rPr>
                              <w:t>√　</w:t>
                            </w:r>
                            <w:r>
                              <w:rPr>
                                <w:rFonts w:hint="eastAsia"/>
                                <w:sz w:val="18"/>
                                <w:szCs w:val="18"/>
                              </w:rPr>
                              <w:t>应该在车辆停靠稳妥后，进行卸载作业，进出车厢应使用防护扶手，避免摔伤。</w:t>
                            </w:r>
                          </w:p>
                          <w:p w14:paraId="000BCBBA">
                            <w:pPr>
                              <w:spacing w:line="360" w:lineRule="auto"/>
                              <w:rPr>
                                <w:rFonts w:hint="eastAsia"/>
                                <w:sz w:val="18"/>
                                <w:szCs w:val="18"/>
                              </w:rPr>
                            </w:pPr>
                            <w:r>
                              <w:rPr>
                                <w:rFonts w:hint="eastAsia" w:ascii="宋体" w:hAnsi="宋体"/>
                                <w:sz w:val="18"/>
                                <w:szCs w:val="18"/>
                              </w:rPr>
                              <w:t>√　</w:t>
                            </w:r>
                            <w:r>
                              <w:rPr>
                                <w:rFonts w:hint="eastAsia"/>
                                <w:sz w:val="18"/>
                                <w:szCs w:val="18"/>
                              </w:rPr>
                              <w:t>着装规范，防护用品佩戴齐全，避免身体受到伤害，如佩戴专用防护腰带、穿好防护鞋。</w:t>
                            </w:r>
                          </w:p>
                          <w:p w14:paraId="53E46510">
                            <w:pPr>
                              <w:spacing w:line="360" w:lineRule="auto"/>
                              <w:rPr>
                                <w:rFonts w:hint="eastAsia"/>
                                <w:sz w:val="18"/>
                                <w:szCs w:val="18"/>
                              </w:rPr>
                            </w:pPr>
                            <w:r>
                              <w:rPr>
                                <w:rFonts w:hint="eastAsia" w:ascii="宋体" w:hAnsi="宋体"/>
                                <w:sz w:val="18"/>
                                <w:szCs w:val="18"/>
                              </w:rPr>
                              <w:t>√　</w:t>
                            </w:r>
                            <w:r>
                              <w:rPr>
                                <w:rFonts w:hint="eastAsia"/>
                                <w:sz w:val="18"/>
                                <w:szCs w:val="18"/>
                              </w:rPr>
                              <w:t>卸载金属包装或表面不光滑、带有尖锐物包装的快件，或者其他任何有可能造成伤害的快件，应戴专用防护手套。</w:t>
                            </w:r>
                          </w:p>
                          <w:p w14:paraId="77900FDF">
                            <w:pPr>
                              <w:spacing w:line="360" w:lineRule="auto"/>
                              <w:rPr>
                                <w:rFonts w:hint="eastAsia"/>
                                <w:sz w:val="18"/>
                                <w:szCs w:val="18"/>
                              </w:rPr>
                            </w:pPr>
                            <w:r>
                              <w:rPr>
                                <w:rFonts w:hint="eastAsia" w:ascii="宋体" w:hAnsi="宋体"/>
                                <w:sz w:val="18"/>
                                <w:szCs w:val="18"/>
                              </w:rPr>
                              <w:t>√　</w:t>
                            </w:r>
                            <w:r>
                              <w:rPr>
                                <w:rFonts w:hint="eastAsia"/>
                                <w:sz w:val="18"/>
                                <w:szCs w:val="18"/>
                              </w:rPr>
                              <w:t>卸载体积偏大、偏重的总包快件，应双人或多人协同作业及使用设备卸载。</w:t>
                            </w:r>
                          </w:p>
                          <w:p w14:paraId="15C41899">
                            <w:pPr>
                              <w:spacing w:line="360" w:lineRule="auto"/>
                              <w:rPr>
                                <w:rFonts w:hint="eastAsia"/>
                                <w:sz w:val="18"/>
                                <w:szCs w:val="18"/>
                              </w:rPr>
                            </w:pPr>
                            <w:r>
                              <w:rPr>
                                <w:rFonts w:hint="eastAsia" w:ascii="宋体" w:hAnsi="宋体"/>
                                <w:sz w:val="18"/>
                                <w:szCs w:val="18"/>
                              </w:rPr>
                              <w:t>√　</w:t>
                            </w:r>
                            <w:r>
                              <w:rPr>
                                <w:rFonts w:hint="eastAsia"/>
                                <w:sz w:val="18"/>
                                <w:szCs w:val="18"/>
                              </w:rPr>
                              <w:t>如果卸载快件有内件物品破损并渗漏出液体、粉末状固体、半固体状物品，或者漏出内件疑似有毒、剧毒、不明化工原料，必须使用专用防护工具和用品或防护设备进行隔离，不得用身体直接触摸或鼻嗅。</w:t>
                            </w:r>
                          </w:p>
                          <w:p w14:paraId="4E5DEAD5">
                            <w:pPr>
                              <w:spacing w:line="360" w:lineRule="auto"/>
                              <w:rPr>
                                <w:rFonts w:hint="eastAsia"/>
                                <w:sz w:val="18"/>
                                <w:szCs w:val="18"/>
                              </w:rPr>
                            </w:pPr>
                            <w:r>
                              <w:rPr>
                                <w:rFonts w:hint="eastAsia" w:ascii="宋体" w:hAnsi="宋体"/>
                                <w:sz w:val="18"/>
                                <w:szCs w:val="18"/>
                              </w:rPr>
                              <w:t>√　</w:t>
                            </w:r>
                            <w:r>
                              <w:rPr>
                                <w:rFonts w:hint="eastAsia"/>
                                <w:sz w:val="18"/>
                                <w:szCs w:val="18"/>
                              </w:rPr>
                              <w:t>卸载总包时，如果堆码在手动运输的托盘、拖车、拖板上，注意堆码重量不得超过设备材质和承载的限定要求，堆码宽度应小于底板尺寸。对于托盘、拖车，堆码高度不应高于托盘和拖车；对于拖板，堆码高度不应高于标准人体高度，以防在快件倒塌时被砸伤。</w:t>
                            </w:r>
                          </w:p>
                          <w:p w14:paraId="4B494576">
                            <w:pPr>
                              <w:spacing w:line="360" w:lineRule="auto"/>
                              <w:rPr>
                                <w:rFonts w:hint="eastAsia"/>
                                <w:sz w:val="18"/>
                                <w:szCs w:val="18"/>
                              </w:rPr>
                            </w:pPr>
                            <w:r>
                              <w:rPr>
                                <w:rFonts w:hint="eastAsia" w:ascii="宋体" w:hAnsi="宋体"/>
                                <w:sz w:val="18"/>
                                <w:szCs w:val="18"/>
                              </w:rPr>
                              <w:t>√　</w:t>
                            </w:r>
                            <w:r>
                              <w:rPr>
                                <w:rFonts w:hint="eastAsia"/>
                                <w:sz w:val="18"/>
                                <w:szCs w:val="18"/>
                              </w:rPr>
                              <w:t>使用托盘、拖车运输时，应分清车头与车尾，不得反向操作。拉运快件时应目视前方，不得左顾右盼。</w:t>
                            </w:r>
                          </w:p>
                          <w:p w14:paraId="522BBA4F">
                            <w:pPr>
                              <w:spacing w:line="360" w:lineRule="auto"/>
                            </w:pPr>
                            <w:r>
                              <w:rPr>
                                <w:rFonts w:hint="eastAsia" w:ascii="宋体" w:hAnsi="宋体"/>
                                <w:sz w:val="18"/>
                                <w:szCs w:val="18"/>
                              </w:rPr>
                              <w:t>√　</w:t>
                            </w:r>
                            <w:r>
                              <w:rPr>
                                <w:rFonts w:hint="eastAsia"/>
                                <w:sz w:val="18"/>
                                <w:szCs w:val="18"/>
                              </w:rPr>
                              <w:t>卸载使用的机械或工具，不得载人</w:t>
                            </w:r>
                            <w:r>
                              <w:rPr>
                                <w:rFonts w:hint="eastAsia"/>
                              </w:rPr>
                              <w:t>。</w:t>
                            </w:r>
                          </w:p>
                        </w:txbxContent>
                      </wps:txbx>
                      <wps:bodyPr wrap="square" upright="1"/>
                    </wps:wsp>
                  </a:graphicData>
                </a:graphic>
              </wp:anchor>
            </w:drawing>
          </mc:Choice>
          <mc:Fallback>
            <w:pict>
              <v:shape id="Document" o:spid="_x0000_s1026" o:spt="100" style="position:absolute;left:0pt;margin-left:0pt;margin-top:9.8pt;height:296.4pt;width:467.25pt;z-index:251689984;mso-width-relative:page;mso-height-relative:page;" fillcolor="#D8EBB3" filled="t" stroked="t" coordsize="21600,21600" o:gfxdata="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" path="m10757,21632l5187,21632,85,17509,85,10849,85,81,10757,81,21706,81,21706,10652,21706,21632,10757,21632xem85,17509l5187,17509,5187,21632,85,17509xe">
                <v:path textboxrect="0,0,21600,21600" o:connectlocs="10757,21632;85,10849;10757,81;21706,10652;10757,21632;0,0;21600,0;21600,21600" o:connectangles="0,0,0,0,0,0,0,0"/>
                <v:fill on="t" focussize="0,0"/>
                <v:stroke color="#000000" joinstyle="miter"/>
                <v:imagedata o:title=""/>
                <o:lock v:ext="edit" aspectratio="f"/>
                <v:shadow on="t" color="#808080" offset="6pt,6pt" origin="0f,0f" matrix="65536f,0f,0f,65536f"/>
                <v:textbox>
                  <w:txbxContent>
                    <w:p w14:paraId="2BABDA7A">
                      <w:pPr>
                        <w:spacing w:line="360" w:lineRule="auto"/>
                        <w:rPr>
                          <w:rFonts w:hint="eastAsia"/>
                          <w:sz w:val="18"/>
                          <w:szCs w:val="18"/>
                        </w:rPr>
                      </w:pPr>
                      <w:r>
                        <w:rPr>
                          <w:rFonts w:hint="eastAsia" w:ascii="宋体" w:hAnsi="宋体"/>
                          <w:sz w:val="18"/>
                          <w:szCs w:val="18"/>
                        </w:rPr>
                        <w:t>√　</w:t>
                      </w:r>
                      <w:r>
                        <w:rPr>
                          <w:rFonts w:hint="eastAsia"/>
                          <w:sz w:val="18"/>
                          <w:szCs w:val="18"/>
                        </w:rPr>
                        <w:t>应该在车辆停靠稳妥后，进行卸载作业，进出车厢应使用防护扶手，避免摔伤。</w:t>
                      </w:r>
                    </w:p>
                    <w:p w14:paraId="000BCBBA">
                      <w:pPr>
                        <w:spacing w:line="360" w:lineRule="auto"/>
                        <w:rPr>
                          <w:rFonts w:hint="eastAsia"/>
                          <w:sz w:val="18"/>
                          <w:szCs w:val="18"/>
                        </w:rPr>
                      </w:pPr>
                      <w:r>
                        <w:rPr>
                          <w:rFonts w:hint="eastAsia" w:ascii="宋体" w:hAnsi="宋体"/>
                          <w:sz w:val="18"/>
                          <w:szCs w:val="18"/>
                        </w:rPr>
                        <w:t>√　</w:t>
                      </w:r>
                      <w:r>
                        <w:rPr>
                          <w:rFonts w:hint="eastAsia"/>
                          <w:sz w:val="18"/>
                          <w:szCs w:val="18"/>
                        </w:rPr>
                        <w:t>着装规范，防护用品佩戴齐全，避免身体受到伤害，如佩戴专用防护腰带、穿好防护鞋。</w:t>
                      </w:r>
                    </w:p>
                    <w:p w14:paraId="53E46510">
                      <w:pPr>
                        <w:spacing w:line="360" w:lineRule="auto"/>
                        <w:rPr>
                          <w:rFonts w:hint="eastAsia"/>
                          <w:sz w:val="18"/>
                          <w:szCs w:val="18"/>
                        </w:rPr>
                      </w:pPr>
                      <w:r>
                        <w:rPr>
                          <w:rFonts w:hint="eastAsia" w:ascii="宋体" w:hAnsi="宋体"/>
                          <w:sz w:val="18"/>
                          <w:szCs w:val="18"/>
                        </w:rPr>
                        <w:t>√　</w:t>
                      </w:r>
                      <w:r>
                        <w:rPr>
                          <w:rFonts w:hint="eastAsia"/>
                          <w:sz w:val="18"/>
                          <w:szCs w:val="18"/>
                        </w:rPr>
                        <w:t>卸载金属包装或表面不光滑、带有尖锐物包装的快件，或者其他任何有可能造成伤害的快件，应戴专用防护手套。</w:t>
                      </w:r>
                    </w:p>
                    <w:p w14:paraId="77900FDF">
                      <w:pPr>
                        <w:spacing w:line="360" w:lineRule="auto"/>
                        <w:rPr>
                          <w:rFonts w:hint="eastAsia"/>
                          <w:sz w:val="18"/>
                          <w:szCs w:val="18"/>
                        </w:rPr>
                      </w:pPr>
                      <w:r>
                        <w:rPr>
                          <w:rFonts w:hint="eastAsia" w:ascii="宋体" w:hAnsi="宋体"/>
                          <w:sz w:val="18"/>
                          <w:szCs w:val="18"/>
                        </w:rPr>
                        <w:t>√　</w:t>
                      </w:r>
                      <w:r>
                        <w:rPr>
                          <w:rFonts w:hint="eastAsia"/>
                          <w:sz w:val="18"/>
                          <w:szCs w:val="18"/>
                        </w:rPr>
                        <w:t>卸载体积偏大、偏重的总包快件，应双人或多人协同作业及使用设备卸载。</w:t>
                      </w:r>
                    </w:p>
                    <w:p w14:paraId="15C41899">
                      <w:pPr>
                        <w:spacing w:line="360" w:lineRule="auto"/>
                        <w:rPr>
                          <w:rFonts w:hint="eastAsia"/>
                          <w:sz w:val="18"/>
                          <w:szCs w:val="18"/>
                        </w:rPr>
                      </w:pPr>
                      <w:r>
                        <w:rPr>
                          <w:rFonts w:hint="eastAsia" w:ascii="宋体" w:hAnsi="宋体"/>
                          <w:sz w:val="18"/>
                          <w:szCs w:val="18"/>
                        </w:rPr>
                        <w:t>√　</w:t>
                      </w:r>
                      <w:r>
                        <w:rPr>
                          <w:rFonts w:hint="eastAsia"/>
                          <w:sz w:val="18"/>
                          <w:szCs w:val="18"/>
                        </w:rPr>
                        <w:t>如果卸载快件有内件物品破损并渗漏出液体、粉末状固体、半固体状物品，或者漏出内件疑似有毒、剧毒、不明化工原料，必须使用专用防护工具和用品或防护设备进行隔离，不得用身体直接触摸或鼻嗅。</w:t>
                      </w:r>
                    </w:p>
                    <w:p w14:paraId="4E5DEAD5">
                      <w:pPr>
                        <w:spacing w:line="360" w:lineRule="auto"/>
                        <w:rPr>
                          <w:rFonts w:hint="eastAsia"/>
                          <w:sz w:val="18"/>
                          <w:szCs w:val="18"/>
                        </w:rPr>
                      </w:pPr>
                      <w:r>
                        <w:rPr>
                          <w:rFonts w:hint="eastAsia" w:ascii="宋体" w:hAnsi="宋体"/>
                          <w:sz w:val="18"/>
                          <w:szCs w:val="18"/>
                        </w:rPr>
                        <w:t>√　</w:t>
                      </w:r>
                      <w:r>
                        <w:rPr>
                          <w:rFonts w:hint="eastAsia"/>
                          <w:sz w:val="18"/>
                          <w:szCs w:val="18"/>
                        </w:rPr>
                        <w:t>卸载总包时，如果堆码在手动运输的托盘、拖车、拖板上，注意堆码重量不得超过设备材质和承载的限定要求，堆码宽度应小于底板尺寸。对于托盘、拖车，堆码高度不应高于托盘和拖车；对于拖板，堆码高度不应高于标准人体高度，以防在快件倒塌时被砸伤。</w:t>
                      </w:r>
                    </w:p>
                    <w:p w14:paraId="4B494576">
                      <w:pPr>
                        <w:spacing w:line="360" w:lineRule="auto"/>
                        <w:rPr>
                          <w:rFonts w:hint="eastAsia"/>
                          <w:sz w:val="18"/>
                          <w:szCs w:val="18"/>
                        </w:rPr>
                      </w:pPr>
                      <w:r>
                        <w:rPr>
                          <w:rFonts w:hint="eastAsia" w:ascii="宋体" w:hAnsi="宋体"/>
                          <w:sz w:val="18"/>
                          <w:szCs w:val="18"/>
                        </w:rPr>
                        <w:t>√　</w:t>
                      </w:r>
                      <w:r>
                        <w:rPr>
                          <w:rFonts w:hint="eastAsia"/>
                          <w:sz w:val="18"/>
                          <w:szCs w:val="18"/>
                        </w:rPr>
                        <w:t>使用托盘、拖车运输时，应分清车头与车尾，不得反向操作。拉运快件时应目视前方，不得左顾右盼。</w:t>
                      </w:r>
                    </w:p>
                    <w:p w14:paraId="522BBA4F">
                      <w:pPr>
                        <w:spacing w:line="360" w:lineRule="auto"/>
                      </w:pPr>
                      <w:r>
                        <w:rPr>
                          <w:rFonts w:hint="eastAsia" w:ascii="宋体" w:hAnsi="宋体"/>
                          <w:sz w:val="18"/>
                          <w:szCs w:val="18"/>
                        </w:rPr>
                        <w:t>√　</w:t>
                      </w:r>
                      <w:r>
                        <w:rPr>
                          <w:rFonts w:hint="eastAsia"/>
                          <w:sz w:val="18"/>
                          <w:szCs w:val="18"/>
                        </w:rPr>
                        <w:t>卸载使用的机械或工具，不得载人</w:t>
                      </w:r>
                      <w:r>
                        <w:rPr>
                          <w:rFonts w:hint="eastAsia"/>
                        </w:rPr>
                        <w:t>。</w:t>
                      </w:r>
                    </w:p>
                  </w:txbxContent>
                </v:textbox>
              </v:shape>
            </w:pict>
          </mc:Fallback>
        </mc:AlternateContent>
      </w:r>
    </w:p>
    <w:p w14:paraId="434FA8C6">
      <w:pPr>
        <w:rPr>
          <w:rFonts w:hint="eastAsia"/>
          <w:b/>
        </w:rPr>
      </w:pPr>
    </w:p>
    <w:p w14:paraId="37378901">
      <w:pPr>
        <w:rPr>
          <w:rFonts w:hint="eastAsia"/>
          <w:b/>
        </w:rPr>
      </w:pPr>
    </w:p>
    <w:p w14:paraId="06588457">
      <w:pPr>
        <w:rPr>
          <w:rFonts w:hint="eastAsia"/>
          <w:b/>
        </w:rPr>
      </w:pPr>
    </w:p>
    <w:p w14:paraId="3B93BBB1">
      <w:pPr>
        <w:rPr>
          <w:rFonts w:hint="eastAsia"/>
          <w:b/>
        </w:rPr>
      </w:pPr>
    </w:p>
    <w:p w14:paraId="3892A86D">
      <w:pPr>
        <w:rPr>
          <w:rFonts w:hint="eastAsia"/>
          <w:b/>
        </w:rPr>
      </w:pPr>
    </w:p>
    <w:p w14:paraId="6DB5A90F">
      <w:pPr>
        <w:rPr>
          <w:rFonts w:hint="eastAsia"/>
          <w:b/>
        </w:rPr>
      </w:pPr>
    </w:p>
    <w:p w14:paraId="270441C4">
      <w:pPr>
        <w:rPr>
          <w:rFonts w:hint="eastAsia"/>
          <w:b/>
        </w:rPr>
      </w:pPr>
    </w:p>
    <w:p w14:paraId="6FEC6D5C">
      <w:pPr>
        <w:rPr>
          <w:rFonts w:hint="eastAsia"/>
          <w:b/>
        </w:rPr>
      </w:pPr>
    </w:p>
    <w:p w14:paraId="0AEA3BD0">
      <w:pPr>
        <w:rPr>
          <w:rFonts w:hint="eastAsia"/>
          <w:b/>
        </w:rPr>
      </w:pPr>
    </w:p>
    <w:p w14:paraId="2C148094">
      <w:pPr>
        <w:rPr>
          <w:rFonts w:hint="eastAsia"/>
          <w:b/>
        </w:rPr>
      </w:pPr>
    </w:p>
    <w:p w14:paraId="6B055859">
      <w:pPr>
        <w:rPr>
          <w:rFonts w:hint="eastAsia"/>
          <w:b/>
        </w:rPr>
      </w:pPr>
    </w:p>
    <w:p w14:paraId="4C2B3D51">
      <w:pPr>
        <w:rPr>
          <w:rFonts w:hint="eastAsia"/>
          <w:b/>
        </w:rPr>
      </w:pPr>
    </w:p>
    <w:p w14:paraId="259ECC35">
      <w:pPr>
        <w:rPr>
          <w:rFonts w:hint="eastAsia"/>
          <w:b/>
        </w:rPr>
      </w:pPr>
    </w:p>
    <w:p w14:paraId="5A84D1D3">
      <w:pPr>
        <w:rPr>
          <w:rFonts w:hint="eastAsia"/>
          <w:b/>
        </w:rPr>
      </w:pPr>
    </w:p>
    <w:p w14:paraId="36FDCE48">
      <w:pPr>
        <w:rPr>
          <w:rFonts w:hint="eastAsia"/>
          <w:b/>
        </w:rPr>
      </w:pPr>
    </w:p>
    <w:p w14:paraId="34595C64">
      <w:pPr>
        <w:rPr>
          <w:rFonts w:hint="eastAsia"/>
          <w:b/>
        </w:rPr>
      </w:pPr>
    </w:p>
    <w:p w14:paraId="6DD989CD">
      <w:pPr>
        <w:rPr>
          <w:rFonts w:hint="eastAsia"/>
          <w:b/>
        </w:rPr>
      </w:pPr>
    </w:p>
    <w:p w14:paraId="780DBBC7">
      <w:pPr>
        <w:jc w:val="center"/>
        <w:rPr>
          <w:rFonts w:hint="eastAsia"/>
        </w:rPr>
      </w:pPr>
    </w:p>
    <w:p w14:paraId="32FCF179">
      <w:pPr>
        <w:jc w:val="center"/>
        <w:rPr>
          <w:rFonts w:hint="eastAsia"/>
          <w:szCs w:val="21"/>
        </w:rPr>
      </w:pPr>
      <w:r>
        <w:rPr>
          <w:rFonts w:hint="eastAsia"/>
        </w:rPr>
        <w:t>图</w:t>
      </w:r>
      <w:r>
        <w:t>2-</w:t>
      </w:r>
      <w:r>
        <w:rPr>
          <w:rFonts w:hint="eastAsia"/>
        </w:rPr>
        <w:t xml:space="preserve">9  </w:t>
      </w:r>
      <w:r>
        <w:rPr>
          <w:rFonts w:hint="eastAsia"/>
          <w:szCs w:val="21"/>
        </w:rPr>
        <w:t>总包卸载作业的安全要求</w:t>
      </w:r>
    </w:p>
    <w:p w14:paraId="23B3EBA5">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实例任务7：熟悉总包的接收与验视</w:t>
      </w:r>
      <w:r>
        <w:rPr>
          <w:rFonts w:hint="eastAsia"/>
        </w:rPr>
        <w:t xml:space="preserve"> </w:t>
      </w:r>
    </w:p>
    <w:p w14:paraId="20EABF28">
      <w:pPr>
        <w:ind w:firstLine="420" w:firstLineChars="200"/>
        <w:rPr>
          <w:rFonts w:hint="eastAsia" w:ascii="宋体" w:hAnsi="宋体"/>
          <w:szCs w:val="21"/>
        </w:rPr>
      </w:pPr>
      <w:r>
        <w:rPr>
          <w:rFonts w:hint="eastAsia" w:ascii="楷体_GB2312" w:hAnsi="华文楷体" w:eastAsia="楷体_GB2312"/>
          <w:szCs w:val="21"/>
        </w:rPr>
        <w:t>知识窗1：</w:t>
      </w:r>
      <w:r>
        <w:rPr>
          <w:rFonts w:hint="eastAsia"/>
        </w:rPr>
        <w:t>接收进站总包是处理环节的总进口，分拨中心、分拣中心必须严格把关，对于验视时发现的异常总包，交接双方要当场及时处理，明确责任。</w:t>
      </w:r>
    </w:p>
    <w:p w14:paraId="6C44010D">
      <w:pPr>
        <w:ind w:firstLine="420" w:firstLineChars="200"/>
        <w:rPr>
          <w:rFonts w:hint="eastAsia"/>
        </w:rPr>
      </w:pPr>
      <w:r>
        <w:rPr>
          <w:rFonts w:hint="eastAsia" w:ascii="楷体_GB2312" w:hAnsi="华文楷体" w:eastAsia="楷体_GB2312"/>
          <w:szCs w:val="21"/>
        </w:rPr>
        <w:t>知识窗2：</w:t>
      </w:r>
      <w:r>
        <w:rPr>
          <w:rFonts w:hint="eastAsia"/>
        </w:rPr>
        <w:t>接收与验视的操作规范，见表</w:t>
      </w:r>
      <w:r>
        <w:t>2-</w:t>
      </w:r>
      <w:r>
        <w:rPr>
          <w:rFonts w:hint="eastAsia"/>
        </w:rPr>
        <w:t>28所示。</w:t>
      </w:r>
    </w:p>
    <w:p w14:paraId="3D7BC917">
      <w:pPr>
        <w:jc w:val="center"/>
        <w:rPr>
          <w:rFonts w:hint="eastAsia"/>
        </w:rPr>
      </w:pPr>
      <w:r>
        <w:rPr>
          <w:rFonts w:hint="eastAsia"/>
        </w:rPr>
        <w:t>表</w:t>
      </w:r>
      <w:r>
        <w:t>2-</w:t>
      </w:r>
      <w:r>
        <w:rPr>
          <w:rFonts w:hint="eastAsia"/>
        </w:rPr>
        <w:t>28  总包接收与验视的操作规范</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7980"/>
      </w:tblGrid>
      <w:tr w14:paraId="3A0DA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5B49C126">
            <w:pPr>
              <w:pBdr>
                <w:bottom w:val="single" w:color="auto" w:sz="6" w:space="1"/>
              </w:pBdr>
              <w:tabs>
                <w:tab w:val="center" w:pos="4153"/>
                <w:tab w:val="right" w:pos="8306"/>
              </w:tabs>
              <w:snapToGrid w:val="0"/>
              <w:jc w:val="center"/>
              <w:rPr>
                <w:rFonts w:hint="eastAsia"/>
                <w:sz w:val="18"/>
                <w:szCs w:val="18"/>
              </w:rPr>
            </w:pPr>
            <w:r>
              <w:rPr>
                <w:rFonts w:hint="eastAsia"/>
                <w:sz w:val="18"/>
                <w:szCs w:val="18"/>
              </w:rPr>
              <w:t>子任务名称</w:t>
            </w:r>
          </w:p>
        </w:tc>
        <w:tc>
          <w:tcPr>
            <w:tcW w:w="7980" w:type="dxa"/>
            <w:noWrap w:val="0"/>
            <w:vAlign w:val="center"/>
          </w:tcPr>
          <w:p w14:paraId="6A624040">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39E75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4B09B81F">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总包接收的实例任务</w:t>
            </w:r>
          </w:p>
        </w:tc>
        <w:tc>
          <w:tcPr>
            <w:tcW w:w="7980" w:type="dxa"/>
            <w:noWrap w:val="0"/>
            <w:vAlign w:val="top"/>
          </w:tcPr>
          <w:p w14:paraId="62FC88AC">
            <w:pPr>
              <w:pBdr>
                <w:bottom w:val="single" w:color="auto" w:sz="6" w:space="1"/>
              </w:pBdr>
              <w:tabs>
                <w:tab w:val="center" w:pos="4153"/>
                <w:tab w:val="right" w:pos="8306"/>
              </w:tabs>
              <w:snapToGrid w:val="0"/>
              <w:jc w:val="center"/>
              <w:rPr>
                <w:rFonts w:hint="eastAsia"/>
                <w:sz w:val="18"/>
                <w:szCs w:val="18"/>
              </w:rPr>
            </w:pPr>
            <w:r>
              <w:rPr>
                <w:rFonts w:hint="eastAsia"/>
                <w:sz w:val="18"/>
                <w:szCs w:val="18"/>
              </w:rPr>
              <w:t>按车辆到达的先后顺序接收总包，有特殊规定的除外</w:t>
            </w:r>
          </w:p>
        </w:tc>
      </w:tr>
      <w:tr w14:paraId="612B4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6D3B30FD">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056DD65D">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不同批次或车次的总包应该分别接收，不得混淆处理</w:t>
            </w:r>
          </w:p>
        </w:tc>
      </w:tr>
      <w:tr w14:paraId="01D0A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6E37FB6">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34FE9B3E">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总包接收处理时，要求两人或两人以上同时作业</w:t>
            </w:r>
          </w:p>
        </w:tc>
      </w:tr>
      <w:tr w14:paraId="7312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55D6E55">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3E8BB13A">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接收总包时，收方负责逐包扫描，同时验视总包，复核总包数量、规格。交方负责监督总包的数量</w:t>
            </w:r>
          </w:p>
        </w:tc>
      </w:tr>
      <w:tr w14:paraId="09E14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59BF0AB7">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7063C009">
            <w:pPr>
              <w:pBdr>
                <w:bottom w:val="single" w:color="auto" w:sz="6" w:space="1"/>
              </w:pBdr>
              <w:tabs>
                <w:tab w:val="center" w:pos="4153"/>
                <w:tab w:val="right" w:pos="8306"/>
              </w:tabs>
              <w:snapToGrid w:val="0"/>
              <w:jc w:val="center"/>
              <w:rPr>
                <w:rFonts w:hint="eastAsia"/>
                <w:sz w:val="18"/>
                <w:szCs w:val="18"/>
              </w:rPr>
            </w:pPr>
            <w:r>
              <w:rPr>
                <w:rFonts w:hint="eastAsia"/>
                <w:sz w:val="18"/>
                <w:szCs w:val="18"/>
              </w:rPr>
              <w:t>对总包进行逐包扫描称重，完毕后上传信息，比对扫描结果，或将扫描信息与交接单内容进行核对</w:t>
            </w:r>
          </w:p>
        </w:tc>
      </w:tr>
      <w:tr w14:paraId="6629E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7C40986F">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0D5E4B78">
            <w:pPr>
              <w:pBdr>
                <w:bottom w:val="single" w:color="auto" w:sz="6" w:space="1"/>
              </w:pBdr>
              <w:tabs>
                <w:tab w:val="center" w:pos="4153"/>
                <w:tab w:val="right" w:pos="8306"/>
              </w:tabs>
              <w:snapToGrid w:val="0"/>
              <w:jc w:val="center"/>
              <w:rPr>
                <w:rFonts w:hint="eastAsia"/>
                <w:sz w:val="18"/>
                <w:szCs w:val="18"/>
              </w:rPr>
            </w:pPr>
            <w:r>
              <w:rPr>
                <w:rFonts w:hint="eastAsia"/>
                <w:sz w:val="18"/>
                <w:szCs w:val="18"/>
              </w:rPr>
              <w:t>发现总包异常，应及时、准确地做出处理</w:t>
            </w:r>
          </w:p>
        </w:tc>
      </w:tr>
      <w:tr w14:paraId="13C8E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E8BFA77">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4E729AB1">
            <w:pPr>
              <w:pBdr>
                <w:bottom w:val="single" w:color="auto" w:sz="6" w:space="1"/>
              </w:pBdr>
              <w:tabs>
                <w:tab w:val="center" w:pos="4153"/>
                <w:tab w:val="right" w:pos="8306"/>
              </w:tabs>
              <w:snapToGrid w:val="0"/>
              <w:jc w:val="center"/>
              <w:rPr>
                <w:rFonts w:hint="eastAsia"/>
                <w:sz w:val="18"/>
                <w:szCs w:val="18"/>
              </w:rPr>
            </w:pPr>
            <w:r>
              <w:rPr>
                <w:rFonts w:hint="eastAsia"/>
                <w:sz w:val="18"/>
                <w:szCs w:val="18"/>
              </w:rPr>
              <w:t>发现总包数量、路向等与信息不符，应及时、准确地做出处理或反馈</w:t>
            </w:r>
          </w:p>
        </w:tc>
      </w:tr>
      <w:tr w14:paraId="2E03E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6BC0042A">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27C8D7CC">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接收操作要求快速、准确，应在规定时间内完成总包的接收处理</w:t>
            </w:r>
          </w:p>
        </w:tc>
      </w:tr>
      <w:tr w14:paraId="597D5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03001046">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总包验视的实例任务</w:t>
            </w:r>
          </w:p>
        </w:tc>
        <w:tc>
          <w:tcPr>
            <w:tcW w:w="7980" w:type="dxa"/>
            <w:noWrap w:val="0"/>
            <w:vAlign w:val="top"/>
          </w:tcPr>
          <w:p w14:paraId="4942B130">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总包发运路向是否正确</w:t>
            </w:r>
          </w:p>
        </w:tc>
      </w:tr>
      <w:tr w14:paraId="09568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1B07A476">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4E9B46DC">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总包规格、重量是否符合要求</w:t>
            </w:r>
          </w:p>
        </w:tc>
      </w:tr>
      <w:tr w14:paraId="1EB98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6EC8710A">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5EB165E0">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包牌或标签是否有脱落、字迹不清、无法辨别的现象</w:t>
            </w:r>
          </w:p>
        </w:tc>
      </w:tr>
      <w:tr w14:paraId="6B591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3D3EB970">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00FFBBD9">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总包是否破损或有拆动痕迹</w:t>
            </w:r>
          </w:p>
        </w:tc>
      </w:tr>
      <w:tr w14:paraId="05C211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58138A2E">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58475D9F">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总包是否有水湿、油污等现象</w:t>
            </w:r>
          </w:p>
        </w:tc>
      </w:tr>
    </w:tbl>
    <w:p w14:paraId="2E36FEA9">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实例任务8：掌握总包的拆解</w:t>
      </w:r>
    </w:p>
    <w:p w14:paraId="0527168B">
      <w:pPr>
        <w:ind w:firstLine="420" w:firstLineChars="200"/>
        <w:rPr>
          <w:rFonts w:hint="eastAsia"/>
        </w:rPr>
      </w:pPr>
      <w:r>
        <w:rPr>
          <w:rFonts w:hint="eastAsia" w:ascii="楷体_GB2312" w:hAnsi="华文楷体" w:eastAsia="楷体_GB2312"/>
          <w:szCs w:val="21"/>
        </w:rPr>
        <w:t>知识窗：</w:t>
      </w:r>
      <w:r>
        <w:rPr>
          <w:rFonts w:hint="eastAsia"/>
        </w:rPr>
        <w:t>总包拆解主要分人工拆解和机械拆解两种方式，人工拆解总包是一种比较普遍的方式，人工拆解与机械方式拆解总包的实例任务操作步骤，见表</w:t>
      </w:r>
      <w:r>
        <w:t>2-</w:t>
      </w:r>
      <w:r>
        <w:rPr>
          <w:rFonts w:hint="eastAsia"/>
        </w:rPr>
        <w:t>29所示。</w:t>
      </w:r>
    </w:p>
    <w:p w14:paraId="6C0FC882">
      <w:pPr>
        <w:jc w:val="center"/>
        <w:rPr>
          <w:rFonts w:hint="eastAsia"/>
          <w:sz w:val="18"/>
          <w:szCs w:val="18"/>
        </w:rPr>
      </w:pPr>
      <w:r>
        <w:rPr>
          <w:rFonts w:hint="eastAsia"/>
        </w:rPr>
        <w:t>表</w:t>
      </w:r>
      <w:r>
        <w:t>2-</w:t>
      </w:r>
      <w:r>
        <w:rPr>
          <w:rFonts w:hint="eastAsia"/>
        </w:rPr>
        <w:t>29  总包拆解的操作规范</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7980"/>
      </w:tblGrid>
      <w:tr w14:paraId="19FDB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2F9D114F">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7980" w:type="dxa"/>
            <w:noWrap w:val="0"/>
            <w:vAlign w:val="center"/>
          </w:tcPr>
          <w:p w14:paraId="1A276E5D">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w:t>
            </w:r>
          </w:p>
        </w:tc>
      </w:tr>
      <w:tr w14:paraId="76161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4E27FA8E">
            <w:pPr>
              <w:pBdr>
                <w:bottom w:val="single" w:color="auto" w:sz="6" w:space="1"/>
              </w:pBdr>
              <w:tabs>
                <w:tab w:val="center" w:pos="4153"/>
                <w:tab w:val="right" w:pos="8306"/>
              </w:tabs>
              <w:snapToGrid w:val="0"/>
              <w:jc w:val="center"/>
              <w:rPr>
                <w:rFonts w:hint="eastAsia"/>
                <w:sz w:val="18"/>
                <w:szCs w:val="18"/>
              </w:rPr>
            </w:pPr>
            <w:r>
              <w:rPr>
                <w:rFonts w:hint="eastAsia"/>
                <w:sz w:val="18"/>
                <w:szCs w:val="18"/>
              </w:rPr>
              <w:t>人工拆解总包方式的实例任务</w:t>
            </w:r>
          </w:p>
        </w:tc>
        <w:tc>
          <w:tcPr>
            <w:tcW w:w="7980" w:type="dxa"/>
            <w:noWrap w:val="0"/>
            <w:vAlign w:val="top"/>
          </w:tcPr>
          <w:p w14:paraId="081B9B19">
            <w:pPr>
              <w:pBdr>
                <w:bottom w:val="single" w:color="auto" w:sz="6" w:space="1"/>
              </w:pBdr>
              <w:tabs>
                <w:tab w:val="center" w:pos="4153"/>
                <w:tab w:val="right" w:pos="8306"/>
              </w:tabs>
              <w:snapToGrid w:val="0"/>
              <w:jc w:val="center"/>
              <w:rPr>
                <w:rFonts w:hint="eastAsia"/>
                <w:sz w:val="18"/>
                <w:szCs w:val="18"/>
              </w:rPr>
            </w:pPr>
            <w:r>
              <w:rPr>
                <w:rFonts w:hint="eastAsia"/>
                <w:sz w:val="18"/>
                <w:szCs w:val="18"/>
              </w:rPr>
              <w:t>验视总包路向，并检查快件总包封装规格，对误发的总包不能拆解，应剔除出来交主管处理</w:t>
            </w:r>
          </w:p>
        </w:tc>
      </w:tr>
      <w:tr w14:paraId="69B4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2B50C60">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25E8C362">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扫描包牌条码信息。扫描不成功或无条码的，手工键入总包信息</w:t>
            </w:r>
          </w:p>
        </w:tc>
      </w:tr>
      <w:tr w14:paraId="1C7CB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01FA4F5">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2765B113">
            <w:pPr>
              <w:pBdr>
                <w:bottom w:val="single" w:color="auto" w:sz="6" w:space="1"/>
              </w:pBdr>
              <w:tabs>
                <w:tab w:val="center" w:pos="4153"/>
                <w:tab w:val="right" w:pos="8306"/>
              </w:tabs>
              <w:snapToGrid w:val="0"/>
              <w:jc w:val="center"/>
              <w:rPr>
                <w:rFonts w:hint="eastAsia"/>
                <w:sz w:val="18"/>
                <w:szCs w:val="18"/>
              </w:rPr>
            </w:pPr>
            <w:r>
              <w:rPr>
                <w:rFonts w:hint="eastAsia"/>
                <w:sz w:val="18"/>
                <w:szCs w:val="18"/>
              </w:rPr>
              <w:t>拆解铅封时，剪断容器封口封志的扎绳，不要损伤其他部分；保持包牌在绳扣上不脱落。拆解塑料封扣时，剪口应在拴有包牌一面的扣齿处，以保证包牌不脱落</w:t>
            </w:r>
          </w:p>
        </w:tc>
      </w:tr>
      <w:tr w14:paraId="43C5D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3EE230D5">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5520633C">
            <w:pPr>
              <w:pBdr>
                <w:bottom w:val="single" w:color="auto" w:sz="6" w:space="1"/>
              </w:pBdr>
              <w:tabs>
                <w:tab w:val="center" w:pos="4153"/>
                <w:tab w:val="right" w:pos="8306"/>
              </w:tabs>
              <w:snapToGrid w:val="0"/>
              <w:jc w:val="center"/>
              <w:rPr>
                <w:rFonts w:hint="eastAsia"/>
                <w:sz w:val="18"/>
                <w:szCs w:val="18"/>
              </w:rPr>
            </w:pPr>
            <w:r>
              <w:rPr>
                <w:rFonts w:hint="eastAsia"/>
                <w:sz w:val="18"/>
                <w:szCs w:val="18"/>
              </w:rPr>
              <w:t>倒出快件后，应利用三角倒袋法或翻袋等方式，检查总包空袋内有无遗留快件</w:t>
            </w:r>
          </w:p>
        </w:tc>
      </w:tr>
      <w:tr w14:paraId="48A07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62DEFD9">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534EEE50">
            <w:pPr>
              <w:pBdr>
                <w:bottom w:val="single" w:color="auto" w:sz="6" w:space="1"/>
              </w:pBdr>
              <w:tabs>
                <w:tab w:val="center" w:pos="4153"/>
                <w:tab w:val="right" w:pos="8306"/>
              </w:tabs>
              <w:snapToGrid w:val="0"/>
              <w:jc w:val="center"/>
              <w:rPr>
                <w:rFonts w:hint="eastAsia"/>
                <w:sz w:val="18"/>
                <w:szCs w:val="18"/>
              </w:rPr>
            </w:pPr>
            <w:r>
              <w:rPr>
                <w:rFonts w:hint="eastAsia"/>
                <w:sz w:val="18"/>
                <w:szCs w:val="18"/>
              </w:rPr>
              <w:t>检查由容器内拆出的封发清单所填写的内容是否正确，并将快件封发清单进行整齐存放</w:t>
            </w:r>
          </w:p>
        </w:tc>
      </w:tr>
      <w:tr w14:paraId="6A36E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B986EDD">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6A192846">
            <w:pPr>
              <w:pBdr>
                <w:bottom w:val="single" w:color="auto" w:sz="6" w:space="1"/>
              </w:pBdr>
              <w:tabs>
                <w:tab w:val="center" w:pos="4153"/>
                <w:tab w:val="right" w:pos="8306"/>
              </w:tabs>
              <w:snapToGrid w:val="0"/>
              <w:jc w:val="center"/>
              <w:rPr>
                <w:rFonts w:hint="eastAsia"/>
                <w:sz w:val="18"/>
                <w:szCs w:val="18"/>
              </w:rPr>
            </w:pPr>
            <w:r>
              <w:rPr>
                <w:rFonts w:hint="eastAsia"/>
                <w:sz w:val="18"/>
                <w:szCs w:val="18"/>
              </w:rPr>
              <w:t>如有易碎快件，必须轻拿轻放，小心地从容器中取出</w:t>
            </w:r>
          </w:p>
        </w:tc>
      </w:tr>
      <w:tr w14:paraId="5059E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8CE3DE5">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78DE794B">
            <w:pPr>
              <w:pBdr>
                <w:bottom w:val="single" w:color="auto" w:sz="6" w:space="1"/>
              </w:pBdr>
              <w:tabs>
                <w:tab w:val="center" w:pos="4153"/>
                <w:tab w:val="right" w:pos="8306"/>
              </w:tabs>
              <w:snapToGrid w:val="0"/>
              <w:jc w:val="center"/>
              <w:rPr>
                <w:rFonts w:hint="eastAsia"/>
                <w:sz w:val="18"/>
                <w:szCs w:val="18"/>
              </w:rPr>
            </w:pPr>
            <w:r>
              <w:rPr>
                <w:rFonts w:hint="eastAsia"/>
                <w:sz w:val="18"/>
                <w:szCs w:val="18"/>
              </w:rPr>
              <w:t>逐件扫描快件条码，同时验视快件规格</w:t>
            </w:r>
          </w:p>
        </w:tc>
      </w:tr>
      <w:tr w14:paraId="24B66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61224D6">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16125521">
            <w:pPr>
              <w:pBdr>
                <w:bottom w:val="single" w:color="auto" w:sz="6" w:space="1"/>
              </w:pBdr>
              <w:tabs>
                <w:tab w:val="center" w:pos="4153"/>
                <w:tab w:val="right" w:pos="8306"/>
              </w:tabs>
              <w:snapToGrid w:val="0"/>
              <w:jc w:val="center"/>
              <w:rPr>
                <w:rFonts w:hint="eastAsia"/>
                <w:sz w:val="18"/>
                <w:szCs w:val="18"/>
              </w:rPr>
            </w:pPr>
            <w:r>
              <w:rPr>
                <w:rFonts w:hint="eastAsia"/>
                <w:sz w:val="18"/>
                <w:szCs w:val="18"/>
              </w:rPr>
              <w:t>拆出的破损、水湿、油污、内件散落等快件以及不符规格的快件，应及时交主管处理</w:t>
            </w:r>
          </w:p>
        </w:tc>
      </w:tr>
      <w:tr w14:paraId="7BDF1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7007BD9">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202D354F">
            <w:pPr>
              <w:pBdr>
                <w:bottom w:val="single" w:color="auto" w:sz="6" w:space="1"/>
              </w:pBdr>
              <w:tabs>
                <w:tab w:val="center" w:pos="4153"/>
                <w:tab w:val="right" w:pos="8306"/>
              </w:tabs>
              <w:snapToGrid w:val="0"/>
              <w:jc w:val="center"/>
              <w:rPr>
                <w:rFonts w:hint="eastAsia"/>
                <w:sz w:val="18"/>
                <w:szCs w:val="18"/>
              </w:rPr>
            </w:pPr>
            <w:r>
              <w:rPr>
                <w:rFonts w:hint="eastAsia"/>
                <w:sz w:val="18"/>
                <w:szCs w:val="18"/>
              </w:rPr>
              <w:t>区分手工分拣和机械化分拣的快件，将需要机械分拣的快件运单向上，顺序摆放</w:t>
            </w:r>
          </w:p>
        </w:tc>
      </w:tr>
      <w:tr w14:paraId="2B2176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4BC78B31">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109D6F74">
            <w:pPr>
              <w:pBdr>
                <w:bottom w:val="single" w:color="auto" w:sz="6" w:space="1"/>
              </w:pBdr>
              <w:tabs>
                <w:tab w:val="center" w:pos="4153"/>
                <w:tab w:val="right" w:pos="8306"/>
              </w:tabs>
              <w:snapToGrid w:val="0"/>
              <w:jc w:val="center"/>
              <w:rPr>
                <w:rFonts w:hint="eastAsia"/>
                <w:sz w:val="18"/>
                <w:szCs w:val="18"/>
              </w:rPr>
            </w:pPr>
            <w:r>
              <w:rPr>
                <w:rFonts w:hint="eastAsia"/>
                <w:sz w:val="18"/>
                <w:szCs w:val="18"/>
              </w:rPr>
              <w:t>超大、超重不宜机械分拣的快件和破损、易碎物品快件要单独处理</w:t>
            </w:r>
          </w:p>
        </w:tc>
      </w:tr>
      <w:tr w14:paraId="30C66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261F3593">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37A2AF61">
            <w:pPr>
              <w:pBdr>
                <w:bottom w:val="single" w:color="auto" w:sz="6" w:space="1"/>
              </w:pBdr>
              <w:tabs>
                <w:tab w:val="center" w:pos="4153"/>
                <w:tab w:val="right" w:pos="8306"/>
              </w:tabs>
              <w:snapToGrid w:val="0"/>
              <w:jc w:val="center"/>
              <w:rPr>
                <w:rFonts w:hint="eastAsia"/>
                <w:sz w:val="18"/>
                <w:szCs w:val="18"/>
              </w:rPr>
            </w:pPr>
            <w:r>
              <w:rPr>
                <w:rFonts w:hint="eastAsia"/>
                <w:sz w:val="18"/>
                <w:szCs w:val="18"/>
              </w:rPr>
              <w:t>拆解结束时，检查作业场地有无遗留快件和未拆解的总包。</w:t>
            </w:r>
          </w:p>
        </w:tc>
      </w:tr>
      <w:tr w14:paraId="51BBD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2DFFA8C1">
            <w:pPr>
              <w:pBdr>
                <w:bottom w:val="single" w:color="auto" w:sz="6" w:space="1"/>
              </w:pBdr>
              <w:tabs>
                <w:tab w:val="center" w:pos="4153"/>
                <w:tab w:val="right" w:pos="8306"/>
              </w:tabs>
              <w:snapToGrid w:val="0"/>
              <w:jc w:val="center"/>
              <w:rPr>
                <w:rFonts w:hint="eastAsia"/>
                <w:sz w:val="18"/>
                <w:szCs w:val="18"/>
              </w:rPr>
            </w:pPr>
            <w:r>
              <w:rPr>
                <w:rFonts w:hint="eastAsia"/>
                <w:sz w:val="18"/>
                <w:szCs w:val="18"/>
              </w:rPr>
              <w:t>机械方式拆解总包的实例任务</w:t>
            </w:r>
          </w:p>
        </w:tc>
        <w:tc>
          <w:tcPr>
            <w:tcW w:w="7980" w:type="dxa"/>
            <w:noWrap w:val="0"/>
            <w:vAlign w:val="top"/>
          </w:tcPr>
          <w:p w14:paraId="5C7D6138">
            <w:pPr>
              <w:pBdr>
                <w:bottom w:val="single" w:color="auto" w:sz="6" w:space="1"/>
              </w:pBdr>
              <w:tabs>
                <w:tab w:val="center" w:pos="4153"/>
                <w:tab w:val="right" w:pos="8306"/>
              </w:tabs>
              <w:snapToGrid w:val="0"/>
              <w:jc w:val="center"/>
              <w:rPr>
                <w:rFonts w:hint="eastAsia"/>
                <w:sz w:val="18"/>
                <w:szCs w:val="18"/>
              </w:rPr>
            </w:pPr>
            <w:r>
              <w:rPr>
                <w:rFonts w:hint="eastAsia"/>
                <w:sz w:val="18"/>
                <w:szCs w:val="18"/>
              </w:rPr>
              <w:t>验视快件总包路向，将误发的总包剔除出来</w:t>
            </w:r>
          </w:p>
        </w:tc>
      </w:tr>
      <w:tr w14:paraId="4914D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42F07B1D">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4E8F889B">
            <w:pPr>
              <w:pBdr>
                <w:bottom w:val="single" w:color="auto" w:sz="6" w:space="1"/>
              </w:pBdr>
              <w:tabs>
                <w:tab w:val="center" w:pos="4153"/>
                <w:tab w:val="right" w:pos="8306"/>
              </w:tabs>
              <w:snapToGrid w:val="0"/>
              <w:jc w:val="center"/>
              <w:rPr>
                <w:rFonts w:hint="eastAsia"/>
                <w:sz w:val="18"/>
                <w:szCs w:val="18"/>
              </w:rPr>
            </w:pPr>
            <w:r>
              <w:rPr>
                <w:rFonts w:hint="eastAsia"/>
                <w:sz w:val="18"/>
                <w:szCs w:val="18"/>
              </w:rPr>
              <w:t>使快件总包袋鱼贯进入开拆轨道，处理完一袋总包后，再开拆下一袋总包</w:t>
            </w:r>
          </w:p>
        </w:tc>
      </w:tr>
      <w:tr w14:paraId="68344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4B4386BE">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54E27B75">
            <w:pPr>
              <w:pBdr>
                <w:bottom w:val="single" w:color="auto" w:sz="6" w:space="1"/>
              </w:pBdr>
              <w:tabs>
                <w:tab w:val="center" w:pos="4153"/>
                <w:tab w:val="right" w:pos="8306"/>
              </w:tabs>
              <w:snapToGrid w:val="0"/>
              <w:jc w:val="center"/>
              <w:rPr>
                <w:rFonts w:hint="eastAsia"/>
                <w:sz w:val="18"/>
                <w:szCs w:val="18"/>
              </w:rPr>
            </w:pPr>
            <w:r>
              <w:rPr>
                <w:rFonts w:hint="eastAsia"/>
                <w:sz w:val="18"/>
                <w:szCs w:val="18"/>
              </w:rPr>
              <w:t>拆塑料封志时，拴包牌一面剪口剪在扣齿处，保持包牌不能脱落。如果拆绳封的快件总包时，应该剪断一股绳，不可损伤其他部分，保持包牌在绳扣不脱落</w:t>
            </w:r>
          </w:p>
        </w:tc>
      </w:tr>
      <w:tr w14:paraId="1242A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791781FC">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7EEE2B03">
            <w:pPr>
              <w:pBdr>
                <w:bottom w:val="single" w:color="auto" w:sz="6" w:space="1"/>
              </w:pBdr>
              <w:tabs>
                <w:tab w:val="center" w:pos="4153"/>
                <w:tab w:val="right" w:pos="8306"/>
              </w:tabs>
              <w:snapToGrid w:val="0"/>
              <w:jc w:val="center"/>
              <w:rPr>
                <w:rFonts w:hint="eastAsia"/>
                <w:sz w:val="18"/>
                <w:szCs w:val="18"/>
              </w:rPr>
            </w:pPr>
            <w:r>
              <w:rPr>
                <w:rFonts w:hint="eastAsia"/>
                <w:sz w:val="18"/>
                <w:szCs w:val="18"/>
              </w:rPr>
              <w:t>扫描包牌条码信息。扫描不成功或无条码的，手工键入总包信息</w:t>
            </w:r>
          </w:p>
        </w:tc>
      </w:tr>
      <w:tr w14:paraId="517FC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7DDB3D14">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420574FF">
            <w:pPr>
              <w:pBdr>
                <w:bottom w:val="single" w:color="auto" w:sz="6" w:space="1"/>
              </w:pBdr>
              <w:tabs>
                <w:tab w:val="center" w:pos="4153"/>
                <w:tab w:val="right" w:pos="8306"/>
              </w:tabs>
              <w:snapToGrid w:val="0"/>
              <w:jc w:val="center"/>
              <w:rPr>
                <w:rFonts w:hint="eastAsia"/>
                <w:sz w:val="18"/>
                <w:szCs w:val="18"/>
              </w:rPr>
            </w:pPr>
            <w:r>
              <w:rPr>
                <w:rFonts w:hint="eastAsia"/>
                <w:sz w:val="18"/>
                <w:szCs w:val="18"/>
              </w:rPr>
              <w:t>核对拆出的封发清单，登记内容</w:t>
            </w:r>
          </w:p>
        </w:tc>
      </w:tr>
      <w:tr w14:paraId="58F71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1E4C477E">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4A3520C5">
            <w:pPr>
              <w:pBdr>
                <w:bottom w:val="single" w:color="auto" w:sz="6" w:space="1"/>
              </w:pBdr>
              <w:tabs>
                <w:tab w:val="center" w:pos="4153"/>
                <w:tab w:val="right" w:pos="8306"/>
              </w:tabs>
              <w:snapToGrid w:val="0"/>
              <w:jc w:val="center"/>
              <w:rPr>
                <w:rFonts w:hint="eastAsia"/>
                <w:sz w:val="18"/>
                <w:szCs w:val="18"/>
              </w:rPr>
            </w:pPr>
            <w:r>
              <w:rPr>
                <w:rFonts w:hint="eastAsia"/>
                <w:sz w:val="18"/>
                <w:szCs w:val="18"/>
              </w:rPr>
              <w:t>逐件扫描快件条码，与接收的信息进行比对</w:t>
            </w:r>
          </w:p>
        </w:tc>
      </w:tr>
      <w:tr w14:paraId="37146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41C69F48">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300916E6">
            <w:pPr>
              <w:pBdr>
                <w:bottom w:val="single" w:color="auto" w:sz="6" w:space="1"/>
              </w:pBdr>
              <w:tabs>
                <w:tab w:val="center" w:pos="4153"/>
                <w:tab w:val="right" w:pos="8306"/>
              </w:tabs>
              <w:snapToGrid w:val="0"/>
              <w:jc w:val="center"/>
              <w:rPr>
                <w:rFonts w:hint="eastAsia"/>
                <w:sz w:val="18"/>
                <w:szCs w:val="18"/>
              </w:rPr>
            </w:pPr>
            <w:r>
              <w:rPr>
                <w:rFonts w:hint="eastAsia"/>
                <w:sz w:val="18"/>
                <w:szCs w:val="18"/>
              </w:rPr>
              <w:t>每个总包开拆完毕后，将快件贴有运单的一面向上，整齐放到传输机进行传输分拣</w:t>
            </w:r>
          </w:p>
        </w:tc>
      </w:tr>
      <w:tr w14:paraId="0141E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75FC2F9A">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40D2DC5D">
            <w:pPr>
              <w:pBdr>
                <w:bottom w:val="single" w:color="auto" w:sz="6" w:space="1"/>
              </w:pBdr>
              <w:tabs>
                <w:tab w:val="center" w:pos="4153"/>
                <w:tab w:val="right" w:pos="8306"/>
              </w:tabs>
              <w:snapToGrid w:val="0"/>
              <w:jc w:val="center"/>
              <w:rPr>
                <w:rFonts w:hint="eastAsia"/>
                <w:sz w:val="18"/>
                <w:szCs w:val="18"/>
              </w:rPr>
            </w:pPr>
            <w:r>
              <w:rPr>
                <w:rFonts w:hint="eastAsia"/>
                <w:sz w:val="18"/>
                <w:szCs w:val="18"/>
              </w:rPr>
              <w:t>拆解易碎物品总包时，调整升降高度，将总包袋口接近工作台，轻拿轻放取出快件，检查快件有无水湿、渗漏、破损等情况</w:t>
            </w:r>
          </w:p>
        </w:tc>
      </w:tr>
      <w:tr w14:paraId="75398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1B0CFB89">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2C11161F">
            <w:pPr>
              <w:pBdr>
                <w:bottom w:val="single" w:color="auto" w:sz="6" w:space="1"/>
              </w:pBdr>
              <w:tabs>
                <w:tab w:val="center" w:pos="4153"/>
                <w:tab w:val="right" w:pos="8306"/>
              </w:tabs>
              <w:snapToGrid w:val="0"/>
              <w:jc w:val="center"/>
              <w:rPr>
                <w:rFonts w:hint="eastAsia"/>
                <w:sz w:val="18"/>
                <w:szCs w:val="18"/>
              </w:rPr>
            </w:pPr>
            <w:r>
              <w:rPr>
                <w:rFonts w:hint="eastAsia"/>
                <w:sz w:val="18"/>
                <w:szCs w:val="18"/>
              </w:rPr>
              <w:t>如果快件总包内有保价快件、优先快件，需要验视快件包装，将运单填写内装物品名称与清单相核对，单独封发处理</w:t>
            </w:r>
          </w:p>
        </w:tc>
      </w:tr>
      <w:tr w14:paraId="13748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10C1A2C9">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5D0224AB">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将不能机械化分拣的快件，转交其他工作人员进行手工处理</w:t>
            </w:r>
          </w:p>
        </w:tc>
      </w:tr>
      <w:tr w14:paraId="790B6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68FD4084">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1FBE8228">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快件总包拆解完毕后，检查总包空袋内有无遗留快件，清单后，将总包空袋移出作业台</w:t>
            </w:r>
          </w:p>
        </w:tc>
      </w:tr>
      <w:tr w14:paraId="05982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1D9D5FFD">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1429CEC4">
            <w:pPr>
              <w:pBdr>
                <w:bottom w:val="single" w:color="auto" w:sz="6" w:space="1"/>
              </w:pBdr>
              <w:tabs>
                <w:tab w:val="center" w:pos="4153"/>
                <w:tab w:val="right" w:pos="8306"/>
              </w:tabs>
              <w:snapToGrid w:val="0"/>
              <w:jc w:val="center"/>
              <w:rPr>
                <w:rFonts w:hint="eastAsia"/>
                <w:sz w:val="18"/>
                <w:szCs w:val="18"/>
              </w:rPr>
            </w:pPr>
            <w:r>
              <w:rPr>
                <w:rFonts w:hint="eastAsia"/>
                <w:sz w:val="18"/>
                <w:szCs w:val="18"/>
              </w:rPr>
              <w:t>拆解时，遇到问题件，需要及时向主管汇报</w:t>
            </w:r>
          </w:p>
        </w:tc>
      </w:tr>
      <w:tr w14:paraId="78BE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4B0E1B75">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530D21D8">
            <w:pPr>
              <w:pBdr>
                <w:bottom w:val="single" w:color="auto" w:sz="6" w:space="1"/>
              </w:pBdr>
              <w:tabs>
                <w:tab w:val="center" w:pos="4153"/>
                <w:tab w:val="right" w:pos="8306"/>
              </w:tabs>
              <w:snapToGrid w:val="0"/>
              <w:jc w:val="center"/>
              <w:rPr>
                <w:rFonts w:hint="eastAsia"/>
                <w:sz w:val="18"/>
                <w:szCs w:val="18"/>
              </w:rPr>
            </w:pPr>
            <w:r>
              <w:rPr>
                <w:rFonts w:hint="eastAsia"/>
                <w:sz w:val="18"/>
                <w:szCs w:val="18"/>
              </w:rPr>
              <w:t>拆解结束，注意拆解实际件数与系统信息进行比对</w:t>
            </w:r>
          </w:p>
        </w:tc>
      </w:tr>
      <w:tr w14:paraId="29CCC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164C94DD">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741C040B">
            <w:pPr>
              <w:pBdr>
                <w:bottom w:val="single" w:color="auto" w:sz="6" w:space="1"/>
              </w:pBdr>
              <w:tabs>
                <w:tab w:val="center" w:pos="4153"/>
                <w:tab w:val="right" w:pos="8306"/>
              </w:tabs>
              <w:snapToGrid w:val="0"/>
              <w:jc w:val="center"/>
              <w:rPr>
                <w:rFonts w:hint="eastAsia"/>
                <w:sz w:val="18"/>
                <w:szCs w:val="18"/>
              </w:rPr>
            </w:pPr>
            <w:r>
              <w:rPr>
                <w:rFonts w:hint="eastAsia"/>
                <w:sz w:val="18"/>
                <w:szCs w:val="18"/>
              </w:rPr>
              <w:t>工作结束，关闭设备电源，退出拆解系统</w:t>
            </w:r>
          </w:p>
        </w:tc>
      </w:tr>
      <w:tr w14:paraId="14B06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top"/>
          </w:tcPr>
          <w:p w14:paraId="3088D94E">
            <w:pPr>
              <w:pBdr>
                <w:bottom w:val="single" w:color="auto" w:sz="6" w:space="1"/>
              </w:pBdr>
              <w:tabs>
                <w:tab w:val="center" w:pos="4153"/>
                <w:tab w:val="right" w:pos="8306"/>
              </w:tabs>
              <w:snapToGrid w:val="0"/>
              <w:jc w:val="center"/>
              <w:rPr>
                <w:rFonts w:hint="eastAsia"/>
                <w:sz w:val="18"/>
                <w:szCs w:val="18"/>
              </w:rPr>
            </w:pPr>
          </w:p>
        </w:tc>
        <w:tc>
          <w:tcPr>
            <w:tcW w:w="7980" w:type="dxa"/>
            <w:noWrap w:val="0"/>
            <w:vAlign w:val="top"/>
          </w:tcPr>
          <w:p w14:paraId="5E799A3E">
            <w:pPr>
              <w:pBdr>
                <w:bottom w:val="single" w:color="auto" w:sz="6" w:space="1"/>
              </w:pBdr>
              <w:tabs>
                <w:tab w:val="center" w:pos="4153"/>
                <w:tab w:val="right" w:pos="8306"/>
              </w:tabs>
              <w:snapToGrid w:val="0"/>
              <w:jc w:val="center"/>
              <w:rPr>
                <w:rFonts w:hint="eastAsia"/>
                <w:sz w:val="18"/>
                <w:szCs w:val="18"/>
              </w:rPr>
            </w:pPr>
            <w:r>
              <w:rPr>
                <w:rFonts w:hint="eastAsia"/>
                <w:sz w:val="18"/>
                <w:szCs w:val="18"/>
              </w:rPr>
              <w:t>检查作业场地周围有无遗漏快件，清扫作业场地，上缴扫描用具、专用钳等用品用具，集中保管</w:t>
            </w:r>
          </w:p>
        </w:tc>
      </w:tr>
    </w:tbl>
    <w:p w14:paraId="232DC03F">
      <w:pPr>
        <w:ind w:firstLine="422" w:firstLineChars="200"/>
        <w:rPr>
          <w:rFonts w:hint="eastAsia" w:ascii="楷体_GB2312" w:hAnsi="华文楷体" w:eastAsia="楷体_GB2312"/>
          <w:b/>
          <w:szCs w:val="21"/>
        </w:rPr>
      </w:pPr>
    </w:p>
    <w:p w14:paraId="132C32DC">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实例任务9：认知总包拆解机械设备使用的安全要求</w:t>
      </w:r>
    </w:p>
    <w:p w14:paraId="57C217EC">
      <w:pPr>
        <w:ind w:firstLine="420" w:firstLineChars="200"/>
        <w:rPr>
          <w:rFonts w:hint="eastAsia"/>
          <w:b/>
        </w:rPr>
      </w:pPr>
      <w:r>
        <w:rPr>
          <w:rFonts w:hint="eastAsia" w:ascii="楷体_GB2312" w:hAnsi="华文楷体" w:eastAsia="楷体_GB2312"/>
          <w:szCs w:val="21"/>
        </w:rPr>
        <w:t>知识窗1：</w:t>
      </w:r>
      <w:r>
        <w:rPr>
          <w:rFonts w:hint="eastAsia"/>
        </w:rPr>
        <w:t>机械方式拆解总包，是指利用机械设备把总包悬挂提升，实现人机结合拆解总包的一种方式。利用机械拆解，可以大幅度减轻拆解人员的劳动强度，提高劳动效率。目前，快递企业采用的总包拆解机械设备主要有：简易提升机（电动葫芦）、推式悬挂机等。</w:t>
      </w:r>
    </w:p>
    <w:p w14:paraId="1F377A28">
      <w:pPr>
        <w:ind w:firstLine="420" w:firstLineChars="200"/>
        <w:rPr>
          <w:rFonts w:hint="eastAsia" w:ascii="宋体" w:hAnsi="宋体"/>
          <w:b/>
          <w:sz w:val="32"/>
          <w:szCs w:val="32"/>
        </w:rPr>
      </w:pPr>
      <w:r>
        <w:rPr>
          <w:rFonts w:hint="eastAsia" w:ascii="楷体_GB2312" w:hAnsi="华文楷体" w:eastAsia="楷体_GB2312"/>
          <w:szCs w:val="21"/>
        </w:rPr>
        <w:t>知识窗2：</w:t>
      </w:r>
      <w:r>
        <w:rPr>
          <w:rFonts w:hint="eastAsia" w:ascii="宋体" w:hAnsi="宋体"/>
          <w:szCs w:val="21"/>
        </w:rPr>
        <w:t>具体要求</w:t>
      </w:r>
    </w:p>
    <w:p w14:paraId="666A011D">
      <w:pPr>
        <w:rPr>
          <w:rFonts w:hint="eastAsia"/>
        </w:rPr>
      </w:pPr>
      <w:r>
        <w:rPr>
          <w:rFonts w:hint="eastAsia"/>
        </w:rPr>
        <w:t xml:space="preserve">    1、作业前，根据使用的设备，操作人员应按要求着装，留有长发的女工要把头发盘起，戴好工作帽，长发不能外露，以免卷入机器。</w:t>
      </w:r>
    </w:p>
    <w:p w14:paraId="7201A3F2">
      <w:pPr>
        <w:rPr>
          <w:rFonts w:hint="eastAsia"/>
        </w:rPr>
      </w:pPr>
      <w:r>
        <w:rPr>
          <w:rFonts w:hint="eastAsia"/>
        </w:rPr>
        <w:t xml:space="preserve">    2、设备开启后，检查本工作台设备的运行是否正常。</w:t>
      </w:r>
    </w:p>
    <w:p w14:paraId="003DE9E8">
      <w:pPr>
        <w:rPr>
          <w:rFonts w:hint="eastAsia"/>
        </w:rPr>
      </w:pPr>
      <w:r>
        <w:rPr>
          <w:rFonts w:hint="eastAsia"/>
        </w:rPr>
        <w:t xml:space="preserve">    3、如果快件总包体积、重量超过了规定限度，不得使用机械拆解，要注意剔出，改手工方式进行处理。</w:t>
      </w:r>
    </w:p>
    <w:p w14:paraId="03CEBA68">
      <w:pPr>
        <w:rPr>
          <w:rFonts w:hint="eastAsia"/>
        </w:rPr>
      </w:pPr>
      <w:r>
        <w:rPr>
          <w:rFonts w:hint="eastAsia"/>
        </w:rPr>
        <w:t xml:space="preserve">    4、应根据拆解出快件的体积和重量，按设备的使用要求分类，进行摆放。</w:t>
      </w:r>
    </w:p>
    <w:p w14:paraId="47D6804E">
      <w:pPr>
        <w:rPr>
          <w:rFonts w:hint="eastAsia"/>
        </w:rPr>
      </w:pPr>
      <w:r>
        <w:rPr>
          <w:rFonts w:hint="eastAsia"/>
        </w:rPr>
        <w:t xml:space="preserve">    5、严禁将其他与设备无关的物品放在设备上，不得使用任何物品刻划、摔打设备。</w:t>
      </w:r>
    </w:p>
    <w:p w14:paraId="6B81D710">
      <w:pPr>
        <w:rPr>
          <w:rFonts w:hint="eastAsia"/>
        </w:rPr>
      </w:pPr>
      <w:r>
        <w:rPr>
          <w:rFonts w:hint="eastAsia"/>
        </w:rPr>
        <w:t xml:space="preserve">    6、严禁无故使用急停开关或中断设备电源。</w:t>
      </w:r>
    </w:p>
    <w:p w14:paraId="7CF69D5F">
      <w:pPr>
        <w:rPr>
          <w:rFonts w:hint="eastAsia"/>
        </w:rPr>
      </w:pPr>
      <w:r>
        <w:rPr>
          <w:rFonts w:hint="eastAsia"/>
        </w:rPr>
        <w:t xml:space="preserve">    7、总包拆解设备，如果非正常运转或停止运转，拆解人员均不得自行处理，应通知专业人员进行维修。</w:t>
      </w:r>
    </w:p>
    <w:p w14:paraId="38CA1E7F">
      <w:pPr>
        <w:rPr>
          <w:rFonts w:hint="eastAsia"/>
        </w:rPr>
      </w:pPr>
      <w:r>
        <w:rPr>
          <w:rFonts w:hint="eastAsia"/>
        </w:rPr>
        <w:t xml:space="preserve">    8、设备运转时，严禁身体任何部位接触设备。</w:t>
      </w:r>
    </w:p>
    <w:p w14:paraId="3ED96CDB">
      <w:pPr>
        <w:ind w:firstLine="420" w:firstLineChars="200"/>
        <w:rPr>
          <w:rFonts w:hint="eastAsia" w:ascii="宋体" w:hAnsi="宋体"/>
          <w:b/>
          <w:sz w:val="32"/>
          <w:szCs w:val="32"/>
        </w:rPr>
      </w:pPr>
      <w:r>
        <w:rPr>
          <w:rFonts w:hint="eastAsia"/>
        </w:rPr>
        <w:t>9、作业结束时，清理设备场地，关闭开启按钮。</w:t>
      </w:r>
    </w:p>
    <w:p w14:paraId="576E3989">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实例任务10：熟悉总包拆解异常情况的类型</w:t>
      </w:r>
    </w:p>
    <w:p w14:paraId="1EE2F404">
      <w:pPr>
        <w:ind w:firstLine="420" w:firstLineChars="200"/>
        <w:rPr>
          <w:rFonts w:hint="eastAsia"/>
          <w:b/>
        </w:rPr>
      </w:pPr>
      <w:r>
        <w:rPr>
          <w:rFonts w:hint="eastAsia" w:ascii="楷体_GB2312" w:hAnsi="华文楷体" w:eastAsia="楷体_GB2312"/>
          <w:szCs w:val="21"/>
        </w:rPr>
        <w:t>知识窗：</w:t>
      </w:r>
      <w:r>
        <w:rPr>
          <w:rFonts w:hint="eastAsia"/>
        </w:rPr>
        <w:t>一般总包拆解常见的异常情况，见图</w:t>
      </w:r>
      <w:r>
        <w:t>2-</w:t>
      </w:r>
      <w:r>
        <w:rPr>
          <w:rFonts w:hint="eastAsia"/>
        </w:rPr>
        <w:t>10所示。</w:t>
      </w:r>
    </w:p>
    <w:p w14:paraId="40770CEC">
      <w:pPr>
        <w:ind w:firstLine="422" w:firstLineChars="200"/>
        <w:rPr>
          <w:rFonts w:hint="eastAsia"/>
          <w:b/>
        </w:rPr>
      </w:pPr>
      <w:r>
        <w:rPr>
          <w:b/>
        </w:rPr>
        <mc:AlternateContent>
          <mc:Choice Requires="wpc">
            <w:drawing>
              <wp:inline distT="0" distB="0" distL="114300" distR="114300">
                <wp:extent cx="5467350" cy="2179320"/>
                <wp:effectExtent l="5080" t="4445" r="13970" b="13335"/>
                <wp:docPr id="298" name="画布 37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78" name="矩形 374"/>
                        <wps:cNvSpPr/>
                        <wps:spPr>
                          <a:xfrm>
                            <a:off x="0" y="0"/>
                            <a:ext cx="5467350" cy="217932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279" name="矩形 375"/>
                        <wps:cNvSpPr/>
                        <wps:spPr>
                          <a:xfrm>
                            <a:off x="2066925" y="1783080"/>
                            <a:ext cx="15335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BA35865">
                              <w:r>
                                <w:rPr>
                                  <w:rFonts w:hint="eastAsia"/>
                                  <w:b/>
                                </w:rPr>
                                <w:t>总包拆解常见异常情况</w:t>
                              </w:r>
                            </w:p>
                          </w:txbxContent>
                        </wps:txbx>
                        <wps:bodyPr wrap="square" upright="1"/>
                      </wps:wsp>
                      <wps:wsp>
                        <wps:cNvPr id="280" name="矩形 376"/>
                        <wps:cNvSpPr/>
                        <wps:spPr>
                          <a:xfrm>
                            <a:off x="66675" y="0"/>
                            <a:ext cx="173418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C0488D6">
                              <w:r>
                                <w:rPr>
                                  <w:rFonts w:hint="eastAsia"/>
                                  <w:sz w:val="18"/>
                                  <w:szCs w:val="18"/>
                                </w:rPr>
                                <w:t>快件总包包牌所写的快件数量与总包袋内快件数量不一致</w:t>
                              </w:r>
                            </w:p>
                          </w:txbxContent>
                        </wps:txbx>
                        <wps:bodyPr wrap="square" upright="1"/>
                      </wps:wsp>
                      <wps:wsp>
                        <wps:cNvPr id="281" name="矩形 377"/>
                        <wps:cNvSpPr/>
                        <wps:spPr>
                          <a:xfrm>
                            <a:off x="3933825" y="1584960"/>
                            <a:ext cx="13335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01994E">
                              <w:r>
                                <w:rPr>
                                  <w:rFonts w:hint="eastAsia"/>
                                  <w:sz w:val="18"/>
                                  <w:szCs w:val="18"/>
                                </w:rPr>
                                <w:t>拆出的快件外包装破损、断裂、有拆动痕迹</w:t>
                              </w:r>
                            </w:p>
                          </w:txbxContent>
                        </wps:txbx>
                        <wps:bodyPr wrap="square" upright="1"/>
                      </wps:wsp>
                      <wps:wsp>
                        <wps:cNvPr id="282" name="矩形 378"/>
                        <wps:cNvSpPr/>
                        <wps:spPr>
                          <a:xfrm>
                            <a:off x="3133725" y="99060"/>
                            <a:ext cx="213296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76858AB">
                              <w:r>
                                <w:rPr>
                                  <w:rFonts w:hint="eastAsia"/>
                                  <w:sz w:val="18"/>
                                  <w:szCs w:val="18"/>
                                </w:rPr>
                                <w:t>封发清单更改划销处未签名并未盖章、快件数量与封发清单所登数量不符、错登快件号或未附内件封发清单等</w:t>
                              </w:r>
                            </w:p>
                          </w:txbxContent>
                        </wps:txbx>
                        <wps:bodyPr wrap="square" upright="1"/>
                      </wps:wsp>
                      <wps:wsp>
                        <wps:cNvPr id="283" name="矩形 379"/>
                        <wps:cNvSpPr/>
                        <wps:spPr>
                          <a:xfrm>
                            <a:off x="4067175" y="1188720"/>
                            <a:ext cx="113347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A5C2A39">
                              <w:r>
                                <w:rPr>
                                  <w:rFonts w:hint="eastAsia"/>
                                  <w:sz w:val="18"/>
                                  <w:szCs w:val="18"/>
                                </w:rPr>
                                <w:t>快件运单地址残缺</w:t>
                              </w:r>
                            </w:p>
                          </w:txbxContent>
                        </wps:txbx>
                        <wps:bodyPr wrap="square" upright="1"/>
                      </wps:wsp>
                      <wps:wsp>
                        <wps:cNvPr id="284" name="矩形 380"/>
                        <wps:cNvSpPr/>
                        <wps:spPr>
                          <a:xfrm>
                            <a:off x="66675" y="1188720"/>
                            <a:ext cx="166687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4252F62">
                              <w:r>
                                <w:rPr>
                                  <w:rFonts w:hint="eastAsia"/>
                                  <w:sz w:val="18"/>
                                  <w:szCs w:val="18"/>
                                </w:rPr>
                                <w:t>有内件受损，并有渗漏、发臭、腐烂变质现象发生的快件</w:t>
                              </w:r>
                            </w:p>
                          </w:txbxContent>
                        </wps:txbx>
                        <wps:bodyPr wrap="square" upright="1"/>
                      </wps:wsp>
                      <wps:wsp>
                        <wps:cNvPr id="285" name="矩形 381"/>
                        <wps:cNvSpPr/>
                        <wps:spPr>
                          <a:xfrm>
                            <a:off x="66675" y="495300"/>
                            <a:ext cx="140017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986DF2B">
                              <w:r>
                                <w:rPr>
                                  <w:rFonts w:hint="eastAsia"/>
                                  <w:sz w:val="18"/>
                                  <w:szCs w:val="18"/>
                                </w:rPr>
                                <w:t>快件运单内容（寄达地、重量、物品名称等）与清单信息不符</w:t>
                              </w:r>
                            </w:p>
                          </w:txbxContent>
                        </wps:txbx>
                        <wps:bodyPr wrap="square" upright="1"/>
                      </wps:wsp>
                      <wps:wsp>
                        <wps:cNvPr id="286" name="矩形 382"/>
                        <wps:cNvSpPr/>
                        <wps:spPr>
                          <a:xfrm>
                            <a:off x="3600450" y="792480"/>
                            <a:ext cx="16002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9F944C0">
                              <w:r>
                                <w:rPr>
                                  <w:rFonts w:hint="eastAsia"/>
                                  <w:sz w:val="18"/>
                                  <w:szCs w:val="18"/>
                                </w:rPr>
                                <w:t>拆出的快件属误封发寄错误</w:t>
                              </w:r>
                            </w:p>
                          </w:txbxContent>
                        </wps:txbx>
                        <wps:bodyPr wrap="square" upright="1"/>
                      </wps:wsp>
                      <wps:wsp>
                        <wps:cNvPr id="287" name="矩形 383"/>
                        <wps:cNvSpPr/>
                        <wps:spPr>
                          <a:xfrm>
                            <a:off x="1933575" y="99060"/>
                            <a:ext cx="1066800"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167299">
                              <w:r>
                                <w:rPr>
                                  <w:rFonts w:hint="eastAsia"/>
                                  <w:sz w:val="18"/>
                                  <w:szCs w:val="18"/>
                                </w:rPr>
                                <w:t>改退快件的批条或批注签脱落、改退签批注错误等</w:t>
                              </w:r>
                            </w:p>
                          </w:txbxContent>
                        </wps:txbx>
                        <wps:bodyPr wrap="square" upright="1"/>
                      </wps:wsp>
                      <wps:wsp>
                        <wps:cNvPr id="288" name="矩形 384"/>
                        <wps:cNvSpPr/>
                        <wps:spPr>
                          <a:xfrm>
                            <a:off x="66675" y="1684020"/>
                            <a:ext cx="16002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7BEEE20">
                              <w:r>
                                <w:rPr>
                                  <w:rFonts w:hint="eastAsia"/>
                                  <w:sz w:val="18"/>
                                  <w:szCs w:val="18"/>
                                </w:rPr>
                                <w:t>拆出的快件有水湿、油污等</w:t>
                              </w:r>
                            </w:p>
                          </w:txbxContent>
                        </wps:txbx>
                        <wps:bodyPr wrap="square" upright="1"/>
                      </wps:wsp>
                      <wps:wsp>
                        <wps:cNvPr id="289" name="直线 385"/>
                        <wps:cNvSpPr/>
                        <wps:spPr>
                          <a:xfrm flipH="1" flipV="1">
                            <a:off x="1533525" y="495300"/>
                            <a:ext cx="1266825" cy="1287780"/>
                          </a:xfrm>
                          <a:prstGeom prst="line">
                            <a:avLst/>
                          </a:prstGeom>
                          <a:ln w="9525" cap="flat" cmpd="sng">
                            <a:solidFill>
                              <a:srgbClr val="000000"/>
                            </a:solidFill>
                            <a:prstDash val="solid"/>
                            <a:headEnd type="none" w="med" len="med"/>
                            <a:tailEnd type="triangle" w="med" len="med"/>
                          </a:ln>
                        </wps:spPr>
                        <wps:bodyPr upright="1"/>
                      </wps:wsp>
                      <wps:wsp>
                        <wps:cNvPr id="290" name="直线 386"/>
                        <wps:cNvSpPr/>
                        <wps:spPr>
                          <a:xfrm flipV="1">
                            <a:off x="2800350" y="693420"/>
                            <a:ext cx="0" cy="1089660"/>
                          </a:xfrm>
                          <a:prstGeom prst="line">
                            <a:avLst/>
                          </a:prstGeom>
                          <a:ln w="9525" cap="flat" cmpd="sng">
                            <a:solidFill>
                              <a:srgbClr val="000000"/>
                            </a:solidFill>
                            <a:prstDash val="solid"/>
                            <a:headEnd type="none" w="med" len="med"/>
                            <a:tailEnd type="triangle" w="med" len="med"/>
                          </a:ln>
                        </wps:spPr>
                        <wps:bodyPr upright="1"/>
                      </wps:wsp>
                      <wps:wsp>
                        <wps:cNvPr id="291" name="直线 387"/>
                        <wps:cNvSpPr/>
                        <wps:spPr>
                          <a:xfrm flipV="1">
                            <a:off x="2800350" y="693420"/>
                            <a:ext cx="666750" cy="1089660"/>
                          </a:xfrm>
                          <a:prstGeom prst="line">
                            <a:avLst/>
                          </a:prstGeom>
                          <a:ln w="9525" cap="flat" cmpd="sng">
                            <a:solidFill>
                              <a:srgbClr val="000000"/>
                            </a:solidFill>
                            <a:prstDash val="solid"/>
                            <a:headEnd type="none" w="med" len="med"/>
                            <a:tailEnd type="triangle" w="med" len="med"/>
                          </a:ln>
                        </wps:spPr>
                        <wps:bodyPr upright="1"/>
                      </wps:wsp>
                      <wps:wsp>
                        <wps:cNvPr id="292" name="直线 388"/>
                        <wps:cNvSpPr/>
                        <wps:spPr>
                          <a:xfrm flipV="1">
                            <a:off x="2800350" y="1089660"/>
                            <a:ext cx="800100" cy="693420"/>
                          </a:xfrm>
                          <a:prstGeom prst="line">
                            <a:avLst/>
                          </a:prstGeom>
                          <a:ln w="9525" cap="flat" cmpd="sng">
                            <a:solidFill>
                              <a:srgbClr val="000000"/>
                            </a:solidFill>
                            <a:prstDash val="solid"/>
                            <a:headEnd type="none" w="med" len="med"/>
                            <a:tailEnd type="triangle" w="med" len="med"/>
                          </a:ln>
                        </wps:spPr>
                        <wps:bodyPr upright="1"/>
                      </wps:wsp>
                      <wps:wsp>
                        <wps:cNvPr id="293" name="直线 389"/>
                        <wps:cNvSpPr/>
                        <wps:spPr>
                          <a:xfrm flipH="1" flipV="1">
                            <a:off x="1466850" y="891540"/>
                            <a:ext cx="1333500" cy="891540"/>
                          </a:xfrm>
                          <a:prstGeom prst="line">
                            <a:avLst/>
                          </a:prstGeom>
                          <a:ln w="9525" cap="flat" cmpd="sng">
                            <a:solidFill>
                              <a:srgbClr val="000000"/>
                            </a:solidFill>
                            <a:prstDash val="solid"/>
                            <a:headEnd type="none" w="med" len="med"/>
                            <a:tailEnd type="triangle" w="med" len="med"/>
                          </a:ln>
                        </wps:spPr>
                        <wps:bodyPr upright="1"/>
                      </wps:wsp>
                      <wps:wsp>
                        <wps:cNvPr id="294" name="直线 390"/>
                        <wps:cNvSpPr/>
                        <wps:spPr>
                          <a:xfrm flipH="1" flipV="1">
                            <a:off x="1733550" y="1485900"/>
                            <a:ext cx="1066800" cy="297180"/>
                          </a:xfrm>
                          <a:prstGeom prst="line">
                            <a:avLst/>
                          </a:prstGeom>
                          <a:ln w="9525" cap="flat" cmpd="sng">
                            <a:solidFill>
                              <a:srgbClr val="000000"/>
                            </a:solidFill>
                            <a:prstDash val="solid"/>
                            <a:headEnd type="none" w="med" len="med"/>
                            <a:tailEnd type="triangle" w="med" len="med"/>
                          </a:ln>
                        </wps:spPr>
                        <wps:bodyPr upright="1"/>
                      </wps:wsp>
                      <wps:wsp>
                        <wps:cNvPr id="295" name="直线 391"/>
                        <wps:cNvSpPr/>
                        <wps:spPr>
                          <a:xfrm flipV="1">
                            <a:off x="2800350" y="1188720"/>
                            <a:ext cx="1266825" cy="594360"/>
                          </a:xfrm>
                          <a:prstGeom prst="line">
                            <a:avLst/>
                          </a:prstGeom>
                          <a:ln w="9525" cap="flat" cmpd="sng">
                            <a:solidFill>
                              <a:srgbClr val="000000"/>
                            </a:solidFill>
                            <a:prstDash val="solid"/>
                            <a:headEnd type="none" w="med" len="med"/>
                            <a:tailEnd type="triangle" w="med" len="med"/>
                          </a:ln>
                        </wps:spPr>
                        <wps:bodyPr upright="1"/>
                      </wps:wsp>
                      <wps:wsp>
                        <wps:cNvPr id="296" name="直线 392"/>
                        <wps:cNvSpPr/>
                        <wps:spPr>
                          <a:xfrm flipH="1">
                            <a:off x="1666875" y="1882140"/>
                            <a:ext cx="400050" cy="0"/>
                          </a:xfrm>
                          <a:prstGeom prst="line">
                            <a:avLst/>
                          </a:prstGeom>
                          <a:ln w="9525" cap="flat" cmpd="sng">
                            <a:solidFill>
                              <a:srgbClr val="000000"/>
                            </a:solidFill>
                            <a:prstDash val="solid"/>
                            <a:headEnd type="none" w="med" len="med"/>
                            <a:tailEnd type="triangle" w="med" len="med"/>
                          </a:ln>
                        </wps:spPr>
                        <wps:bodyPr upright="1"/>
                      </wps:wsp>
                      <wps:wsp>
                        <wps:cNvPr id="297" name="直线 393"/>
                        <wps:cNvSpPr/>
                        <wps:spPr>
                          <a:xfrm>
                            <a:off x="3600450" y="1882140"/>
                            <a:ext cx="333375"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372" o:spid="_x0000_s1026" o:spt="203" style="height:171.6pt;width:430.5pt;" coordsize="5467350,2179320" editas="canvas" o:gfxdata="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">
                <o:lock v:ext="edit" aspectratio="f"/>
                <v:rect id="画布 372" o:spid="_x0000_s1026" o:spt="1" style="position:absolute;left:0;top:0;height:2179320;width:5467350;" filled="f" stroked="f" coordsize="21600,21600" o:gfxdata="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">
                  <v:fill on="f" focussize="0,0"/>
                  <v:stroke on="f"/>
                  <v:imagedata o:title=""/>
                  <o:lock v:ext="edit" rotation="t" text="t" aspectratio="t"/>
                </v:rect>
                <v:rect id="矩形 374" o:spid="_x0000_s1026" o:spt="1" style="position:absolute;left:0;top:0;height:2179320;width:5467350;" fillcolor="#FFFFFF" filled="t" stroked="t" coordsize="21600,21600" o:gfxdata="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ZlvrS1AAAAAUBAAAPAAAAAAAAAAEAIAAAACIAAABkcnMv&#10;ZG93bnJldi54bWxQSwECFAAUAAAACACHTuJAwHL26QcCAAAxBAAADgAAAAAAAAABACAAAAAjAQAA&#10;ZHJzL2Uyb0RvYy54bWxQSwUGAAAAAAYABgBZAQAAnAUAAAAA&#10;">
                  <v:fill on="t" focussize="0,0"/>
                  <v:stroke color="#FFFFFF" joinstyle="miter"/>
                  <v:imagedata o:title=""/>
                  <o:lock v:ext="edit" aspectratio="f"/>
                </v:rect>
                <v:rect id="矩形 375" o:spid="_x0000_s1026" o:spt="1" style="position:absolute;left:2066925;top:1783080;height:297180;width:1533525;"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SNL6HUAAAABQEAAA8AAAAA&#10;AAAAAQAgAAAAIgAAAGRycy9kb3ducmV2LnhtbFBLAQIUABQAAAAIAIdO4kD0E/ErGAIAAEcEAAAO&#10;AAAAAAAAAAEAIAAAACMBAABkcnMvZTJvRG9jLnhtbFBLBQYAAAAABgAGAFkBAACtBQAAAAA=&#10;">
                  <v:fill on="t" focussize="0,0"/>
                  <v:stroke color="#000000" joinstyle="miter"/>
                  <v:imagedata o:title=""/>
                  <o:lock v:ext="edit" aspectratio="f"/>
                  <v:textbox>
                    <w:txbxContent>
                      <w:p w14:paraId="3BA35865">
                        <w:r>
                          <w:rPr>
                            <w:rFonts w:hint="eastAsia"/>
                            <w:b/>
                          </w:rPr>
                          <w:t>总包拆解常见异常情况</w:t>
                        </w:r>
                      </w:p>
                    </w:txbxContent>
                  </v:textbox>
                </v:rect>
                <v:rect id="矩形 376" o:spid="_x0000_s1026" o:spt="1" style="position:absolute;left:66675;top:0;height:396240;width:1734185;"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SNL6HUAAAABQEAAA8AAAAAAAAA&#10;AQAgAAAAIgAAAGRycy9kb3ducmV2LnhtbFBLAQIUABQAAAAIAIdO4kC/MG+OFQIAAD8EAAAOAAAA&#10;AAAAAAEAIAAAACMBAABkcnMvZTJvRG9jLnhtbFBLBQYAAAAABgAGAFkBAACqBQAAAAA=&#10;">
                  <v:fill on="t" focussize="0,0"/>
                  <v:stroke color="#000000" joinstyle="miter"/>
                  <v:imagedata o:title=""/>
                  <o:lock v:ext="edit" aspectratio="f"/>
                  <v:textbox>
                    <w:txbxContent>
                      <w:p w14:paraId="3C0488D6">
                        <w:r>
                          <w:rPr>
                            <w:rFonts w:hint="eastAsia"/>
                            <w:sz w:val="18"/>
                            <w:szCs w:val="18"/>
                          </w:rPr>
                          <w:t>快件总包包牌所写的快件数量与总包袋内快件数量不一致</w:t>
                        </w:r>
                      </w:p>
                    </w:txbxContent>
                  </v:textbox>
                </v:rect>
                <v:rect id="矩形 377" o:spid="_x0000_s1026" o:spt="1" style="position:absolute;left:3933825;top:1584960;height:396240;width:1333500;"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I0vodQAAAAFAQAA&#10;DwAAAAAAAAABACAAAAAiAAAAZHJzL2Rvd25yZXYueG1sUEsBAhQAFAAAAAgAh07iQIuaf2QdAgAA&#10;RwQAAA4AAAAAAAAAAQAgAAAAIwEAAGRycy9lMm9Eb2MueG1sUEsFBgAAAAAGAAYAWQEAALIFAAAA&#10;AA==&#10;">
                  <v:fill on="t" focussize="0,0"/>
                  <v:stroke color="#000000" joinstyle="miter"/>
                  <v:imagedata o:title=""/>
                  <o:lock v:ext="edit" aspectratio="f"/>
                  <v:textbox>
                    <w:txbxContent>
                      <w:p w14:paraId="3401994E">
                        <w:r>
                          <w:rPr>
                            <w:rFonts w:hint="eastAsia"/>
                            <w:sz w:val="18"/>
                            <w:szCs w:val="18"/>
                          </w:rPr>
                          <w:t>拆出的快件外包装破损、断裂、有拆动痕迹</w:t>
                        </w:r>
                      </w:p>
                    </w:txbxContent>
                  </v:textbox>
                </v:rect>
                <v:rect id="矩形 378" o:spid="_x0000_s1026" o:spt="1" style="position:absolute;left:3133724;top:99060;height:594360;width:2132965;"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I0vodQAAAAFAQAADwAA&#10;AAAAAAABACAAAAAiAAAAZHJzL2Rvd25yZXYueG1sUEsBAhQAFAAAAAgAh07iQH5F2WUaAgAARQQA&#10;AA4AAAAAAAAAAQAgAAAAIwEAAGRycy9lMm9Eb2MueG1sUEsFBgAAAAAGAAYAWQEAAK8FAAAAAA==&#10;">
                  <v:fill on="t" focussize="0,0"/>
                  <v:stroke color="#000000" joinstyle="miter"/>
                  <v:imagedata o:title=""/>
                  <o:lock v:ext="edit" aspectratio="f"/>
                  <v:textbox>
                    <w:txbxContent>
                      <w:p w14:paraId="376858AB">
                        <w:r>
                          <w:rPr>
                            <w:rFonts w:hint="eastAsia"/>
                            <w:sz w:val="18"/>
                            <w:szCs w:val="18"/>
                          </w:rPr>
                          <w:t>封发清单更改划销处未签名并未盖章、快件数量与封发清单所登数量不符、错登快件号或未附内件封发清单等</w:t>
                        </w:r>
                      </w:p>
                    </w:txbxContent>
                  </v:textbox>
                </v:rect>
                <v:rect id="矩形 379" o:spid="_x0000_s1026" o:spt="1" style="position:absolute;left:4067175;top:1188720;height:297180;width:1133475;"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EjS+h1AAAAAUBAAAP&#10;AAAAAAAAAAEAIAAAACIAAABkcnMvZG93bnJldi54bWxQSwECFAAUAAAACACHTuJAitllBxwCAABH&#10;BAAADgAAAAAAAAABACAAAAAjAQAAZHJzL2Uyb0RvYy54bWxQSwUGAAAAAAYABgBZAQAAsQUAAAAA&#10;">
                  <v:fill on="t" focussize="0,0"/>
                  <v:stroke color="#000000" joinstyle="miter"/>
                  <v:imagedata o:title=""/>
                  <o:lock v:ext="edit" aspectratio="f"/>
                  <v:textbox>
                    <w:txbxContent>
                      <w:p w14:paraId="6A5C2A39">
                        <w:r>
                          <w:rPr>
                            <w:rFonts w:hint="eastAsia"/>
                            <w:sz w:val="18"/>
                            <w:szCs w:val="18"/>
                          </w:rPr>
                          <w:t>快件运单地址残缺</w:t>
                        </w:r>
                      </w:p>
                    </w:txbxContent>
                  </v:textbox>
                </v:rect>
                <v:rect id="矩形 380" o:spid="_x0000_s1026" o:spt="1" style="position:absolute;left:66675;top:1188720;height:396240;width:1666875;"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EjS+h1AAAAAUBAAAPAAAA&#10;AAAAAAEAIAAAACIAAABkcnMvZG93bnJldi54bWxQSwECFAAUAAAACACHTuJAxEhBnhkCAABFBAAA&#10;DgAAAAAAAAABACAAAAAjAQAAZHJzL2Uyb0RvYy54bWxQSwUGAAAAAAYABgBZAQAArgUAAAAA&#10;">
                  <v:fill on="t" focussize="0,0"/>
                  <v:stroke color="#000000" joinstyle="miter"/>
                  <v:imagedata o:title=""/>
                  <o:lock v:ext="edit" aspectratio="f"/>
                  <v:textbox>
                    <w:txbxContent>
                      <w:p w14:paraId="54252F62">
                        <w:r>
                          <w:rPr>
                            <w:rFonts w:hint="eastAsia"/>
                            <w:sz w:val="18"/>
                            <w:szCs w:val="18"/>
                          </w:rPr>
                          <w:t>有内件受损，并有渗漏、发臭、腐烂变质现象发生的快件</w:t>
                        </w:r>
                      </w:p>
                    </w:txbxContent>
                  </v:textbox>
                </v:rect>
                <v:rect id="矩形 381" o:spid="_x0000_s1026" o:spt="1" style="position:absolute;left:66675;top:495300;height:594360;width:1400175;"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BI0vodQAAAAFAQAADwAAAAAA&#10;AAABACAAAAAiAAAAZHJzL2Rvd25yZXYueG1sUEsBAhQAFAAAAAgAh07iQK00bv8XAgAARAQAAA4A&#10;AAAAAAAAAQAgAAAAIwEAAGRycy9lMm9Eb2MueG1sUEsFBgAAAAAGAAYAWQEAAKwFAAAAAA==&#10;">
                  <v:fill on="t" focussize="0,0"/>
                  <v:stroke color="#000000" joinstyle="miter"/>
                  <v:imagedata o:title=""/>
                  <o:lock v:ext="edit" aspectratio="f"/>
                  <v:textbox>
                    <w:txbxContent>
                      <w:p w14:paraId="0986DF2B">
                        <w:r>
                          <w:rPr>
                            <w:rFonts w:hint="eastAsia"/>
                            <w:sz w:val="18"/>
                            <w:szCs w:val="18"/>
                          </w:rPr>
                          <w:t>快件运单内容（寄达地、重量、物品名称等）与清单信息不符</w:t>
                        </w:r>
                      </w:p>
                    </w:txbxContent>
                  </v:textbox>
                </v:rect>
                <v:rect id="矩形 382" o:spid="_x0000_s1026" o:spt="1" style="position:absolute;left:3600450;top:792480;height:297180;width:1600200;"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SNL6HUAAAABQEAAA8A&#10;AAAAAAAAAQAgAAAAIgAAAGRycy9kb3ducmV2LnhtbFBLAQIUABQAAAAIAIdO4kAiAIpNGwIAAEYE&#10;AAAOAAAAAAAAAAEAIAAAACMBAABkcnMvZTJvRG9jLnhtbFBLBQYAAAAABgAGAFkBAACwBQAAAAA=&#10;">
                  <v:fill on="t" focussize="0,0"/>
                  <v:stroke color="#000000" joinstyle="miter"/>
                  <v:imagedata o:title=""/>
                  <o:lock v:ext="edit" aspectratio="f"/>
                  <v:textbox>
                    <w:txbxContent>
                      <w:p w14:paraId="59F944C0">
                        <w:r>
                          <w:rPr>
                            <w:rFonts w:hint="eastAsia"/>
                            <w:sz w:val="18"/>
                            <w:szCs w:val="18"/>
                          </w:rPr>
                          <w:t>拆出的快件属误封发寄错误</w:t>
                        </w:r>
                      </w:p>
                    </w:txbxContent>
                  </v:textbox>
                </v:rect>
                <v:rect id="矩形 383" o:spid="_x0000_s1026" o:spt="1" style="position:absolute;left:1933575;top:99060;height:594360;width:1066800;"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I0vodQAAAAFAQAADwAA&#10;AAAAAAABACAAAAAiAAAAZHJzL2Rvd25yZXYueG1sUEsBAhQAFAAAAAgAh07iQNL6Ff0aAgAARQQA&#10;AA4AAAAAAAAAAQAgAAAAIwEAAGRycy9lMm9Eb2MueG1sUEsFBgAAAAAGAAYAWQEAAK8FAAAAAA==&#10;">
                  <v:fill on="t" focussize="0,0"/>
                  <v:stroke color="#000000" joinstyle="miter"/>
                  <v:imagedata o:title=""/>
                  <o:lock v:ext="edit" aspectratio="f"/>
                  <v:textbox>
                    <w:txbxContent>
                      <w:p w14:paraId="10167299">
                        <w:r>
                          <w:rPr>
                            <w:rFonts w:hint="eastAsia"/>
                            <w:sz w:val="18"/>
                            <w:szCs w:val="18"/>
                          </w:rPr>
                          <w:t>改退快件的批条或批注签脱落、改退签批注错误等</w:t>
                        </w:r>
                      </w:p>
                    </w:txbxContent>
                  </v:textbox>
                </v:rect>
                <v:rect id="矩形 384" o:spid="_x0000_s1026" o:spt="1" style="position:absolute;left:66675;top:1684020;height:297180;width:1600200;" fillcolor="#FFFFFF" filled="t" stroked="t" coordsize="21600,21600" o:gfxdata="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BI0vodQAAAAFAQAADwAA&#10;AAAAAAABACAAAAAiAAAAZHJzL2Rvd25yZXYueG1sUEsBAhQAFAAAAAgAh07iQJkeEaUaAgAARQQA&#10;AA4AAAAAAAAAAQAgAAAAIwEAAGRycy9lMm9Eb2MueG1sUEsFBgAAAAAGAAYAWQEAAK8FAAAAAA==&#10;">
                  <v:fill on="t" focussize="0,0"/>
                  <v:stroke color="#000000" joinstyle="miter"/>
                  <v:imagedata o:title=""/>
                  <o:lock v:ext="edit" aspectratio="f"/>
                  <v:textbox>
                    <w:txbxContent>
                      <w:p w14:paraId="77BEEE20">
                        <w:r>
                          <w:rPr>
                            <w:rFonts w:hint="eastAsia"/>
                            <w:sz w:val="18"/>
                            <w:szCs w:val="18"/>
                          </w:rPr>
                          <w:t>拆出的快件有水湿、油污等</w:t>
                        </w:r>
                      </w:p>
                    </w:txbxContent>
                  </v:textbox>
                </v:rect>
                <v:line id="直线 385" o:spid="_x0000_s1026" o:spt="20" style="position:absolute;left:1533525;top:495300;flip:x y;height:1287780;width:1266825;" filled="f" stroked="t" coordsize="21600,21600" o:gfxdata="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qIkTO1QAAAAUBAAAPAAAAAAAAAAEAIAAA&#10;ACIAAABkcnMvZG93bnJldi54bWxQSwECFAAUAAAACACHTuJA1vxsQg8CAAAIBAAADgAAAAAAAAAB&#10;ACAAAAAkAQAAZHJzL2Uyb0RvYy54bWxQSwUGAAAAAAYABgBZAQAApQUAAAAA&#10;">
                  <v:fill on="f" focussize="0,0"/>
                  <v:stroke color="#000000" joinstyle="round" endarrow="block"/>
                  <v:imagedata o:title=""/>
                  <o:lock v:ext="edit" aspectratio="f"/>
                </v:line>
                <v:line id="直线 386" o:spid="_x0000_s1026" o:spt="20" style="position:absolute;left:2800350;top:693420;flip:y;height:1089660;width:0;" filled="f" stroked="t" coordsize="21600,21600" o:gfxdata="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T1PTjWAAAABQEAAA8AAAAAAAAAAQAgAAAAIgAAAGRycy9k&#10;b3ducmV2LnhtbFBLAQIUABQAAAAIAIdO4kBF6OmtBAIAAPgDAAAOAAAAAAAAAAEAIAAAACUBAABk&#10;cnMvZTJvRG9jLnhtbFBLBQYAAAAABgAGAFkBAACbBQAAAAA=&#10;">
                  <v:fill on="f" focussize="0,0"/>
                  <v:stroke color="#000000" joinstyle="round" endarrow="block"/>
                  <v:imagedata o:title=""/>
                  <o:lock v:ext="edit" aspectratio="f"/>
                </v:line>
                <v:line id="直线 387" o:spid="_x0000_s1026" o:spt="20" style="position:absolute;left:2800350;top:693420;flip:y;height:1089660;width:666750;" filled="f" stroked="t" coordsize="21600,21600" o:gfxdata="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IT1PTjWAAAABQEAAA8AAAAAAAAAAQAgAAAAIgAA&#10;AGRycy9kb3ducmV2LnhtbFBLAQIUABQAAAAIAIdO4kAC1adLCgIAAP0DAAAOAAAAAAAAAAEAIAAA&#10;ACUBAABkcnMvZTJvRG9jLnhtbFBLBQYAAAAABgAGAFkBAAChBQAAAAA=&#10;">
                  <v:fill on="f" focussize="0,0"/>
                  <v:stroke color="#000000" joinstyle="round" endarrow="block"/>
                  <v:imagedata o:title=""/>
                  <o:lock v:ext="edit" aspectratio="f"/>
                </v:line>
                <v:line id="直线 388" o:spid="_x0000_s1026" o:spt="20" style="position:absolute;left:2800350;top:1089660;flip:y;height:693420;width:800100;" filled="f" stroked="t" coordsize="21600,21600" o:gfxdata="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E9T041gAAAAUBAAAPAAAAAAAAAAEAIAAAACIAAABk&#10;cnMvZG93bnJldi54bWxQSwECFAAUAAAACACHTuJAGWh7MQgCAAD9AwAADgAAAAAAAAABACAAAAAl&#10;AQAAZHJzL2Uyb0RvYy54bWxQSwUGAAAAAAYABgBZAQAAnwUAAAAA&#10;">
                  <v:fill on="f" focussize="0,0"/>
                  <v:stroke color="#000000" joinstyle="round" endarrow="block"/>
                  <v:imagedata o:title=""/>
                  <o:lock v:ext="edit" aspectratio="f"/>
                </v:line>
                <v:line id="直线 389" o:spid="_x0000_s1026" o:spt="20" style="position:absolute;left:1466850;top:891540;flip:x y;height:891540;width:1333500;" filled="f" stroked="t" coordsize="21600,21600" o:gfxdata="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qIkTO1QAAAAUBAAAPAAAAAAAAAAEAIAAAACIAAABk&#10;cnMvZG93bnJldi54bWxQSwECFAAUAAAACACHTuJAT9V4TgkCAAAHBAAADgAAAAAAAAABACAAAAAk&#10;AQAAZHJzL2Uyb0RvYy54bWxQSwUGAAAAAAYABgBZAQAAnwUAAAAA&#10;">
                  <v:fill on="f" focussize="0,0"/>
                  <v:stroke color="#000000" joinstyle="round" endarrow="block"/>
                  <v:imagedata o:title=""/>
                  <o:lock v:ext="edit" aspectratio="f"/>
                </v:line>
                <v:line id="直线 390" o:spid="_x0000_s1026" o:spt="20" style="position:absolute;left:1733550;top:1485900;flip:x y;height:297180;width:1066800;" filled="f" stroked="t" coordsize="21600,21600" o:gfxdata="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oiRM7VAAAABQEAAA8AAAAAAAAAAQAgAAAA&#10;IgAAAGRycy9kb3ducmV2LnhtbFBLAQIUABQAAAAIAIdO4kCkv0ebDgIAAAgEAAAOAAAAAAAAAAEA&#10;IAAAACQBAABkcnMvZTJvRG9jLnhtbFBLBQYAAAAABgAGAFkBAACkBQAAAAA=&#10;">
                  <v:fill on="f" focussize="0,0"/>
                  <v:stroke color="#000000" joinstyle="round" endarrow="block"/>
                  <v:imagedata o:title=""/>
                  <o:lock v:ext="edit" aspectratio="f"/>
                </v:line>
                <v:line id="直线 391" o:spid="_x0000_s1026" o:spt="20" style="position:absolute;left:2800350;top:1188720;flip:y;height:594360;width:1266825;" filled="f" stroked="t" coordsize="21600,21600" o:gfxdata="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hPU9ONYAAAAFAQAADwAAAAAAAAABACAAAAAiAAAA&#10;ZHJzL2Rvd25yZXYueG1sUEsBAhQAFAAAAAgAh07iQI8MxHQJAgAA/gMAAA4AAAAAAAAAAQAgAAAA&#10;JQEAAGRycy9lMm9Eb2MueG1sUEsFBgAAAAAGAAYAWQEAAKAFAAAAAA==&#10;">
                  <v:fill on="f" focussize="0,0"/>
                  <v:stroke color="#000000" joinstyle="round" endarrow="block"/>
                  <v:imagedata o:title=""/>
                  <o:lock v:ext="edit" aspectratio="f"/>
                </v:line>
                <v:line id="直线 392" o:spid="_x0000_s1026" o:spt="20" style="position:absolute;left:1666875;top:1882140;flip:x;height:0;width:400050;" filled="f" stroked="t" coordsize="21600,21600" o:gfxdata="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&#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IT1PTjWAAAABQEAAA8AAAAAAAAAAQAgAAAAIgAAAGRy&#10;cy9kb3ducmV2LnhtbFBLAQIUABQAAAAIAIdO4kDJUKK4BwIAAPgDAAAOAAAAAAAAAAEAIAAAACUB&#10;AABkcnMvZTJvRG9jLnhtbFBLBQYAAAAABgAGAFkBAACeBQAAAAA=&#10;">
                  <v:fill on="f" focussize="0,0"/>
                  <v:stroke color="#000000" joinstyle="round" endarrow="block"/>
                  <v:imagedata o:title=""/>
                  <o:lock v:ext="edit" aspectratio="f"/>
                </v:line>
                <v:line id="直线 393" o:spid="_x0000_s1026" o:spt="20" style="position:absolute;left:3600450;top:1882140;height:0;width:333375;" filled="f" stroked="t" coordsize="21600,21600" o:gfxdata="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Mnahr1wAAAAUBAAAPAAAAAAAAAAEAIAAAACIAAABkcnMvZG93bnJl&#10;di54bWxQSwECFAAUAAAACACHTuJAb7J9gP4BAADuAwAADgAAAAAAAAABACAAAAAmAQAAZHJzL2Uy&#10;b0RvYy54bWxQSwUGAAAAAAYABgBZAQAAlgUAAAAA&#10;">
                  <v:fill on="f" focussize="0,0"/>
                  <v:stroke color="#000000" joinstyle="round" endarrow="block"/>
                  <v:imagedata o:title=""/>
                  <o:lock v:ext="edit" aspectratio="f"/>
                </v:line>
                <w10:wrap type="none"/>
                <w10:anchorlock/>
              </v:group>
            </w:pict>
          </mc:Fallback>
        </mc:AlternateContent>
      </w:r>
    </w:p>
    <w:p w14:paraId="1F19233B">
      <w:pPr>
        <w:jc w:val="center"/>
        <w:rPr>
          <w:rFonts w:hint="eastAsia"/>
          <w:b/>
        </w:rPr>
      </w:pPr>
      <w:r>
        <w:rPr>
          <w:rFonts w:hint="eastAsia"/>
        </w:rPr>
        <w:t>图</w:t>
      </w:r>
      <w:r>
        <w:t>2-</w:t>
      </w:r>
      <w:r>
        <w:rPr>
          <w:rFonts w:hint="eastAsia"/>
        </w:rPr>
        <w:t>10  总包拆解常见的异常情况</w:t>
      </w:r>
    </w:p>
    <w:p w14:paraId="3D171CBD">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实例任务11：掌握总包拆解时用品用具的整理及检查</w:t>
      </w:r>
    </w:p>
    <w:p w14:paraId="29E624C3">
      <w:pPr>
        <w:ind w:firstLine="420" w:firstLineChars="200"/>
        <w:rPr>
          <w:rFonts w:hint="eastAsia" w:ascii="宋体" w:hAnsi="宋体"/>
          <w:szCs w:val="21"/>
        </w:rPr>
      </w:pPr>
      <w:r>
        <w:rPr>
          <w:rFonts w:hint="eastAsia" w:ascii="楷体_GB2312" w:hAnsi="华文楷体" w:eastAsia="楷体_GB2312"/>
          <w:szCs w:val="21"/>
        </w:rPr>
        <w:t>知识窗1：</w:t>
      </w:r>
      <w:r>
        <w:rPr>
          <w:rFonts w:hint="eastAsia"/>
        </w:rPr>
        <w:t>为保证快件处理场地的整洁、有序，以及用品用具的有效使用，在快件处理过程中要注意用品用具的整理。</w:t>
      </w:r>
    </w:p>
    <w:p w14:paraId="3EB1E119">
      <w:pPr>
        <w:ind w:firstLine="420" w:firstLineChars="200"/>
        <w:rPr>
          <w:rFonts w:hint="eastAsia" w:ascii="宋体" w:hAnsi="宋体"/>
          <w:b/>
          <w:sz w:val="32"/>
          <w:szCs w:val="32"/>
        </w:rPr>
      </w:pPr>
      <w:r>
        <w:rPr>
          <w:rFonts w:hint="eastAsia" w:ascii="楷体_GB2312" w:hAnsi="华文楷体" w:eastAsia="楷体_GB2312"/>
          <w:szCs w:val="21"/>
        </w:rPr>
        <w:t>知识窗2：</w:t>
      </w:r>
      <w:r>
        <w:rPr>
          <w:rFonts w:hint="eastAsia" w:ascii="宋体" w:hAnsi="宋体"/>
          <w:szCs w:val="21"/>
        </w:rPr>
        <w:t>具体要求</w:t>
      </w:r>
    </w:p>
    <w:p w14:paraId="5387D203">
      <w:pPr>
        <w:rPr>
          <w:rFonts w:hint="eastAsia"/>
        </w:rPr>
      </w:pPr>
      <w:r>
        <w:rPr>
          <w:rFonts w:hint="eastAsia"/>
        </w:rPr>
        <w:t xml:space="preserve">    1、拆下的包牌、封志应放在专用箱内。</w:t>
      </w:r>
    </w:p>
    <w:p w14:paraId="0327A276">
      <w:pPr>
        <w:rPr>
          <w:rFonts w:hint="eastAsia"/>
        </w:rPr>
      </w:pPr>
      <w:r>
        <w:rPr>
          <w:rFonts w:hint="eastAsia"/>
        </w:rPr>
        <w:t xml:space="preserve">    2、拆下的快件封装杂物或绳等应放在专用箱内。</w:t>
      </w:r>
    </w:p>
    <w:p w14:paraId="0C7B9CAF">
      <w:pPr>
        <w:rPr>
          <w:rFonts w:hint="eastAsia"/>
        </w:rPr>
      </w:pPr>
      <w:r>
        <w:rPr>
          <w:rFonts w:hint="eastAsia"/>
        </w:rPr>
        <w:t xml:space="preserve">    3、区分一次性使用和循环使用的容器。</w:t>
      </w:r>
    </w:p>
    <w:p w14:paraId="61CF37DF">
      <w:pPr>
        <w:rPr>
          <w:rFonts w:hint="eastAsia"/>
        </w:rPr>
      </w:pPr>
      <w:r>
        <w:rPr>
          <w:rFonts w:hint="eastAsia"/>
        </w:rPr>
        <w:t xml:space="preserve">    4、按型号和材质，整齐叠码堆放完好的总包空袋。</w:t>
      </w:r>
    </w:p>
    <w:p w14:paraId="6D6ECFC9">
      <w:pPr>
        <w:rPr>
          <w:rFonts w:hint="eastAsia"/>
        </w:rPr>
      </w:pPr>
      <w:r>
        <w:rPr>
          <w:rFonts w:hint="eastAsia"/>
        </w:rPr>
        <w:t xml:space="preserve">    5、将破损、水湿、油污的总包空袋放到指定位置。</w:t>
      </w:r>
    </w:p>
    <w:p w14:paraId="1757553D">
      <w:pPr>
        <w:rPr>
          <w:rFonts w:hint="eastAsia"/>
        </w:rPr>
      </w:pPr>
      <w:r>
        <w:rPr>
          <w:rFonts w:hint="eastAsia"/>
        </w:rPr>
        <w:t xml:space="preserve">    6、对总包空袋上粘贴的快件总包条码签，进行清理，并存放在指定区域待用。</w:t>
      </w:r>
    </w:p>
    <w:p w14:paraId="2EFD0DC3">
      <w:pPr>
        <w:rPr>
          <w:rFonts w:hint="eastAsia"/>
        </w:rPr>
      </w:pPr>
      <w:r>
        <w:rPr>
          <w:rFonts w:hint="eastAsia"/>
        </w:rPr>
        <w:t xml:space="preserve">    7、作业结束后，检查场地有无散落的空袋。</w:t>
      </w:r>
    </w:p>
    <w:p w14:paraId="702742DA">
      <w:pPr>
        <w:rPr>
          <w:rFonts w:hint="eastAsia"/>
        </w:rPr>
      </w:pPr>
    </w:p>
    <w:p w14:paraId="725CD8C7">
      <w:pPr>
        <w:jc w:val="center"/>
        <w:rPr>
          <w:rFonts w:hint="eastAsia"/>
          <w:b/>
          <w:sz w:val="28"/>
          <w:szCs w:val="28"/>
        </w:rPr>
      </w:pPr>
      <w:r>
        <w:rPr>
          <w:rFonts w:hint="eastAsia" w:ascii="楷体_GB2312" w:hAnsi="华文楷体" w:eastAsia="楷体_GB2312"/>
          <w:b/>
          <w:sz w:val="28"/>
          <w:szCs w:val="28"/>
        </w:rPr>
        <w:t>实训场景3　快件的分拣</w:t>
      </w:r>
    </w:p>
    <w:p w14:paraId="24CE2AB3">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快件分拣的描述、分拣操作的基本要求</w:t>
      </w:r>
    </w:p>
    <w:p w14:paraId="5399BAFC">
      <w:pPr>
        <w:ind w:firstLine="420" w:firstLineChars="200"/>
        <w:rPr>
          <w:rFonts w:hint="eastAsia" w:ascii="楷体_GB2312" w:eastAsia="楷体_GB2312"/>
          <w:szCs w:val="21"/>
        </w:rPr>
      </w:pPr>
      <w:r>
        <w:rPr>
          <w:rFonts w:hint="eastAsia" w:ascii="楷体_GB2312" w:eastAsia="楷体_GB2312"/>
          <w:szCs w:val="21"/>
        </w:rPr>
        <w:t>关键技能点：快件的直封与中装、分拣中常见不符合要求的快件种类、分拣易发生错误的类型</w:t>
      </w:r>
    </w:p>
    <w:p w14:paraId="7157086B">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实例任务1：了解快件分拣的描述</w:t>
      </w:r>
    </w:p>
    <w:p w14:paraId="7F547D1F">
      <w:pPr>
        <w:ind w:firstLine="435"/>
        <w:rPr>
          <w:rFonts w:hint="eastAsia"/>
        </w:rPr>
      </w:pPr>
      <w:r>
        <w:rPr>
          <w:rFonts w:hint="eastAsia" w:ascii="楷体_GB2312" w:hAnsi="华文楷体" w:eastAsia="楷体_GB2312"/>
          <w:szCs w:val="21"/>
        </w:rPr>
        <w:t>知识窗：</w:t>
      </w:r>
      <w:r>
        <w:rPr>
          <w:rFonts w:hint="eastAsia"/>
        </w:rPr>
        <w:t>快件的分拣是快件处理过程中的重要环节，快件分拣的描述见表</w:t>
      </w:r>
      <w:r>
        <w:t>2-</w:t>
      </w:r>
      <w:r>
        <w:rPr>
          <w:rFonts w:hint="eastAsia"/>
        </w:rPr>
        <w:t>30所示。</w:t>
      </w:r>
    </w:p>
    <w:p w14:paraId="0DAEEBE8">
      <w:pPr>
        <w:jc w:val="center"/>
        <w:rPr>
          <w:rFonts w:hint="eastAsia"/>
        </w:rPr>
      </w:pPr>
      <w:r>
        <w:rPr>
          <w:rFonts w:hint="eastAsia"/>
        </w:rPr>
        <w:t>表</w:t>
      </w:r>
      <w:r>
        <w:t>2-</w:t>
      </w:r>
      <w:r>
        <w:rPr>
          <w:rFonts w:hint="eastAsia"/>
        </w:rPr>
        <w:t>30  快件分拣的描述</w:t>
      </w:r>
    </w:p>
    <w:tbl>
      <w:tblPr>
        <w:tblStyle w:val="9"/>
        <w:tblW w:w="9450"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8295"/>
      </w:tblGrid>
      <w:tr w14:paraId="556A8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6D33153A">
            <w:pPr>
              <w:pBdr>
                <w:bottom w:val="single" w:color="auto" w:sz="6" w:space="1"/>
              </w:pBdr>
              <w:tabs>
                <w:tab w:val="center" w:pos="4153"/>
                <w:tab w:val="right" w:pos="8306"/>
              </w:tabs>
              <w:snapToGrid w:val="0"/>
              <w:jc w:val="center"/>
              <w:rPr>
                <w:rFonts w:hint="eastAsia"/>
                <w:sz w:val="18"/>
                <w:szCs w:val="18"/>
              </w:rPr>
            </w:pPr>
            <w:r>
              <w:rPr>
                <w:rFonts w:hint="eastAsia"/>
                <w:sz w:val="18"/>
                <w:szCs w:val="18"/>
              </w:rPr>
              <w:t>项目</w:t>
            </w:r>
          </w:p>
        </w:tc>
        <w:tc>
          <w:tcPr>
            <w:tcW w:w="8295" w:type="dxa"/>
            <w:noWrap w:val="0"/>
            <w:vAlign w:val="center"/>
          </w:tcPr>
          <w:p w14:paraId="62E0AF4F">
            <w:pPr>
              <w:pBdr>
                <w:bottom w:val="single" w:color="auto" w:sz="6" w:space="1"/>
              </w:pBdr>
              <w:tabs>
                <w:tab w:val="center" w:pos="4153"/>
                <w:tab w:val="right" w:pos="8306"/>
              </w:tabs>
              <w:snapToGrid w:val="0"/>
              <w:jc w:val="center"/>
              <w:rPr>
                <w:rFonts w:hint="eastAsia"/>
                <w:sz w:val="18"/>
                <w:szCs w:val="18"/>
              </w:rPr>
            </w:pPr>
            <w:r>
              <w:rPr>
                <w:rFonts w:hint="eastAsia"/>
                <w:sz w:val="18"/>
                <w:szCs w:val="18"/>
              </w:rPr>
              <w:t>描述</w:t>
            </w:r>
          </w:p>
        </w:tc>
      </w:tr>
      <w:tr w14:paraId="2DD78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7EF68753">
            <w:pPr>
              <w:pBdr>
                <w:bottom w:val="single" w:color="auto" w:sz="6" w:space="1"/>
              </w:pBdr>
              <w:tabs>
                <w:tab w:val="center" w:pos="4153"/>
                <w:tab w:val="right" w:pos="8306"/>
              </w:tabs>
              <w:snapToGrid w:val="0"/>
              <w:jc w:val="center"/>
              <w:rPr>
                <w:rFonts w:hint="eastAsia"/>
                <w:sz w:val="18"/>
                <w:szCs w:val="18"/>
              </w:rPr>
            </w:pPr>
            <w:r>
              <w:rPr>
                <w:rFonts w:hint="eastAsia"/>
                <w:sz w:val="18"/>
                <w:szCs w:val="18"/>
              </w:rPr>
              <w:t>意义</w:t>
            </w:r>
          </w:p>
        </w:tc>
        <w:tc>
          <w:tcPr>
            <w:tcW w:w="8295" w:type="dxa"/>
            <w:noWrap w:val="0"/>
            <w:vAlign w:val="top"/>
          </w:tcPr>
          <w:p w14:paraId="7B68D755">
            <w:pPr>
              <w:pBdr>
                <w:bottom w:val="single" w:color="auto" w:sz="6" w:space="1"/>
              </w:pBdr>
              <w:tabs>
                <w:tab w:val="center" w:pos="4153"/>
                <w:tab w:val="right" w:pos="8306"/>
              </w:tabs>
              <w:snapToGrid w:val="0"/>
              <w:jc w:val="center"/>
              <w:rPr>
                <w:rFonts w:hint="eastAsia"/>
                <w:sz w:val="18"/>
                <w:szCs w:val="18"/>
              </w:rPr>
            </w:pPr>
            <w:r>
              <w:rPr>
                <w:rFonts w:hint="eastAsia"/>
                <w:sz w:val="18"/>
                <w:szCs w:val="18"/>
              </w:rPr>
              <w:t>分拣的正确与否决定了快件能否按预计的时限、合理的路线及有效的运输方式送达到客户</w:t>
            </w:r>
          </w:p>
        </w:tc>
      </w:tr>
      <w:tr w14:paraId="3CC26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64AE0BA5">
            <w:pPr>
              <w:pBdr>
                <w:bottom w:val="single" w:color="auto" w:sz="6" w:space="1"/>
              </w:pBdr>
              <w:tabs>
                <w:tab w:val="center" w:pos="4153"/>
                <w:tab w:val="right" w:pos="8306"/>
              </w:tabs>
              <w:snapToGrid w:val="0"/>
              <w:jc w:val="center"/>
              <w:rPr>
                <w:rFonts w:hint="eastAsia"/>
                <w:sz w:val="18"/>
                <w:szCs w:val="18"/>
              </w:rPr>
            </w:pPr>
            <w:r>
              <w:rPr>
                <w:rFonts w:hint="eastAsia"/>
                <w:sz w:val="18"/>
                <w:szCs w:val="18"/>
              </w:rPr>
              <w:t>分拣的标准</w:t>
            </w:r>
          </w:p>
        </w:tc>
        <w:tc>
          <w:tcPr>
            <w:tcW w:w="8295" w:type="dxa"/>
            <w:noWrap w:val="0"/>
            <w:vAlign w:val="top"/>
          </w:tcPr>
          <w:p w14:paraId="6A5B0D7C">
            <w:pPr>
              <w:pBdr>
                <w:bottom w:val="single" w:color="auto" w:sz="6" w:space="1"/>
              </w:pBdr>
              <w:tabs>
                <w:tab w:val="center" w:pos="4153"/>
                <w:tab w:val="right" w:pos="8306"/>
              </w:tabs>
              <w:snapToGrid w:val="0"/>
              <w:jc w:val="center"/>
              <w:rPr>
                <w:rFonts w:hint="eastAsia"/>
                <w:sz w:val="18"/>
                <w:szCs w:val="18"/>
              </w:rPr>
            </w:pPr>
            <w:r>
              <w:rPr>
                <w:rFonts w:hint="eastAsia"/>
                <w:sz w:val="18"/>
                <w:szCs w:val="18"/>
              </w:rPr>
              <w:t>以快件运单书写的地址、邮编、电话区号等为依据；少量的快递企业以条形码为依据</w:t>
            </w:r>
          </w:p>
        </w:tc>
      </w:tr>
      <w:tr w14:paraId="41F19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469AA6DB">
            <w:pPr>
              <w:pBdr>
                <w:bottom w:val="single" w:color="auto" w:sz="6" w:space="1"/>
              </w:pBdr>
              <w:tabs>
                <w:tab w:val="center" w:pos="4153"/>
                <w:tab w:val="right" w:pos="8306"/>
              </w:tabs>
              <w:snapToGrid w:val="0"/>
              <w:jc w:val="center"/>
              <w:rPr>
                <w:rFonts w:hint="eastAsia"/>
                <w:sz w:val="18"/>
                <w:szCs w:val="18"/>
              </w:rPr>
            </w:pPr>
            <w:r>
              <w:rPr>
                <w:rFonts w:hint="eastAsia"/>
                <w:sz w:val="18"/>
                <w:szCs w:val="18"/>
              </w:rPr>
              <w:t>分拣的方式</w:t>
            </w:r>
          </w:p>
        </w:tc>
        <w:tc>
          <w:tcPr>
            <w:tcW w:w="8295" w:type="dxa"/>
            <w:noWrap w:val="0"/>
            <w:vAlign w:val="top"/>
          </w:tcPr>
          <w:p w14:paraId="4EA0BD16">
            <w:pPr>
              <w:pBdr>
                <w:bottom w:val="single" w:color="auto" w:sz="6" w:space="1"/>
              </w:pBdr>
              <w:tabs>
                <w:tab w:val="center" w:pos="4153"/>
                <w:tab w:val="right" w:pos="8306"/>
              </w:tabs>
              <w:snapToGrid w:val="0"/>
              <w:jc w:val="center"/>
              <w:rPr>
                <w:rFonts w:hint="eastAsia"/>
                <w:sz w:val="18"/>
                <w:szCs w:val="18"/>
              </w:rPr>
            </w:pPr>
            <w:r>
              <w:rPr>
                <w:rFonts w:hint="eastAsia"/>
                <w:sz w:val="18"/>
                <w:szCs w:val="18"/>
              </w:rPr>
              <w:t>一般分为手工分拣、半自动化分拣和自动化分拣三种</w:t>
            </w:r>
          </w:p>
        </w:tc>
      </w:tr>
      <w:tr w14:paraId="736CB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31D1B72C">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操作的步骤</w:t>
            </w:r>
          </w:p>
        </w:tc>
        <w:tc>
          <w:tcPr>
            <w:tcW w:w="8295" w:type="dxa"/>
            <w:noWrap w:val="0"/>
            <w:vAlign w:val="top"/>
          </w:tcPr>
          <w:p w14:paraId="6F0C0AF9">
            <w:pPr>
              <w:pBdr>
                <w:bottom w:val="single" w:color="auto" w:sz="6" w:space="1"/>
              </w:pBdr>
              <w:tabs>
                <w:tab w:val="center" w:pos="4153"/>
                <w:tab w:val="right" w:pos="8306"/>
              </w:tabs>
              <w:snapToGrid w:val="0"/>
              <w:jc w:val="center"/>
              <w:rPr>
                <w:rFonts w:hint="eastAsia"/>
                <w:sz w:val="18"/>
                <w:szCs w:val="18"/>
              </w:rPr>
            </w:pPr>
            <w:r>
              <w:rPr>
                <w:rFonts w:hint="eastAsia"/>
                <w:sz w:val="18"/>
                <w:szCs w:val="18"/>
              </w:rPr>
              <w:t>部分快递企业采用先初分后细分的两次分拣方式；而大部分中小快递企业，则采用直接细分的分拣方式</w:t>
            </w:r>
          </w:p>
        </w:tc>
      </w:tr>
    </w:tbl>
    <w:p w14:paraId="355270DD">
      <w:pPr>
        <w:ind w:firstLine="420" w:firstLineChars="200"/>
        <w:rPr>
          <w:rFonts w:hint="eastAsia" w:ascii="楷体_GB2312" w:hAnsi="华文楷体" w:eastAsia="楷体_GB2312"/>
          <w:szCs w:val="21"/>
        </w:rPr>
      </w:pPr>
    </w:p>
    <w:p w14:paraId="0A8ABD0C">
      <w:pPr>
        <w:ind w:firstLine="422" w:firstLineChars="200"/>
        <w:rPr>
          <w:rFonts w:ascii="楷体_GB2312" w:hAnsi="华文楷体" w:eastAsia="楷体_GB2312"/>
          <w:b/>
          <w:szCs w:val="21"/>
        </w:rPr>
      </w:pPr>
      <w:r>
        <w:rPr>
          <w:rFonts w:hint="eastAsia" w:ascii="楷体_GB2312" w:hAnsi="华文楷体" w:eastAsia="楷体_GB2312"/>
          <w:b/>
          <w:szCs w:val="21"/>
        </w:rPr>
        <w:t>实例任务2：熟悉快件的直封与中装</w:t>
      </w:r>
    </w:p>
    <w:p w14:paraId="4AC9E225">
      <w:pPr>
        <w:ind w:firstLine="420" w:firstLineChars="200"/>
        <w:rPr>
          <w:rFonts w:hint="eastAsia"/>
        </w:rPr>
      </w:pPr>
      <w:r>
        <w:rPr>
          <w:rFonts w:hint="eastAsia" w:ascii="楷体_GB2312" w:hAnsi="华文楷体" w:eastAsia="楷体_GB2312"/>
          <w:szCs w:val="21"/>
        </w:rPr>
        <w:t>知识窗：</w:t>
      </w:r>
      <w:r>
        <w:rPr>
          <w:rFonts w:hint="eastAsia"/>
        </w:rPr>
        <w:t>快件直封与中装的操作要求，见表</w:t>
      </w:r>
      <w:r>
        <w:t>2-</w:t>
      </w:r>
      <w:r>
        <w:rPr>
          <w:rFonts w:hint="eastAsia"/>
        </w:rPr>
        <w:t>31所示。</w:t>
      </w:r>
    </w:p>
    <w:p w14:paraId="27929692">
      <w:pPr>
        <w:jc w:val="center"/>
        <w:rPr>
          <w:rFonts w:hint="eastAsia" w:ascii="楷体_GB2312" w:hAnsi="华文楷体" w:eastAsia="楷体_GB2312"/>
          <w:szCs w:val="21"/>
        </w:rPr>
      </w:pPr>
      <w:r>
        <w:rPr>
          <w:rFonts w:hint="eastAsia"/>
        </w:rPr>
        <w:t>表</w:t>
      </w:r>
      <w:r>
        <w:t>2-</w:t>
      </w:r>
      <w:r>
        <w:rPr>
          <w:rFonts w:hint="eastAsia"/>
        </w:rPr>
        <w:t>31  快件直封与中装的操作要求</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840"/>
        <w:gridCol w:w="5775"/>
        <w:gridCol w:w="1680"/>
      </w:tblGrid>
      <w:tr w14:paraId="59B5D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4AD7F3DB">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快件的分拣</w:t>
            </w:r>
          </w:p>
        </w:tc>
        <w:tc>
          <w:tcPr>
            <w:tcW w:w="8295" w:type="dxa"/>
            <w:gridSpan w:val="3"/>
            <w:noWrap w:val="0"/>
            <w:vAlign w:val="center"/>
          </w:tcPr>
          <w:p w14:paraId="5A5A1862">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操作要求</w:t>
            </w:r>
          </w:p>
        </w:tc>
      </w:tr>
      <w:tr w14:paraId="19540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5DB89B4C">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快件的直封</w:t>
            </w:r>
          </w:p>
        </w:tc>
        <w:tc>
          <w:tcPr>
            <w:tcW w:w="8295" w:type="dxa"/>
            <w:gridSpan w:val="3"/>
            <w:noWrap w:val="0"/>
            <w:vAlign w:val="top"/>
          </w:tcPr>
          <w:p w14:paraId="6F943035">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是快件分拣中心按快件的寄达地点把快件封发给到达城市分拣中心的一种分拣方式。这种分拣方式中途不需要再次分拣封发，可直接进行快件的派送处理</w:t>
            </w:r>
          </w:p>
        </w:tc>
      </w:tr>
      <w:tr w14:paraId="186DF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09885E3D">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快件的中转</w:t>
            </w:r>
          </w:p>
        </w:tc>
        <w:tc>
          <w:tcPr>
            <w:tcW w:w="8295" w:type="dxa"/>
            <w:gridSpan w:val="3"/>
            <w:noWrap w:val="0"/>
            <w:vAlign w:val="top"/>
          </w:tcPr>
          <w:p w14:paraId="31AFBE30">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是快件分拣中心把寄达地点的快件封发给相关的中途分拣中心，经再次分拣处理，然后封发给寄达城市分拣中心的一种分拣方式。采取快件中转组织分拣，可使快件处理的数量相对集中，便于合理组织处理快件和采用机械设备进行分拣。中转范围可以是一个县、一个市、一个省。甚至几个省</w:t>
            </w:r>
          </w:p>
        </w:tc>
      </w:tr>
      <w:tr w14:paraId="2A5EB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7F426088">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分拣依据的信息</w:t>
            </w:r>
          </w:p>
        </w:tc>
        <w:tc>
          <w:tcPr>
            <w:tcW w:w="840" w:type="dxa"/>
            <w:noWrap w:val="0"/>
            <w:vAlign w:val="center"/>
          </w:tcPr>
          <w:p w14:paraId="6318D30F">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按地址分拣</w:t>
            </w:r>
          </w:p>
        </w:tc>
        <w:tc>
          <w:tcPr>
            <w:tcW w:w="5775" w:type="dxa"/>
            <w:noWrap w:val="0"/>
            <w:vAlign w:val="top"/>
          </w:tcPr>
          <w:p w14:paraId="0F2286DB">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是指处理人员分拣的依据就是运单上的收件人地址。由于运单上的地址—般书写比较长，字比较小，辨认费时，快递企业要求业务员在运单上用唛头笔明显标记该快件应流向的省份、城市名称，快件处理业务员根据唛头笔所填的地址名称进行分拣．达到了分拣效率的提高</w:t>
            </w:r>
          </w:p>
        </w:tc>
        <w:tc>
          <w:tcPr>
            <w:tcW w:w="1680" w:type="dxa"/>
            <w:vMerge w:val="restart"/>
            <w:noWrap w:val="0"/>
            <w:vAlign w:val="top"/>
          </w:tcPr>
          <w:p w14:paraId="5BB27AF6">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按地址分拣和按编码分拣不是截然分开的两种方式，在具体操作过程中二者相互补充，有利于快件准确地分拣到其实际寄达地</w:t>
            </w:r>
          </w:p>
        </w:tc>
      </w:tr>
      <w:tr w14:paraId="792D2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5149C28F">
            <w:pPr>
              <w:pBdr>
                <w:bottom w:val="single" w:color="auto" w:sz="6" w:space="1"/>
              </w:pBdr>
              <w:tabs>
                <w:tab w:val="center" w:pos="4153"/>
                <w:tab w:val="right" w:pos="8306"/>
              </w:tabs>
              <w:snapToGrid w:val="0"/>
              <w:jc w:val="center"/>
              <w:rPr>
                <w:rFonts w:hint="eastAsia"/>
                <w:b/>
                <w:sz w:val="28"/>
                <w:szCs w:val="28"/>
              </w:rPr>
            </w:pPr>
          </w:p>
        </w:tc>
        <w:tc>
          <w:tcPr>
            <w:tcW w:w="840" w:type="dxa"/>
            <w:noWrap w:val="0"/>
            <w:vAlign w:val="center"/>
          </w:tcPr>
          <w:p w14:paraId="539940B5">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按编码分拣</w:t>
            </w:r>
          </w:p>
        </w:tc>
        <w:tc>
          <w:tcPr>
            <w:tcW w:w="5775" w:type="dxa"/>
            <w:noWrap w:val="0"/>
            <w:vAlign w:val="top"/>
          </w:tcPr>
          <w:p w14:paraId="1390A83C">
            <w:pPr>
              <w:pBdr>
                <w:bottom w:val="single" w:color="auto" w:sz="6" w:space="1"/>
              </w:pBdr>
              <w:tabs>
                <w:tab w:val="center" w:pos="4153"/>
                <w:tab w:val="right" w:pos="8306"/>
              </w:tabs>
              <w:snapToGrid w:val="0"/>
              <w:jc w:val="center"/>
              <w:rPr>
                <w:rFonts w:hint="eastAsia"/>
                <w:b/>
                <w:sz w:val="28"/>
                <w:szCs w:val="28"/>
              </w:rPr>
            </w:pPr>
            <w:r>
              <w:rPr>
                <w:rFonts w:hint="eastAsia"/>
                <w:sz w:val="18"/>
                <w:szCs w:val="18"/>
              </w:rPr>
              <w:t>是指处理人员按照运单上所填写的城市航空代码、邮政编码或电话区号进行分拣。按编码分拣有利于分拣的自动化。一些快递企业根据自身业务网络和特色，创建了独特的编码，便于企业内部使用</w:t>
            </w:r>
          </w:p>
        </w:tc>
        <w:tc>
          <w:tcPr>
            <w:tcW w:w="1680" w:type="dxa"/>
            <w:vMerge w:val="continue"/>
            <w:noWrap w:val="0"/>
            <w:vAlign w:val="center"/>
          </w:tcPr>
          <w:p w14:paraId="56016F07">
            <w:pPr>
              <w:pBdr>
                <w:bottom w:val="single" w:color="auto" w:sz="6" w:space="1"/>
              </w:pBdr>
              <w:tabs>
                <w:tab w:val="center" w:pos="4153"/>
                <w:tab w:val="right" w:pos="8306"/>
              </w:tabs>
              <w:snapToGrid w:val="0"/>
              <w:jc w:val="center"/>
              <w:rPr>
                <w:rFonts w:hint="eastAsia"/>
                <w:b/>
                <w:sz w:val="28"/>
                <w:szCs w:val="28"/>
              </w:rPr>
            </w:pPr>
          </w:p>
        </w:tc>
      </w:tr>
    </w:tbl>
    <w:p w14:paraId="1B1D46DF">
      <w:pPr>
        <w:rPr>
          <w:rFonts w:hint="eastAsia"/>
          <w:sz w:val="28"/>
          <w:szCs w:val="28"/>
        </w:rPr>
      </w:pPr>
    </w:p>
    <w:p w14:paraId="4CA34F39">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实例任务3：认知分拣操作的基本要求</w:t>
      </w:r>
    </w:p>
    <w:p w14:paraId="79D2ACDB">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rPr>
        <w:t>不论是手工分拣，还是半自动机械分拣、分拣机自动分拣，都不得有抛掷、摔打、拖拽等有损快件的行为，对于优先快件、到付件、代收货款件等要单独分拣。由于分拣机自动分拣基本不需要人工操作，只需要将快件运单朝上摆放在分拣机上，分拣机就会按照既定程序完成快件的分拣，因此，在这里仅仅介绍手工分拣方式。</w:t>
      </w:r>
    </w:p>
    <w:p w14:paraId="40880E8C">
      <w:pPr>
        <w:ind w:firstLine="420" w:firstLineChars="200"/>
        <w:rPr>
          <w:rFonts w:hint="eastAsia"/>
        </w:rPr>
      </w:pPr>
      <w:r>
        <w:rPr>
          <w:rFonts w:hint="eastAsia" w:ascii="楷体_GB2312" w:hAnsi="华文楷体" w:eastAsia="楷体_GB2312"/>
          <w:szCs w:val="21"/>
        </w:rPr>
        <w:t>知识窗2：</w:t>
      </w:r>
      <w:r>
        <w:rPr>
          <w:rFonts w:hint="eastAsia"/>
        </w:rPr>
        <w:t>为了保证分拣快速准确，对于用唛头笔标注目的地，处理人员需要注意核对收件人的地址。如收件人地址中出现多个城市名称，应仔细找出真正的目的地：如：广州好的集团驻上海办事处，此时目的地应该是“上海”，而不是“广州”。</w:t>
      </w:r>
    </w:p>
    <w:p w14:paraId="2FBDB9CE">
      <w:pPr>
        <w:ind w:firstLine="420" w:firstLineChars="200"/>
      </w:pPr>
      <w:r>
        <w:rPr>
          <w:rFonts w:hint="eastAsia" w:ascii="楷体_GB2312" w:hAnsi="华文楷体" w:eastAsia="楷体_GB2312"/>
          <w:szCs w:val="21"/>
        </w:rPr>
        <w:t>知识窗3：</w:t>
      </w:r>
      <w:r>
        <w:rPr>
          <w:rFonts w:hint="eastAsia"/>
        </w:rPr>
        <w:t>包裹类快件分拣的要求，见图</w:t>
      </w:r>
      <w:r>
        <w:t>2-</w:t>
      </w:r>
      <w:r>
        <w:rPr>
          <w:rFonts w:hint="eastAsia"/>
        </w:rPr>
        <w:t>11所示。</w:t>
      </w:r>
    </w:p>
    <w:p w14:paraId="1FBDC2D8">
      <w:pPr>
        <w:ind w:firstLine="420" w:firstLineChars="200"/>
        <w:rPr>
          <w:rFonts w:hint="eastAsia"/>
        </w:rPr>
      </w:pPr>
      <w:r>
        <w:rPr>
          <w:rFonts w:hint="eastAsia"/>
        </w:rPr>
        <w:t>　　　</w:t>
      </w:r>
      <w:r>
        <mc:AlternateContent>
          <mc:Choice Requires="wpc">
            <w:drawing>
              <wp:inline distT="0" distB="0" distL="114300" distR="114300">
                <wp:extent cx="4601210" cy="1684020"/>
                <wp:effectExtent l="0" t="5080" r="8890" b="12700"/>
                <wp:docPr id="209" name="画布 28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97" name="矩形 288"/>
                        <wps:cNvSpPr/>
                        <wps:spPr>
                          <a:xfrm>
                            <a:off x="133350" y="0"/>
                            <a:ext cx="4467225" cy="168402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198" name="矩形 289"/>
                        <wps:cNvSpPr/>
                        <wps:spPr>
                          <a:xfrm>
                            <a:off x="1466850" y="1287780"/>
                            <a:ext cx="15335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0E95ADE">
                              <w:pPr>
                                <w:jc w:val="center"/>
                                <w:rPr>
                                  <w:sz w:val="18"/>
                                  <w:szCs w:val="18"/>
                                </w:rPr>
                              </w:pPr>
                              <w:r>
                                <w:rPr>
                                  <w:rFonts w:hint="eastAsia"/>
                                  <w:sz w:val="18"/>
                                  <w:szCs w:val="18"/>
                                </w:rPr>
                                <w:t>包裹类快件分拣的要求</w:t>
                              </w:r>
                            </w:p>
                          </w:txbxContent>
                        </wps:txbx>
                        <wps:bodyPr wrap="square" upright="1"/>
                      </wps:wsp>
                      <wps:wsp>
                        <wps:cNvPr id="199" name="矩形 290"/>
                        <wps:cNvSpPr/>
                        <wps:spPr>
                          <a:xfrm>
                            <a:off x="133350" y="0"/>
                            <a:ext cx="100012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DA3B8EC">
                              <w:r>
                                <w:rPr>
                                  <w:rFonts w:hint="eastAsia"/>
                                  <w:sz w:val="18"/>
                                  <w:szCs w:val="18"/>
                                </w:rPr>
                                <w:t>将运单一面向上摆放，注意保护运单的完整</w:t>
                              </w:r>
                            </w:p>
                          </w:txbxContent>
                        </wps:txbx>
                        <wps:bodyPr wrap="square" upright="1"/>
                      </wps:wsp>
                      <wps:wsp>
                        <wps:cNvPr id="200" name="矩形 291"/>
                        <wps:cNvSpPr/>
                        <wps:spPr>
                          <a:xfrm>
                            <a:off x="1400175" y="0"/>
                            <a:ext cx="126682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89F279B">
                              <w:r>
                                <w:rPr>
                                  <w:rFonts w:hint="eastAsia"/>
                                  <w:sz w:val="18"/>
                                  <w:szCs w:val="18"/>
                                </w:rPr>
                                <w:t>按大不压小、重不压轻、木不压纸、金属不压木的原则分拣</w:t>
                              </w:r>
                            </w:p>
                          </w:txbxContent>
                        </wps:txbx>
                        <wps:bodyPr wrap="square" upright="1"/>
                      </wps:wsp>
                      <wps:wsp>
                        <wps:cNvPr id="201" name="矩形 292"/>
                        <wps:cNvSpPr/>
                        <wps:spPr>
                          <a:xfrm>
                            <a:off x="133350" y="795020"/>
                            <a:ext cx="1000125" cy="889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24E4E3D">
                              <w:r>
                                <w:rPr>
                                  <w:rFonts w:hint="eastAsia"/>
                                  <w:sz w:val="18"/>
                                  <w:szCs w:val="18"/>
                                </w:rPr>
                                <w:t>分拣的快件格口和堆位要保持一定间距，防止串格和误分</w:t>
                              </w:r>
                            </w:p>
                          </w:txbxContent>
                        </wps:txbx>
                        <wps:bodyPr wrap="square" upright="1"/>
                      </wps:wsp>
                      <wps:wsp>
                        <wps:cNvPr id="202" name="矩形 293"/>
                        <wps:cNvSpPr/>
                        <wps:spPr>
                          <a:xfrm>
                            <a:off x="2785110" y="0"/>
                            <a:ext cx="181546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3886425">
                              <w:r>
                                <w:rPr>
                                  <w:rFonts w:hint="eastAsia"/>
                                  <w:sz w:val="18"/>
                                  <w:szCs w:val="18"/>
                                </w:rPr>
                                <w:t>易碎快件要轻拿轻放，分拣距指定放置点30cm以下方可脱手</w:t>
                              </w:r>
                            </w:p>
                          </w:txbxContent>
                        </wps:txbx>
                        <wps:bodyPr wrap="square" upright="1"/>
                      </wps:wsp>
                      <wps:wsp>
                        <wps:cNvPr id="203" name="矩形 294"/>
                        <wps:cNvSpPr/>
                        <wps:spPr>
                          <a:xfrm>
                            <a:off x="3399790" y="594360"/>
                            <a:ext cx="1200785" cy="990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2F0C3F">
                              <w:r>
                                <w:rPr>
                                  <w:rFonts w:hint="eastAsia"/>
                                  <w:sz w:val="18"/>
                                  <w:szCs w:val="18"/>
                                </w:rPr>
                                <w:t>赶发运输时间和处理时限较短的快件，要集中摆到指定区域，便于封发</w:t>
                              </w:r>
                            </w:p>
                          </w:txbxContent>
                        </wps:txbx>
                        <wps:bodyPr wrap="square" upright="1"/>
                      </wps:wsp>
                      <wps:wsp>
                        <wps:cNvPr id="204" name="直线 295"/>
                        <wps:cNvSpPr/>
                        <wps:spPr>
                          <a:xfrm flipH="1" flipV="1">
                            <a:off x="1133475" y="594360"/>
                            <a:ext cx="1066800" cy="693420"/>
                          </a:xfrm>
                          <a:prstGeom prst="line">
                            <a:avLst/>
                          </a:prstGeom>
                          <a:ln w="9525" cap="flat" cmpd="sng">
                            <a:solidFill>
                              <a:srgbClr val="000000"/>
                            </a:solidFill>
                            <a:prstDash val="solid"/>
                            <a:headEnd type="none" w="med" len="med"/>
                            <a:tailEnd type="triangle" w="med" len="med"/>
                          </a:ln>
                        </wps:spPr>
                        <wps:bodyPr upright="1"/>
                      </wps:wsp>
                      <wps:wsp>
                        <wps:cNvPr id="205" name="直线 296"/>
                        <wps:cNvSpPr/>
                        <wps:spPr>
                          <a:xfrm flipV="1">
                            <a:off x="2200275" y="693420"/>
                            <a:ext cx="0" cy="594360"/>
                          </a:xfrm>
                          <a:prstGeom prst="line">
                            <a:avLst/>
                          </a:prstGeom>
                          <a:ln w="9525" cap="flat" cmpd="sng">
                            <a:solidFill>
                              <a:srgbClr val="000000"/>
                            </a:solidFill>
                            <a:prstDash val="solid"/>
                            <a:headEnd type="none" w="med" len="med"/>
                            <a:tailEnd type="triangle" w="med" len="med"/>
                          </a:ln>
                        </wps:spPr>
                        <wps:bodyPr upright="1"/>
                      </wps:wsp>
                      <wps:wsp>
                        <wps:cNvPr id="206" name="直线 297"/>
                        <wps:cNvSpPr/>
                        <wps:spPr>
                          <a:xfrm flipV="1">
                            <a:off x="2200275" y="495300"/>
                            <a:ext cx="1133475" cy="792480"/>
                          </a:xfrm>
                          <a:prstGeom prst="line">
                            <a:avLst/>
                          </a:prstGeom>
                          <a:ln w="9525" cap="flat" cmpd="sng">
                            <a:solidFill>
                              <a:srgbClr val="000000"/>
                            </a:solidFill>
                            <a:prstDash val="solid"/>
                            <a:headEnd type="none" w="med" len="med"/>
                            <a:tailEnd type="triangle" w="med" len="med"/>
                          </a:ln>
                        </wps:spPr>
                        <wps:bodyPr upright="1"/>
                      </wps:wsp>
                      <wps:wsp>
                        <wps:cNvPr id="207" name="直线 298"/>
                        <wps:cNvSpPr/>
                        <wps:spPr>
                          <a:xfrm flipH="1" flipV="1">
                            <a:off x="1133475" y="990600"/>
                            <a:ext cx="1066800" cy="297180"/>
                          </a:xfrm>
                          <a:prstGeom prst="line">
                            <a:avLst/>
                          </a:prstGeom>
                          <a:ln w="9525" cap="flat" cmpd="sng">
                            <a:solidFill>
                              <a:srgbClr val="000000"/>
                            </a:solidFill>
                            <a:prstDash val="solid"/>
                            <a:headEnd type="none" w="med" len="med"/>
                            <a:tailEnd type="triangle" w="med" len="med"/>
                          </a:ln>
                        </wps:spPr>
                        <wps:bodyPr upright="1"/>
                      </wps:wsp>
                      <wps:wsp>
                        <wps:cNvPr id="208" name="直线 299"/>
                        <wps:cNvSpPr/>
                        <wps:spPr>
                          <a:xfrm flipV="1">
                            <a:off x="2200275" y="990600"/>
                            <a:ext cx="1200150" cy="29718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286" o:spid="_x0000_s1026" o:spt="203" style="height:132.6pt;width:362.3pt;" coordsize="4601210,1684020" editas="canvas" o:gfxdata="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">
                <o:lock v:ext="edit" aspectratio="f"/>
                <v:rect id="画布 286" o:spid="_x0000_s1026" o:spt="1" style="position:absolute;left:0;top:0;height:1684020;width:4601210;" filled="f" stroked="f" coordsize="21600,21600" o:gfxdata="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">
                  <v:fill on="f" focussize="0,0"/>
                  <v:stroke on="f"/>
                  <v:imagedata o:title=""/>
                  <o:lock v:ext="edit" rotation="t" text="t" aspectratio="t"/>
                </v:rect>
                <v:rect id="矩形 288" o:spid="_x0000_s1026" o:spt="1" style="position:absolute;left:133350;top:0;height:1684020;width:4467225;" fillcolor="#FFFFFF" filled="t" stroked="t" coordsize="21600,21600" o:gfxdata="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FYvrOtQAAAAFAQAADwAAAAAAAAABACAAAAAiAAAA&#10;ZHJzL2Rvd25yZXYueG1sUEsBAhQAFAAAAAgAh07iQLvYb/sLAgAANgQAAA4AAAAAAAAAAQAgAAAA&#10;IwEAAGRycy9lMm9Eb2MueG1sUEsFBgAAAAAGAAYAWQEAAKAFAAAAAA==&#10;">
                  <v:fill on="t" focussize="0,0"/>
                  <v:stroke color="#FFFFFF" joinstyle="miter"/>
                  <v:imagedata o:title=""/>
                  <o:lock v:ext="edit" aspectratio="f"/>
                </v:rect>
                <v:rect id="矩形 289" o:spid="_x0000_s1026" o:spt="1" style="position:absolute;left:1466850;top:1287780;height:297180;width:1533525;" fillcolor="#FFFFFF" filled="t" stroked="t" coordsize="21600,21600" o:gfxdata="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IkD5J1QAAAAUBAAAPAAAA&#10;AAAAAAEAIAAAACIAAABkcnMvZG93bnJldi54bWxQSwECFAAUAAAACACHTuJAiBr+1BgCAABHBAAA&#10;DgAAAAAAAAABACAAAAAkAQAAZHJzL2Uyb0RvYy54bWxQSwUGAAAAAAYABgBZAQAArgUAAAAA&#10;">
                  <v:fill on="t" focussize="0,0"/>
                  <v:stroke color="#000000" joinstyle="miter"/>
                  <v:imagedata o:title=""/>
                  <o:lock v:ext="edit" aspectratio="f"/>
                  <v:textbox>
                    <w:txbxContent>
                      <w:p w14:paraId="70E95ADE">
                        <w:pPr>
                          <w:jc w:val="center"/>
                          <w:rPr>
                            <w:sz w:val="18"/>
                            <w:szCs w:val="18"/>
                          </w:rPr>
                        </w:pPr>
                        <w:r>
                          <w:rPr>
                            <w:rFonts w:hint="eastAsia"/>
                            <w:sz w:val="18"/>
                            <w:szCs w:val="18"/>
                          </w:rPr>
                          <w:t>包裹类快件分拣的要求</w:t>
                        </w:r>
                      </w:p>
                    </w:txbxContent>
                  </v:textbox>
                </v:rect>
                <v:rect id="矩形 290" o:spid="_x0000_s1026" o:spt="1" style="position:absolute;left:133350;top:0;height:693420;width:1000125;" fillcolor="#FFFFFF" filled="t" stroked="t" coordsize="21600,21600" o:gfxdata="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IkD5J1QAAAAUBAAAPAAAAAAAAAAEA&#10;IAAAACIAAABkcnMvZG93bnJldi54bWxQSwECFAAUAAAACACHTuJAIslTQhICAABABAAADgAAAAAA&#10;AAABACAAAAAkAQAAZHJzL2Uyb0RvYy54bWxQSwUGAAAAAAYABgBZAQAAqAUAAAAA&#10;">
                  <v:fill on="t" focussize="0,0"/>
                  <v:stroke color="#000000" joinstyle="miter"/>
                  <v:imagedata o:title=""/>
                  <o:lock v:ext="edit" aspectratio="f"/>
                  <v:textbox>
                    <w:txbxContent>
                      <w:p w14:paraId="7DA3B8EC">
                        <w:r>
                          <w:rPr>
                            <w:rFonts w:hint="eastAsia"/>
                            <w:sz w:val="18"/>
                            <w:szCs w:val="18"/>
                          </w:rPr>
                          <w:t>将运单一面向上摆放，注意保护运单的完整</w:t>
                        </w:r>
                      </w:p>
                    </w:txbxContent>
                  </v:textbox>
                </v:rect>
                <v:rect id="矩形 291" o:spid="_x0000_s1026" o:spt="1" style="position:absolute;left:1400175;top:0;height:693420;width:1266825;" fillcolor="#FFFFFF" filled="t" stroked="t" coordsize="21600,21600" o:gfxdata="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iQPknVAAAABQEAAA8AAAAAAAAA&#10;AQAgAAAAIgAAAGRycy9kb3ducmV2LnhtbFBLAQIUABQAAAAIAIdO4kCNU3V1FAIAAEEEAAAOAAAA&#10;AAAAAAEAIAAAACQBAABkcnMvZTJvRG9jLnhtbFBLBQYAAAAABgAGAFkBAACqBQAAAAA=&#10;">
                  <v:fill on="t" focussize="0,0"/>
                  <v:stroke color="#000000" joinstyle="miter"/>
                  <v:imagedata o:title=""/>
                  <o:lock v:ext="edit" aspectratio="f"/>
                  <v:textbox>
                    <w:txbxContent>
                      <w:p w14:paraId="089F279B">
                        <w:r>
                          <w:rPr>
                            <w:rFonts w:hint="eastAsia"/>
                            <w:sz w:val="18"/>
                            <w:szCs w:val="18"/>
                          </w:rPr>
                          <w:t>按大不压小、重不压轻、木不压纸、金属不压木的原则分拣</w:t>
                        </w:r>
                      </w:p>
                    </w:txbxContent>
                  </v:textbox>
                </v:rect>
                <v:rect id="矩形 292" o:spid="_x0000_s1026" o:spt="1" style="position:absolute;left:133350;top:795020;height:889000;width:1000125;" fillcolor="#FFFFFF" filled="t" stroked="t" coordsize="21600,21600" o:gfxdata="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JA+SdUAAAAFAQAADwAAAAAA&#10;AAABACAAAAAiAAAAZHJzL2Rvd25yZXYueG1sUEsBAhQAFAAAAAgAh07iQGRugc8WAgAARQQAAA4A&#10;AAAAAAAAAQAgAAAAJAEAAGRycy9lMm9Eb2MueG1sUEsFBgAAAAAGAAYAWQEAAKwFAAAAAA==&#10;">
                  <v:fill on="t" focussize="0,0"/>
                  <v:stroke color="#000000" joinstyle="miter"/>
                  <v:imagedata o:title=""/>
                  <o:lock v:ext="edit" aspectratio="f"/>
                  <v:textbox>
                    <w:txbxContent>
                      <w:p w14:paraId="524E4E3D">
                        <w:r>
                          <w:rPr>
                            <w:rFonts w:hint="eastAsia"/>
                            <w:sz w:val="18"/>
                            <w:szCs w:val="18"/>
                          </w:rPr>
                          <w:t>分拣的快件格口和堆位要保持一定间距，防止串格和误分</w:t>
                        </w:r>
                      </w:p>
                    </w:txbxContent>
                  </v:textbox>
                </v:rect>
                <v:rect id="矩形 293" o:spid="_x0000_s1026" o:spt="1" style="position:absolute;left:2785110;top:0;height:495300;width:1815465;" fillcolor="#FFFFFF" filled="t" stroked="t" coordsize="21600,21600" o:gfxdata="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JA+SdUAAAAFAQAADwAAAAAA&#10;AAABACAAAAAiAAAAZHJzL2Rvd25yZXYueG1sUEsBAhQAFAAAAAgAh07iQA6iq00WAgAAQQQAAA4A&#10;AAAAAAAAAQAgAAAAJAEAAGRycy9lMm9Eb2MueG1sUEsFBgAAAAAGAAYAWQEAAKwFAAAAAA==&#10;">
                  <v:fill on="t" focussize="0,0"/>
                  <v:stroke color="#000000" joinstyle="miter"/>
                  <v:imagedata o:title=""/>
                  <o:lock v:ext="edit" aspectratio="f"/>
                  <v:textbox>
                    <w:txbxContent>
                      <w:p w14:paraId="73886425">
                        <w:r>
                          <w:rPr>
                            <w:rFonts w:hint="eastAsia"/>
                            <w:sz w:val="18"/>
                            <w:szCs w:val="18"/>
                          </w:rPr>
                          <w:t>易碎快件要轻拿轻放，分拣距指定放置点30cm以下方可脱手</w:t>
                        </w:r>
                      </w:p>
                    </w:txbxContent>
                  </v:textbox>
                </v:rect>
                <v:rect id="矩形 294" o:spid="_x0000_s1026" o:spt="1" style="position:absolute;left:3399790;top:594360;height:990600;width:1200785;" fillcolor="#FFFFFF" filled="t" stroked="t" coordsize="21600,21600" o:gfxdata="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IkD5J1QAAAAUBAAAP&#10;AAAAAAAAAAEAIAAAACIAAABkcnMvZG93bnJldi54bWxQSwECFAAUAAAACACHTuJARxkVdBsCAABG&#10;BAAADgAAAAAAAAABACAAAAAkAQAAZHJzL2Uyb0RvYy54bWxQSwUGAAAAAAYABgBZAQAAsQUAAAAA&#10;">
                  <v:fill on="t" focussize="0,0"/>
                  <v:stroke color="#000000" joinstyle="miter"/>
                  <v:imagedata o:title=""/>
                  <o:lock v:ext="edit" aspectratio="f"/>
                  <v:textbox>
                    <w:txbxContent>
                      <w:p w14:paraId="272F0C3F">
                        <w:r>
                          <w:rPr>
                            <w:rFonts w:hint="eastAsia"/>
                            <w:sz w:val="18"/>
                            <w:szCs w:val="18"/>
                          </w:rPr>
                          <w:t>赶发运输时间和处理时限较短的快件，要集中摆到指定区域，便于封发</w:t>
                        </w:r>
                      </w:p>
                    </w:txbxContent>
                  </v:textbox>
                </v:rect>
                <v:line id="直线 295" o:spid="_x0000_s1026" o:spt="20" style="position:absolute;left:1133475;top:594360;flip:x y;height:693420;width:1066800;" filled="f" stroked="t" coordsize="21600,21600" o:gfxdata="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Jj9VJtUAAAAFAQAADwAAAAAAAAABACAA&#10;AAAiAAAAZHJzL2Rvd25yZXYueG1sUEsBAhQAFAAAAAgAh07iQNerjXEQAgAABwQAAA4AAAAAAAAA&#10;AQAgAAAAJAEAAGRycy9lMm9Eb2MueG1sUEsFBgAAAAAGAAYAWQEAAKYFAAAAAA==&#10;">
                  <v:fill on="f" focussize="0,0"/>
                  <v:stroke color="#000000" joinstyle="round" endarrow="block"/>
                  <v:imagedata o:title=""/>
                  <o:lock v:ext="edit" aspectratio="f"/>
                </v:line>
                <v:line id="直线 296" o:spid="_x0000_s1026" o:spt="20" style="position:absolute;left:2200275;top:693420;flip:y;height:594360;width:0;" filled="f" stroked="t" coordsize="21600,21600" o:gfxdata="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yOgs0NcAAAAFAQAADwAAAAAAAAABACAAAAAiAAAAZHJz&#10;L2Rvd25yZXYueG1sUEsBAhQAFAAAAAgAh07iQD8EMi0FAgAA9wMAAA4AAAAAAAAAAQAgAAAAJgEA&#10;AGRycy9lMm9Eb2MueG1sUEsFBgAAAAAGAAYAWQEAAJ0FAAAAAA==&#10;">
                  <v:fill on="f" focussize="0,0"/>
                  <v:stroke color="#000000" joinstyle="round" endarrow="block"/>
                  <v:imagedata o:title=""/>
                  <o:lock v:ext="edit" aspectratio="f"/>
                </v:line>
                <v:line id="直线 297" o:spid="_x0000_s1026" o:spt="20" style="position:absolute;left:2200275;top:495300;flip:y;height:792480;width:1133475;" filled="f" stroked="t" coordsize="21600,21600" o:gfxdata="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DI6CzQ1wAAAAUBAAAPAAAAAAAAAAEAIAAAACIA&#10;AABkcnMvZG93bnJldi54bWxQSwECFAAUAAAACACHTuJAtRiVMAoCAAD9AwAADgAAAAAAAAABACAA&#10;AAAmAQAAZHJzL2Uyb0RvYy54bWxQSwUGAAAAAAYABgBZAQAAogUAAAAA&#10;">
                  <v:fill on="f" focussize="0,0"/>
                  <v:stroke color="#000000" joinstyle="round" endarrow="block"/>
                  <v:imagedata o:title=""/>
                  <o:lock v:ext="edit" aspectratio="f"/>
                </v:line>
                <v:line id="直线 298" o:spid="_x0000_s1026" o:spt="20" style="position:absolute;left:1133475;top:990600;flip:x y;height:297180;width:1066800;" filled="f" stroked="t" coordsize="21600,21600" o:gfxdata="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Y/VSbVAAAABQEAAA8AAAAAAAAAAQAgAAAA&#10;IgAAAGRycy9kb3ducmV2LnhtbFBLAQIUABQAAAAIAIdO4kBw1SFRDgIAAAcEAAAOAAAAAAAAAAEA&#10;IAAAACQBAABkcnMvZTJvRG9jLnhtbFBLBQYAAAAABgAGAFkBAACkBQAAAAA=&#10;">
                  <v:fill on="f" focussize="0,0"/>
                  <v:stroke color="#000000" joinstyle="round" endarrow="block"/>
                  <v:imagedata o:title=""/>
                  <o:lock v:ext="edit" aspectratio="f"/>
                </v:line>
                <v:line id="直线 299" o:spid="_x0000_s1026" o:spt="20" style="position:absolute;left:2200275;top:990600;flip:y;height:297180;width:1200150;" filled="f" stroked="t" coordsize="21600,21600" o:gfxdata="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yOgs0NcAAAAFAQAADwAAAAAAAAABACAAAAAiAAAA&#10;ZHJzL2Rvd25yZXYueG1sUEsBAhQAFAAAAAgAh07iQIolid4IAgAA/QMAAA4AAAAAAAAAAQAgAAAA&#10;JgEAAGRycy9lMm9Eb2MueG1sUEsFBgAAAAAGAAYAWQEAAKAFAAAAAA==&#10;">
                  <v:fill on="f" focussize="0,0"/>
                  <v:stroke color="#000000" joinstyle="round" endarrow="block"/>
                  <v:imagedata o:title=""/>
                  <o:lock v:ext="edit" aspectratio="f"/>
                </v:line>
                <w10:wrap type="none"/>
                <w10:anchorlock/>
              </v:group>
            </w:pict>
          </mc:Fallback>
        </mc:AlternateContent>
      </w:r>
    </w:p>
    <w:p w14:paraId="199D5C18">
      <w:pPr>
        <w:jc w:val="center"/>
        <w:rPr>
          <w:rFonts w:hint="eastAsia"/>
        </w:rPr>
      </w:pPr>
    </w:p>
    <w:p w14:paraId="00E9BB00">
      <w:pPr>
        <w:jc w:val="center"/>
        <w:rPr>
          <w:rFonts w:hint="eastAsia" w:ascii="楷体_GB2312" w:hAnsi="华文楷体" w:eastAsia="楷体_GB2312"/>
          <w:szCs w:val="21"/>
        </w:rPr>
      </w:pPr>
      <w:r>
        <w:rPr>
          <w:rFonts w:hint="eastAsia"/>
        </w:rPr>
        <w:t>图</w:t>
      </w:r>
      <w:r>
        <w:t>2-</w:t>
      </w:r>
      <w:r>
        <w:rPr>
          <w:rFonts w:hint="eastAsia"/>
        </w:rPr>
        <w:t>11  包裹类快件分拣的要求</w:t>
      </w:r>
    </w:p>
    <w:p w14:paraId="4A4A8894">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实例任务4：熟悉分拣中常见不符合要求的快件种类</w:t>
      </w:r>
    </w:p>
    <w:p w14:paraId="4938CB52">
      <w:pPr>
        <w:ind w:firstLine="420" w:firstLineChars="200"/>
        <w:rPr>
          <w:rFonts w:hint="eastAsia"/>
        </w:rPr>
      </w:pPr>
      <w:r>
        <w:rPr>
          <w:rFonts w:hint="eastAsia" w:ascii="楷体_GB2312" w:hAnsi="华文楷体" w:eastAsia="楷体_GB2312"/>
          <w:szCs w:val="21"/>
        </w:rPr>
        <w:t>知识窗：</w:t>
      </w:r>
      <w:r>
        <w:rPr>
          <w:rFonts w:hint="eastAsia"/>
        </w:rPr>
        <w:t>分拣中常见不符合要求的快件种类，见表</w:t>
      </w:r>
      <w:r>
        <w:t>2-</w:t>
      </w:r>
      <w:r>
        <w:rPr>
          <w:rFonts w:hint="eastAsia"/>
        </w:rPr>
        <w:t>32所示。</w:t>
      </w:r>
    </w:p>
    <w:p w14:paraId="698A6FC0">
      <w:pPr>
        <w:jc w:val="center"/>
        <w:rPr>
          <w:rFonts w:hint="eastAsia" w:ascii="楷体_GB2312" w:hAnsi="华文楷体" w:eastAsia="楷体_GB2312"/>
          <w:szCs w:val="21"/>
        </w:rPr>
      </w:pPr>
      <w:r>
        <w:rPr>
          <w:rFonts w:hint="eastAsia"/>
        </w:rPr>
        <w:t>表</w:t>
      </w:r>
      <w:r>
        <w:t>2-</w:t>
      </w:r>
      <w:r>
        <w:rPr>
          <w:rFonts w:hint="eastAsia"/>
        </w:rPr>
        <w:t>32  分拣中常见不符合要求的快件种类</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1365"/>
        <w:gridCol w:w="4935"/>
      </w:tblGrid>
      <w:tr w14:paraId="3FA68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noWrap w:val="0"/>
            <w:vAlign w:val="center"/>
          </w:tcPr>
          <w:p w14:paraId="74E3560C">
            <w:pPr>
              <w:pBdr>
                <w:bottom w:val="single" w:color="auto" w:sz="6" w:space="1"/>
              </w:pBdr>
              <w:tabs>
                <w:tab w:val="center" w:pos="4153"/>
                <w:tab w:val="right" w:pos="8306"/>
              </w:tabs>
              <w:snapToGrid w:val="0"/>
              <w:jc w:val="center"/>
              <w:rPr>
                <w:rFonts w:hint="eastAsia"/>
                <w:sz w:val="18"/>
                <w:szCs w:val="18"/>
              </w:rPr>
            </w:pPr>
            <w:r>
              <w:rPr>
                <w:rFonts w:hint="eastAsia"/>
                <w:sz w:val="18"/>
                <w:szCs w:val="18"/>
              </w:rPr>
              <w:t>种类</w:t>
            </w:r>
          </w:p>
        </w:tc>
        <w:tc>
          <w:tcPr>
            <w:tcW w:w="6300" w:type="dxa"/>
            <w:gridSpan w:val="2"/>
            <w:noWrap w:val="0"/>
            <w:vAlign w:val="center"/>
          </w:tcPr>
          <w:p w14:paraId="7F1AFEC6">
            <w:pPr>
              <w:pBdr>
                <w:bottom w:val="single" w:color="auto" w:sz="6" w:space="1"/>
              </w:pBdr>
              <w:tabs>
                <w:tab w:val="center" w:pos="4153"/>
                <w:tab w:val="right" w:pos="8306"/>
              </w:tabs>
              <w:snapToGrid w:val="0"/>
              <w:jc w:val="center"/>
              <w:rPr>
                <w:rFonts w:hint="eastAsia"/>
                <w:sz w:val="18"/>
                <w:szCs w:val="18"/>
              </w:rPr>
            </w:pPr>
            <w:r>
              <w:rPr>
                <w:rFonts w:hint="eastAsia"/>
                <w:sz w:val="18"/>
                <w:szCs w:val="18"/>
              </w:rPr>
              <w:t>表现特征</w:t>
            </w:r>
          </w:p>
        </w:tc>
      </w:tr>
      <w:tr w14:paraId="52E74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restart"/>
            <w:noWrap w:val="0"/>
            <w:vAlign w:val="center"/>
          </w:tcPr>
          <w:p w14:paraId="0ADB7B11">
            <w:pPr>
              <w:pBdr>
                <w:bottom w:val="single" w:color="auto" w:sz="6" w:space="1"/>
              </w:pBdr>
              <w:tabs>
                <w:tab w:val="center" w:pos="4153"/>
                <w:tab w:val="right" w:pos="8306"/>
              </w:tabs>
              <w:snapToGrid w:val="0"/>
              <w:jc w:val="center"/>
              <w:rPr>
                <w:rFonts w:hint="eastAsia"/>
                <w:sz w:val="18"/>
                <w:szCs w:val="18"/>
              </w:rPr>
            </w:pPr>
            <w:r>
              <w:rPr>
                <w:rFonts w:hint="eastAsia"/>
                <w:sz w:val="18"/>
                <w:szCs w:val="18"/>
              </w:rPr>
              <w:t>无法分拣、分拣易出现错误的快件</w:t>
            </w:r>
          </w:p>
        </w:tc>
        <w:tc>
          <w:tcPr>
            <w:tcW w:w="6300" w:type="dxa"/>
            <w:gridSpan w:val="2"/>
            <w:noWrap w:val="0"/>
            <w:vAlign w:val="top"/>
          </w:tcPr>
          <w:p w14:paraId="17482063">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快件运单脱落</w:t>
            </w:r>
          </w:p>
        </w:tc>
      </w:tr>
      <w:tr w14:paraId="0E1A0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28F08489">
            <w:pPr>
              <w:pBdr>
                <w:bottom w:val="single" w:color="auto" w:sz="6" w:space="1"/>
              </w:pBdr>
              <w:tabs>
                <w:tab w:val="center" w:pos="4153"/>
                <w:tab w:val="right" w:pos="8306"/>
              </w:tabs>
              <w:snapToGrid w:val="0"/>
              <w:jc w:val="center"/>
              <w:rPr>
                <w:rFonts w:hint="eastAsia"/>
                <w:sz w:val="18"/>
                <w:szCs w:val="18"/>
              </w:rPr>
            </w:pPr>
          </w:p>
        </w:tc>
        <w:tc>
          <w:tcPr>
            <w:tcW w:w="6300" w:type="dxa"/>
            <w:gridSpan w:val="2"/>
            <w:noWrap w:val="0"/>
            <w:vAlign w:val="top"/>
          </w:tcPr>
          <w:p w14:paraId="1C30E8C7">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快件外包装有两张运单或—张运单填写有两个寄达目的地地址</w:t>
            </w:r>
          </w:p>
        </w:tc>
      </w:tr>
      <w:tr w14:paraId="3A061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1CB77DFD">
            <w:pPr>
              <w:pBdr>
                <w:bottom w:val="single" w:color="auto" w:sz="6" w:space="1"/>
              </w:pBdr>
              <w:tabs>
                <w:tab w:val="center" w:pos="4153"/>
                <w:tab w:val="right" w:pos="8306"/>
              </w:tabs>
              <w:snapToGrid w:val="0"/>
              <w:jc w:val="center"/>
              <w:rPr>
                <w:rFonts w:hint="eastAsia"/>
                <w:sz w:val="18"/>
                <w:szCs w:val="18"/>
              </w:rPr>
            </w:pPr>
          </w:p>
        </w:tc>
        <w:tc>
          <w:tcPr>
            <w:tcW w:w="6300" w:type="dxa"/>
            <w:gridSpan w:val="2"/>
            <w:noWrap w:val="0"/>
            <w:vAlign w:val="top"/>
          </w:tcPr>
          <w:p w14:paraId="06B554BE">
            <w:pPr>
              <w:pBdr>
                <w:bottom w:val="single" w:color="auto" w:sz="6" w:space="1"/>
              </w:pBdr>
              <w:tabs>
                <w:tab w:val="center" w:pos="4153"/>
                <w:tab w:val="right" w:pos="8306"/>
              </w:tabs>
              <w:snapToGrid w:val="0"/>
              <w:jc w:val="center"/>
              <w:rPr>
                <w:rFonts w:hint="eastAsia"/>
                <w:sz w:val="18"/>
                <w:szCs w:val="18"/>
              </w:rPr>
            </w:pPr>
            <w:r>
              <w:rPr>
                <w:rFonts w:hint="eastAsia"/>
                <w:sz w:val="18"/>
                <w:szCs w:val="18"/>
              </w:rPr>
              <w:t>地址填写错误或邮编、电话区号、寄达目的地填写错误</w:t>
            </w:r>
          </w:p>
        </w:tc>
      </w:tr>
      <w:tr w14:paraId="62FEF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03F076E7">
            <w:pPr>
              <w:pBdr>
                <w:bottom w:val="single" w:color="auto" w:sz="6" w:space="1"/>
              </w:pBdr>
              <w:tabs>
                <w:tab w:val="center" w:pos="4153"/>
                <w:tab w:val="right" w:pos="8306"/>
              </w:tabs>
              <w:snapToGrid w:val="0"/>
              <w:jc w:val="center"/>
              <w:rPr>
                <w:rFonts w:hint="eastAsia"/>
                <w:sz w:val="18"/>
                <w:szCs w:val="18"/>
              </w:rPr>
            </w:pPr>
          </w:p>
        </w:tc>
        <w:tc>
          <w:tcPr>
            <w:tcW w:w="6300" w:type="dxa"/>
            <w:gridSpan w:val="2"/>
            <w:noWrap w:val="0"/>
            <w:vAlign w:val="top"/>
          </w:tcPr>
          <w:p w14:paraId="19780ADB">
            <w:pPr>
              <w:pBdr>
                <w:bottom w:val="single" w:color="auto" w:sz="6" w:space="1"/>
              </w:pBdr>
              <w:tabs>
                <w:tab w:val="center" w:pos="4153"/>
                <w:tab w:val="right" w:pos="8306"/>
              </w:tabs>
              <w:snapToGrid w:val="0"/>
              <w:jc w:val="center"/>
              <w:rPr>
                <w:rFonts w:hint="eastAsia"/>
                <w:sz w:val="18"/>
                <w:szCs w:val="18"/>
              </w:rPr>
            </w:pPr>
            <w:r>
              <w:rPr>
                <w:rFonts w:hint="eastAsia"/>
                <w:sz w:val="18"/>
                <w:szCs w:val="18"/>
              </w:rPr>
              <w:t>填写的街路不清楚或只写街路而无门牌号码</w:t>
            </w:r>
          </w:p>
        </w:tc>
      </w:tr>
      <w:tr w14:paraId="6EA7D4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37C54DC1">
            <w:pPr>
              <w:pBdr>
                <w:bottom w:val="single" w:color="auto" w:sz="6" w:space="1"/>
              </w:pBdr>
              <w:tabs>
                <w:tab w:val="center" w:pos="4153"/>
                <w:tab w:val="right" w:pos="8306"/>
              </w:tabs>
              <w:snapToGrid w:val="0"/>
              <w:jc w:val="center"/>
              <w:rPr>
                <w:rFonts w:hint="eastAsia"/>
                <w:sz w:val="18"/>
                <w:szCs w:val="18"/>
              </w:rPr>
            </w:pPr>
          </w:p>
        </w:tc>
        <w:tc>
          <w:tcPr>
            <w:tcW w:w="6300" w:type="dxa"/>
            <w:gridSpan w:val="2"/>
            <w:noWrap w:val="0"/>
            <w:vAlign w:val="top"/>
          </w:tcPr>
          <w:p w14:paraId="246E8455">
            <w:pPr>
              <w:pBdr>
                <w:bottom w:val="single" w:color="auto" w:sz="6" w:space="1"/>
              </w:pBdr>
              <w:tabs>
                <w:tab w:val="center" w:pos="4153"/>
                <w:tab w:val="right" w:pos="8306"/>
              </w:tabs>
              <w:snapToGrid w:val="0"/>
              <w:jc w:val="center"/>
              <w:rPr>
                <w:rFonts w:hint="eastAsia"/>
                <w:sz w:val="18"/>
                <w:szCs w:val="18"/>
              </w:rPr>
            </w:pPr>
            <w:r>
              <w:rPr>
                <w:rFonts w:hint="eastAsia"/>
                <w:sz w:val="18"/>
                <w:szCs w:val="18"/>
              </w:rPr>
              <w:t>寄达地址用同音字代替或使用相似字</w:t>
            </w:r>
          </w:p>
        </w:tc>
      </w:tr>
      <w:tr w14:paraId="48500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71CD3DD7">
            <w:pPr>
              <w:pBdr>
                <w:bottom w:val="single" w:color="auto" w:sz="6" w:space="1"/>
              </w:pBdr>
              <w:tabs>
                <w:tab w:val="center" w:pos="4153"/>
                <w:tab w:val="right" w:pos="8306"/>
              </w:tabs>
              <w:snapToGrid w:val="0"/>
              <w:jc w:val="center"/>
              <w:rPr>
                <w:rFonts w:hint="eastAsia"/>
                <w:sz w:val="18"/>
                <w:szCs w:val="18"/>
              </w:rPr>
            </w:pPr>
          </w:p>
        </w:tc>
        <w:tc>
          <w:tcPr>
            <w:tcW w:w="6300" w:type="dxa"/>
            <w:gridSpan w:val="2"/>
            <w:noWrap w:val="0"/>
            <w:vAlign w:val="top"/>
          </w:tcPr>
          <w:p w14:paraId="6B3BE4AF">
            <w:pPr>
              <w:pBdr>
                <w:bottom w:val="single" w:color="auto" w:sz="6" w:space="1"/>
              </w:pBdr>
              <w:tabs>
                <w:tab w:val="center" w:pos="4153"/>
                <w:tab w:val="right" w:pos="8306"/>
              </w:tabs>
              <w:snapToGrid w:val="0"/>
              <w:jc w:val="center"/>
              <w:rPr>
                <w:rFonts w:hint="eastAsia"/>
                <w:sz w:val="18"/>
                <w:szCs w:val="18"/>
              </w:rPr>
            </w:pPr>
            <w:r>
              <w:rPr>
                <w:rFonts w:hint="eastAsia"/>
                <w:sz w:val="18"/>
                <w:szCs w:val="18"/>
              </w:rPr>
              <w:t>运单目的地栏填写或记号笔填写，与收件人地址不符</w:t>
            </w:r>
          </w:p>
        </w:tc>
      </w:tr>
      <w:tr w14:paraId="3FD9B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restart"/>
            <w:noWrap w:val="0"/>
            <w:vAlign w:val="center"/>
          </w:tcPr>
          <w:p w14:paraId="39F106A2">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不符重量、规格要求的快件</w:t>
            </w:r>
          </w:p>
        </w:tc>
        <w:tc>
          <w:tcPr>
            <w:tcW w:w="6300" w:type="dxa"/>
            <w:gridSpan w:val="2"/>
            <w:noWrap w:val="0"/>
            <w:vAlign w:val="top"/>
          </w:tcPr>
          <w:p w14:paraId="73DFB684">
            <w:pPr>
              <w:pBdr>
                <w:bottom w:val="single" w:color="auto" w:sz="6" w:space="1"/>
              </w:pBdr>
              <w:tabs>
                <w:tab w:val="center" w:pos="4153"/>
                <w:tab w:val="right" w:pos="8306"/>
              </w:tabs>
              <w:snapToGrid w:val="0"/>
              <w:jc w:val="center"/>
              <w:rPr>
                <w:rFonts w:hint="eastAsia"/>
                <w:sz w:val="18"/>
                <w:szCs w:val="18"/>
              </w:rPr>
            </w:pPr>
            <w:r>
              <w:rPr>
                <w:rFonts w:hint="eastAsia"/>
                <w:sz w:val="18"/>
                <w:szCs w:val="18"/>
              </w:rPr>
              <w:t>重量：快件单件重量趟过50千克</w:t>
            </w:r>
          </w:p>
        </w:tc>
      </w:tr>
      <w:tr w14:paraId="43E41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3B42F970">
            <w:pPr>
              <w:pBdr>
                <w:bottom w:val="single" w:color="auto" w:sz="6" w:space="1"/>
              </w:pBdr>
              <w:tabs>
                <w:tab w:val="center" w:pos="4153"/>
                <w:tab w:val="right" w:pos="8306"/>
              </w:tabs>
              <w:snapToGrid w:val="0"/>
              <w:jc w:val="center"/>
              <w:rPr>
                <w:rFonts w:hint="eastAsia"/>
                <w:sz w:val="18"/>
                <w:szCs w:val="18"/>
              </w:rPr>
            </w:pPr>
          </w:p>
        </w:tc>
        <w:tc>
          <w:tcPr>
            <w:tcW w:w="6300" w:type="dxa"/>
            <w:gridSpan w:val="2"/>
            <w:noWrap w:val="0"/>
            <w:vAlign w:val="top"/>
          </w:tcPr>
          <w:p w14:paraId="4E1D5134">
            <w:pPr>
              <w:pBdr>
                <w:bottom w:val="single" w:color="auto" w:sz="6" w:space="1"/>
              </w:pBdr>
              <w:tabs>
                <w:tab w:val="center" w:pos="4153"/>
                <w:tab w:val="right" w:pos="8306"/>
              </w:tabs>
              <w:snapToGrid w:val="0"/>
              <w:jc w:val="center"/>
              <w:rPr>
                <w:rFonts w:hint="eastAsia"/>
                <w:sz w:val="18"/>
                <w:szCs w:val="18"/>
              </w:rPr>
            </w:pPr>
            <w:r>
              <w:rPr>
                <w:rFonts w:hint="eastAsia"/>
                <w:sz w:val="18"/>
                <w:szCs w:val="18"/>
              </w:rPr>
              <w:t>规格：快件单件体积长或高超过150cm，长、宽、高三边之和超过300cm</w:t>
            </w:r>
          </w:p>
        </w:tc>
      </w:tr>
      <w:tr w14:paraId="40CEC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279F0590">
            <w:pPr>
              <w:pBdr>
                <w:bottom w:val="single" w:color="auto" w:sz="6" w:space="1"/>
              </w:pBdr>
              <w:tabs>
                <w:tab w:val="center" w:pos="4153"/>
                <w:tab w:val="right" w:pos="8306"/>
              </w:tabs>
              <w:snapToGrid w:val="0"/>
              <w:jc w:val="center"/>
              <w:rPr>
                <w:rFonts w:hint="eastAsia"/>
                <w:sz w:val="18"/>
                <w:szCs w:val="18"/>
              </w:rPr>
            </w:pPr>
          </w:p>
        </w:tc>
        <w:tc>
          <w:tcPr>
            <w:tcW w:w="6300" w:type="dxa"/>
            <w:gridSpan w:val="2"/>
            <w:noWrap w:val="0"/>
            <w:vAlign w:val="top"/>
          </w:tcPr>
          <w:p w14:paraId="2E5BC285">
            <w:pPr>
              <w:pBdr>
                <w:bottom w:val="single" w:color="auto" w:sz="6" w:space="1"/>
              </w:pBdr>
              <w:tabs>
                <w:tab w:val="center" w:pos="4153"/>
                <w:tab w:val="right" w:pos="8306"/>
              </w:tabs>
              <w:snapToGrid w:val="0"/>
              <w:jc w:val="center"/>
              <w:rPr>
                <w:rFonts w:hint="eastAsia"/>
                <w:sz w:val="18"/>
                <w:szCs w:val="18"/>
              </w:rPr>
            </w:pPr>
            <w:r>
              <w:rPr>
                <w:rFonts w:hint="eastAsia"/>
                <w:sz w:val="18"/>
                <w:szCs w:val="18"/>
              </w:rPr>
              <w:t>对航空禁运快件未施加标志</w:t>
            </w:r>
          </w:p>
        </w:tc>
      </w:tr>
      <w:tr w14:paraId="6C575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06C92545">
            <w:pPr>
              <w:pBdr>
                <w:bottom w:val="single" w:color="auto" w:sz="6" w:space="1"/>
              </w:pBdr>
              <w:tabs>
                <w:tab w:val="center" w:pos="4153"/>
                <w:tab w:val="right" w:pos="8306"/>
              </w:tabs>
              <w:snapToGrid w:val="0"/>
              <w:jc w:val="center"/>
              <w:rPr>
                <w:rFonts w:hint="eastAsia"/>
                <w:sz w:val="18"/>
                <w:szCs w:val="18"/>
              </w:rPr>
            </w:pPr>
          </w:p>
        </w:tc>
        <w:tc>
          <w:tcPr>
            <w:tcW w:w="6300" w:type="dxa"/>
            <w:gridSpan w:val="2"/>
            <w:noWrap w:val="0"/>
            <w:vAlign w:val="top"/>
          </w:tcPr>
          <w:p w14:paraId="49DAA61C">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快件的包装内衬或充填物过于简单，内件物品有响动、晃动及翻滚</w:t>
            </w:r>
          </w:p>
        </w:tc>
      </w:tr>
      <w:tr w14:paraId="163AE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5DFF2301">
            <w:pPr>
              <w:pBdr>
                <w:bottom w:val="single" w:color="auto" w:sz="6" w:space="1"/>
              </w:pBdr>
              <w:tabs>
                <w:tab w:val="center" w:pos="4153"/>
                <w:tab w:val="right" w:pos="8306"/>
              </w:tabs>
              <w:snapToGrid w:val="0"/>
              <w:jc w:val="center"/>
              <w:rPr>
                <w:rFonts w:hint="eastAsia"/>
                <w:sz w:val="18"/>
                <w:szCs w:val="18"/>
              </w:rPr>
            </w:pPr>
          </w:p>
        </w:tc>
        <w:tc>
          <w:tcPr>
            <w:tcW w:w="6300" w:type="dxa"/>
            <w:gridSpan w:val="2"/>
            <w:noWrap w:val="0"/>
            <w:vAlign w:val="top"/>
          </w:tcPr>
          <w:p w14:paraId="6DF57058">
            <w:pPr>
              <w:pBdr>
                <w:bottom w:val="single" w:color="auto" w:sz="6" w:space="1"/>
              </w:pBdr>
              <w:tabs>
                <w:tab w:val="center" w:pos="4153"/>
                <w:tab w:val="right" w:pos="8306"/>
              </w:tabs>
              <w:snapToGrid w:val="0"/>
              <w:jc w:val="center"/>
              <w:rPr>
                <w:rFonts w:hint="eastAsia"/>
                <w:sz w:val="18"/>
                <w:szCs w:val="18"/>
              </w:rPr>
            </w:pPr>
            <w:r>
              <w:rPr>
                <w:rFonts w:hint="eastAsia"/>
                <w:sz w:val="18"/>
                <w:szCs w:val="18"/>
              </w:rPr>
              <w:t>外包装不坚固，造成快件破损、塌陷、水湿、油污、渗漏等</w:t>
            </w:r>
          </w:p>
        </w:tc>
      </w:tr>
      <w:tr w14:paraId="1E238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restart"/>
            <w:noWrap w:val="0"/>
            <w:vAlign w:val="center"/>
          </w:tcPr>
          <w:p w14:paraId="3E6D5C6C">
            <w:pPr>
              <w:pBdr>
                <w:bottom w:val="single" w:color="auto" w:sz="6" w:space="1"/>
              </w:pBdr>
              <w:tabs>
                <w:tab w:val="center" w:pos="4153"/>
                <w:tab w:val="right" w:pos="8306"/>
              </w:tabs>
              <w:snapToGrid w:val="0"/>
              <w:jc w:val="center"/>
              <w:rPr>
                <w:rFonts w:hint="eastAsia"/>
                <w:sz w:val="18"/>
                <w:szCs w:val="18"/>
              </w:rPr>
            </w:pPr>
            <w:r>
              <w:rPr>
                <w:rFonts w:hint="eastAsia"/>
                <w:sz w:val="18"/>
                <w:szCs w:val="18"/>
              </w:rPr>
              <w:t>超越服务范围的快件</w:t>
            </w:r>
          </w:p>
        </w:tc>
        <w:tc>
          <w:tcPr>
            <w:tcW w:w="6300" w:type="dxa"/>
            <w:gridSpan w:val="2"/>
            <w:noWrap w:val="0"/>
            <w:vAlign w:val="top"/>
          </w:tcPr>
          <w:p w14:paraId="3C9EB9E6">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不是本公司快递网络覆盖的地区</w:t>
            </w:r>
          </w:p>
        </w:tc>
      </w:tr>
      <w:tr w14:paraId="22131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614EC02D">
            <w:pPr>
              <w:pBdr>
                <w:bottom w:val="single" w:color="auto" w:sz="6" w:space="1"/>
              </w:pBdr>
              <w:tabs>
                <w:tab w:val="center" w:pos="4153"/>
                <w:tab w:val="right" w:pos="8306"/>
              </w:tabs>
              <w:snapToGrid w:val="0"/>
              <w:jc w:val="center"/>
              <w:rPr>
                <w:rFonts w:hint="eastAsia"/>
                <w:sz w:val="18"/>
                <w:szCs w:val="18"/>
              </w:rPr>
            </w:pPr>
          </w:p>
        </w:tc>
        <w:tc>
          <w:tcPr>
            <w:tcW w:w="1365" w:type="dxa"/>
            <w:vMerge w:val="restart"/>
            <w:noWrap w:val="0"/>
            <w:vAlign w:val="top"/>
          </w:tcPr>
          <w:p w14:paraId="3014E686">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是快递网络覆盖的区域</w:t>
            </w:r>
          </w:p>
        </w:tc>
        <w:tc>
          <w:tcPr>
            <w:tcW w:w="4935" w:type="dxa"/>
            <w:noWrap w:val="0"/>
            <w:vAlign w:val="top"/>
          </w:tcPr>
          <w:p w14:paraId="74D78356">
            <w:pPr>
              <w:pBdr>
                <w:bottom w:val="single" w:color="auto" w:sz="6" w:space="1"/>
              </w:pBdr>
              <w:tabs>
                <w:tab w:val="center" w:pos="4153"/>
                <w:tab w:val="right" w:pos="8306"/>
              </w:tabs>
              <w:snapToGrid w:val="0"/>
              <w:jc w:val="center"/>
              <w:rPr>
                <w:rFonts w:hint="eastAsia"/>
                <w:sz w:val="18"/>
                <w:szCs w:val="18"/>
              </w:rPr>
            </w:pPr>
            <w:r>
              <w:rPr>
                <w:rFonts w:hint="eastAsia"/>
                <w:sz w:val="18"/>
                <w:szCs w:val="18"/>
              </w:rPr>
              <w:t>但不在派送的服务区域</w:t>
            </w:r>
          </w:p>
        </w:tc>
      </w:tr>
      <w:tr w14:paraId="5C375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vMerge w:val="continue"/>
            <w:noWrap w:val="0"/>
            <w:vAlign w:val="center"/>
          </w:tcPr>
          <w:p w14:paraId="74DC3902">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025311C4">
            <w:pPr>
              <w:pBdr>
                <w:bottom w:val="single" w:color="auto" w:sz="6" w:space="1"/>
              </w:pBdr>
              <w:tabs>
                <w:tab w:val="center" w:pos="4153"/>
                <w:tab w:val="right" w:pos="8306"/>
              </w:tabs>
              <w:snapToGrid w:val="0"/>
              <w:jc w:val="center"/>
              <w:rPr>
                <w:rFonts w:hint="eastAsia"/>
                <w:sz w:val="18"/>
                <w:szCs w:val="18"/>
              </w:rPr>
            </w:pPr>
          </w:p>
        </w:tc>
        <w:tc>
          <w:tcPr>
            <w:tcW w:w="4935" w:type="dxa"/>
            <w:noWrap w:val="0"/>
            <w:vAlign w:val="top"/>
          </w:tcPr>
          <w:p w14:paraId="3F8D12B6">
            <w:pPr>
              <w:pBdr>
                <w:bottom w:val="single" w:color="auto" w:sz="6" w:space="1"/>
              </w:pBdr>
              <w:tabs>
                <w:tab w:val="center" w:pos="4153"/>
                <w:tab w:val="right" w:pos="8306"/>
              </w:tabs>
              <w:snapToGrid w:val="0"/>
              <w:jc w:val="center"/>
              <w:rPr>
                <w:rFonts w:hint="eastAsia"/>
                <w:sz w:val="18"/>
                <w:szCs w:val="18"/>
              </w:rPr>
            </w:pPr>
            <w:r>
              <w:rPr>
                <w:rFonts w:hint="eastAsia"/>
                <w:sz w:val="18"/>
                <w:szCs w:val="18"/>
              </w:rPr>
              <w:t>但是未开办某些特殊业务（如到付、代收货款等）的区域</w:t>
            </w:r>
          </w:p>
        </w:tc>
      </w:tr>
    </w:tbl>
    <w:p w14:paraId="64F1E677">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实例任务5：熟悉分拣易发生错误的类型</w:t>
      </w:r>
    </w:p>
    <w:p w14:paraId="6EFEEEF6">
      <w:pPr>
        <w:ind w:firstLine="420" w:firstLineChars="200"/>
        <w:rPr>
          <w:rFonts w:hint="eastAsia"/>
          <w:sz w:val="18"/>
          <w:szCs w:val="18"/>
        </w:rPr>
      </w:pPr>
      <w:r>
        <w:rPr>
          <w:rFonts w:hint="eastAsia" w:ascii="楷体_GB2312" w:hAnsi="华文楷体" w:eastAsia="楷体_GB2312"/>
          <w:szCs w:val="21"/>
        </w:rPr>
        <w:t>知识窗：</w:t>
      </w:r>
      <w:r>
        <w:rPr>
          <w:rFonts w:hint="eastAsia"/>
        </w:rPr>
        <w:t>处理人员的分拣错误，会导致快件传递失误。常见的分拣错误有以下几种情况，见图</w:t>
      </w:r>
      <w:r>
        <w:t>2-</w:t>
      </w:r>
      <w:r>
        <w:rPr>
          <w:rFonts w:hint="eastAsia"/>
        </w:rPr>
        <w:t>12所示。</w:t>
      </w:r>
    </w:p>
    <w:p w14:paraId="206F7D49">
      <w:pPr>
        <w:rPr>
          <w:rFonts w:hint="eastAsia"/>
        </w:rPr>
      </w:pPr>
      <w:r>
        <w:rPr>
          <w:rFonts w:hint="eastAsia"/>
        </w:rPr>
        <w:t xml:space="preserve">    </w:t>
      </w:r>
      <w:r>
        <mc:AlternateContent>
          <mc:Choice Requires="wpc">
            <w:drawing>
              <wp:inline distT="0" distB="0" distL="114300" distR="114300">
                <wp:extent cx="5400675" cy="2377440"/>
                <wp:effectExtent l="4445" t="4445" r="5080" b="5715"/>
                <wp:docPr id="277" name="画布 35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solidFill>
                            <a:srgbClr val="FFFFFF"/>
                          </a:solidFill>
                          <a:prstDash val="solid"/>
                          <a:miter/>
                          <a:headEnd type="none" w="med" len="med"/>
                          <a:tailEnd type="none" w="med" len="med"/>
                        </a:ln>
                      </wpc:whole>
                      <wps:wsp>
                        <wps:cNvPr id="265" name="矩形 360"/>
                        <wps:cNvSpPr/>
                        <wps:spPr>
                          <a:xfrm>
                            <a:off x="0" y="0"/>
                            <a:ext cx="5400040" cy="237744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266" name="矩形 361"/>
                        <wps:cNvSpPr/>
                        <wps:spPr>
                          <a:xfrm>
                            <a:off x="66040" y="891540"/>
                            <a:ext cx="1134110" cy="12877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08223A3">
                              <w:r>
                                <w:rPr>
                                  <w:rFonts w:hint="eastAsia"/>
                                  <w:sz w:val="18"/>
                                  <w:szCs w:val="18"/>
                                </w:rPr>
                                <w:t>审读运单信息不细，或运单书写字迹潦草，造成对相关信息判断有误，导致误分。如邮政编码、电话区号的0与9、l与7等会有发生误读的情况</w:t>
                              </w:r>
                            </w:p>
                          </w:txbxContent>
                        </wps:txbx>
                        <wps:bodyPr wrap="square" upright="1"/>
                      </wps:wsp>
                      <wps:wsp>
                        <wps:cNvPr id="267" name="矩形 362"/>
                        <wps:cNvSpPr/>
                        <wps:spPr>
                          <a:xfrm>
                            <a:off x="0" y="99060"/>
                            <a:ext cx="16002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75F124">
                              <w:r>
                                <w:rPr>
                                  <w:rFonts w:hint="eastAsia"/>
                                  <w:sz w:val="18"/>
                                  <w:szCs w:val="18"/>
                                </w:rPr>
                                <w:t>没有认真辨识运输方式的标识，或运输方式标识已脱落，导致错分运输方式。如应经航空运输，分为按陆路运输</w:t>
                              </w:r>
                            </w:p>
                          </w:txbxContent>
                        </wps:txbx>
                        <wps:bodyPr wrap="square" upright="1"/>
                      </wps:wsp>
                      <wps:wsp>
                        <wps:cNvPr id="268" name="矩形 363"/>
                        <wps:cNvSpPr/>
                        <wps:spPr>
                          <a:xfrm>
                            <a:off x="3534410" y="99060"/>
                            <a:ext cx="1733550" cy="13868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B4559FF">
                              <w:r>
                                <w:rPr>
                                  <w:rFonts w:hint="eastAsia"/>
                                  <w:sz w:val="18"/>
                                  <w:szCs w:val="18"/>
                                </w:rPr>
                                <w:t>对退件改址的快件，未按新址分拣。由于派送地址更改，或原址无法派送等原因，快递企业一般要求业务员划销原派送地址，重新书写新地址，或粘贴改派条。但分拣过程，由于阅读疏忽，或由于改派条脱落，导致仍按原派送地址分拣</w:t>
                              </w:r>
                            </w:p>
                          </w:txbxContent>
                        </wps:txbx>
                        <wps:bodyPr wrap="square" upright="1"/>
                      </wps:wsp>
                      <wps:wsp>
                        <wps:cNvPr id="269" name="矩形 364"/>
                        <wps:cNvSpPr/>
                        <wps:spPr>
                          <a:xfrm>
                            <a:off x="1866900" y="99060"/>
                            <a:ext cx="1466850"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B0C501D">
                              <w:r>
                                <w:rPr>
                                  <w:rFonts w:hint="eastAsia"/>
                                  <w:sz w:val="18"/>
                                  <w:szCs w:val="18"/>
                                </w:rPr>
                                <w:t>快件的地址地名形似，容易混淆。我国有些地名书写相近，如南京和南宁，英山县和莫山县，分拣时若不专心，容易导致误分</w:t>
                              </w:r>
                            </w:p>
                          </w:txbxContent>
                        </wps:txbx>
                        <wps:bodyPr wrap="square" upright="1"/>
                      </wps:wsp>
                      <wps:wsp>
                        <wps:cNvPr id="270" name="矩形 365"/>
                        <wps:cNvSpPr/>
                        <wps:spPr>
                          <a:xfrm>
                            <a:off x="3534410" y="1584960"/>
                            <a:ext cx="173355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E4CEE74">
                              <w:r>
                                <w:rPr>
                                  <w:rFonts w:hint="eastAsia"/>
                                  <w:sz w:val="18"/>
                                  <w:szCs w:val="18"/>
                                </w:rPr>
                                <w:t>相邻格口或堆位易误分。如在分拣场地，沈阳和长春两个格口相邻，分拣时误将沈阳的快件投入长春的格口中</w:t>
                              </w:r>
                            </w:p>
                          </w:txbxContent>
                        </wps:txbx>
                        <wps:bodyPr wrap="square" upright="1"/>
                      </wps:wsp>
                      <wps:wsp>
                        <wps:cNvPr id="271" name="椭圆 366"/>
                        <wps:cNvSpPr/>
                        <wps:spPr>
                          <a:xfrm>
                            <a:off x="1600200" y="1882140"/>
                            <a:ext cx="1533525" cy="396240"/>
                          </a:xfrm>
                          <a:prstGeom prst="ellipse">
                            <a:avLst/>
                          </a:prstGeom>
                          <a:solidFill>
                            <a:srgbClr val="FFFFFF"/>
                          </a:solidFill>
                          <a:ln w="9525" cap="flat" cmpd="sng">
                            <a:solidFill>
                              <a:srgbClr val="000000"/>
                            </a:solidFill>
                            <a:prstDash val="solid"/>
                            <a:headEnd type="none" w="med" len="med"/>
                            <a:tailEnd type="none" w="med" len="med"/>
                          </a:ln>
                        </wps:spPr>
                        <wps:txbx>
                          <w:txbxContent>
                            <w:p w14:paraId="120654DA">
                              <w:r>
                                <w:rPr>
                                  <w:rFonts w:hint="eastAsia"/>
                                </w:rPr>
                                <w:t>常见的分拣错误</w:t>
                              </w:r>
                            </w:p>
                          </w:txbxContent>
                        </wps:txbx>
                        <wps:bodyPr wrap="square" upright="1"/>
                      </wps:wsp>
                      <wps:wsp>
                        <wps:cNvPr id="272" name="直线 367"/>
                        <wps:cNvSpPr/>
                        <wps:spPr>
                          <a:xfrm flipV="1">
                            <a:off x="2333625" y="990600"/>
                            <a:ext cx="0" cy="891540"/>
                          </a:xfrm>
                          <a:prstGeom prst="line">
                            <a:avLst/>
                          </a:prstGeom>
                          <a:ln w="9525" cap="flat" cmpd="sng">
                            <a:solidFill>
                              <a:srgbClr val="000000"/>
                            </a:solidFill>
                            <a:prstDash val="solid"/>
                            <a:headEnd type="none" w="med" len="med"/>
                            <a:tailEnd type="triangle" w="med" len="med"/>
                          </a:ln>
                        </wps:spPr>
                        <wps:bodyPr upright="1"/>
                      </wps:wsp>
                      <wps:wsp>
                        <wps:cNvPr id="273" name="直线 368"/>
                        <wps:cNvSpPr/>
                        <wps:spPr>
                          <a:xfrm flipV="1">
                            <a:off x="2333625" y="1584960"/>
                            <a:ext cx="1200150" cy="297180"/>
                          </a:xfrm>
                          <a:prstGeom prst="line">
                            <a:avLst/>
                          </a:prstGeom>
                          <a:ln w="9525" cap="flat" cmpd="sng">
                            <a:solidFill>
                              <a:srgbClr val="000000"/>
                            </a:solidFill>
                            <a:prstDash val="solid"/>
                            <a:headEnd type="none" w="med" len="med"/>
                            <a:tailEnd type="triangle" w="med" len="med"/>
                          </a:ln>
                        </wps:spPr>
                        <wps:bodyPr upright="1"/>
                      </wps:wsp>
                      <wps:wsp>
                        <wps:cNvPr id="274" name="直线 369"/>
                        <wps:cNvSpPr/>
                        <wps:spPr>
                          <a:xfrm flipV="1">
                            <a:off x="2333625" y="990600"/>
                            <a:ext cx="1200150" cy="891540"/>
                          </a:xfrm>
                          <a:prstGeom prst="line">
                            <a:avLst/>
                          </a:prstGeom>
                          <a:ln w="9525" cap="flat" cmpd="sng">
                            <a:solidFill>
                              <a:srgbClr val="000000"/>
                            </a:solidFill>
                            <a:prstDash val="solid"/>
                            <a:headEnd type="none" w="med" len="med"/>
                            <a:tailEnd type="triangle" w="med" len="med"/>
                          </a:ln>
                        </wps:spPr>
                        <wps:bodyPr upright="1"/>
                      </wps:wsp>
                      <wps:wsp>
                        <wps:cNvPr id="275" name="直线 370"/>
                        <wps:cNvSpPr/>
                        <wps:spPr>
                          <a:xfrm flipH="1" flipV="1">
                            <a:off x="1600200" y="792480"/>
                            <a:ext cx="733425" cy="1089660"/>
                          </a:xfrm>
                          <a:prstGeom prst="line">
                            <a:avLst/>
                          </a:prstGeom>
                          <a:ln w="9525" cap="flat" cmpd="sng">
                            <a:solidFill>
                              <a:srgbClr val="000000"/>
                            </a:solidFill>
                            <a:prstDash val="solid"/>
                            <a:headEnd type="none" w="med" len="med"/>
                            <a:tailEnd type="triangle" w="med" len="med"/>
                          </a:ln>
                        </wps:spPr>
                        <wps:bodyPr upright="1"/>
                      </wps:wsp>
                      <wps:wsp>
                        <wps:cNvPr id="276" name="直线 371"/>
                        <wps:cNvSpPr/>
                        <wps:spPr>
                          <a:xfrm flipH="1" flipV="1">
                            <a:off x="1200150" y="1485900"/>
                            <a:ext cx="1133475" cy="39624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358" o:spid="_x0000_s1026" o:spt="203" style="height:187.2pt;width:425.25pt;" coordsize="5400675,2377440" editas="canvas" o:gfxdata="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">
                <o:lock v:ext="edit" aspectratio="f"/>
                <v:rect id="画布 358" o:spid="_x0000_s1026" o:spt="1" style="position:absolute;left:0;top:0;height:2377440;width:5400675;" filled="f" stroked="t" coordsize="21600,21600" o:gfxdata="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">
                  <v:fill on="f" focussize="0,0"/>
                  <v:stroke color="#FFFFFF" joinstyle="miter"/>
                  <v:imagedata o:title=""/>
                  <o:lock v:ext="edit" rotation="t" text="t" aspectratio="t"/>
                </v:rect>
                <v:rect id="矩形 360" o:spid="_x0000_s1026" o:spt="1" style="position:absolute;left:0;top:0;height:2377440;width:5400040;" fillcolor="#FFFFFF" filled="t" stroked="t" coordsize="21600,21600" o:gfxdata="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0y49dQAAAAFAQAADwAAAAAAAAABACAAAAAiAAAAZHJzL2Rvd25y&#10;ZXYueG1sUEsBAhQAFAAAAAgAh07iQP20cdYCAgAAMQQAAA4AAAAAAAAAAQAgAAAAIwEAAGRycy9l&#10;Mm9Eb2MueG1sUEsFBgAAAAAGAAYAWQEAAJcFAAAAAA==&#10;">
                  <v:fill on="t" focussize="0,0"/>
                  <v:stroke color="#FFFFFF" joinstyle="miter"/>
                  <v:imagedata o:title=""/>
                  <o:lock v:ext="edit" aspectratio="f"/>
                </v:rect>
                <v:rect id="矩形 361" o:spid="_x0000_s1026" o:spt="1" style="position:absolute;left:66040;top:891540;height:1287780;width:1134110;" fillcolor="#FFFFFF" filled="t" stroked="t" coordsize="21600,21600" o:gfxdata="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MldthtUAAAAFAQAADwAA&#10;AAAAAAABACAAAAAiAAAAZHJzL2Rvd25yZXYueG1sUEsBAhQAFAAAAAgAh07iQNyu8vAZAgAARQQA&#10;AA4AAAAAAAAAAQAgAAAAJAEAAGRycy9lMm9Eb2MueG1sUEsFBgAAAAAGAAYAWQEAAK8FAAAAAA==&#10;">
                  <v:fill on="t" focussize="0,0"/>
                  <v:stroke color="#000000" joinstyle="miter"/>
                  <v:imagedata o:title=""/>
                  <o:lock v:ext="edit" aspectratio="f"/>
                  <v:textbox>
                    <w:txbxContent>
                      <w:p w14:paraId="108223A3">
                        <w:r>
                          <w:rPr>
                            <w:rFonts w:hint="eastAsia"/>
                            <w:sz w:val="18"/>
                            <w:szCs w:val="18"/>
                          </w:rPr>
                          <w:t>审读运单信息不细，或运单书写字迹潦草，造成对相关信息判断有误，导致误分。如邮政编码、电话区号的0与9、l与7等会有发生误读的情况</w:t>
                        </w:r>
                      </w:p>
                    </w:txbxContent>
                  </v:textbox>
                </v:rect>
                <v:rect id="矩形 362" o:spid="_x0000_s1026" o:spt="1" style="position:absolute;left:0;top:99060;height:693420;width:1600200;" fillcolor="#FFFFFF" filled="t" stroked="t" coordsize="21600,21600" o:gfxdata="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MldthtUAAAAFAQAADwAAAAAAAAAB&#10;ACAAAAAiAAAAZHJzL2Rvd25yZXYueG1sUEsBAhQAFAAAAAgAh07iQK/Um3wTAgAAPwQAAA4AAAAA&#10;AAAAAQAgAAAAJAEAAGRycy9lMm9Eb2MueG1sUEsFBgAAAAAGAAYAWQEAAKkFAAAAAA==&#10;">
                  <v:fill on="t" focussize="0,0"/>
                  <v:stroke color="#000000" joinstyle="miter"/>
                  <v:imagedata o:title=""/>
                  <o:lock v:ext="edit" aspectratio="f"/>
                  <v:textbox>
                    <w:txbxContent>
                      <w:p w14:paraId="2675F124">
                        <w:r>
                          <w:rPr>
                            <w:rFonts w:hint="eastAsia"/>
                            <w:sz w:val="18"/>
                            <w:szCs w:val="18"/>
                          </w:rPr>
                          <w:t>没有认真辨识运输方式的标识，或运输方式标识已脱落，导致错分运输方式。如应经航空运输，分为按陆路运输</w:t>
                        </w:r>
                      </w:p>
                    </w:txbxContent>
                  </v:textbox>
                </v:rect>
                <v:rect id="矩形 363" o:spid="_x0000_s1026" o:spt="1" style="position:absolute;left:3534409;top:99060;height:1386840;width:1733550;" fillcolor="#FFFFFF" filled="t" stroked="t" coordsize="21600,21600" o:gfxdata="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yV22G1QAAAAUBAAAP&#10;AAAAAAAAAAEAIAAAACIAAABkcnMvZG93bnJldi54bWxQSwECFAAUAAAACACHTuJAH5TYiRsCAABG&#10;BAAADgAAAAAAAAABACAAAAAkAQAAZHJzL2Uyb0RvYy54bWxQSwUGAAAAAAYABgBZAQAAsQUAAAAA&#10;">
                  <v:fill on="t" focussize="0,0"/>
                  <v:stroke color="#000000" joinstyle="miter"/>
                  <v:imagedata o:title=""/>
                  <o:lock v:ext="edit" aspectratio="f"/>
                  <v:textbox>
                    <w:txbxContent>
                      <w:p w14:paraId="0B4559FF">
                        <w:r>
                          <w:rPr>
                            <w:rFonts w:hint="eastAsia"/>
                            <w:sz w:val="18"/>
                            <w:szCs w:val="18"/>
                          </w:rPr>
                          <w:t>对退件改址的快件，未按新址分拣。由于派送地址更改，或原址无法派送等原因，快递企业一般要求业务员划销原派送地址，重新书写新地址，或粘贴改派条。但分拣过程，由于阅读疏忽，或由于改派条脱落，导致仍按原派送地址分拣</w:t>
                        </w:r>
                      </w:p>
                    </w:txbxContent>
                  </v:textbox>
                </v:rect>
                <v:rect id="矩形 364" o:spid="_x0000_s1026" o:spt="1" style="position:absolute;left:1866900;top:99060;height:891540;width:1466850;" fillcolor="#FFFFFF" filled="t" stroked="t" coordsize="21600,21600" o:gfxdata="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MldthtUAAAAFAQAADwAA&#10;AAAAAAABACAAAAAiAAAAZHJzL2Rvd25yZXYueG1sUEsBAhQAFAAAAAgAh07iQKL9rLgZAgAARQQA&#10;AA4AAAAAAAAAAQAgAAAAJAEAAGRycy9lMm9Eb2MueG1sUEsFBgAAAAAGAAYAWQEAAK8FAAAAAA==&#10;">
                  <v:fill on="t" focussize="0,0"/>
                  <v:stroke color="#000000" joinstyle="miter"/>
                  <v:imagedata o:title=""/>
                  <o:lock v:ext="edit" aspectratio="f"/>
                  <v:textbox>
                    <w:txbxContent>
                      <w:p w14:paraId="0B0C501D">
                        <w:r>
                          <w:rPr>
                            <w:rFonts w:hint="eastAsia"/>
                            <w:sz w:val="18"/>
                            <w:szCs w:val="18"/>
                          </w:rPr>
                          <w:t>快件的地址地名形似，容易混淆。我国有些地名书写相近，如南京和南宁，英山县和莫山县，分拣时若不专心，容易导致误分</w:t>
                        </w:r>
                      </w:p>
                    </w:txbxContent>
                  </v:textbox>
                </v:rect>
                <v:rect id="矩形 365" o:spid="_x0000_s1026" o:spt="1" style="position:absolute;left:3534409;top:1584960;height:693420;width:1733550;" fillcolor="#FFFFFF" filled="t" stroked="t" coordsize="21600,21600" o:gfxdata="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DJXbYbVAAAABQEA&#10;AA8AAAAAAAAAAQAgAAAAIgAAAGRycy9kb3ducmV2LnhtbFBLAQIUABQAAAAIAIdO4kC7MukZHQIA&#10;AEcEAAAOAAAAAAAAAAEAIAAAACQBAABkcnMvZTJvRG9jLnhtbFBLBQYAAAAABgAGAFkBAACzBQAA&#10;AAA=&#10;">
                  <v:fill on="t" focussize="0,0"/>
                  <v:stroke color="#000000" joinstyle="miter"/>
                  <v:imagedata o:title=""/>
                  <o:lock v:ext="edit" aspectratio="f"/>
                  <v:textbox>
                    <w:txbxContent>
                      <w:p w14:paraId="4E4CEE74">
                        <w:r>
                          <w:rPr>
                            <w:rFonts w:hint="eastAsia"/>
                            <w:sz w:val="18"/>
                            <w:szCs w:val="18"/>
                          </w:rPr>
                          <w:t>相邻格口或堆位易误分。如在分拣场地，沈阳和长春两个格口相邻，分拣时误将沈阳的快件投入长春的格口中</w:t>
                        </w:r>
                      </w:p>
                    </w:txbxContent>
                  </v:textbox>
                </v:rect>
                <v:shape id="椭圆 366" o:spid="_x0000_s1026" o:spt="3" type="#_x0000_t3" style="position:absolute;left:1600200;top:1882140;height:396240;width:1533525;" fillcolor="#FFFFFF" filled="t" stroked="t" coordsize="21600,21600" o:gfxdata="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t7e0TtYAAAAFAQAADwAAAAAA&#10;AAABACAAAAAiAAAAZHJzL2Rvd25yZXYueG1sUEsBAhQAFAAAAAgAh07iQCTCS1UVAgAAQAQAAA4A&#10;AAAAAAAAAQAgAAAAJQEAAGRycy9lMm9Eb2MueG1sUEsFBgAAAAAGAAYAWQEAAKwFAAAAAA==&#10;">
                  <v:fill on="t" focussize="0,0"/>
                  <v:stroke color="#000000" joinstyle="round"/>
                  <v:imagedata o:title=""/>
                  <o:lock v:ext="edit" aspectratio="f"/>
                  <v:textbox>
                    <w:txbxContent>
                      <w:p w14:paraId="120654DA">
                        <w:r>
                          <w:rPr>
                            <w:rFonts w:hint="eastAsia"/>
                          </w:rPr>
                          <w:t>常见的分拣错误</w:t>
                        </w:r>
                      </w:p>
                    </w:txbxContent>
                  </v:textbox>
                </v:shape>
                <v:line id="直线 367" o:spid="_x0000_s1026" o:spt="20" style="position:absolute;left:2333625;top:990600;flip:y;height:891540;width:0;" filled="f" stroked="t" coordsize="21600,21600" o:gfxdata="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yL38f1gAAAAUBAAAPAAAAAAAAAAEAIAAAACIAAABkcnMv&#10;ZG93bnJldi54bWxQSwECFAAUAAAACACHTuJAgAW4IQUCAAD3AwAADgAAAAAAAAABACAAAAAlAQAA&#10;ZHJzL2Uyb0RvYy54bWxQSwUGAAAAAAYABgBZAQAAnAUAAAAA&#10;">
                  <v:fill on="f" focussize="0,0"/>
                  <v:stroke color="#000000" joinstyle="round" endarrow="block"/>
                  <v:imagedata o:title=""/>
                  <o:lock v:ext="edit" aspectratio="f"/>
                </v:line>
                <v:line id="直线 368" o:spid="_x0000_s1026" o:spt="20" style="position:absolute;left:2333625;top:1584960;flip:y;height:297180;width:1200150;" filled="f" stroked="t" coordsize="21600,21600" o:gfxdata="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Ivfx/WAAAABQEAAA8AAAAAAAAAAQAgAAAAIgAA&#10;AGRycy9kb3ducmV2LnhtbFBLAQIUABQAAAAIAIdO4kB5nsBVCgIAAP4DAAAOAAAAAAAAAAEAIAAA&#10;ACUBAABkcnMvZTJvRG9jLnhtbFBLBQYAAAAABgAGAFkBAAChBQAAAAA=&#10;">
                  <v:fill on="f" focussize="0,0"/>
                  <v:stroke color="#000000" joinstyle="round" endarrow="block"/>
                  <v:imagedata o:title=""/>
                  <o:lock v:ext="edit" aspectratio="f"/>
                </v:line>
                <v:line id="直线 369" o:spid="_x0000_s1026" o:spt="20" style="position:absolute;left:2333625;top:990600;flip:y;height:891540;width:1200150;" filled="f" stroked="t" coordsize="21600,21600" o:gfxdata="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Ivfx/WAAAABQEAAA8AAAAAAAAAAQAgAAAAIgAA&#10;AGRycy9kb3ducmV2LnhtbFBLAQIUABQAAAAIAIdO4kAO8+7eCgIAAP0DAAAOAAAAAAAAAAEAIAAA&#10;ACUBAABkcnMvZTJvRG9jLnhtbFBLBQYAAAAABgAGAFkBAAChBQAAAAA=&#10;">
                  <v:fill on="f" focussize="0,0"/>
                  <v:stroke color="#000000" joinstyle="round" endarrow="block"/>
                  <v:imagedata o:title=""/>
                  <o:lock v:ext="edit" aspectratio="f"/>
                </v:line>
                <v:line id="直线 370" o:spid="_x0000_s1026" o:spt="20" style="position:absolute;left:1600200;top:792480;flip:x y;height:1089660;width:733425;" filled="f" stroked="t" coordsize="21600,21600" o:gfxdata="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Fz4BunWAAAABQEAAA8AAAAAAAAAAQAgAAAA&#10;IgAAAGRycy9kb3ducmV2LnhtbFBLAQIUABQAAAAIAIdO4kDToo8vDQIAAAcEAAAOAAAAAAAAAAEA&#10;IAAAACUBAABkcnMvZTJvRG9jLnhtbFBLBQYAAAAABgAGAFkBAACkBQAAAAA=&#10;">
                  <v:fill on="f" focussize="0,0"/>
                  <v:stroke color="#000000" joinstyle="round" endarrow="block"/>
                  <v:imagedata o:title=""/>
                  <o:lock v:ext="edit" aspectratio="f"/>
                </v:line>
                <v:line id="直线 371" o:spid="_x0000_s1026" o:spt="20" style="position:absolute;left:1200150;top:1485900;flip:x y;height:396240;width:1133475;" filled="f" stroked="t" coordsize="21600,21600" o:gfxdata="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XPgG6dYAAAAFAQAADwAAAAAAAAABACAAAAAi&#10;AAAAZHJzL2Rvd25yZXYueG1sUEsBAhQAFAAAAAgAh07iQCt3wnQMAgAACAQAAA4AAAAAAAAAAQAg&#10;AAAAJQEAAGRycy9lMm9Eb2MueG1sUEsFBgAAAAAGAAYAWQEAAKMFAAAAAA==&#10;">
                  <v:fill on="f" focussize="0,0"/>
                  <v:stroke color="#000000" joinstyle="round" endarrow="block"/>
                  <v:imagedata o:title=""/>
                  <o:lock v:ext="edit" aspectratio="f"/>
                </v:line>
                <w10:wrap type="none"/>
                <w10:anchorlock/>
              </v:group>
            </w:pict>
          </mc:Fallback>
        </mc:AlternateContent>
      </w:r>
    </w:p>
    <w:p w14:paraId="083F125C">
      <w:pPr>
        <w:jc w:val="center"/>
        <w:rPr>
          <w:rFonts w:hint="eastAsia"/>
        </w:rPr>
      </w:pPr>
    </w:p>
    <w:p w14:paraId="154E64D2">
      <w:pPr>
        <w:jc w:val="center"/>
        <w:rPr>
          <w:rFonts w:hint="eastAsia"/>
        </w:rPr>
      </w:pPr>
      <w:r>
        <w:rPr>
          <w:rFonts w:hint="eastAsia"/>
        </w:rPr>
        <w:t>图</w:t>
      </w:r>
      <w:r>
        <w:t>2-</w:t>
      </w:r>
      <w:r>
        <w:rPr>
          <w:rFonts w:hint="eastAsia"/>
        </w:rPr>
        <w:t>12  常见的分拣错误</w:t>
      </w:r>
    </w:p>
    <w:p w14:paraId="6A00E1A7">
      <w:pPr>
        <w:rPr>
          <w:rFonts w:hint="eastAsia"/>
        </w:rPr>
      </w:pPr>
    </w:p>
    <w:p w14:paraId="69938D61">
      <w:pPr>
        <w:jc w:val="center"/>
        <w:rPr>
          <w:rFonts w:hint="eastAsia"/>
          <w:b/>
          <w:sz w:val="28"/>
          <w:szCs w:val="28"/>
        </w:rPr>
      </w:pPr>
      <w:r>
        <w:rPr>
          <w:rFonts w:hint="eastAsia" w:ascii="楷体_GB2312" w:hAnsi="华文楷体" w:eastAsia="楷体_GB2312"/>
          <w:b/>
          <w:sz w:val="28"/>
          <w:szCs w:val="28"/>
        </w:rPr>
        <w:t>实训场景4　快件的封发</w:t>
      </w:r>
    </w:p>
    <w:p w14:paraId="4B90A76E">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出站快件的封发与登单、快件封发清单的内涵、总包的检查、总包快件装车发运的内涵</w:t>
      </w:r>
    </w:p>
    <w:p w14:paraId="29499896">
      <w:pPr>
        <w:ind w:firstLine="420" w:firstLineChars="200"/>
        <w:rPr>
          <w:rFonts w:hint="eastAsia" w:ascii="楷体_GB2312" w:eastAsia="楷体_GB2312"/>
          <w:szCs w:val="21"/>
        </w:rPr>
      </w:pPr>
      <w:r>
        <w:rPr>
          <w:rFonts w:hint="eastAsia" w:ascii="楷体_GB2312" w:eastAsia="楷体_GB2312"/>
          <w:szCs w:val="21"/>
        </w:rPr>
        <w:t>关键技能点：手工登单封发的操作、总包包牌（包签）的操作、总包的封装要求、总包的堆位和码放、出站快件的交接要求、快件装载汽运车辆的操作规范、车辆封志的建立、出发快件的操作流程</w:t>
      </w:r>
    </w:p>
    <w:p w14:paraId="07552937">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实例任务1：了解出站快件的封发与登单</w:t>
      </w:r>
    </w:p>
    <w:p w14:paraId="74146C69">
      <w:pPr>
        <w:ind w:firstLine="420" w:firstLineChars="200"/>
        <w:rPr>
          <w:rFonts w:hint="eastAsia"/>
          <w:b/>
          <w:sz w:val="28"/>
          <w:szCs w:val="28"/>
        </w:rPr>
      </w:pPr>
      <w:r>
        <w:rPr>
          <w:rFonts w:hint="eastAsia" w:ascii="楷体_GB2312" w:hAnsi="华文楷体" w:eastAsia="楷体_GB2312"/>
          <w:szCs w:val="21"/>
        </w:rPr>
        <w:t>知识窗1：</w:t>
      </w:r>
      <w:r>
        <w:rPr>
          <w:rFonts w:hint="eastAsia"/>
        </w:rPr>
        <w:t>快件封发作业，是将同一寄达地及其经转范围的快件，经过分拣处理后集中在一起，按一定要求封成快件总包，并交运的生产过程。总包、封装空袋、封志、包牌等用品应符合规定，并达到封发的规格标准，以使快件实现准确、安全、完整、及时的传递。</w:t>
      </w:r>
    </w:p>
    <w:p w14:paraId="1094E920">
      <w:pPr>
        <w:rPr>
          <w:rFonts w:hint="eastAsia" w:ascii="宋体" w:hAnsi="宋体"/>
          <w:szCs w:val="21"/>
        </w:rPr>
      </w:pPr>
      <w:r>
        <w:rPr>
          <w:rFonts w:hint="eastAsia"/>
        </w:rPr>
        <w:t xml:space="preserve">    </w:t>
      </w:r>
      <w:r>
        <w:rPr>
          <w:rFonts w:hint="eastAsia" w:ascii="楷体_GB2312" w:hAnsi="华文楷体" w:eastAsia="楷体_GB2312"/>
          <w:szCs w:val="21"/>
        </w:rPr>
        <w:t>知识窗2：</w:t>
      </w:r>
      <w:r>
        <w:rPr>
          <w:rFonts w:hint="eastAsia"/>
        </w:rPr>
        <w:t>登单就是登记快件封发清单。它是快件传递处理的记录，各环节根据记录的内容接收和处理快件。在快递企业中，出站快件的登单一般有两种方式：一是手工在专用纸质清单上登记快件号码、寄达地等信息；二是人工或机器扫描录入条码信息。二者都是以纸质或电子两种介质形式的清单，实现相关信息的记录和传递。目前，多数快件登单操作采用扫描录入条码信息的方式。</w:t>
      </w:r>
    </w:p>
    <w:p w14:paraId="1ADA7592">
      <w:pPr>
        <w:ind w:firstLine="422" w:firstLineChars="200"/>
        <w:rPr>
          <w:rFonts w:hint="eastAsia" w:ascii="楷体_GB2312" w:hAnsi="宋体" w:eastAsia="楷体_GB2312"/>
          <w:b/>
          <w:szCs w:val="21"/>
        </w:rPr>
      </w:pPr>
      <w:r>
        <w:rPr>
          <w:rFonts w:hint="eastAsia" w:ascii="楷体_GB2312" w:hAnsi="华文楷体" w:eastAsia="楷体_GB2312"/>
          <w:b/>
          <w:szCs w:val="21"/>
        </w:rPr>
        <w:t>实例任务2：认知快件封发清单的内涵</w:t>
      </w:r>
    </w:p>
    <w:p w14:paraId="6E5BE713">
      <w:pPr>
        <w:ind w:firstLine="420" w:firstLineChars="200"/>
        <w:rPr>
          <w:rFonts w:hint="eastAsia"/>
        </w:rPr>
      </w:pPr>
      <w:r>
        <w:rPr>
          <w:rFonts w:hint="eastAsia" w:ascii="楷体_GB2312" w:hAnsi="华文楷体" w:eastAsia="楷体_GB2312"/>
          <w:szCs w:val="21"/>
        </w:rPr>
        <w:t>知识窗：</w:t>
      </w:r>
      <w:r>
        <w:rPr>
          <w:rFonts w:hint="eastAsia"/>
        </w:rPr>
        <w:t>快件封发的清单，见表</w:t>
      </w:r>
      <w:r>
        <w:t>2-</w:t>
      </w:r>
      <w:r>
        <w:rPr>
          <w:rFonts w:hint="eastAsia"/>
        </w:rPr>
        <w:t>33所示。</w:t>
      </w:r>
    </w:p>
    <w:p w14:paraId="533599D8">
      <w:pPr>
        <w:jc w:val="center"/>
        <w:rPr>
          <w:rFonts w:hint="eastAsia" w:ascii="楷体_GB2312" w:hAnsi="华文楷体" w:eastAsia="楷体_GB2312"/>
          <w:szCs w:val="21"/>
        </w:rPr>
      </w:pPr>
      <w:r>
        <w:rPr>
          <w:rFonts w:hint="eastAsia"/>
        </w:rPr>
        <w:t>表</w:t>
      </w:r>
      <w:r>
        <w:t>2-</w:t>
      </w:r>
      <w:r>
        <w:rPr>
          <w:rFonts w:hint="eastAsia"/>
        </w:rPr>
        <w:t>33  快件封发的清单</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945"/>
        <w:gridCol w:w="6720"/>
      </w:tblGrid>
      <w:tr w14:paraId="65259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23F8EFA6">
            <w:pPr>
              <w:pBdr>
                <w:bottom w:val="single" w:color="auto" w:sz="6" w:space="1"/>
              </w:pBdr>
              <w:tabs>
                <w:tab w:val="center" w:pos="4153"/>
                <w:tab w:val="right" w:pos="8306"/>
              </w:tabs>
              <w:snapToGrid w:val="0"/>
              <w:jc w:val="center"/>
              <w:rPr>
                <w:rFonts w:hint="eastAsia"/>
                <w:sz w:val="18"/>
                <w:szCs w:val="18"/>
              </w:rPr>
            </w:pPr>
            <w:r>
              <w:rPr>
                <w:rFonts w:hint="eastAsia"/>
                <w:sz w:val="18"/>
                <w:szCs w:val="18"/>
              </w:rPr>
              <w:t>清单的基本常识</w:t>
            </w:r>
          </w:p>
        </w:tc>
        <w:tc>
          <w:tcPr>
            <w:tcW w:w="7665" w:type="dxa"/>
            <w:gridSpan w:val="2"/>
            <w:noWrap w:val="0"/>
            <w:vAlign w:val="center"/>
          </w:tcPr>
          <w:p w14:paraId="422F2A47">
            <w:pPr>
              <w:pBdr>
                <w:bottom w:val="single" w:color="auto" w:sz="6" w:space="1"/>
              </w:pBdr>
              <w:tabs>
                <w:tab w:val="center" w:pos="4153"/>
                <w:tab w:val="right" w:pos="8306"/>
              </w:tabs>
              <w:snapToGrid w:val="0"/>
              <w:jc w:val="center"/>
              <w:rPr>
                <w:rFonts w:hint="eastAsia"/>
                <w:sz w:val="18"/>
                <w:szCs w:val="18"/>
              </w:rPr>
            </w:pPr>
            <w:r>
              <w:rPr>
                <w:rFonts w:hint="eastAsia"/>
                <w:sz w:val="18"/>
                <w:szCs w:val="18"/>
              </w:rPr>
              <w:t>备注说明</w:t>
            </w:r>
          </w:p>
        </w:tc>
      </w:tr>
      <w:tr w14:paraId="4C2B2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4863C051">
            <w:pPr>
              <w:pBdr>
                <w:bottom w:val="single" w:color="auto" w:sz="6" w:space="1"/>
              </w:pBdr>
              <w:tabs>
                <w:tab w:val="center" w:pos="4153"/>
                <w:tab w:val="right" w:pos="8306"/>
              </w:tabs>
              <w:snapToGrid w:val="0"/>
              <w:jc w:val="center"/>
              <w:rPr>
                <w:rFonts w:hint="eastAsia"/>
                <w:sz w:val="18"/>
                <w:szCs w:val="18"/>
              </w:rPr>
            </w:pPr>
            <w:r>
              <w:rPr>
                <w:rFonts w:hint="eastAsia"/>
                <w:sz w:val="18"/>
                <w:szCs w:val="18"/>
              </w:rPr>
              <w:t>清单的概念</w:t>
            </w:r>
          </w:p>
        </w:tc>
        <w:tc>
          <w:tcPr>
            <w:tcW w:w="7665" w:type="dxa"/>
            <w:gridSpan w:val="2"/>
            <w:noWrap w:val="0"/>
            <w:vAlign w:val="top"/>
          </w:tcPr>
          <w:p w14:paraId="14127226">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快件封发清单是指登列总包内快件的号码、寄达地、种类或快件的内件类别等内容的特定单式，是接收方复核总包内快件的依据之一，也是快件作业内部查询的依据</w:t>
            </w:r>
          </w:p>
        </w:tc>
      </w:tr>
      <w:tr w14:paraId="4F486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restart"/>
            <w:noWrap w:val="0"/>
            <w:vAlign w:val="center"/>
          </w:tcPr>
          <w:p w14:paraId="64B41B9E">
            <w:pPr>
              <w:pBdr>
                <w:bottom w:val="single" w:color="auto" w:sz="6" w:space="1"/>
              </w:pBdr>
              <w:tabs>
                <w:tab w:val="center" w:pos="4153"/>
                <w:tab w:val="right" w:pos="8306"/>
              </w:tabs>
              <w:snapToGrid w:val="0"/>
              <w:jc w:val="center"/>
              <w:rPr>
                <w:rFonts w:hint="eastAsia"/>
                <w:sz w:val="18"/>
                <w:szCs w:val="18"/>
              </w:rPr>
            </w:pPr>
            <w:r>
              <w:rPr>
                <w:rFonts w:hint="eastAsia"/>
                <w:sz w:val="18"/>
                <w:szCs w:val="18"/>
              </w:rPr>
              <w:t>清单种类</w:t>
            </w:r>
          </w:p>
        </w:tc>
        <w:tc>
          <w:tcPr>
            <w:tcW w:w="945" w:type="dxa"/>
            <w:vMerge w:val="restart"/>
            <w:noWrap w:val="0"/>
            <w:vAlign w:val="center"/>
          </w:tcPr>
          <w:p w14:paraId="6D9565FE">
            <w:pPr>
              <w:pBdr>
                <w:bottom w:val="single" w:color="auto" w:sz="6" w:space="1"/>
              </w:pBdr>
              <w:tabs>
                <w:tab w:val="center" w:pos="4153"/>
                <w:tab w:val="right" w:pos="8306"/>
              </w:tabs>
              <w:snapToGrid w:val="0"/>
              <w:jc w:val="center"/>
              <w:rPr>
                <w:rFonts w:hint="eastAsia"/>
                <w:sz w:val="18"/>
                <w:szCs w:val="18"/>
              </w:rPr>
            </w:pPr>
            <w:r>
              <w:rPr>
                <w:rFonts w:hint="eastAsia"/>
                <w:sz w:val="18"/>
                <w:szCs w:val="18"/>
              </w:rPr>
              <w:t>从形式上分为</w:t>
            </w:r>
          </w:p>
        </w:tc>
        <w:tc>
          <w:tcPr>
            <w:tcW w:w="6720" w:type="dxa"/>
            <w:noWrap w:val="0"/>
            <w:vAlign w:val="top"/>
          </w:tcPr>
          <w:p w14:paraId="5AD11A08">
            <w:pPr>
              <w:pBdr>
                <w:bottom w:val="single" w:color="auto" w:sz="6" w:space="1"/>
              </w:pBdr>
              <w:tabs>
                <w:tab w:val="center" w:pos="4153"/>
                <w:tab w:val="right" w:pos="8306"/>
              </w:tabs>
              <w:snapToGrid w:val="0"/>
              <w:jc w:val="center"/>
              <w:rPr>
                <w:rFonts w:hint="eastAsia"/>
                <w:sz w:val="18"/>
                <w:szCs w:val="18"/>
              </w:rPr>
            </w:pPr>
            <w:r>
              <w:rPr>
                <w:rFonts w:hint="eastAsia"/>
                <w:sz w:val="18"/>
                <w:szCs w:val="18"/>
              </w:rPr>
              <w:t>纸质清单</w:t>
            </w:r>
          </w:p>
        </w:tc>
      </w:tr>
      <w:tr w14:paraId="2F032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6BF6F396">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7F10955D">
            <w:pPr>
              <w:pBdr>
                <w:bottom w:val="single" w:color="auto" w:sz="6" w:space="1"/>
              </w:pBdr>
              <w:tabs>
                <w:tab w:val="center" w:pos="4153"/>
                <w:tab w:val="right" w:pos="8306"/>
              </w:tabs>
              <w:snapToGrid w:val="0"/>
              <w:jc w:val="center"/>
              <w:rPr>
                <w:rFonts w:hint="eastAsia"/>
                <w:sz w:val="18"/>
                <w:szCs w:val="18"/>
              </w:rPr>
            </w:pPr>
          </w:p>
        </w:tc>
        <w:tc>
          <w:tcPr>
            <w:tcW w:w="6720" w:type="dxa"/>
            <w:noWrap w:val="0"/>
            <w:vAlign w:val="top"/>
          </w:tcPr>
          <w:p w14:paraId="5069E38A">
            <w:pPr>
              <w:pBdr>
                <w:bottom w:val="single" w:color="auto" w:sz="6" w:space="1"/>
              </w:pBdr>
              <w:tabs>
                <w:tab w:val="center" w:pos="4153"/>
                <w:tab w:val="right" w:pos="8306"/>
              </w:tabs>
              <w:snapToGrid w:val="0"/>
              <w:jc w:val="center"/>
              <w:rPr>
                <w:rFonts w:hint="eastAsia"/>
                <w:sz w:val="18"/>
                <w:szCs w:val="18"/>
              </w:rPr>
            </w:pPr>
            <w:r>
              <w:rPr>
                <w:rFonts w:hint="eastAsia"/>
                <w:sz w:val="18"/>
                <w:szCs w:val="18"/>
              </w:rPr>
              <w:t>电子信息清单</w:t>
            </w:r>
          </w:p>
        </w:tc>
      </w:tr>
      <w:tr w14:paraId="666AB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79DB0AD3">
            <w:pPr>
              <w:pBdr>
                <w:bottom w:val="single" w:color="auto" w:sz="6" w:space="1"/>
              </w:pBdr>
              <w:tabs>
                <w:tab w:val="center" w:pos="4153"/>
                <w:tab w:val="right" w:pos="8306"/>
              </w:tabs>
              <w:snapToGrid w:val="0"/>
              <w:jc w:val="center"/>
              <w:rPr>
                <w:rFonts w:hint="eastAsia"/>
                <w:sz w:val="18"/>
                <w:szCs w:val="18"/>
              </w:rPr>
            </w:pPr>
          </w:p>
        </w:tc>
        <w:tc>
          <w:tcPr>
            <w:tcW w:w="945" w:type="dxa"/>
            <w:vMerge w:val="restart"/>
            <w:noWrap w:val="0"/>
            <w:vAlign w:val="center"/>
          </w:tcPr>
          <w:p w14:paraId="333B4C8A">
            <w:pPr>
              <w:pBdr>
                <w:bottom w:val="single" w:color="auto" w:sz="6" w:space="1"/>
              </w:pBdr>
              <w:tabs>
                <w:tab w:val="center" w:pos="4153"/>
                <w:tab w:val="right" w:pos="8306"/>
              </w:tabs>
              <w:snapToGrid w:val="0"/>
              <w:jc w:val="center"/>
              <w:rPr>
                <w:rFonts w:hint="eastAsia"/>
                <w:sz w:val="18"/>
                <w:szCs w:val="18"/>
              </w:rPr>
            </w:pPr>
            <w:r>
              <w:rPr>
                <w:rFonts w:hint="eastAsia"/>
                <w:sz w:val="18"/>
                <w:szCs w:val="18"/>
              </w:rPr>
              <w:t>从内容上看</w:t>
            </w:r>
          </w:p>
        </w:tc>
        <w:tc>
          <w:tcPr>
            <w:tcW w:w="6720" w:type="dxa"/>
            <w:noWrap w:val="0"/>
            <w:vAlign w:val="top"/>
          </w:tcPr>
          <w:p w14:paraId="23FAD132">
            <w:pPr>
              <w:pBdr>
                <w:bottom w:val="single" w:color="auto" w:sz="6" w:space="1"/>
              </w:pBdr>
              <w:tabs>
                <w:tab w:val="center" w:pos="4153"/>
                <w:tab w:val="right" w:pos="8306"/>
              </w:tabs>
              <w:snapToGrid w:val="0"/>
              <w:jc w:val="center"/>
              <w:rPr>
                <w:rFonts w:hint="eastAsia"/>
                <w:sz w:val="18"/>
                <w:szCs w:val="18"/>
              </w:rPr>
            </w:pPr>
            <w:r>
              <w:rPr>
                <w:rFonts w:hint="eastAsia"/>
                <w:sz w:val="18"/>
                <w:szCs w:val="18"/>
              </w:rPr>
              <w:t>形式上有普通快件清单、保价快件清单、代收货款清单等</w:t>
            </w:r>
          </w:p>
        </w:tc>
      </w:tr>
      <w:tr w14:paraId="28F8E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2FBB0B6A">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70076970">
            <w:pPr>
              <w:pBdr>
                <w:bottom w:val="single" w:color="auto" w:sz="6" w:space="1"/>
              </w:pBdr>
              <w:tabs>
                <w:tab w:val="center" w:pos="4153"/>
                <w:tab w:val="right" w:pos="8306"/>
              </w:tabs>
              <w:snapToGrid w:val="0"/>
              <w:jc w:val="center"/>
              <w:rPr>
                <w:rFonts w:hint="eastAsia"/>
                <w:sz w:val="18"/>
                <w:szCs w:val="18"/>
              </w:rPr>
            </w:pPr>
          </w:p>
        </w:tc>
        <w:tc>
          <w:tcPr>
            <w:tcW w:w="6720" w:type="dxa"/>
            <w:noWrap w:val="0"/>
            <w:vAlign w:val="top"/>
          </w:tcPr>
          <w:p w14:paraId="3C24D920">
            <w:pPr>
              <w:pBdr>
                <w:bottom w:val="single" w:color="auto" w:sz="6" w:space="1"/>
              </w:pBdr>
              <w:tabs>
                <w:tab w:val="center" w:pos="4153"/>
                <w:tab w:val="right" w:pos="8306"/>
              </w:tabs>
              <w:snapToGrid w:val="0"/>
              <w:jc w:val="center"/>
              <w:rPr>
                <w:rFonts w:hint="eastAsia"/>
                <w:sz w:val="18"/>
                <w:szCs w:val="18"/>
              </w:rPr>
            </w:pPr>
            <w:r>
              <w:rPr>
                <w:rFonts w:hint="eastAsia"/>
                <w:sz w:val="18"/>
                <w:szCs w:val="18"/>
              </w:rPr>
              <w:t>内容主要包括清单的号码、始发地、目的地、快件的号码、寄达地、种类及总数等</w:t>
            </w:r>
          </w:p>
        </w:tc>
      </w:tr>
    </w:tbl>
    <w:p w14:paraId="3E1B4BF2">
      <w:pPr>
        <w:rPr>
          <w:rFonts w:hint="eastAsia"/>
          <w:sz w:val="28"/>
          <w:szCs w:val="28"/>
        </w:rPr>
      </w:pPr>
    </w:p>
    <w:p w14:paraId="15389E12">
      <w:pPr>
        <w:ind w:firstLine="422" w:firstLineChars="200"/>
        <w:rPr>
          <w:rFonts w:hint="eastAsia"/>
          <w:b/>
          <w:szCs w:val="21"/>
        </w:rPr>
      </w:pPr>
      <w:r>
        <w:rPr>
          <w:rFonts w:hint="eastAsia" w:ascii="楷体_GB2312" w:hAnsi="华文楷体" w:eastAsia="楷体_GB2312"/>
          <w:b/>
          <w:szCs w:val="21"/>
        </w:rPr>
        <w:t>实例任务3：掌握手工登单封发的操作</w:t>
      </w:r>
    </w:p>
    <w:p w14:paraId="313A080B">
      <w:pPr>
        <w:ind w:firstLine="420" w:firstLineChars="200"/>
        <w:rPr>
          <w:rFonts w:hint="eastAsia" w:ascii="楷体_GB2312" w:hAnsi="华文楷体" w:eastAsia="楷体_GB2312"/>
          <w:szCs w:val="21"/>
        </w:rPr>
      </w:pPr>
      <w:r>
        <w:rPr>
          <w:rFonts w:hint="eastAsia" w:ascii="楷体_GB2312" w:hAnsi="华文楷体" w:eastAsia="楷体_GB2312"/>
          <w:szCs w:val="21"/>
        </w:rPr>
        <w:t>知识窗：</w:t>
      </w:r>
      <w:r>
        <w:rPr>
          <w:rFonts w:hint="eastAsia"/>
        </w:rPr>
        <w:t>手工登单封发的操作规范，见图</w:t>
      </w:r>
      <w:r>
        <w:t>2-</w:t>
      </w:r>
      <w:r>
        <w:rPr>
          <w:rFonts w:hint="eastAsia"/>
        </w:rPr>
        <w:t>13所示。</w:t>
      </w:r>
    </w:p>
    <w:p w14:paraId="7FEDC1E3">
      <w:pPr>
        <w:rPr>
          <w:rFonts w:hint="eastAsia"/>
        </w:rPr>
      </w:pPr>
      <w:r>
        <mc:AlternateContent>
          <mc:Choice Requires="wpc">
            <w:drawing>
              <wp:inline distT="0" distB="0" distL="114300" distR="114300">
                <wp:extent cx="6037580" cy="3368040"/>
                <wp:effectExtent l="5080" t="4445" r="15240" b="5715"/>
                <wp:docPr id="264" name="画布 33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42" name="矩形 336"/>
                        <wps:cNvSpPr/>
                        <wps:spPr>
                          <a:xfrm>
                            <a:off x="0" y="0"/>
                            <a:ext cx="5734685" cy="326898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243" name="矩形 337"/>
                        <wps:cNvSpPr/>
                        <wps:spPr>
                          <a:xfrm>
                            <a:off x="66040" y="0"/>
                            <a:ext cx="1067435" cy="10560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0376B4">
                              <w:r>
                                <w:rPr>
                                  <w:rFonts w:hint="eastAsia"/>
                                  <w:sz w:val="18"/>
                                  <w:szCs w:val="18"/>
                                </w:rPr>
                                <w:t>选择合适的清单，准确填写登单日期（或加盖专用封发地日期戳记）、清单号码、封发地、寄达地</w:t>
                              </w:r>
                            </w:p>
                          </w:txbxContent>
                        </wps:txbx>
                        <wps:bodyPr wrap="square" upright="1"/>
                      </wps:wsp>
                      <wps:wsp>
                        <wps:cNvPr id="244" name="矩形 338"/>
                        <wps:cNvSpPr/>
                        <wps:spPr>
                          <a:xfrm>
                            <a:off x="0" y="1188720"/>
                            <a:ext cx="1219200" cy="792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EA5678">
                              <w:r>
                                <w:rPr>
                                  <w:rFonts w:hint="eastAsia"/>
                                  <w:sz w:val="18"/>
                                  <w:szCs w:val="18"/>
                                </w:rPr>
                                <w:t>对于退回、易碎、液体快件。要在备注栏或相关栏分别注明</w:t>
                              </w:r>
                            </w:p>
                          </w:txbxContent>
                        </wps:txbx>
                        <wps:bodyPr wrap="square" upright="1"/>
                      </wps:wsp>
                      <wps:wsp>
                        <wps:cNvPr id="245" name="矩形 339"/>
                        <wps:cNvSpPr/>
                        <wps:spPr>
                          <a:xfrm>
                            <a:off x="3627755" y="0"/>
                            <a:ext cx="2409825" cy="12877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0A9BA9">
                              <w:r>
                                <w:rPr>
                                  <w:rFonts w:hint="eastAsia"/>
                                  <w:sz w:val="18"/>
                                  <w:szCs w:val="18"/>
                                </w:rPr>
                                <w:t>清单号码编排，如以数字顺序、日期、专用代码为编列序号时，不得重复或错编。对号码使用有时间或号段限制的清单登记本，需注意及时更换。例如有的快递企业规定，每年元旦从“0”号开始编列清单簿的号码，那么业务员在元旦那天就要更换号码</w:t>
                              </w:r>
                            </w:p>
                          </w:txbxContent>
                        </wps:txbx>
                        <wps:bodyPr wrap="square" upright="1"/>
                      </wps:wsp>
                      <wps:wsp>
                        <wps:cNvPr id="246" name="矩形 340"/>
                        <wps:cNvSpPr/>
                        <wps:spPr>
                          <a:xfrm>
                            <a:off x="1466850" y="2674620"/>
                            <a:ext cx="18002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9431083">
                              <w:r>
                                <w:rPr>
                                  <w:rFonts w:hint="eastAsia"/>
                                  <w:sz w:val="18"/>
                                  <w:szCs w:val="18"/>
                                </w:rPr>
                                <w:t>对于保价、代收货款、到付快件．要注明金额或使用专用清单</w:t>
                              </w:r>
                            </w:p>
                          </w:txbxContent>
                        </wps:txbx>
                        <wps:bodyPr wrap="square" upright="1"/>
                      </wps:wsp>
                      <wps:wsp>
                        <wps:cNvPr id="247" name="矩形 341"/>
                        <wps:cNvSpPr/>
                        <wps:spPr>
                          <a:xfrm>
                            <a:off x="66675" y="2080260"/>
                            <a:ext cx="866775" cy="12877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ECA341B">
                              <w:r>
                                <w:rPr>
                                  <w:rFonts w:hint="eastAsia"/>
                                  <w:sz w:val="18"/>
                                  <w:szCs w:val="18"/>
                                </w:rPr>
                                <w:t>结束登单时，要在指定使置，使用正楷签名或加盖操作业务员姓名印章</w:t>
                              </w:r>
                            </w:p>
                          </w:txbxContent>
                        </wps:txbx>
                        <wps:bodyPr wrap="square" upright="1"/>
                      </wps:wsp>
                      <wps:wsp>
                        <wps:cNvPr id="248" name="矩形 342"/>
                        <wps:cNvSpPr/>
                        <wps:spPr>
                          <a:xfrm>
                            <a:off x="1800225" y="1783080"/>
                            <a:ext cx="12668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1EF33BD">
                              <w:pPr>
                                <w:rPr>
                                  <w:szCs w:val="21"/>
                                </w:rPr>
                              </w:pPr>
                              <w:r>
                                <w:rPr>
                                  <w:rFonts w:hint="eastAsia"/>
                                  <w:szCs w:val="21"/>
                                </w:rPr>
                                <w:t>手工登单操作要求</w:t>
                              </w:r>
                            </w:p>
                          </w:txbxContent>
                        </wps:txbx>
                        <wps:bodyPr wrap="square" upright="1"/>
                      </wps:wsp>
                      <wps:wsp>
                        <wps:cNvPr id="249" name="矩形 343"/>
                        <wps:cNvSpPr/>
                        <wps:spPr>
                          <a:xfrm>
                            <a:off x="3800475" y="2476500"/>
                            <a:ext cx="2237105"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626D0A9">
                              <w:r>
                                <w:rPr>
                                  <w:rFonts w:hint="eastAsia"/>
                                  <w:sz w:val="18"/>
                                  <w:szCs w:val="18"/>
                                </w:rPr>
                                <w:t>对需要建包、建箱的收件，登单结束后制作总包包牌（包签）。包牌号码要与清单号码一致，其他填写内容根据作业要求填写</w:t>
                              </w:r>
                            </w:p>
                          </w:txbxContent>
                        </wps:txbx>
                        <wps:bodyPr wrap="square" upright="1"/>
                      </wps:wsp>
                      <wps:wsp>
                        <wps:cNvPr id="250" name="矩形 344"/>
                        <wps:cNvSpPr/>
                        <wps:spPr>
                          <a:xfrm>
                            <a:off x="3800475" y="1783080"/>
                            <a:ext cx="223710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40336C8">
                              <w:r>
                                <w:rPr>
                                  <w:rFonts w:hint="eastAsia"/>
                                  <w:sz w:val="18"/>
                                  <w:szCs w:val="18"/>
                                </w:rPr>
                                <w:t>抄登多页清单时，要在每一页上注明页数。快件的总件数登在清单的最后一页</w:t>
                              </w:r>
                            </w:p>
                          </w:txbxContent>
                        </wps:txbx>
                        <wps:bodyPr wrap="square" upright="1"/>
                      </wps:wsp>
                      <wps:wsp>
                        <wps:cNvPr id="251" name="矩形 345"/>
                        <wps:cNvSpPr/>
                        <wps:spPr>
                          <a:xfrm>
                            <a:off x="1219200" y="0"/>
                            <a:ext cx="1133475" cy="105600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011799">
                              <w:r>
                                <w:rPr>
                                  <w:rFonts w:hint="eastAsia"/>
                                  <w:sz w:val="18"/>
                                  <w:szCs w:val="18"/>
                                </w:rPr>
                                <w:t>按出站发车的先后顺序，完整、准确地逐件抄登快件号码、寄达地、快件类别、重量等内容</w:t>
                              </w:r>
                            </w:p>
                          </w:txbxContent>
                        </wps:txbx>
                        <wps:bodyPr wrap="square" upright="1"/>
                      </wps:wsp>
                      <wps:wsp>
                        <wps:cNvPr id="252" name="矩形 346"/>
                        <wps:cNvSpPr/>
                        <wps:spPr>
                          <a:xfrm>
                            <a:off x="3800475" y="1386840"/>
                            <a:ext cx="18669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DE56B14">
                              <w:r>
                                <w:rPr>
                                  <w:rFonts w:hint="eastAsia"/>
                                  <w:sz w:val="18"/>
                                  <w:szCs w:val="18"/>
                                </w:rPr>
                                <w:t>对一票多件的快件要集中抄登</w:t>
                              </w:r>
                            </w:p>
                          </w:txbxContent>
                        </wps:txbx>
                        <wps:bodyPr wrap="square" upright="1"/>
                      </wps:wsp>
                      <wps:wsp>
                        <wps:cNvPr id="253" name="矩形 347"/>
                        <wps:cNvSpPr/>
                        <wps:spPr>
                          <a:xfrm>
                            <a:off x="2418080" y="0"/>
                            <a:ext cx="1153795" cy="12877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FD141BD">
                              <w:r>
                                <w:rPr>
                                  <w:rFonts w:hint="eastAsia"/>
                                  <w:sz w:val="18"/>
                                  <w:szCs w:val="18"/>
                                </w:rPr>
                                <w:t>抄登快件使用规范的汉字、阿拉伯数字及专用代码。抄登快件的内容要与清单的栏目要求相对应</w:t>
                              </w:r>
                            </w:p>
                          </w:txbxContent>
                        </wps:txbx>
                        <wps:bodyPr wrap="square" upright="1"/>
                      </wps:wsp>
                      <wps:wsp>
                        <wps:cNvPr id="254" name="直线 348"/>
                        <wps:cNvSpPr/>
                        <wps:spPr>
                          <a:xfrm flipH="1" flipV="1">
                            <a:off x="1133475" y="990600"/>
                            <a:ext cx="1266825" cy="792480"/>
                          </a:xfrm>
                          <a:prstGeom prst="line">
                            <a:avLst/>
                          </a:prstGeom>
                          <a:ln w="9525" cap="flat" cmpd="sng">
                            <a:solidFill>
                              <a:srgbClr val="000000"/>
                            </a:solidFill>
                            <a:prstDash val="solid"/>
                            <a:headEnd type="none" w="med" len="med"/>
                            <a:tailEnd type="triangle" w="med" len="med"/>
                          </a:ln>
                        </wps:spPr>
                        <wps:bodyPr upright="1"/>
                      </wps:wsp>
                      <wps:wsp>
                        <wps:cNvPr id="255" name="直线 349"/>
                        <wps:cNvSpPr/>
                        <wps:spPr>
                          <a:xfrm flipH="1" flipV="1">
                            <a:off x="1800225" y="891540"/>
                            <a:ext cx="600075" cy="891540"/>
                          </a:xfrm>
                          <a:prstGeom prst="line">
                            <a:avLst/>
                          </a:prstGeom>
                          <a:ln w="9525" cap="flat" cmpd="sng">
                            <a:solidFill>
                              <a:srgbClr val="000000"/>
                            </a:solidFill>
                            <a:prstDash val="solid"/>
                            <a:headEnd type="none" w="med" len="med"/>
                            <a:tailEnd type="triangle" w="med" len="med"/>
                          </a:ln>
                        </wps:spPr>
                        <wps:bodyPr upright="1"/>
                      </wps:wsp>
                      <wps:wsp>
                        <wps:cNvPr id="256" name="直线 350"/>
                        <wps:cNvSpPr/>
                        <wps:spPr>
                          <a:xfrm flipV="1">
                            <a:off x="2400300" y="990600"/>
                            <a:ext cx="600075" cy="792480"/>
                          </a:xfrm>
                          <a:prstGeom prst="line">
                            <a:avLst/>
                          </a:prstGeom>
                          <a:ln w="9525" cap="flat" cmpd="sng">
                            <a:solidFill>
                              <a:srgbClr val="000000"/>
                            </a:solidFill>
                            <a:prstDash val="solid"/>
                            <a:headEnd type="none" w="med" len="med"/>
                            <a:tailEnd type="triangle" w="med" len="med"/>
                          </a:ln>
                        </wps:spPr>
                        <wps:bodyPr upright="1"/>
                      </wps:wsp>
                      <wps:wsp>
                        <wps:cNvPr id="257" name="直线 351"/>
                        <wps:cNvSpPr/>
                        <wps:spPr>
                          <a:xfrm flipV="1">
                            <a:off x="2400300" y="1287780"/>
                            <a:ext cx="1400175" cy="495300"/>
                          </a:xfrm>
                          <a:prstGeom prst="line">
                            <a:avLst/>
                          </a:prstGeom>
                          <a:ln w="9525" cap="flat" cmpd="sng">
                            <a:solidFill>
                              <a:srgbClr val="000000"/>
                            </a:solidFill>
                            <a:prstDash val="solid"/>
                            <a:headEnd type="none" w="med" len="med"/>
                            <a:tailEnd type="triangle" w="med" len="med"/>
                          </a:ln>
                        </wps:spPr>
                        <wps:bodyPr upright="1"/>
                      </wps:wsp>
                      <wps:wsp>
                        <wps:cNvPr id="258" name="直线 352"/>
                        <wps:cNvSpPr/>
                        <wps:spPr>
                          <a:xfrm flipV="1">
                            <a:off x="2400300" y="1584960"/>
                            <a:ext cx="1400175" cy="198120"/>
                          </a:xfrm>
                          <a:prstGeom prst="line">
                            <a:avLst/>
                          </a:prstGeom>
                          <a:ln w="9525" cap="flat" cmpd="sng">
                            <a:solidFill>
                              <a:srgbClr val="000000"/>
                            </a:solidFill>
                            <a:prstDash val="solid"/>
                            <a:headEnd type="none" w="med" len="med"/>
                            <a:tailEnd type="triangle" w="med" len="med"/>
                          </a:ln>
                        </wps:spPr>
                        <wps:bodyPr upright="1"/>
                      </wps:wsp>
                      <wps:wsp>
                        <wps:cNvPr id="259" name="直线 353"/>
                        <wps:cNvSpPr/>
                        <wps:spPr>
                          <a:xfrm flipH="1" flipV="1">
                            <a:off x="1066800" y="1485900"/>
                            <a:ext cx="1333500" cy="297180"/>
                          </a:xfrm>
                          <a:prstGeom prst="line">
                            <a:avLst/>
                          </a:prstGeom>
                          <a:ln w="9525" cap="flat" cmpd="sng">
                            <a:solidFill>
                              <a:srgbClr val="000000"/>
                            </a:solidFill>
                            <a:prstDash val="solid"/>
                            <a:headEnd type="none" w="med" len="med"/>
                            <a:tailEnd type="triangle" w="med" len="med"/>
                          </a:ln>
                        </wps:spPr>
                        <wps:bodyPr upright="1"/>
                      </wps:wsp>
                      <wps:wsp>
                        <wps:cNvPr id="260" name="直线 354"/>
                        <wps:cNvSpPr/>
                        <wps:spPr>
                          <a:xfrm flipH="1">
                            <a:off x="933450" y="2080260"/>
                            <a:ext cx="1466850" cy="396240"/>
                          </a:xfrm>
                          <a:prstGeom prst="line">
                            <a:avLst/>
                          </a:prstGeom>
                          <a:ln w="9525" cap="flat" cmpd="sng">
                            <a:solidFill>
                              <a:srgbClr val="000000"/>
                            </a:solidFill>
                            <a:prstDash val="solid"/>
                            <a:headEnd type="none" w="med" len="med"/>
                            <a:tailEnd type="triangle" w="med" len="med"/>
                          </a:ln>
                        </wps:spPr>
                        <wps:bodyPr upright="1"/>
                      </wps:wsp>
                      <wps:wsp>
                        <wps:cNvPr id="261" name="直线 355"/>
                        <wps:cNvSpPr/>
                        <wps:spPr>
                          <a:xfrm>
                            <a:off x="2400300" y="2080260"/>
                            <a:ext cx="1400175" cy="198120"/>
                          </a:xfrm>
                          <a:prstGeom prst="line">
                            <a:avLst/>
                          </a:prstGeom>
                          <a:ln w="9525" cap="flat" cmpd="sng">
                            <a:solidFill>
                              <a:srgbClr val="000000"/>
                            </a:solidFill>
                            <a:prstDash val="solid"/>
                            <a:headEnd type="none" w="med" len="med"/>
                            <a:tailEnd type="triangle" w="med" len="med"/>
                          </a:ln>
                        </wps:spPr>
                        <wps:bodyPr upright="1"/>
                      </wps:wsp>
                      <wps:wsp>
                        <wps:cNvPr id="262" name="直线 356"/>
                        <wps:cNvSpPr/>
                        <wps:spPr>
                          <a:xfrm>
                            <a:off x="2400300" y="2080260"/>
                            <a:ext cx="1400175" cy="594360"/>
                          </a:xfrm>
                          <a:prstGeom prst="line">
                            <a:avLst/>
                          </a:prstGeom>
                          <a:ln w="9525" cap="flat" cmpd="sng">
                            <a:solidFill>
                              <a:srgbClr val="000000"/>
                            </a:solidFill>
                            <a:prstDash val="solid"/>
                            <a:headEnd type="none" w="med" len="med"/>
                            <a:tailEnd type="triangle" w="med" len="med"/>
                          </a:ln>
                        </wps:spPr>
                        <wps:bodyPr upright="1"/>
                      </wps:wsp>
                      <wps:wsp>
                        <wps:cNvPr id="263" name="直线 357"/>
                        <wps:cNvSpPr/>
                        <wps:spPr>
                          <a:xfrm>
                            <a:off x="2400300" y="2080260"/>
                            <a:ext cx="0" cy="59436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334" o:spid="_x0000_s1026" o:spt="203" style="height:265.2pt;width:475.4pt;" coordsize="6037580,3368040" editas="canvas" o:gfxdata="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">
                <o:lock v:ext="edit" aspectratio="f"/>
                <v:rect id="画布 334" o:spid="_x0000_s1026" o:spt="1" style="position:absolute;left:0;top:0;height:3368040;width:6037580;" filled="f" stroked="f" coordsize="21600,21600" o:gfxdata="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">
                  <v:fill on="f" focussize="0,0"/>
                  <v:stroke on="f"/>
                  <v:imagedata o:title=""/>
                  <o:lock v:ext="edit" rotation="t" text="t" aspectratio="t"/>
                </v:rect>
                <v:rect id="矩形 336" o:spid="_x0000_s1026" o:spt="1" style="position:absolute;left:0;top:0;height:3268980;width:5734685;" fillcolor="#FFFFFF" filled="t" stroked="t" coordsize="21600,21600" o:gfxdata="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F3wd9/UAAAABQEAAA8AAAAAAAAAAQAgAAAAIgAAAGRycy9k&#10;b3ducmV2LnhtbFBLAQIUABQAAAAIAIdO4kAbiFyFBgIAADEEAAAOAAAAAAAAAAEAIAAAACMBAABk&#10;cnMvZTJvRG9jLnhtbFBLBQYAAAAABgAGAFkBAACbBQAAAAA=&#10;">
                  <v:fill on="t" focussize="0,0"/>
                  <v:stroke color="#FFFFFF" joinstyle="miter"/>
                  <v:imagedata o:title=""/>
                  <o:lock v:ext="edit" aspectratio="f"/>
                </v:rect>
                <v:rect id="矩形 337" o:spid="_x0000_s1026" o:spt="1" style="position:absolute;left:66040;top:0;height:1056005;width:1067435;"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A66Ks1QAAAAUBAAAPAAAAAAAAAAEA&#10;IAAAACIAAABkcnMvZG93bnJldi54bWxQSwECFAAUAAAACACHTuJAkOKjABICAABABAAADgAAAAAA&#10;AAABACAAAAAkAQAAZHJzL2Uyb0RvYy54bWxQSwUGAAAAAAYABgBZAQAAqAUAAAAA&#10;">
                  <v:fill on="t" focussize="0,0"/>
                  <v:stroke color="#000000" joinstyle="miter"/>
                  <v:imagedata o:title=""/>
                  <o:lock v:ext="edit" aspectratio="f"/>
                  <v:textbox>
                    <w:txbxContent>
                      <w:p w14:paraId="7E0376B4">
                        <w:r>
                          <w:rPr>
                            <w:rFonts w:hint="eastAsia"/>
                            <w:sz w:val="18"/>
                            <w:szCs w:val="18"/>
                          </w:rPr>
                          <w:t>选择合适的清单，准确填写登单日期（或加盖专用封发地日期戳记）、清单号码、封发地、寄达地</w:t>
                        </w:r>
                      </w:p>
                    </w:txbxContent>
                  </v:textbox>
                </v:rect>
                <v:rect id="矩形 338" o:spid="_x0000_s1026" o:spt="1" style="position:absolute;left:0;top:1188720;height:792480;width:1219200;"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AOuirNUAAAAFAQAADwAAAAAA&#10;AAABACAAAAAiAAAAZHJzL2Rvd25yZXYueG1sUEsBAhQAFAAAAAgAh07iQBU3WAYWAgAAQQQAAA4A&#10;AAAAAAAAAQAgAAAAJAEAAGRycy9lMm9Eb2MueG1sUEsFBgAAAAAGAAYAWQEAAKwFAAAAAA==&#10;">
                  <v:fill on="t" focussize="0,0"/>
                  <v:stroke color="#000000" joinstyle="miter"/>
                  <v:imagedata o:title=""/>
                  <o:lock v:ext="edit" aspectratio="f"/>
                  <v:textbox>
                    <w:txbxContent>
                      <w:p w14:paraId="63EA5678">
                        <w:r>
                          <w:rPr>
                            <w:rFonts w:hint="eastAsia"/>
                            <w:sz w:val="18"/>
                            <w:szCs w:val="18"/>
                          </w:rPr>
                          <w:t>对于退回、易碎、液体快件。要在备注栏或相关栏分别注明</w:t>
                        </w:r>
                      </w:p>
                    </w:txbxContent>
                  </v:textbox>
                </v:rect>
                <v:rect id="矩形 339" o:spid="_x0000_s1026" o:spt="1" style="position:absolute;left:3627755;top:0;height:1287780;width:2409825;"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A66Ks1QAAAAUBAAAPAAAA&#10;AAAAAAEAIAAAACIAAABkcnMvZG93bnJldi54bWxQSwECFAAUAAAACACHTuJARpu62xgCAABCBAAA&#10;DgAAAAAAAAABACAAAAAkAQAAZHJzL2Uyb0RvYy54bWxQSwUGAAAAAAYABgBZAQAArgUAAAAA&#10;">
                  <v:fill on="t" focussize="0,0"/>
                  <v:stroke color="#000000" joinstyle="miter"/>
                  <v:imagedata o:title=""/>
                  <o:lock v:ext="edit" aspectratio="f"/>
                  <v:textbox>
                    <w:txbxContent>
                      <w:p w14:paraId="7E0A9BA9">
                        <w:r>
                          <w:rPr>
                            <w:rFonts w:hint="eastAsia"/>
                            <w:sz w:val="18"/>
                            <w:szCs w:val="18"/>
                          </w:rPr>
                          <w:t>清单号码编排，如以数字顺序、日期、专用代码为编列序号时，不得重复或错编。对号码使用有时间或号段限制的清单登记本，需注意及时更换。例如有的快递企业规定，每年元旦从“0”号开始编列清单簿的号码，那么业务员在元旦那天就要更换号码</w:t>
                        </w:r>
                      </w:p>
                    </w:txbxContent>
                  </v:textbox>
                </v:rect>
                <v:rect id="矩形 340" o:spid="_x0000_s1026" o:spt="1" style="position:absolute;left:1466850;top:2674620;height:594360;width:1800225;"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AOuirNUAAAAFAQAADwAA&#10;AAAAAAABACAAAAAiAAAAZHJzL2Rvd25yZXYueG1sUEsBAhQAFAAAAAgAh07iQKZUdGQZAgAARwQA&#10;AA4AAAAAAAAAAQAgAAAAJAEAAGRycy9lMm9Eb2MueG1sUEsFBgAAAAAGAAYAWQEAAK8FAAAAAA==&#10;">
                  <v:fill on="t" focussize="0,0"/>
                  <v:stroke color="#000000" joinstyle="miter"/>
                  <v:imagedata o:title=""/>
                  <o:lock v:ext="edit" aspectratio="f"/>
                  <v:textbox>
                    <w:txbxContent>
                      <w:p w14:paraId="29431083">
                        <w:r>
                          <w:rPr>
                            <w:rFonts w:hint="eastAsia"/>
                            <w:sz w:val="18"/>
                            <w:szCs w:val="18"/>
                          </w:rPr>
                          <w:t>对于保价、代收货款、到付快件．要注明金额或使用专用清单</w:t>
                        </w:r>
                      </w:p>
                    </w:txbxContent>
                  </v:textbox>
                </v:rect>
                <v:rect id="矩形 341" o:spid="_x0000_s1026" o:spt="1" style="position:absolute;left:66675;top:2080260;height:1287780;width:866775;"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DroqzVAAAABQEAAA8AAAAA&#10;AAAAAQAgAAAAIgAAAGRycy9kb3ducmV2LnhtbFBLAQIUABQAAAAIAIdO4kAxyYhbFwIAAEUEAAAO&#10;AAAAAAAAAAEAIAAAACQBAABkcnMvZTJvRG9jLnhtbFBLBQYAAAAABgAGAFkBAACtBQAAAAA=&#10;">
                  <v:fill on="t" focussize="0,0"/>
                  <v:stroke color="#000000" joinstyle="miter"/>
                  <v:imagedata o:title=""/>
                  <o:lock v:ext="edit" aspectratio="f"/>
                  <v:textbox>
                    <w:txbxContent>
                      <w:p w14:paraId="3ECA341B">
                        <w:r>
                          <w:rPr>
                            <w:rFonts w:hint="eastAsia"/>
                            <w:sz w:val="18"/>
                            <w:szCs w:val="18"/>
                          </w:rPr>
                          <w:t>结束登单时，要在指定使置，使用正楷签名或加盖操作业务员姓名印章</w:t>
                        </w:r>
                      </w:p>
                    </w:txbxContent>
                  </v:textbox>
                </v:rect>
                <v:rect id="矩形 342" o:spid="_x0000_s1026" o:spt="1" style="position:absolute;left:1800225;top:1783080;height:297180;width:1266825;"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AOuirNUAAAAFAQAADwAAAAAA&#10;AAABACAAAAAiAAAAZHJzL2Rvd25yZXYueG1sUEsBAhQAFAAAAAgAh07iQKyo/YMWAgAARwQAAA4A&#10;AAAAAAAAAQAgAAAAJAEAAGRycy9lMm9Eb2MueG1sUEsFBgAAAAAGAAYAWQEAAKwFAAAAAA==&#10;">
                  <v:fill on="t" focussize="0,0"/>
                  <v:stroke color="#000000" joinstyle="miter"/>
                  <v:imagedata o:title=""/>
                  <o:lock v:ext="edit" aspectratio="f"/>
                  <v:textbox>
                    <w:txbxContent>
                      <w:p w14:paraId="61EF33BD">
                        <w:pPr>
                          <w:rPr>
                            <w:szCs w:val="21"/>
                          </w:rPr>
                        </w:pPr>
                        <w:r>
                          <w:rPr>
                            <w:rFonts w:hint="eastAsia"/>
                            <w:szCs w:val="21"/>
                          </w:rPr>
                          <w:t>手工登单操作要求</w:t>
                        </w:r>
                      </w:p>
                    </w:txbxContent>
                  </v:textbox>
                </v:rect>
                <v:rect id="矩形 343" o:spid="_x0000_s1026" o:spt="1" style="position:absolute;left:3800475;top:2476500;height:891540;width:2237105;"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AOuirNUAAAAFAQAA&#10;DwAAAAAAAAABACAAAAAiAAAAZHJzL2Rvd25yZXYueG1sUEsBAhQAFAAAAAgAh07iQA4cvZ0cAgAA&#10;RwQAAA4AAAAAAAAAAQAgAAAAJAEAAGRycy9lMm9Eb2MueG1sUEsFBgAAAAAGAAYAWQEAALIFAAAA&#10;AA==&#10;">
                  <v:fill on="t" focussize="0,0"/>
                  <v:stroke color="#000000" joinstyle="miter"/>
                  <v:imagedata o:title=""/>
                  <o:lock v:ext="edit" aspectratio="f"/>
                  <v:textbox>
                    <w:txbxContent>
                      <w:p w14:paraId="0626D0A9">
                        <w:r>
                          <w:rPr>
                            <w:rFonts w:hint="eastAsia"/>
                            <w:sz w:val="18"/>
                            <w:szCs w:val="18"/>
                          </w:rPr>
                          <w:t>对需要建包、建箱的收件，登单结束后制作总包包牌（包签）。包牌号码要与清单号码一致，其他填写内容根据作业要求填写</w:t>
                        </w:r>
                      </w:p>
                    </w:txbxContent>
                  </v:textbox>
                </v:rect>
                <v:rect id="矩形 344" o:spid="_x0000_s1026" o:spt="1" style="position:absolute;left:3800475;top:1783080;height:594360;width:2237105;"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AOuirNUAAAAFAQAA&#10;DwAAAAAAAAABACAAAAAiAAAAZHJzL2Rvd25yZXYueG1sUEsBAhQAFAAAAAgAh07iQNHjqWQcAgAA&#10;RwQAAA4AAAAAAAAAAQAgAAAAJAEAAGRycy9lMm9Eb2MueG1sUEsFBgAAAAAGAAYAWQEAALIFAAAA&#10;AA==&#10;">
                  <v:fill on="t" focussize="0,0"/>
                  <v:stroke color="#000000" joinstyle="miter"/>
                  <v:imagedata o:title=""/>
                  <o:lock v:ext="edit" aspectratio="f"/>
                  <v:textbox>
                    <w:txbxContent>
                      <w:p w14:paraId="540336C8">
                        <w:r>
                          <w:rPr>
                            <w:rFonts w:hint="eastAsia"/>
                            <w:sz w:val="18"/>
                            <w:szCs w:val="18"/>
                          </w:rPr>
                          <w:t>抄登多页清单时，要在每一页上注明页数。快件的总件数登在清单的最后一页</w:t>
                        </w:r>
                      </w:p>
                    </w:txbxContent>
                  </v:textbox>
                </v:rect>
                <v:rect id="矩形 345" o:spid="_x0000_s1026" o:spt="1" style="position:absolute;left:1219200;top:0;height:1056005;width:1133475;"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A66Ks1QAAAAUBAAAPAAAAAAAA&#10;AAEAIAAAACIAAABkcnMvZG93bnJldi54bWxQSwECFAAUAAAACACHTuJA1u/08hUCAABCBAAADgAA&#10;AAAAAAABACAAAAAkAQAAZHJzL2Uyb0RvYy54bWxQSwUGAAAAAAYABgBZAQAAqwUAAAAA&#10;">
                  <v:fill on="t" focussize="0,0"/>
                  <v:stroke color="#000000" joinstyle="miter"/>
                  <v:imagedata o:title=""/>
                  <o:lock v:ext="edit" aspectratio="f"/>
                  <v:textbox>
                    <w:txbxContent>
                      <w:p w14:paraId="5E011799">
                        <w:r>
                          <w:rPr>
                            <w:rFonts w:hint="eastAsia"/>
                            <w:sz w:val="18"/>
                            <w:szCs w:val="18"/>
                          </w:rPr>
                          <w:t>按出站发车的先后顺序，完整、准确地逐件抄登快件号码、寄达地、快件类别、重量等内容</w:t>
                        </w:r>
                      </w:p>
                    </w:txbxContent>
                  </v:textbox>
                </v:rect>
                <v:rect id="矩形 346" o:spid="_x0000_s1026" o:spt="1" style="position:absolute;left:3800475;top:1386840;height:297180;width:1866900;"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ADroqzVAAAABQEA&#10;AA8AAAAAAAAAAQAgAAAAIgAAAGRycy9kb3ducmV2LnhtbFBLAQIUABQAAAAIAIdO4kCddxHVHQIA&#10;AEcEAAAOAAAAAAAAAAEAIAAAACQBAABkcnMvZTJvRG9jLnhtbFBLBQYAAAAABgAGAFkBAACzBQAA&#10;AAA=&#10;">
                  <v:fill on="t" focussize="0,0"/>
                  <v:stroke color="#000000" joinstyle="miter"/>
                  <v:imagedata o:title=""/>
                  <o:lock v:ext="edit" aspectratio="f"/>
                  <v:textbox>
                    <w:txbxContent>
                      <w:p w14:paraId="0DE56B14">
                        <w:r>
                          <w:rPr>
                            <w:rFonts w:hint="eastAsia"/>
                            <w:sz w:val="18"/>
                            <w:szCs w:val="18"/>
                          </w:rPr>
                          <w:t>对一票多件的快件要集中抄登</w:t>
                        </w:r>
                      </w:p>
                    </w:txbxContent>
                  </v:textbox>
                </v:rect>
                <v:rect id="矩形 347" o:spid="_x0000_s1026" o:spt="1" style="position:absolute;left:2418080;top:0;height:1287780;width:1153795;" fillcolor="#FFFFFF" filled="t" stroked="t" coordsize="21600,21600" o:gfxdata="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AOuirNUAAAAFAQAADwAAAAAAAAAB&#10;ACAAAAAiAAAAZHJzL2Rvd25yZXYueG1sUEsBAhQAFAAAAAgAh07iQPpKeZ8TAgAAQgQAAA4AAAAA&#10;AAAAAQAgAAAAJAEAAGRycy9lMm9Eb2MueG1sUEsFBgAAAAAGAAYAWQEAAKkFAAAAAA==&#10;">
                  <v:fill on="t" focussize="0,0"/>
                  <v:stroke color="#000000" joinstyle="miter"/>
                  <v:imagedata o:title=""/>
                  <o:lock v:ext="edit" aspectratio="f"/>
                  <v:textbox>
                    <w:txbxContent>
                      <w:p w14:paraId="0FD141BD">
                        <w:r>
                          <w:rPr>
                            <w:rFonts w:hint="eastAsia"/>
                            <w:sz w:val="18"/>
                            <w:szCs w:val="18"/>
                          </w:rPr>
                          <w:t>抄登快件使用规范的汉字、阿拉伯数字及专用代码。抄登快件的内容要与清单的栏目要求相对应</w:t>
                        </w:r>
                      </w:p>
                    </w:txbxContent>
                  </v:textbox>
                </v:rect>
                <v:line id="直线 348" o:spid="_x0000_s1026" o:spt="20" style="position:absolute;left:1133475;top:990600;flip:x y;height:792480;width:1266825;" filled="f" stroked="t" coordsize="21600,21600" o:gfxdata="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uRMnD1gAAAAUBAAAPAAAAAAAAAAEAIAAA&#10;ACIAAABkcnMvZG93bnJldi54bWxQSwECFAAUAAAACACHTuJAltcbkw4CAAAHBAAADgAAAAAAAAAB&#10;ACAAAAAlAQAAZHJzL2Uyb0RvYy54bWxQSwUGAAAAAAYABgBZAQAApQUAAAAA&#10;">
                  <v:fill on="f" focussize="0,0"/>
                  <v:stroke color="#000000" joinstyle="round" endarrow="block"/>
                  <v:imagedata o:title=""/>
                  <o:lock v:ext="edit" aspectratio="f"/>
                </v:line>
                <v:line id="直线 349" o:spid="_x0000_s1026" o:spt="20" style="position:absolute;left:1800225;top:891540;flip:x y;height:891540;width:600075;" filled="f" stroked="t" coordsize="21600,21600" o:gfxdata="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BuRMnD1gAAAAUBAAAPAAAAAAAAAAEAIAAAACIAAABk&#10;cnMvZG93bnJldi54bWxQSwECFAAUAAAACACHTuJArNpWvQgCAAAGBAAADgAAAAAAAAABACAAAAAl&#10;AQAAZHJzL2Uyb0RvYy54bWxQSwUGAAAAAAYABgBZAQAAnwUAAAAA&#10;">
                  <v:fill on="f" focussize="0,0"/>
                  <v:stroke color="#000000" joinstyle="round" endarrow="block"/>
                  <v:imagedata o:title=""/>
                  <o:lock v:ext="edit" aspectratio="f"/>
                </v:line>
                <v:line id="直线 350" o:spid="_x0000_s1026" o:spt="20" style="position:absolute;left:2400300;top:990600;flip:y;height:792480;width:600075;" filled="f" stroked="t" coordsize="21600,21600" o:gfxdata="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gJOwNdYAAAAFAQAADwAAAAAAAAABACAAAAAiAAAAZHJz&#10;L2Rvd25yZXYueG1sUEsBAhQAFAAAAAgAh07iQNVemr0GAgAA/AMAAA4AAAAAAAAAAQAgAAAAJQEA&#10;AGRycy9lMm9Eb2MueG1sUEsFBgAAAAAGAAYAWQEAAJ0FAAAAAA==&#10;">
                  <v:fill on="f" focussize="0,0"/>
                  <v:stroke color="#000000" joinstyle="round" endarrow="block"/>
                  <v:imagedata o:title=""/>
                  <o:lock v:ext="edit" aspectratio="f"/>
                </v:line>
                <v:line id="直线 351" o:spid="_x0000_s1026" o:spt="20" style="position:absolute;left:2400300;top:1287780;flip:y;height:495300;width:1400175;" filled="f" stroked="t" coordsize="21600,21600" o:gfxdata="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Ak7A11gAAAAUBAAAPAAAAAAAAAAEAIAAAACIAAABkcnMv&#10;ZG93bnJldi54bWxQSwECFAAUAAAACACHTuJA26DT3wUCAAD+AwAADgAAAAAAAAABACAAAAAlAQAA&#10;ZHJzL2Uyb0RvYy54bWxQSwUGAAAAAAYABgBZAQAAnAUAAAAA&#10;">
                  <v:fill on="f" focussize="0,0"/>
                  <v:stroke color="#000000" joinstyle="round" endarrow="block"/>
                  <v:imagedata o:title=""/>
                  <o:lock v:ext="edit" aspectratio="f"/>
                </v:line>
                <v:line id="直线 352" o:spid="_x0000_s1026" o:spt="20" style="position:absolute;left:2400300;top:1584960;flip:y;height:198120;width:1400175;" filled="f" stroked="t" coordsize="21600,21600" o:gfxdata="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JOwNdYAAAAFAQAADwAAAAAAAAABACAAAAAiAAAA&#10;ZHJzL2Rvd25yZXYueG1sUEsBAhQAFAAAAAgAh07iQAf0yIsJAgAA/gMAAA4AAAAAAAAAAQAgAAAA&#10;JQEAAGRycy9lMm9Eb2MueG1sUEsFBgAAAAAGAAYAWQEAAKAFAAAAAA==&#10;">
                  <v:fill on="f" focussize="0,0"/>
                  <v:stroke color="#000000" joinstyle="round" endarrow="block"/>
                  <v:imagedata o:title=""/>
                  <o:lock v:ext="edit" aspectratio="f"/>
                </v:line>
                <v:line id="直线 353" o:spid="_x0000_s1026" o:spt="20" style="position:absolute;left:1066800;top:1485900;flip:x y;height:297180;width:1333500;" filled="f" stroked="t" coordsize="21600,21600" o:gfxdata="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bkTJw9YAAAAFAQAADwAAAAAAAAABACAAAAAi&#10;AAAAZHJzL2Rvd25yZXYueG1sUEsBAhQAFAAAAAgAh07iQDyDgosMAgAACAQAAA4AAAAAAAAAAQAg&#10;AAAAJQEAAGRycy9lMm9Eb2MueG1sUEsFBgAAAAAGAAYAWQEAAKMFAAAAAA==&#10;">
                  <v:fill on="f" focussize="0,0"/>
                  <v:stroke color="#000000" joinstyle="round" endarrow="block"/>
                  <v:imagedata o:title=""/>
                  <o:lock v:ext="edit" aspectratio="f"/>
                </v:line>
                <v:line id="直线 354" o:spid="_x0000_s1026" o:spt="20" style="position:absolute;left:933450;top:2080260;flip:x;height:396240;width:1466850;" filled="f" stroked="t" coordsize="21600,21600" o:gfxdata="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ICTsDXWAAAABQEAAA8AAAAAAAAAAQAgAAAAIgAAAGRy&#10;cy9kb3ducmV2LnhtbFBLAQIUABQAAAAIAIdO4kA+bV5RBwIAAP0DAAAOAAAAAAAAAAEAIAAAACUB&#10;AABkcnMvZTJvRG9jLnhtbFBLBQYAAAAABgAGAFkBAACeBQAAAAA=&#10;">
                  <v:fill on="f" focussize="0,0"/>
                  <v:stroke color="#000000" joinstyle="round" endarrow="block"/>
                  <v:imagedata o:title=""/>
                  <o:lock v:ext="edit" aspectratio="f"/>
                </v:line>
                <v:line id="直线 355" o:spid="_x0000_s1026" o:spt="20" style="position:absolute;left:2400300;top:2080260;height:198120;width:1400175;" filled="f" stroked="t" coordsize="21600,21600" o:gfxdata="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j7JWbXAAAABQEAAA8AAAAAAAAAAQAgAAAAIgAAAGRycy9kb3du&#10;cmV2LnhtbFBLAQIUABQAAAAIAIdO4kB5PoJbAAIAAPQDAAAOAAAAAAAAAAEAIAAAACYBAABkcnMv&#10;ZTJvRG9jLnhtbFBLBQYAAAAABgAGAFkBAACYBQAAAAA=&#10;">
                  <v:fill on="f" focussize="0,0"/>
                  <v:stroke color="#000000" joinstyle="round" endarrow="block"/>
                  <v:imagedata o:title=""/>
                  <o:lock v:ext="edit" aspectratio="f"/>
                </v:line>
                <v:line id="直线 356" o:spid="_x0000_s1026" o:spt="20" style="position:absolute;left:2400300;top:2080260;height:594360;width:1400175;" filled="f" stroked="t" coordsize="21600,21600" o:gfxdata="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I+yVm1wAAAAUBAAAPAAAAAAAAAAEAIAAAACIAAABkcnMvZG93&#10;bnJldi54bWxQSwECFAAUAAAACACHTuJATSKFQwECAAD0AwAADgAAAAAAAAABACAAAAAmAQAAZHJz&#10;L2Uyb0RvYy54bWxQSwUGAAAAAAYABgBZAQAAmQUAAAAA&#10;">
                  <v:fill on="f" focussize="0,0"/>
                  <v:stroke color="#000000" joinstyle="round" endarrow="block"/>
                  <v:imagedata o:title=""/>
                  <o:lock v:ext="edit" aspectratio="f"/>
                </v:line>
                <v:line id="直线 357" o:spid="_x0000_s1026" o:spt="20" style="position:absolute;left:2400300;top:2080260;height:594360;width:0;" filled="f" stroked="t" coordsize="21600,21600" o:gfxdata="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Ej7JWbXAAAABQEAAA8AAAAAAAAAAQAgAAAAIgAAAGRycy9kb3ducmV2&#10;LnhtbFBLAQIUABQAAAAIAIdO4kCVm6BZ/QEAAO4DAAAOAAAAAAAAAAEAIAAAACYBAABkcnMvZTJv&#10;RG9jLnhtbFBLBQYAAAAABgAGAFkBAACVBQAAAAA=&#10;">
                  <v:fill on="f" focussize="0,0"/>
                  <v:stroke color="#000000" joinstyle="round" endarrow="block"/>
                  <v:imagedata o:title=""/>
                  <o:lock v:ext="edit" aspectratio="f"/>
                </v:line>
                <w10:wrap type="none"/>
                <w10:anchorlock/>
              </v:group>
            </w:pict>
          </mc:Fallback>
        </mc:AlternateContent>
      </w:r>
    </w:p>
    <w:p w14:paraId="349884AC">
      <w:pPr>
        <w:jc w:val="center"/>
        <w:rPr>
          <w:szCs w:val="21"/>
        </w:rPr>
      </w:pPr>
      <w:r>
        <w:rPr>
          <w:rFonts w:hint="eastAsia"/>
        </w:rPr>
        <w:t>图</w:t>
      </w:r>
      <w:r>
        <w:t>2-</w:t>
      </w:r>
      <w:r>
        <w:rPr>
          <w:rFonts w:hint="eastAsia"/>
        </w:rPr>
        <w:t xml:space="preserve">13  </w:t>
      </w:r>
      <w:r>
        <w:rPr>
          <w:rFonts w:hint="eastAsia"/>
          <w:szCs w:val="21"/>
        </w:rPr>
        <w:t>手工登单操作要求</w:t>
      </w:r>
    </w:p>
    <w:p w14:paraId="25506D33">
      <w:pPr>
        <w:rPr>
          <w:rFonts w:hint="eastAsia" w:ascii="楷体_GB2312" w:hAnsi="华文楷体" w:eastAsia="楷体_GB2312"/>
          <w:szCs w:val="21"/>
        </w:rPr>
      </w:pPr>
    </w:p>
    <w:p w14:paraId="3C439F3A">
      <w:pPr>
        <w:ind w:firstLine="422" w:firstLineChars="200"/>
        <w:rPr>
          <w:rFonts w:hint="eastAsia" w:ascii="宋体" w:hAnsi="宋体"/>
          <w:b/>
          <w:szCs w:val="21"/>
        </w:rPr>
      </w:pPr>
      <w:r>
        <w:rPr>
          <w:rFonts w:hint="eastAsia" w:ascii="楷体_GB2312" w:hAnsi="华文楷体" w:eastAsia="楷体_GB2312"/>
          <w:b/>
          <w:szCs w:val="21"/>
        </w:rPr>
        <w:t>实例任务4：掌握总包包牌（包签）的操作</w:t>
      </w:r>
    </w:p>
    <w:p w14:paraId="1378AD59">
      <w:pPr>
        <w:ind w:firstLine="420" w:firstLineChars="200"/>
        <w:rPr>
          <w:rFonts w:hint="eastAsia"/>
        </w:rPr>
      </w:pPr>
      <w:r>
        <w:rPr>
          <w:rFonts w:hint="eastAsia" w:ascii="楷体_GB2312" w:hAnsi="华文楷体" w:eastAsia="楷体_GB2312"/>
          <w:szCs w:val="21"/>
        </w:rPr>
        <w:t>知识窗：</w:t>
      </w:r>
      <w:r>
        <w:rPr>
          <w:rFonts w:hint="eastAsia"/>
        </w:rPr>
        <w:t>总包包牌（包签）的操作要求，见表</w:t>
      </w:r>
      <w:r>
        <w:t>2-</w:t>
      </w:r>
      <w:r>
        <w:rPr>
          <w:rFonts w:hint="eastAsia"/>
        </w:rPr>
        <w:t>34所示。</w:t>
      </w:r>
    </w:p>
    <w:p w14:paraId="27196230">
      <w:pPr>
        <w:jc w:val="center"/>
        <w:rPr>
          <w:rFonts w:hint="eastAsia" w:ascii="楷体_GB2312" w:hAnsi="华文楷体" w:eastAsia="楷体_GB2312"/>
          <w:szCs w:val="21"/>
        </w:rPr>
      </w:pPr>
      <w:r>
        <w:rPr>
          <w:rFonts w:hint="eastAsia"/>
        </w:rPr>
        <w:t>表</w:t>
      </w:r>
      <w:r>
        <w:t>2-</w:t>
      </w:r>
      <w:r>
        <w:rPr>
          <w:rFonts w:hint="eastAsia"/>
        </w:rPr>
        <w:t>34  总包包牌（包签）的操作要求</w:t>
      </w:r>
    </w:p>
    <w:tbl>
      <w:tblPr>
        <w:tblStyle w:val="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5"/>
        <w:gridCol w:w="945"/>
        <w:gridCol w:w="7455"/>
      </w:tblGrid>
      <w:tr w14:paraId="30FC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4FAE03E8">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总包的内容</w:t>
            </w:r>
          </w:p>
        </w:tc>
        <w:tc>
          <w:tcPr>
            <w:tcW w:w="8400" w:type="dxa"/>
            <w:gridSpan w:val="2"/>
            <w:noWrap w:val="0"/>
            <w:vAlign w:val="center"/>
          </w:tcPr>
          <w:p w14:paraId="251E3105">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操作要求</w:t>
            </w:r>
          </w:p>
        </w:tc>
      </w:tr>
      <w:tr w14:paraId="5F4C8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noWrap w:val="0"/>
            <w:vAlign w:val="center"/>
          </w:tcPr>
          <w:p w14:paraId="7E9FF319">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包牌（包签）的概念</w:t>
            </w:r>
          </w:p>
        </w:tc>
        <w:tc>
          <w:tcPr>
            <w:tcW w:w="8400" w:type="dxa"/>
            <w:gridSpan w:val="2"/>
            <w:noWrap w:val="0"/>
            <w:vAlign w:val="top"/>
          </w:tcPr>
          <w:p w14:paraId="77997D2A">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牌（包签），是指快递企业为发寄快件和内部作业，而拴挂或粘贴在快件总包袋指定位置上，用于区别快件的所属企业、运输方式、发运路向等的信息标志。国内快件的包牌（包签）往往与国际快件的包牌（包签）不同，使用时应准确选择</w:t>
            </w:r>
          </w:p>
        </w:tc>
      </w:tr>
      <w:tr w14:paraId="21330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restart"/>
            <w:noWrap w:val="0"/>
            <w:vAlign w:val="center"/>
          </w:tcPr>
          <w:p w14:paraId="321A0382">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包牌（包签）的制作</w:t>
            </w:r>
          </w:p>
        </w:tc>
        <w:tc>
          <w:tcPr>
            <w:tcW w:w="945" w:type="dxa"/>
            <w:noWrap w:val="0"/>
            <w:vAlign w:val="center"/>
          </w:tcPr>
          <w:p w14:paraId="2BC647CB">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操作系统实时生成包牌（包签）</w:t>
            </w:r>
          </w:p>
        </w:tc>
        <w:tc>
          <w:tcPr>
            <w:tcW w:w="7455" w:type="dxa"/>
            <w:noWrap w:val="0"/>
            <w:vAlign w:val="top"/>
          </w:tcPr>
          <w:p w14:paraId="35D286CA">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系统接收到打印包牌的指令，连接的打印设备随即打印出所需条形码总包包牌（包签）。条形码包含有总包包牌（包签）的号码、发出地、寄达地、件数或票数、重量、时间等相关信息。预制的总包包牌（包签）是批量印制或打印而成的，但有些预制的总包包牌（包签）包含的信息只是唯一码，其他如发出地、寄达地、件数或票数、时间等信息需要手工填写</w:t>
            </w:r>
          </w:p>
        </w:tc>
      </w:tr>
      <w:tr w14:paraId="2EF16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12613390">
            <w:pPr>
              <w:pBdr>
                <w:bottom w:val="single" w:color="auto" w:sz="6" w:space="1"/>
              </w:pBdr>
              <w:tabs>
                <w:tab w:val="center" w:pos="4153"/>
                <w:tab w:val="right" w:pos="8306"/>
              </w:tabs>
              <w:snapToGrid w:val="0"/>
              <w:jc w:val="center"/>
              <w:rPr>
                <w:rFonts w:hint="eastAsia"/>
                <w:sz w:val="18"/>
                <w:szCs w:val="18"/>
              </w:rPr>
            </w:pPr>
          </w:p>
        </w:tc>
        <w:tc>
          <w:tcPr>
            <w:tcW w:w="945" w:type="dxa"/>
            <w:vMerge w:val="restart"/>
            <w:noWrap w:val="0"/>
            <w:vAlign w:val="center"/>
          </w:tcPr>
          <w:p w14:paraId="25412A27">
            <w:pPr>
              <w:pBdr>
                <w:bottom w:val="single" w:color="auto" w:sz="6" w:space="1"/>
              </w:pBdr>
              <w:tabs>
                <w:tab w:val="center" w:pos="4153"/>
                <w:tab w:val="right" w:pos="8306"/>
              </w:tabs>
              <w:snapToGrid w:val="0"/>
              <w:jc w:val="center"/>
              <w:rPr>
                <w:rFonts w:hint="eastAsia"/>
                <w:sz w:val="18"/>
                <w:szCs w:val="18"/>
              </w:rPr>
            </w:pPr>
            <w:r>
              <w:rPr>
                <w:rFonts w:hint="eastAsia"/>
                <w:sz w:val="18"/>
                <w:szCs w:val="18"/>
              </w:rPr>
              <w:t>手工书写包牌（包签）</w:t>
            </w:r>
          </w:p>
        </w:tc>
        <w:tc>
          <w:tcPr>
            <w:tcW w:w="7455" w:type="dxa"/>
            <w:noWrap w:val="0"/>
            <w:vAlign w:val="top"/>
          </w:tcPr>
          <w:p w14:paraId="58924499">
            <w:pPr>
              <w:pBdr>
                <w:bottom w:val="single" w:color="auto" w:sz="6" w:space="1"/>
              </w:pBdr>
              <w:tabs>
                <w:tab w:val="center" w:pos="4153"/>
                <w:tab w:val="right" w:pos="8306"/>
              </w:tabs>
              <w:snapToGrid w:val="0"/>
              <w:jc w:val="center"/>
              <w:rPr>
                <w:rFonts w:hint="eastAsia"/>
                <w:sz w:val="18"/>
                <w:szCs w:val="18"/>
              </w:rPr>
            </w:pPr>
            <w:r>
              <w:rPr>
                <w:rFonts w:hint="eastAsia"/>
                <w:sz w:val="18"/>
                <w:szCs w:val="18"/>
              </w:rPr>
              <w:t>使用规范汉字、阿拉伯数字、代码，填写包牌各栏内容，不得有涂改或划销</w:t>
            </w:r>
          </w:p>
        </w:tc>
      </w:tr>
      <w:tr w14:paraId="66F5D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0DB66EE8">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3B6BB79B">
            <w:pPr>
              <w:pBdr>
                <w:bottom w:val="single" w:color="auto" w:sz="6" w:space="1"/>
              </w:pBdr>
              <w:tabs>
                <w:tab w:val="center" w:pos="4153"/>
                <w:tab w:val="right" w:pos="8306"/>
              </w:tabs>
              <w:snapToGrid w:val="0"/>
              <w:jc w:val="center"/>
              <w:rPr>
                <w:rFonts w:hint="eastAsia"/>
                <w:sz w:val="18"/>
                <w:szCs w:val="18"/>
              </w:rPr>
            </w:pPr>
          </w:p>
        </w:tc>
        <w:tc>
          <w:tcPr>
            <w:tcW w:w="7455" w:type="dxa"/>
            <w:noWrap w:val="0"/>
            <w:vAlign w:val="top"/>
          </w:tcPr>
          <w:p w14:paraId="3C20B5E4">
            <w:pPr>
              <w:pBdr>
                <w:bottom w:val="single" w:color="auto" w:sz="6" w:space="1"/>
              </w:pBdr>
              <w:tabs>
                <w:tab w:val="center" w:pos="4153"/>
                <w:tab w:val="right" w:pos="8306"/>
              </w:tabs>
              <w:snapToGrid w:val="0"/>
              <w:jc w:val="center"/>
              <w:rPr>
                <w:rFonts w:hint="eastAsia"/>
                <w:sz w:val="18"/>
                <w:szCs w:val="18"/>
              </w:rPr>
            </w:pPr>
            <w:r>
              <w:rPr>
                <w:rFonts w:hint="eastAsia"/>
                <w:sz w:val="18"/>
                <w:szCs w:val="18"/>
              </w:rPr>
              <w:t>使用笔头直径在3mm以上的油性唛头笔填写</w:t>
            </w:r>
          </w:p>
        </w:tc>
      </w:tr>
      <w:tr w14:paraId="2E05C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155" w:type="dxa"/>
            <w:vMerge w:val="continue"/>
            <w:noWrap w:val="0"/>
            <w:vAlign w:val="center"/>
          </w:tcPr>
          <w:p w14:paraId="6DF35ABF">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07B83CF3">
            <w:pPr>
              <w:pBdr>
                <w:bottom w:val="single" w:color="auto" w:sz="6" w:space="1"/>
              </w:pBdr>
              <w:tabs>
                <w:tab w:val="center" w:pos="4153"/>
                <w:tab w:val="right" w:pos="8306"/>
              </w:tabs>
              <w:snapToGrid w:val="0"/>
              <w:jc w:val="center"/>
              <w:rPr>
                <w:rFonts w:hint="eastAsia"/>
                <w:sz w:val="18"/>
                <w:szCs w:val="18"/>
              </w:rPr>
            </w:pPr>
          </w:p>
        </w:tc>
        <w:tc>
          <w:tcPr>
            <w:tcW w:w="7455" w:type="dxa"/>
            <w:noWrap w:val="0"/>
            <w:vAlign w:val="top"/>
          </w:tcPr>
          <w:p w14:paraId="116EB903">
            <w:pPr>
              <w:pBdr>
                <w:bottom w:val="single" w:color="auto" w:sz="6" w:space="1"/>
              </w:pBdr>
              <w:tabs>
                <w:tab w:val="center" w:pos="4153"/>
                <w:tab w:val="right" w:pos="8306"/>
              </w:tabs>
              <w:snapToGrid w:val="0"/>
              <w:jc w:val="center"/>
              <w:rPr>
                <w:rFonts w:hint="eastAsia"/>
                <w:sz w:val="18"/>
                <w:szCs w:val="18"/>
              </w:rPr>
            </w:pPr>
            <w:r>
              <w:rPr>
                <w:rFonts w:hint="eastAsia"/>
                <w:sz w:val="18"/>
                <w:szCs w:val="18"/>
              </w:rPr>
              <w:t>准确、完整填写各项内容，如发出地、寄达地、件数或票数、时间等。设有发寄和留存联的情况，两联填写内容要一致</w:t>
            </w:r>
          </w:p>
        </w:tc>
      </w:tr>
    </w:tbl>
    <w:p w14:paraId="123AA6B5">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实例任务5：掌握总包的封装要求</w:t>
      </w:r>
    </w:p>
    <w:p w14:paraId="275E6C07">
      <w:pPr>
        <w:ind w:firstLine="420" w:firstLineChars="200"/>
        <w:rPr>
          <w:rFonts w:hint="eastAsia" w:ascii="宋体" w:hAnsi="宋体"/>
          <w:szCs w:val="21"/>
        </w:rPr>
      </w:pPr>
      <w:r>
        <w:rPr>
          <w:rFonts w:hint="eastAsia" w:ascii="楷体_GB2312" w:hAnsi="华文楷体" w:eastAsia="楷体_GB2312"/>
          <w:szCs w:val="21"/>
        </w:rPr>
        <w:t>知识窗1：</w:t>
      </w:r>
      <w:r>
        <w:rPr>
          <w:rFonts w:hint="eastAsia"/>
        </w:rPr>
        <w:t>总包的封装，是将多个发往同一寄达地的快件，集中规范地放置在袋或容器中，并将袋口或容器口进行封扎的过程。</w:t>
      </w:r>
    </w:p>
    <w:p w14:paraId="4CB64F3A">
      <w:pPr>
        <w:ind w:firstLine="420" w:firstLineChars="200"/>
        <w:rPr>
          <w:rFonts w:hint="eastAsia"/>
        </w:rPr>
      </w:pPr>
      <w:r>
        <w:rPr>
          <w:rFonts w:hint="eastAsia" w:ascii="楷体_GB2312" w:hAnsi="华文楷体" w:eastAsia="楷体_GB2312"/>
          <w:szCs w:val="21"/>
        </w:rPr>
        <w:t>知识窗2：</w:t>
      </w:r>
      <w:r>
        <w:rPr>
          <w:rFonts w:hint="eastAsia"/>
        </w:rPr>
        <w:t>总包封装的操作要求，见表</w:t>
      </w:r>
      <w:r>
        <w:t>2-</w:t>
      </w:r>
      <w:r>
        <w:rPr>
          <w:rFonts w:hint="eastAsia"/>
        </w:rPr>
        <w:t>35所示。</w:t>
      </w:r>
    </w:p>
    <w:p w14:paraId="2970F066">
      <w:pPr>
        <w:jc w:val="center"/>
      </w:pPr>
      <w:r>
        <w:rPr>
          <w:rFonts w:hint="eastAsia"/>
        </w:rPr>
        <w:t>表</w:t>
      </w:r>
      <w:r>
        <w:t>2-</w:t>
      </w:r>
      <w:r>
        <w:rPr>
          <w:rFonts w:hint="eastAsia"/>
        </w:rPr>
        <w:t>35  总包封装的操作要求</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1155"/>
        <w:gridCol w:w="315"/>
        <w:gridCol w:w="6615"/>
      </w:tblGrid>
      <w:tr w14:paraId="7072C8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noWrap w:val="0"/>
            <w:vAlign w:val="center"/>
          </w:tcPr>
          <w:p w14:paraId="25AA22BD">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总包的内容</w:t>
            </w:r>
          </w:p>
        </w:tc>
        <w:tc>
          <w:tcPr>
            <w:tcW w:w="8085" w:type="dxa"/>
            <w:gridSpan w:val="3"/>
            <w:noWrap w:val="0"/>
            <w:vAlign w:val="center"/>
          </w:tcPr>
          <w:p w14:paraId="60DFA44E">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操作要求</w:t>
            </w:r>
          </w:p>
        </w:tc>
      </w:tr>
      <w:tr w14:paraId="07E30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noWrap w:val="0"/>
            <w:vAlign w:val="center"/>
          </w:tcPr>
          <w:p w14:paraId="141C1E0B">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包袋（容器）的概念</w:t>
            </w:r>
          </w:p>
        </w:tc>
        <w:tc>
          <w:tcPr>
            <w:tcW w:w="8085" w:type="dxa"/>
            <w:gridSpan w:val="3"/>
            <w:noWrap w:val="0"/>
            <w:vAlign w:val="top"/>
          </w:tcPr>
          <w:p w14:paraId="5D5ACFEA">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包袋，也称总包空袋，是用于盛装快件的袋子，有棉质、尼龙、塑料等不同材质制成的。容器有集装箱、金属笼等</w:t>
            </w:r>
          </w:p>
        </w:tc>
      </w:tr>
      <w:tr w14:paraId="6B9CA9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restart"/>
            <w:noWrap w:val="0"/>
            <w:vAlign w:val="center"/>
          </w:tcPr>
          <w:p w14:paraId="6EFA7122">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包袋（容器）使用的要求</w:t>
            </w:r>
          </w:p>
        </w:tc>
        <w:tc>
          <w:tcPr>
            <w:tcW w:w="1155" w:type="dxa"/>
            <w:vMerge w:val="restart"/>
            <w:noWrap w:val="0"/>
            <w:vAlign w:val="top"/>
          </w:tcPr>
          <w:p w14:paraId="125A8834">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快件的封装，离不开封装袋或容器，选择的包袋、轮式笼和集装箱，应与快件的体积大小、重量、所寄内件性质相适应</w:t>
            </w:r>
          </w:p>
        </w:tc>
        <w:tc>
          <w:tcPr>
            <w:tcW w:w="6930" w:type="dxa"/>
            <w:gridSpan w:val="2"/>
            <w:noWrap w:val="0"/>
            <w:vAlign w:val="top"/>
          </w:tcPr>
          <w:p w14:paraId="10ABC785">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不得使用企业规定之外的包袋或容器</w:t>
            </w:r>
          </w:p>
        </w:tc>
      </w:tr>
      <w:tr w14:paraId="1F7A2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3888ED26">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258F1FBF">
            <w:pPr>
              <w:pBdr>
                <w:bottom w:val="single" w:color="auto" w:sz="6" w:space="1"/>
              </w:pBdr>
              <w:tabs>
                <w:tab w:val="center" w:pos="4153"/>
                <w:tab w:val="right" w:pos="8306"/>
              </w:tabs>
              <w:snapToGrid w:val="0"/>
              <w:jc w:val="center"/>
              <w:rPr>
                <w:rFonts w:hint="eastAsia"/>
                <w:sz w:val="18"/>
                <w:szCs w:val="18"/>
              </w:rPr>
            </w:pPr>
          </w:p>
        </w:tc>
        <w:tc>
          <w:tcPr>
            <w:tcW w:w="6930" w:type="dxa"/>
            <w:gridSpan w:val="2"/>
            <w:noWrap w:val="0"/>
            <w:vAlign w:val="top"/>
          </w:tcPr>
          <w:p w14:paraId="504E855B">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不得使用有破损的包袋或容器</w:t>
            </w:r>
          </w:p>
        </w:tc>
      </w:tr>
      <w:tr w14:paraId="38AC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69A68D91">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259D3F99">
            <w:pPr>
              <w:pBdr>
                <w:bottom w:val="single" w:color="auto" w:sz="6" w:space="1"/>
              </w:pBdr>
              <w:tabs>
                <w:tab w:val="center" w:pos="4153"/>
                <w:tab w:val="right" w:pos="8306"/>
              </w:tabs>
              <w:snapToGrid w:val="0"/>
              <w:jc w:val="center"/>
              <w:rPr>
                <w:rFonts w:hint="eastAsia"/>
                <w:sz w:val="18"/>
                <w:szCs w:val="18"/>
              </w:rPr>
            </w:pPr>
          </w:p>
        </w:tc>
        <w:tc>
          <w:tcPr>
            <w:tcW w:w="6930" w:type="dxa"/>
            <w:gridSpan w:val="2"/>
            <w:noWrap w:val="0"/>
            <w:vAlign w:val="top"/>
          </w:tcPr>
          <w:p w14:paraId="2883B045">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不得使用水湿、污染、形状改变的包袋</w:t>
            </w:r>
          </w:p>
        </w:tc>
      </w:tr>
      <w:tr w14:paraId="4DC76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2F7A10F7">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152D2376">
            <w:pPr>
              <w:pBdr>
                <w:bottom w:val="single" w:color="auto" w:sz="6" w:space="1"/>
              </w:pBdr>
              <w:tabs>
                <w:tab w:val="center" w:pos="4153"/>
                <w:tab w:val="right" w:pos="8306"/>
              </w:tabs>
              <w:snapToGrid w:val="0"/>
              <w:jc w:val="center"/>
              <w:rPr>
                <w:rFonts w:hint="eastAsia"/>
                <w:sz w:val="18"/>
                <w:szCs w:val="18"/>
              </w:rPr>
            </w:pPr>
          </w:p>
        </w:tc>
        <w:tc>
          <w:tcPr>
            <w:tcW w:w="6930" w:type="dxa"/>
            <w:gridSpan w:val="2"/>
            <w:noWrap w:val="0"/>
            <w:vAlign w:val="top"/>
          </w:tcPr>
          <w:p w14:paraId="7E5E63A3">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不得翻用印有其他快递企业标识的容器</w:t>
            </w:r>
          </w:p>
        </w:tc>
      </w:tr>
      <w:tr w14:paraId="5138D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0EA9B6EA">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209BF9E1">
            <w:pPr>
              <w:pBdr>
                <w:bottom w:val="single" w:color="auto" w:sz="6" w:space="1"/>
              </w:pBdr>
              <w:tabs>
                <w:tab w:val="center" w:pos="4153"/>
                <w:tab w:val="right" w:pos="8306"/>
              </w:tabs>
              <w:snapToGrid w:val="0"/>
              <w:jc w:val="center"/>
              <w:rPr>
                <w:rFonts w:hint="eastAsia"/>
                <w:sz w:val="18"/>
                <w:szCs w:val="18"/>
              </w:rPr>
            </w:pPr>
          </w:p>
        </w:tc>
        <w:tc>
          <w:tcPr>
            <w:tcW w:w="6930" w:type="dxa"/>
            <w:gridSpan w:val="2"/>
            <w:noWrap w:val="0"/>
            <w:vAlign w:val="top"/>
          </w:tcPr>
          <w:p w14:paraId="211511A1">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不得将包袋和容器挪作他用或故意损毁</w:t>
            </w:r>
          </w:p>
        </w:tc>
      </w:tr>
      <w:tr w14:paraId="2FC2E0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restart"/>
            <w:noWrap w:val="0"/>
            <w:vAlign w:val="center"/>
          </w:tcPr>
          <w:p w14:paraId="5C986F75">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总包封装的基本要求</w:t>
            </w:r>
          </w:p>
        </w:tc>
        <w:tc>
          <w:tcPr>
            <w:tcW w:w="1155" w:type="dxa"/>
            <w:vMerge w:val="restart"/>
            <w:noWrap w:val="0"/>
            <w:vAlign w:val="center"/>
          </w:tcPr>
          <w:p w14:paraId="6C0307EB">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封装是将打印出的清单与快件一同装入总包空袋（容器）中，使用专用工具封扎、封闭袋口或容器开口，并拴挂包牌或标签的过程。在装袋和封扎、封闭袋口或容器开口时，可使用一些辅助工具和器具，以便快速方便的完成快件封装作业</w:t>
            </w:r>
          </w:p>
        </w:tc>
        <w:tc>
          <w:tcPr>
            <w:tcW w:w="315" w:type="dxa"/>
            <w:vMerge w:val="restart"/>
            <w:noWrap w:val="0"/>
            <w:vAlign w:val="center"/>
          </w:tcPr>
          <w:p w14:paraId="5CC9433F">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总包袋的操作</w:t>
            </w:r>
          </w:p>
        </w:tc>
        <w:tc>
          <w:tcPr>
            <w:tcW w:w="6615" w:type="dxa"/>
            <w:noWrap w:val="0"/>
            <w:vAlign w:val="top"/>
          </w:tcPr>
          <w:p w14:paraId="13AABDB0">
            <w:pPr>
              <w:pBdr>
                <w:bottom w:val="single" w:color="auto" w:sz="6" w:space="1"/>
              </w:pBdr>
              <w:tabs>
                <w:tab w:val="center" w:pos="4153"/>
                <w:tab w:val="right" w:pos="8306"/>
              </w:tabs>
              <w:snapToGrid w:val="0"/>
              <w:jc w:val="center"/>
              <w:rPr>
                <w:rFonts w:hint="eastAsia"/>
                <w:sz w:val="18"/>
                <w:szCs w:val="18"/>
              </w:rPr>
            </w:pPr>
            <w:r>
              <w:rPr>
                <w:rFonts w:hint="eastAsia"/>
                <w:sz w:val="18"/>
                <w:szCs w:val="18"/>
              </w:rPr>
              <w:t>选用大小适宜的包袋。总包空袋的大小，应根据快件的数量和体积合理选用，切忌用大号总包空袋封装少量快件</w:t>
            </w:r>
          </w:p>
        </w:tc>
      </w:tr>
      <w:tr w14:paraId="6BA086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1E85BC5E">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5327CE69">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6387D3E7">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76218244">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将预制的包签，贴在空袋一侧，其粘贴位置应该根据袋（包）内快件盛装的多少而定，但应在总包封扎后的中上部为宜</w:t>
            </w:r>
          </w:p>
        </w:tc>
      </w:tr>
      <w:tr w14:paraId="0BB4F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0744F090">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08CB4634">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667D7953">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629F43F6">
            <w:pPr>
              <w:pBdr>
                <w:bottom w:val="single" w:color="auto" w:sz="6" w:space="1"/>
              </w:pBdr>
              <w:tabs>
                <w:tab w:val="center" w:pos="4153"/>
                <w:tab w:val="right" w:pos="8306"/>
              </w:tabs>
              <w:snapToGrid w:val="0"/>
              <w:jc w:val="center"/>
              <w:rPr>
                <w:rFonts w:hint="eastAsia"/>
                <w:sz w:val="18"/>
                <w:szCs w:val="18"/>
              </w:rPr>
            </w:pPr>
            <w:r>
              <w:rPr>
                <w:rFonts w:hint="eastAsia"/>
                <w:sz w:val="18"/>
                <w:szCs w:val="18"/>
              </w:rPr>
              <w:t>规范的总包空袋置于撑袋车或撑袋架上</w:t>
            </w:r>
          </w:p>
        </w:tc>
      </w:tr>
      <w:tr w14:paraId="19C54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366C552E">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171C2578">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46B7B717">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67654056">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将制作清单后的快件，按重不压轻、大不压小、结实打底、方下圆上、规则形放下、不规则形放上的原则装袋</w:t>
            </w:r>
          </w:p>
        </w:tc>
      </w:tr>
      <w:tr w14:paraId="49823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4099CB9B">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3315892C">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19AD86B5">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16120CDE">
            <w:pPr>
              <w:pBdr>
                <w:bottom w:val="single" w:color="auto" w:sz="6" w:space="1"/>
              </w:pBdr>
              <w:tabs>
                <w:tab w:val="center" w:pos="4153"/>
                <w:tab w:val="right" w:pos="8306"/>
              </w:tabs>
              <w:snapToGrid w:val="0"/>
              <w:jc w:val="center"/>
              <w:rPr>
                <w:rFonts w:hint="eastAsia"/>
                <w:sz w:val="18"/>
                <w:szCs w:val="18"/>
              </w:rPr>
            </w:pPr>
            <w:r>
              <w:rPr>
                <w:rFonts w:hint="eastAsia"/>
                <w:sz w:val="18"/>
                <w:szCs w:val="18"/>
              </w:rPr>
              <w:t>内件为易碎和液体的快件，单独封袋，或与其他快件混封时，要放在最上层</w:t>
            </w:r>
          </w:p>
        </w:tc>
      </w:tr>
      <w:tr w14:paraId="47A0D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72C4DE07">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49984041">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44F6498D">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2CC4EA80">
            <w:pPr>
              <w:pBdr>
                <w:bottom w:val="single" w:color="auto" w:sz="6" w:space="1"/>
              </w:pBdr>
              <w:tabs>
                <w:tab w:val="center" w:pos="4153"/>
                <w:tab w:val="right" w:pos="8306"/>
              </w:tabs>
              <w:snapToGrid w:val="0"/>
              <w:jc w:val="center"/>
              <w:rPr>
                <w:rFonts w:hint="eastAsia"/>
                <w:sz w:val="18"/>
                <w:szCs w:val="18"/>
              </w:rPr>
            </w:pPr>
            <w:r>
              <w:rPr>
                <w:rFonts w:hint="eastAsia"/>
                <w:sz w:val="18"/>
                <w:szCs w:val="18"/>
              </w:rPr>
              <w:t>文件单据型快件、包裹型快件、保价快件、代收货款、到付快件、限时快件，应分别封装成总包袋。如果采用混合封装方式，文件单据型快件要捆扎成捆</w:t>
            </w:r>
          </w:p>
        </w:tc>
      </w:tr>
      <w:tr w14:paraId="5E3D2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58A67364">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269AE56A">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708C5415">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2256920B">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快件装袋时，运单向上摆放</w:t>
            </w:r>
          </w:p>
        </w:tc>
      </w:tr>
      <w:tr w14:paraId="38B30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280725CE">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3034409D">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288B044C">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77A78753">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快件装完袋后，需随袋走的封发清单，要放入特制的封套入袋。对总包袋盛装不能过满，装袋不宜超过整袋的三分之二，重量不宜超过32千克</w:t>
            </w:r>
          </w:p>
        </w:tc>
      </w:tr>
      <w:tr w14:paraId="3D368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73631714">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0E97326D">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42B4F56C">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548BB1C6">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将撑袋车或撑袋架上的袋口，卸下收紧</w:t>
            </w:r>
          </w:p>
        </w:tc>
      </w:tr>
      <w:tr w14:paraId="0A239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694C38E7">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14385FD8">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5CB4DA49">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54B42068">
            <w:pPr>
              <w:pBdr>
                <w:bottom w:val="single" w:color="auto" w:sz="6" w:space="1"/>
              </w:pBdr>
              <w:tabs>
                <w:tab w:val="center" w:pos="4153"/>
                <w:tab w:val="right" w:pos="8306"/>
              </w:tabs>
              <w:snapToGrid w:val="0"/>
              <w:jc w:val="center"/>
              <w:rPr>
                <w:rFonts w:hint="eastAsia"/>
                <w:sz w:val="18"/>
                <w:szCs w:val="18"/>
              </w:rPr>
            </w:pPr>
            <w:r>
              <w:rPr>
                <w:rFonts w:hint="eastAsia"/>
                <w:sz w:val="18"/>
                <w:szCs w:val="18"/>
              </w:rPr>
              <w:t>使用专用或特制的绳或塑料封带，在贴近快件内装物处，将总包袋扎紧封口</w:t>
            </w:r>
          </w:p>
        </w:tc>
      </w:tr>
      <w:tr w14:paraId="707B1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79424CDF">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14BA2913">
            <w:pPr>
              <w:pBdr>
                <w:bottom w:val="single" w:color="auto" w:sz="6" w:space="1"/>
              </w:pBdr>
              <w:tabs>
                <w:tab w:val="center" w:pos="4153"/>
                <w:tab w:val="right" w:pos="8306"/>
              </w:tabs>
              <w:snapToGrid w:val="0"/>
              <w:jc w:val="center"/>
              <w:rPr>
                <w:rFonts w:hint="eastAsia"/>
                <w:sz w:val="18"/>
                <w:szCs w:val="18"/>
              </w:rPr>
            </w:pPr>
          </w:p>
        </w:tc>
        <w:tc>
          <w:tcPr>
            <w:tcW w:w="315" w:type="dxa"/>
            <w:vMerge w:val="restart"/>
            <w:noWrap w:val="0"/>
            <w:vAlign w:val="center"/>
          </w:tcPr>
          <w:p w14:paraId="245CFD13">
            <w:pPr>
              <w:pBdr>
                <w:bottom w:val="single" w:color="auto" w:sz="6" w:space="1"/>
              </w:pBdr>
              <w:tabs>
                <w:tab w:val="center" w:pos="4153"/>
                <w:tab w:val="right" w:pos="8306"/>
              </w:tabs>
              <w:snapToGrid w:val="0"/>
              <w:jc w:val="center"/>
              <w:rPr>
                <w:rFonts w:hint="eastAsia"/>
                <w:sz w:val="18"/>
                <w:szCs w:val="18"/>
              </w:rPr>
            </w:pPr>
            <w:r>
              <w:rPr>
                <w:rFonts w:hint="eastAsia"/>
                <w:sz w:val="18"/>
                <w:szCs w:val="18"/>
              </w:rPr>
              <w:t>轮式笼和集装箱的操作</w:t>
            </w:r>
          </w:p>
        </w:tc>
        <w:tc>
          <w:tcPr>
            <w:tcW w:w="6615" w:type="dxa"/>
            <w:noWrap w:val="0"/>
            <w:vAlign w:val="top"/>
          </w:tcPr>
          <w:p w14:paraId="0F0F6171">
            <w:pPr>
              <w:pBdr>
                <w:bottom w:val="single" w:color="auto" w:sz="6" w:space="1"/>
              </w:pBdr>
              <w:tabs>
                <w:tab w:val="center" w:pos="4153"/>
                <w:tab w:val="right" w:pos="8306"/>
              </w:tabs>
              <w:snapToGrid w:val="0"/>
              <w:jc w:val="center"/>
              <w:rPr>
                <w:rFonts w:hint="eastAsia"/>
                <w:sz w:val="18"/>
                <w:szCs w:val="18"/>
              </w:rPr>
            </w:pPr>
            <w:r>
              <w:rPr>
                <w:rFonts w:hint="eastAsia"/>
                <w:sz w:val="18"/>
                <w:szCs w:val="18"/>
              </w:rPr>
              <w:t>选用无损坏、无形状改变等的轮式笼和集装箱</w:t>
            </w:r>
          </w:p>
        </w:tc>
      </w:tr>
      <w:tr w14:paraId="5CC85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6D04EEB5">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11A0190A">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516E4CCE">
            <w:pPr>
              <w:pBdr>
                <w:bottom w:val="single" w:color="auto" w:sz="6" w:space="1"/>
              </w:pBdr>
              <w:tabs>
                <w:tab w:val="center" w:pos="4153"/>
                <w:tab w:val="right" w:pos="8306"/>
              </w:tabs>
              <w:snapToGrid w:val="0"/>
              <w:jc w:val="center"/>
              <w:rPr>
                <w:rFonts w:hint="eastAsia"/>
                <w:b/>
                <w:sz w:val="18"/>
                <w:szCs w:val="18"/>
              </w:rPr>
            </w:pPr>
          </w:p>
        </w:tc>
        <w:tc>
          <w:tcPr>
            <w:tcW w:w="6615" w:type="dxa"/>
            <w:noWrap w:val="0"/>
            <w:vAlign w:val="top"/>
          </w:tcPr>
          <w:p w14:paraId="42632CF8">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将制作清单后的快件，按重不压轻、大不压小、小件填装空隙的原则，装笼或装箱</w:t>
            </w:r>
          </w:p>
        </w:tc>
      </w:tr>
      <w:tr w14:paraId="79A3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1A51482E">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20C2C64C">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22B01912">
            <w:pPr>
              <w:pBdr>
                <w:bottom w:val="single" w:color="auto" w:sz="6" w:space="1"/>
              </w:pBdr>
              <w:tabs>
                <w:tab w:val="center" w:pos="4153"/>
                <w:tab w:val="right" w:pos="8306"/>
              </w:tabs>
              <w:snapToGrid w:val="0"/>
              <w:jc w:val="center"/>
              <w:rPr>
                <w:rFonts w:hint="eastAsia"/>
                <w:b/>
                <w:sz w:val="18"/>
                <w:szCs w:val="18"/>
              </w:rPr>
            </w:pPr>
          </w:p>
        </w:tc>
        <w:tc>
          <w:tcPr>
            <w:tcW w:w="6615" w:type="dxa"/>
            <w:noWrap w:val="0"/>
            <w:vAlign w:val="top"/>
          </w:tcPr>
          <w:p w14:paraId="1F880166">
            <w:pPr>
              <w:pBdr>
                <w:bottom w:val="single" w:color="auto" w:sz="6" w:space="1"/>
              </w:pBdr>
              <w:tabs>
                <w:tab w:val="center" w:pos="4153"/>
                <w:tab w:val="right" w:pos="8306"/>
              </w:tabs>
              <w:snapToGrid w:val="0"/>
              <w:jc w:val="center"/>
              <w:rPr>
                <w:rFonts w:hint="eastAsia"/>
                <w:sz w:val="18"/>
                <w:szCs w:val="18"/>
              </w:rPr>
            </w:pPr>
            <w:r>
              <w:rPr>
                <w:rFonts w:hint="eastAsia"/>
                <w:sz w:val="18"/>
                <w:szCs w:val="18"/>
              </w:rPr>
              <w:t>笼和集装箱内若有隔板，尽量将轻件的快件、易碎的快件、液体的快件放人上隔</w:t>
            </w:r>
          </w:p>
        </w:tc>
      </w:tr>
      <w:tr w14:paraId="0FEA2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1D377A42">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36E16E1C">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39290945">
            <w:pPr>
              <w:pBdr>
                <w:bottom w:val="single" w:color="auto" w:sz="6" w:space="1"/>
              </w:pBdr>
              <w:tabs>
                <w:tab w:val="center" w:pos="4153"/>
                <w:tab w:val="right" w:pos="8306"/>
              </w:tabs>
              <w:snapToGrid w:val="0"/>
              <w:jc w:val="center"/>
              <w:rPr>
                <w:rFonts w:hint="eastAsia"/>
                <w:b/>
                <w:sz w:val="18"/>
                <w:szCs w:val="18"/>
              </w:rPr>
            </w:pPr>
          </w:p>
        </w:tc>
        <w:tc>
          <w:tcPr>
            <w:tcW w:w="6615" w:type="dxa"/>
            <w:noWrap w:val="0"/>
            <w:vAlign w:val="top"/>
          </w:tcPr>
          <w:p w14:paraId="3D4C450B">
            <w:pPr>
              <w:pBdr>
                <w:bottom w:val="single" w:color="auto" w:sz="6" w:space="1"/>
              </w:pBdr>
              <w:tabs>
                <w:tab w:val="center" w:pos="4153"/>
                <w:tab w:val="right" w:pos="8306"/>
              </w:tabs>
              <w:snapToGrid w:val="0"/>
              <w:jc w:val="center"/>
              <w:rPr>
                <w:rFonts w:hint="eastAsia"/>
                <w:sz w:val="18"/>
                <w:szCs w:val="18"/>
              </w:rPr>
            </w:pPr>
            <w:r>
              <w:rPr>
                <w:rFonts w:hint="eastAsia"/>
                <w:sz w:val="18"/>
                <w:szCs w:val="18"/>
              </w:rPr>
              <w:t>文件单据类快件与物品类快件混装时，保价快件、代收货款、到付快件等同类件集中码放或间隔</w:t>
            </w:r>
          </w:p>
        </w:tc>
      </w:tr>
      <w:tr w14:paraId="35E72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58840ADD">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662F997D">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4595DAC7">
            <w:pPr>
              <w:pBdr>
                <w:bottom w:val="single" w:color="auto" w:sz="6" w:space="1"/>
              </w:pBdr>
              <w:tabs>
                <w:tab w:val="center" w:pos="4153"/>
                <w:tab w:val="right" w:pos="8306"/>
              </w:tabs>
              <w:snapToGrid w:val="0"/>
              <w:jc w:val="center"/>
              <w:rPr>
                <w:rFonts w:hint="eastAsia"/>
                <w:b/>
                <w:sz w:val="18"/>
                <w:szCs w:val="18"/>
              </w:rPr>
            </w:pPr>
          </w:p>
        </w:tc>
        <w:tc>
          <w:tcPr>
            <w:tcW w:w="6615" w:type="dxa"/>
            <w:noWrap w:val="0"/>
            <w:vAlign w:val="top"/>
          </w:tcPr>
          <w:p w14:paraId="13AD2AC7">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快件装笼或装箱时，运单向上摆放</w:t>
            </w:r>
          </w:p>
        </w:tc>
      </w:tr>
      <w:tr w14:paraId="1E0DF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7BFD4765">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5B910C74">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54ECCBF5">
            <w:pPr>
              <w:pBdr>
                <w:bottom w:val="single" w:color="auto" w:sz="6" w:space="1"/>
              </w:pBdr>
              <w:tabs>
                <w:tab w:val="center" w:pos="4153"/>
                <w:tab w:val="right" w:pos="8306"/>
              </w:tabs>
              <w:snapToGrid w:val="0"/>
              <w:jc w:val="center"/>
              <w:rPr>
                <w:rFonts w:hint="eastAsia"/>
                <w:b/>
                <w:sz w:val="18"/>
                <w:szCs w:val="18"/>
              </w:rPr>
            </w:pPr>
          </w:p>
        </w:tc>
        <w:tc>
          <w:tcPr>
            <w:tcW w:w="6615" w:type="dxa"/>
            <w:noWrap w:val="0"/>
            <w:vAlign w:val="top"/>
          </w:tcPr>
          <w:p w14:paraId="560FF6CC">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快件装完箱、笼后，清单放入特制的封套中，放入笼或箱的最上面</w:t>
            </w:r>
          </w:p>
        </w:tc>
      </w:tr>
      <w:tr w14:paraId="30490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71A70D50">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6A3938BD">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37D112E4">
            <w:pPr>
              <w:pBdr>
                <w:bottom w:val="single" w:color="auto" w:sz="6" w:space="1"/>
              </w:pBdr>
              <w:tabs>
                <w:tab w:val="center" w:pos="4153"/>
                <w:tab w:val="right" w:pos="8306"/>
              </w:tabs>
              <w:snapToGrid w:val="0"/>
              <w:jc w:val="center"/>
              <w:rPr>
                <w:rFonts w:hint="eastAsia"/>
                <w:b/>
                <w:sz w:val="18"/>
                <w:szCs w:val="18"/>
              </w:rPr>
            </w:pPr>
          </w:p>
        </w:tc>
        <w:tc>
          <w:tcPr>
            <w:tcW w:w="6615" w:type="dxa"/>
            <w:noWrap w:val="0"/>
            <w:vAlign w:val="top"/>
          </w:tcPr>
          <w:p w14:paraId="3456E1CF">
            <w:pPr>
              <w:pBdr>
                <w:bottom w:val="single" w:color="auto" w:sz="6" w:space="1"/>
              </w:pBdr>
              <w:tabs>
                <w:tab w:val="center" w:pos="4153"/>
                <w:tab w:val="right" w:pos="8306"/>
              </w:tabs>
              <w:snapToGrid w:val="0"/>
              <w:jc w:val="center"/>
              <w:rPr>
                <w:rFonts w:hint="eastAsia"/>
                <w:sz w:val="18"/>
                <w:szCs w:val="18"/>
              </w:rPr>
            </w:pPr>
            <w:r>
              <w:rPr>
                <w:rFonts w:hint="eastAsia"/>
                <w:sz w:val="18"/>
                <w:szCs w:val="18"/>
              </w:rPr>
              <w:t>正确关闭笼或箱门</w:t>
            </w:r>
          </w:p>
        </w:tc>
      </w:tr>
      <w:tr w14:paraId="7E9C7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222755FC">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5E888FE2">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1622575B">
            <w:pPr>
              <w:pBdr>
                <w:bottom w:val="single" w:color="auto" w:sz="6" w:space="1"/>
              </w:pBdr>
              <w:tabs>
                <w:tab w:val="center" w:pos="4153"/>
                <w:tab w:val="right" w:pos="8306"/>
              </w:tabs>
              <w:snapToGrid w:val="0"/>
              <w:jc w:val="center"/>
              <w:rPr>
                <w:rFonts w:hint="eastAsia"/>
                <w:b/>
                <w:sz w:val="18"/>
                <w:szCs w:val="18"/>
              </w:rPr>
            </w:pPr>
          </w:p>
        </w:tc>
        <w:tc>
          <w:tcPr>
            <w:tcW w:w="6615" w:type="dxa"/>
            <w:noWrap w:val="0"/>
            <w:vAlign w:val="top"/>
          </w:tcPr>
          <w:p w14:paraId="18B5A422">
            <w:pPr>
              <w:pBdr>
                <w:bottom w:val="single" w:color="auto" w:sz="6" w:space="1"/>
              </w:pBdr>
              <w:tabs>
                <w:tab w:val="center" w:pos="4153"/>
                <w:tab w:val="right" w:pos="8306"/>
              </w:tabs>
              <w:snapToGrid w:val="0"/>
              <w:jc w:val="center"/>
              <w:rPr>
                <w:rFonts w:hint="eastAsia"/>
                <w:sz w:val="18"/>
                <w:szCs w:val="18"/>
              </w:rPr>
            </w:pPr>
            <w:r>
              <w:rPr>
                <w:rFonts w:hint="eastAsia"/>
                <w:sz w:val="18"/>
                <w:szCs w:val="18"/>
              </w:rPr>
              <w:t>使用专用或特制的绳或塑料封带，封扎笼或箱门</w:t>
            </w:r>
          </w:p>
        </w:tc>
      </w:tr>
      <w:tr w14:paraId="3F926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729110AB">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2F047982">
            <w:pPr>
              <w:pBdr>
                <w:bottom w:val="single" w:color="auto" w:sz="6" w:space="1"/>
              </w:pBdr>
              <w:tabs>
                <w:tab w:val="center" w:pos="4153"/>
                <w:tab w:val="right" w:pos="8306"/>
              </w:tabs>
              <w:snapToGrid w:val="0"/>
              <w:jc w:val="center"/>
              <w:rPr>
                <w:rFonts w:hint="eastAsia"/>
                <w:sz w:val="18"/>
                <w:szCs w:val="18"/>
              </w:rPr>
            </w:pPr>
          </w:p>
        </w:tc>
        <w:tc>
          <w:tcPr>
            <w:tcW w:w="315" w:type="dxa"/>
            <w:vMerge w:val="continue"/>
            <w:noWrap w:val="0"/>
            <w:vAlign w:val="center"/>
          </w:tcPr>
          <w:p w14:paraId="27B003E0">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2EC76913">
            <w:pPr>
              <w:pBdr>
                <w:bottom w:val="single" w:color="auto" w:sz="6" w:space="1"/>
              </w:pBdr>
              <w:tabs>
                <w:tab w:val="center" w:pos="4153"/>
                <w:tab w:val="right" w:pos="8306"/>
              </w:tabs>
              <w:snapToGrid w:val="0"/>
              <w:jc w:val="center"/>
              <w:rPr>
                <w:rFonts w:hint="eastAsia"/>
                <w:sz w:val="18"/>
                <w:szCs w:val="18"/>
              </w:rPr>
            </w:pPr>
            <w:r>
              <w:rPr>
                <w:rFonts w:hint="eastAsia"/>
                <w:sz w:val="18"/>
                <w:szCs w:val="18"/>
              </w:rPr>
              <w:t>使用绳封扎时，将绳一头穿入锁孔中，穿上袋牌，再穿上封志用品，用专用工具妥封。使用塑料封带封扎时，将封带尾部穿入锁孔中，穿上袋牌，再穿入封带顶部的扣眼中，用力收紧。使用条码包签时，将包签贴在笼或集装箱正面上部指定区域内</w:t>
            </w:r>
          </w:p>
        </w:tc>
      </w:tr>
    </w:tbl>
    <w:p w14:paraId="3D3C71D3">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实例任务6：认知总包的检查</w:t>
      </w:r>
    </w:p>
    <w:p w14:paraId="77C9CD42">
      <w:pPr>
        <w:ind w:firstLine="420" w:firstLineChars="200"/>
        <w:rPr>
          <w:rFonts w:hint="eastAsia" w:ascii="宋体" w:hAnsi="宋体"/>
          <w:szCs w:val="21"/>
        </w:rPr>
      </w:pPr>
      <w:r>
        <w:rPr>
          <w:rFonts w:hint="eastAsia" w:ascii="楷体_GB2312" w:hAnsi="华文楷体" w:eastAsia="楷体_GB2312"/>
          <w:szCs w:val="21"/>
        </w:rPr>
        <w:t>知识窗1：</w:t>
      </w:r>
      <w:r>
        <w:rPr>
          <w:rFonts w:hint="eastAsia"/>
        </w:rPr>
        <w:t>总包是由多个快件汇集而成，通过质量检查对封发总包所产生的差错进行纠正，可以保证总包封装的快件准确、安全的传递。</w:t>
      </w:r>
    </w:p>
    <w:p w14:paraId="0A31EF5A">
      <w:pPr>
        <w:ind w:firstLine="420" w:firstLineChars="200"/>
        <w:rPr>
          <w:rFonts w:hint="eastAsia"/>
        </w:rPr>
      </w:pPr>
      <w:r>
        <w:rPr>
          <w:rFonts w:hint="eastAsia" w:ascii="楷体_GB2312" w:hAnsi="华文楷体" w:eastAsia="楷体_GB2312"/>
          <w:szCs w:val="21"/>
        </w:rPr>
        <w:t>知识窗2：</w:t>
      </w:r>
      <w:r>
        <w:rPr>
          <w:rFonts w:hint="eastAsia"/>
        </w:rPr>
        <w:t>质量检查主要有以下几项内容：</w:t>
      </w:r>
    </w:p>
    <w:p w14:paraId="5A137605">
      <w:pPr>
        <w:rPr>
          <w:rFonts w:hint="eastAsia"/>
        </w:rPr>
      </w:pPr>
      <w:r>
        <w:rPr>
          <w:rFonts w:hint="eastAsia"/>
        </w:rPr>
        <w:t xml:space="preserve">    1、检查总包的袋牌、封志、袋身（笼或箱体）、重量等规格是否符合要求。</w:t>
      </w:r>
    </w:p>
    <w:p w14:paraId="51398A22">
      <w:pPr>
        <w:rPr>
          <w:rFonts w:hint="eastAsia"/>
        </w:rPr>
      </w:pPr>
      <w:r>
        <w:rPr>
          <w:rFonts w:hint="eastAsia"/>
        </w:rPr>
        <w:t xml:space="preserve">    2、检查总包袋牌或包签的条形码是否整洁完好。</w:t>
      </w:r>
    </w:p>
    <w:p w14:paraId="3DBE2F11">
      <w:pPr>
        <w:rPr>
          <w:rFonts w:hint="eastAsia"/>
        </w:rPr>
      </w:pPr>
      <w:r>
        <w:rPr>
          <w:rFonts w:hint="eastAsia"/>
        </w:rPr>
        <w:t xml:space="preserve">    3、检查是否有遗留未处理完毕的快件。</w:t>
      </w:r>
    </w:p>
    <w:p w14:paraId="28C6CD01">
      <w:pPr>
        <w:rPr>
          <w:rFonts w:hint="eastAsia"/>
        </w:rPr>
      </w:pPr>
      <w:r>
        <w:rPr>
          <w:rFonts w:hint="eastAsia"/>
        </w:rPr>
        <w:t xml:space="preserve">    4、检查操作系统信息处理是否符合要求。</w:t>
      </w:r>
    </w:p>
    <w:p w14:paraId="10C35236">
      <w:pPr>
        <w:rPr>
          <w:rFonts w:hint="eastAsia"/>
        </w:rPr>
      </w:pPr>
      <w:r>
        <w:rPr>
          <w:rFonts w:hint="eastAsia"/>
        </w:rPr>
        <w:t xml:space="preserve">    5、检查对需要赶发时限的快件是否优先封发处理，是否赶发指定的航班或航次。</w:t>
      </w:r>
    </w:p>
    <w:p w14:paraId="775C7579">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实例任务7：熟悉总包的堆位和码放</w:t>
      </w:r>
    </w:p>
    <w:p w14:paraId="1DAB1EE1">
      <w:pPr>
        <w:ind w:firstLine="420" w:firstLineChars="200"/>
        <w:rPr>
          <w:rFonts w:hint="eastAsia" w:ascii="宋体" w:hAnsi="宋体"/>
          <w:szCs w:val="21"/>
        </w:rPr>
      </w:pPr>
      <w:r>
        <w:rPr>
          <w:rFonts w:hint="eastAsia" w:ascii="楷体_GB2312" w:hAnsi="华文楷体" w:eastAsia="楷体_GB2312"/>
          <w:szCs w:val="21"/>
        </w:rPr>
        <w:t>知识窗1：</w:t>
      </w:r>
      <w:r>
        <w:rPr>
          <w:rFonts w:hint="eastAsia"/>
        </w:rPr>
        <w:t>完成分拣封发的快件总包及其外走的快件，按某些共同特性和码放原则，整齐排列码放到一个指定的位置。这个过程既是总包集中码放的过程，又是堆位的形成过程。</w:t>
      </w:r>
    </w:p>
    <w:p w14:paraId="7EB4913C">
      <w:pPr>
        <w:ind w:firstLine="420" w:firstLineChars="200"/>
      </w:pPr>
      <w:r>
        <w:rPr>
          <w:rFonts w:hint="eastAsia" w:ascii="楷体_GB2312" w:hAnsi="华文楷体" w:eastAsia="楷体_GB2312"/>
          <w:szCs w:val="21"/>
        </w:rPr>
        <w:t>知识窗2：</w:t>
      </w:r>
      <w:r>
        <w:rPr>
          <w:rFonts w:hint="eastAsia"/>
        </w:rPr>
        <w:t>总包堆位和码放的基本要求，见图</w:t>
      </w:r>
      <w:r>
        <w:t>2-</w:t>
      </w:r>
      <w:r>
        <w:rPr>
          <w:rFonts w:hint="eastAsia"/>
        </w:rPr>
        <w:t>14所示。</w:t>
      </w:r>
    </w:p>
    <w:p w14:paraId="2EA3813D">
      <w:pPr>
        <w:ind w:firstLine="420" w:firstLineChars="200"/>
        <w:rPr>
          <w:rFonts w:hint="eastAsia"/>
        </w:rPr>
      </w:pPr>
      <w:r>
        <mc:AlternateContent>
          <mc:Choice Requires="wpc">
            <w:drawing>
              <wp:inline distT="0" distB="0" distL="114300" distR="114300">
                <wp:extent cx="5934075" cy="2476500"/>
                <wp:effectExtent l="4445" t="4445" r="0" b="8255"/>
                <wp:docPr id="241" name="画布 3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25" name="矩形 318"/>
                        <wps:cNvSpPr/>
                        <wps:spPr>
                          <a:xfrm>
                            <a:off x="0" y="0"/>
                            <a:ext cx="5868035" cy="247650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226" name="矩形 319"/>
                        <wps:cNvSpPr/>
                        <wps:spPr>
                          <a:xfrm>
                            <a:off x="1933575" y="1981200"/>
                            <a:ext cx="160020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CA3B1C">
                              <w:pPr>
                                <w:rPr>
                                  <w:sz w:val="18"/>
                                  <w:szCs w:val="18"/>
                                </w:rPr>
                              </w:pPr>
                              <w:r>
                                <w:rPr>
                                  <w:rFonts w:hint="eastAsia"/>
                                  <w:sz w:val="18"/>
                                  <w:szCs w:val="18"/>
                                </w:rPr>
                                <w:t>总包堆位和码放的基本要求</w:t>
                              </w:r>
                            </w:p>
                          </w:txbxContent>
                        </wps:txbx>
                        <wps:bodyPr wrap="square" upright="1"/>
                      </wps:wsp>
                      <wps:wsp>
                        <wps:cNvPr id="227" name="矩形 320"/>
                        <wps:cNvSpPr/>
                        <wps:spPr>
                          <a:xfrm>
                            <a:off x="3665855" y="99060"/>
                            <a:ext cx="2134870" cy="9906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AFD0A97">
                              <w:r>
                                <w:rPr>
                                  <w:rFonts w:hint="eastAsia"/>
                                  <w:sz w:val="18"/>
                                  <w:szCs w:val="18"/>
                                </w:rPr>
                                <w:t>堆放总包时，不得有扔、摔、拖、拽等损伤快件的行为，并应保护袋牌和包签不被损坏或污染。对于较轻的总包，应用手握住袋口向上提起，放到指定堆位；对于较重的总包，双手抓住袋身或专用提带向上提起，放到指定堆放</w:t>
                              </w:r>
                            </w:p>
                          </w:txbxContent>
                        </wps:txbx>
                        <wps:bodyPr wrap="square" upright="1"/>
                      </wps:wsp>
                      <wps:wsp>
                        <wps:cNvPr id="228" name="矩形 321"/>
                        <wps:cNvSpPr/>
                        <wps:spPr>
                          <a:xfrm>
                            <a:off x="3667125" y="1684020"/>
                            <a:ext cx="21336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AB36E3A">
                              <w:r>
                                <w:rPr>
                                  <w:rFonts w:hint="eastAsia"/>
                                  <w:sz w:val="18"/>
                                  <w:szCs w:val="18"/>
                                </w:rPr>
                                <w:t>各堆位之间应有明显的隔离或标志，留有通道，通道宽度一般为20—30cm</w:t>
                              </w:r>
                            </w:p>
                          </w:txbxContent>
                        </wps:txbx>
                        <wps:bodyPr wrap="square" upright="1"/>
                      </wps:wsp>
                      <wps:wsp>
                        <wps:cNvPr id="229" name="矩形 322"/>
                        <wps:cNvSpPr/>
                        <wps:spPr>
                          <a:xfrm>
                            <a:off x="66675" y="1684020"/>
                            <a:ext cx="18002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28BB859">
                              <w:r>
                                <w:rPr>
                                  <w:rFonts w:hint="eastAsia"/>
                                  <w:sz w:val="18"/>
                                  <w:szCs w:val="18"/>
                                </w:rPr>
                                <w:t>快件总包应立式放置，整齐划一排列成行。高度以一层为宜</w:t>
                              </w:r>
                            </w:p>
                          </w:txbxContent>
                        </wps:txbx>
                        <wps:bodyPr wrap="square" upright="1"/>
                      </wps:wsp>
                      <wps:wsp>
                        <wps:cNvPr id="230" name="矩形 323"/>
                        <wps:cNvSpPr/>
                        <wps:spPr>
                          <a:xfrm>
                            <a:off x="66675" y="891540"/>
                            <a:ext cx="180022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2DF6B27">
                              <w:r>
                                <w:rPr>
                                  <w:rFonts w:hint="eastAsia"/>
                                  <w:sz w:val="18"/>
                                  <w:szCs w:val="18"/>
                                </w:rPr>
                                <w:t>码放在托盘或移动工具上的总包，应结合工具的载重标准和安全要求进行码放，但码放高度不宜超过工具的护栏或扶手</w:t>
                              </w:r>
                            </w:p>
                          </w:txbxContent>
                        </wps:txbx>
                        <wps:bodyPr wrap="square" upright="1"/>
                      </wps:wsp>
                      <wps:wsp>
                        <wps:cNvPr id="231" name="矩形 324"/>
                        <wps:cNvSpPr/>
                        <wps:spPr>
                          <a:xfrm>
                            <a:off x="66675" y="99060"/>
                            <a:ext cx="180022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69E1C22">
                              <w:r>
                                <w:rPr>
                                  <w:rFonts w:hint="eastAsia"/>
                                  <w:sz w:val="18"/>
                                  <w:szCs w:val="18"/>
                                </w:rPr>
                                <w:t>代收货款、到付快件和优先快件应单独码放。遇有码放有特殊要求的总包单件，如易碎快件，应按要求码放</w:t>
                              </w:r>
                            </w:p>
                          </w:txbxContent>
                        </wps:txbx>
                        <wps:bodyPr wrap="square" upright="1"/>
                      </wps:wsp>
                      <wps:wsp>
                        <wps:cNvPr id="232" name="矩形 325"/>
                        <wps:cNvSpPr/>
                        <wps:spPr>
                          <a:xfrm>
                            <a:off x="3667125" y="1188720"/>
                            <a:ext cx="21336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B7A05E">
                              <w:r>
                                <w:rPr>
                                  <w:rFonts w:hint="eastAsia"/>
                                  <w:sz w:val="18"/>
                                  <w:szCs w:val="18"/>
                                </w:rPr>
                                <w:t>车次或航班的代码和文字等相近、相似的堆位，要相互远离，以免混淆</w:t>
                              </w:r>
                            </w:p>
                          </w:txbxContent>
                        </wps:txbx>
                        <wps:bodyPr wrap="square" upright="1"/>
                      </wps:wsp>
                      <wps:wsp>
                        <wps:cNvPr id="233" name="矩形 326"/>
                        <wps:cNvSpPr/>
                        <wps:spPr>
                          <a:xfrm>
                            <a:off x="2066925" y="99060"/>
                            <a:ext cx="1466850" cy="12877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61B14F7">
                              <w:r>
                                <w:rPr>
                                  <w:rFonts w:hint="eastAsia"/>
                                  <w:sz w:val="18"/>
                                  <w:szCs w:val="18"/>
                                </w:rPr>
                                <w:t>根据不同航班、车次及赶发时限的先后顺序建立堆位。搭载同一个航班或同一个车次的总包，即使寄达不同目的地，也应该集中堆放。对同一个车次不同卸交站点的总包快件，应按方便装车的顺序码放</w:t>
                              </w:r>
                            </w:p>
                          </w:txbxContent>
                        </wps:txbx>
                        <wps:bodyPr wrap="square" upright="1"/>
                      </wps:wsp>
                      <wps:wsp>
                        <wps:cNvPr id="234" name="直线 327"/>
                        <wps:cNvSpPr/>
                        <wps:spPr>
                          <a:xfrm flipV="1">
                            <a:off x="2800350" y="1386840"/>
                            <a:ext cx="0" cy="594360"/>
                          </a:xfrm>
                          <a:prstGeom prst="line">
                            <a:avLst/>
                          </a:prstGeom>
                          <a:ln w="9525" cap="flat" cmpd="sng">
                            <a:solidFill>
                              <a:srgbClr val="000000"/>
                            </a:solidFill>
                            <a:prstDash val="solid"/>
                            <a:headEnd type="none" w="med" len="med"/>
                            <a:tailEnd type="triangle" w="med" len="med"/>
                          </a:ln>
                        </wps:spPr>
                        <wps:bodyPr upright="1"/>
                      </wps:wsp>
                      <wps:wsp>
                        <wps:cNvPr id="235" name="直线 328"/>
                        <wps:cNvSpPr/>
                        <wps:spPr>
                          <a:xfrm flipH="1" flipV="1">
                            <a:off x="1866900" y="792480"/>
                            <a:ext cx="333375" cy="1188720"/>
                          </a:xfrm>
                          <a:prstGeom prst="line">
                            <a:avLst/>
                          </a:prstGeom>
                          <a:ln w="9525" cap="flat" cmpd="sng">
                            <a:solidFill>
                              <a:srgbClr val="000000"/>
                            </a:solidFill>
                            <a:prstDash val="solid"/>
                            <a:headEnd type="none" w="med" len="med"/>
                            <a:tailEnd type="triangle" w="med" len="med"/>
                          </a:ln>
                        </wps:spPr>
                        <wps:bodyPr upright="1"/>
                      </wps:wsp>
                      <wps:wsp>
                        <wps:cNvPr id="236" name="直线 329"/>
                        <wps:cNvSpPr/>
                        <wps:spPr>
                          <a:xfrm flipH="1" flipV="1">
                            <a:off x="1866900" y="1188720"/>
                            <a:ext cx="333375" cy="792480"/>
                          </a:xfrm>
                          <a:prstGeom prst="line">
                            <a:avLst/>
                          </a:prstGeom>
                          <a:ln w="9525" cap="flat" cmpd="sng">
                            <a:solidFill>
                              <a:srgbClr val="000000"/>
                            </a:solidFill>
                            <a:prstDash val="solid"/>
                            <a:headEnd type="none" w="med" len="med"/>
                            <a:tailEnd type="triangle" w="med" len="med"/>
                          </a:ln>
                        </wps:spPr>
                        <wps:bodyPr upright="1"/>
                      </wps:wsp>
                      <wps:wsp>
                        <wps:cNvPr id="237" name="直线 330"/>
                        <wps:cNvSpPr/>
                        <wps:spPr>
                          <a:xfrm flipH="1" flipV="1">
                            <a:off x="1866900" y="1882140"/>
                            <a:ext cx="333375" cy="99060"/>
                          </a:xfrm>
                          <a:prstGeom prst="line">
                            <a:avLst/>
                          </a:prstGeom>
                          <a:ln w="9525" cap="flat" cmpd="sng">
                            <a:solidFill>
                              <a:srgbClr val="000000"/>
                            </a:solidFill>
                            <a:prstDash val="solid"/>
                            <a:headEnd type="none" w="med" len="med"/>
                            <a:tailEnd type="triangle" w="med" len="med"/>
                          </a:ln>
                        </wps:spPr>
                        <wps:bodyPr upright="1"/>
                      </wps:wsp>
                      <wps:wsp>
                        <wps:cNvPr id="238" name="直线 331"/>
                        <wps:cNvSpPr/>
                        <wps:spPr>
                          <a:xfrm flipV="1">
                            <a:off x="3333750" y="1089660"/>
                            <a:ext cx="333375" cy="891540"/>
                          </a:xfrm>
                          <a:prstGeom prst="line">
                            <a:avLst/>
                          </a:prstGeom>
                          <a:ln w="9525" cap="flat" cmpd="sng">
                            <a:solidFill>
                              <a:srgbClr val="000000"/>
                            </a:solidFill>
                            <a:prstDash val="solid"/>
                            <a:headEnd type="none" w="med" len="med"/>
                            <a:tailEnd type="triangle" w="med" len="med"/>
                          </a:ln>
                        </wps:spPr>
                        <wps:bodyPr upright="1"/>
                      </wps:wsp>
                      <wps:wsp>
                        <wps:cNvPr id="239" name="直线 332"/>
                        <wps:cNvSpPr/>
                        <wps:spPr>
                          <a:xfrm flipV="1">
                            <a:off x="3333750" y="1386840"/>
                            <a:ext cx="333375" cy="594360"/>
                          </a:xfrm>
                          <a:prstGeom prst="line">
                            <a:avLst/>
                          </a:prstGeom>
                          <a:ln w="9525" cap="flat" cmpd="sng">
                            <a:solidFill>
                              <a:srgbClr val="000000"/>
                            </a:solidFill>
                            <a:prstDash val="solid"/>
                            <a:headEnd type="none" w="med" len="med"/>
                            <a:tailEnd type="triangle" w="med" len="med"/>
                          </a:ln>
                        </wps:spPr>
                        <wps:bodyPr upright="1"/>
                      </wps:wsp>
                      <wps:wsp>
                        <wps:cNvPr id="240" name="直线 333"/>
                        <wps:cNvSpPr/>
                        <wps:spPr>
                          <a:xfrm flipV="1">
                            <a:off x="3333750" y="1882140"/>
                            <a:ext cx="333375" cy="9906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316" o:spid="_x0000_s1026" o:spt="203" style="height:195pt;width:467.25pt;" coordsize="5934075,2476500" editas="canvas" o:gfxdata="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">
                <o:lock v:ext="edit" aspectratio="f"/>
                <v:rect id="画布 316" o:spid="_x0000_s1026" o:spt="1" style="position:absolute;left:0;top:0;height:2476500;width:5934075;" filled="f" stroked="f" coordsize="21600,21600" o:gfxdata="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">
                  <v:fill on="f" focussize="0,0"/>
                  <v:stroke on="f"/>
                  <v:imagedata o:title=""/>
                  <o:lock v:ext="edit" rotation="t" text="t" aspectratio="t"/>
                </v:rect>
                <v:rect id="矩形 318" o:spid="_x0000_s1026" o:spt="1" style="position:absolute;left:0;top:0;height:2476500;width:5868035;" fillcolor="#FFFFFF" filled="t" stroked="t" coordsize="21600,21600" o:gfxdata="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VGY5UdQAAAAFAQAADwAAAAAAAAABACAAAAAiAAAAZHJzL2Rv&#10;d25yZXYueG1sUEsBAhQAFAAAAAgAh07iQHbNRg0FAgAAMQQAAA4AAAAAAAAAAQAgAAAAIwEAAGRy&#10;cy9lMm9Eb2MueG1sUEsFBgAAAAAGAAYAWQEAAJoFAAAAAA==&#10;">
                  <v:fill on="t" focussize="0,0"/>
                  <v:stroke color="#FFFFFF" joinstyle="miter"/>
                  <v:imagedata o:title=""/>
                  <o:lock v:ext="edit" aspectratio="f"/>
                </v:rect>
                <v:rect id="矩形 319" o:spid="_x0000_s1026" o:spt="1" style="position:absolute;left:1933575;top:1981200;height:297180;width:1600200;" fillcolor="#FFFFFF" filled="t" stroked="t" coordsize="21600,21600" o:gfxdata="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CX3sItUAAAAFAQAADwAA&#10;AAAAAAABACAAAAAiAAAAZHJzL2Rvd25yZXYueG1sUEsBAhQAFAAAAAgAh07iQDof1vsZAgAARwQA&#10;AA4AAAAAAAAAAQAgAAAAJAEAAGRycy9lMm9Eb2MueG1sUEsFBgAAAAAGAAYAWQEAAK8FAAAAAA==&#10;">
                  <v:fill on="t" focussize="0,0"/>
                  <v:stroke color="#000000" joinstyle="miter"/>
                  <v:imagedata o:title=""/>
                  <o:lock v:ext="edit" aspectratio="f"/>
                  <v:textbox>
                    <w:txbxContent>
                      <w:p w14:paraId="25CA3B1C">
                        <w:pPr>
                          <w:rPr>
                            <w:sz w:val="18"/>
                            <w:szCs w:val="18"/>
                          </w:rPr>
                        </w:pPr>
                        <w:r>
                          <w:rPr>
                            <w:rFonts w:hint="eastAsia"/>
                            <w:sz w:val="18"/>
                            <w:szCs w:val="18"/>
                          </w:rPr>
                          <w:t>总包堆位和码放的基本要求</w:t>
                        </w:r>
                      </w:p>
                    </w:txbxContent>
                  </v:textbox>
                </v:rect>
                <v:rect id="矩形 320" o:spid="_x0000_s1026" o:spt="1" style="position:absolute;left:3665855;top:99060;height:990600;width:2134870;" fillcolor="#FFFFFF" filled="t" stroked="t" coordsize="21600,21600" o:gfxdata="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l97CLVAAAABQEAAA8AAAAA&#10;AAAAAQAgAAAAIgAAAGRycy9kb3ducmV2LnhtbFBLAQIUABQAAAAIAIdO4kC8KxG2FwIAAEUEAAAO&#10;AAAAAAAAAAEAIAAAACQBAABkcnMvZTJvRG9jLnhtbFBLBQYAAAAABgAGAFkBAACtBQAAAAA=&#10;">
                  <v:fill on="t" focussize="0,0"/>
                  <v:stroke color="#000000" joinstyle="miter"/>
                  <v:imagedata o:title=""/>
                  <o:lock v:ext="edit" aspectratio="f"/>
                  <v:textbox>
                    <w:txbxContent>
                      <w:p w14:paraId="1AFD0A97">
                        <w:r>
                          <w:rPr>
                            <w:rFonts w:hint="eastAsia"/>
                            <w:sz w:val="18"/>
                            <w:szCs w:val="18"/>
                          </w:rPr>
                          <w:t>堆放总包时，不得有扔、摔、拖、拽等损伤快件的行为，并应保护袋牌和包签不被损坏或污染。对于较轻的总包，应用手握住袋口向上提起，放到指定堆位；对于较重的总包，双手抓住袋身或专用提带向上提起，放到指定堆放</w:t>
                        </w:r>
                      </w:p>
                    </w:txbxContent>
                  </v:textbox>
                </v:rect>
                <v:rect id="矩形 321" o:spid="_x0000_s1026" o:spt="1" style="position:absolute;left:3667124;top:1684020;height:396240;width:2133600;" fillcolor="#FFFFFF" filled="t" stroked="t" coordsize="21600,21600" o:gfxdata="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AJfewi1QAAAAUBAAAP&#10;AAAAAAAAAAEAIAAAACIAAABkcnMvZG93bnJldi54bWxQSwECFAAUAAAACACHTuJATuGk1RsCAABH&#10;BAAADgAAAAAAAAABACAAAAAkAQAAZHJzL2Uyb0RvYy54bWxQSwUGAAAAAAYABgBZAQAAsQUAAAAA&#10;">
                  <v:fill on="t" focussize="0,0"/>
                  <v:stroke color="#000000" joinstyle="miter"/>
                  <v:imagedata o:title=""/>
                  <o:lock v:ext="edit" aspectratio="f"/>
                  <v:textbox>
                    <w:txbxContent>
                      <w:p w14:paraId="5AB36E3A">
                        <w:r>
                          <w:rPr>
                            <w:rFonts w:hint="eastAsia"/>
                            <w:sz w:val="18"/>
                            <w:szCs w:val="18"/>
                          </w:rPr>
                          <w:t>各堆位之间应有明显的隔离或标志，留有通道，通道宽度一般为20—30cm</w:t>
                        </w:r>
                      </w:p>
                    </w:txbxContent>
                  </v:textbox>
                </v:rect>
                <v:rect id="矩形 322" o:spid="_x0000_s1026" o:spt="1" style="position:absolute;left:66675;top:1684020;height:396240;width:1800225;" fillcolor="#FFFFFF" filled="t" stroked="t" coordsize="21600,21600" o:gfxdata="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l97CLVAAAABQEAAA8A&#10;AAAAAAAAAQAgAAAAIgAAAGRycy9kb3ducmV2LnhtbFBLAQIUABQAAAAIAIdO4kCvXkuDGgIAAEUE&#10;AAAOAAAAAAAAAAEAIAAAACQBAABkcnMvZTJvRG9jLnhtbFBLBQYAAAAABgAGAFkBAACwBQAAAAA=&#10;">
                  <v:fill on="t" focussize="0,0"/>
                  <v:stroke color="#000000" joinstyle="miter"/>
                  <v:imagedata o:title=""/>
                  <o:lock v:ext="edit" aspectratio="f"/>
                  <v:textbox>
                    <w:txbxContent>
                      <w:p w14:paraId="028BB859">
                        <w:r>
                          <w:rPr>
                            <w:rFonts w:hint="eastAsia"/>
                            <w:sz w:val="18"/>
                            <w:szCs w:val="18"/>
                          </w:rPr>
                          <w:t>快件总包应立式放置，整齐划一排列成行。高度以一层为宜</w:t>
                        </w:r>
                      </w:p>
                    </w:txbxContent>
                  </v:textbox>
                </v:rect>
                <v:rect id="矩形 323" o:spid="_x0000_s1026" o:spt="1" style="position:absolute;left:66675;top:891540;height:693420;width:1800225;" fillcolor="#FFFFFF" filled="t" stroked="t" coordsize="21600,21600" o:gfxdata="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CX3sItUAAAAFAQAADwAA&#10;AAAAAAABACAAAAAiAAAAZHJzL2Rvd25yZXYueG1sUEsBAhQAFAAAAAgAh07iQIhAlN4ZAgAARAQA&#10;AA4AAAAAAAAAAQAgAAAAJAEAAGRycy9lMm9Eb2MueG1sUEsFBgAAAAAGAAYAWQEAAK8FAAAAAA==&#10;">
                  <v:fill on="t" focussize="0,0"/>
                  <v:stroke color="#000000" joinstyle="miter"/>
                  <v:imagedata o:title=""/>
                  <o:lock v:ext="edit" aspectratio="f"/>
                  <v:textbox>
                    <w:txbxContent>
                      <w:p w14:paraId="12DF6B27">
                        <w:r>
                          <w:rPr>
                            <w:rFonts w:hint="eastAsia"/>
                            <w:sz w:val="18"/>
                            <w:szCs w:val="18"/>
                          </w:rPr>
                          <w:t>码放在托盘或移动工具上的总包，应结合工具的载重标准和安全要求进行码放，但码放高度不宜超过工具的护栏或扶手</w:t>
                        </w:r>
                      </w:p>
                    </w:txbxContent>
                  </v:textbox>
                </v:rect>
                <v:rect id="矩形 324" o:spid="_x0000_s1026" o:spt="1" style="position:absolute;left:66675;top:99060;height:693420;width:1800225;" fillcolor="#FFFFFF" filled="t" stroked="t" coordsize="21600,21600" o:gfxdata="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Jfewi1QAAAAUBAAAPAAAA&#10;AAAAAAEAIAAAACIAAABkcnMvZG93bnJldi54bWxQSwECFAAUAAAACACHTuJAaKgmGBgCAABDBAAA&#10;DgAAAAAAAAABACAAAAAkAQAAZHJzL2Uyb0RvYy54bWxQSwUGAAAAAAYABgBZAQAArgUAAAAA&#10;">
                  <v:fill on="t" focussize="0,0"/>
                  <v:stroke color="#000000" joinstyle="miter"/>
                  <v:imagedata o:title=""/>
                  <o:lock v:ext="edit" aspectratio="f"/>
                  <v:textbox>
                    <w:txbxContent>
                      <w:p w14:paraId="469E1C22">
                        <w:r>
                          <w:rPr>
                            <w:rFonts w:hint="eastAsia"/>
                            <w:sz w:val="18"/>
                            <w:szCs w:val="18"/>
                          </w:rPr>
                          <w:t>代收货款、到付快件和优先快件应单独码放。遇有码放有特殊要求的总包单件，如易碎快件，应按要求码放</w:t>
                        </w:r>
                      </w:p>
                    </w:txbxContent>
                  </v:textbox>
                </v:rect>
                <v:rect id="矩形 325" o:spid="_x0000_s1026" o:spt="1" style="position:absolute;left:3667124;top:1188720;height:396240;width:2133600;" fillcolor="#FFFFFF" filled="t" stroked="t" coordsize="21600,21600" o:gfxdata="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l97CLVAAAABQEAAA8A&#10;AAAAAAAAAQAgAAAAIgAAAGRycy9kb3ducmV2LnhtbFBLAQIUABQAAAAIAIdO4kDBKAf5GgIAAEcE&#10;AAAOAAAAAAAAAAEAIAAAACQBAABkcnMvZTJvRG9jLnhtbFBLBQYAAAAABgAGAFkBAACwBQAAAAA=&#10;">
                  <v:fill on="t" focussize="0,0"/>
                  <v:stroke color="#000000" joinstyle="miter"/>
                  <v:imagedata o:title=""/>
                  <o:lock v:ext="edit" aspectratio="f"/>
                  <v:textbox>
                    <w:txbxContent>
                      <w:p w14:paraId="1CB7A05E">
                        <w:r>
                          <w:rPr>
                            <w:rFonts w:hint="eastAsia"/>
                            <w:sz w:val="18"/>
                            <w:szCs w:val="18"/>
                          </w:rPr>
                          <w:t>车次或航班的代码和文字等相近、相似的堆位，要相互远离，以免混淆</w:t>
                        </w:r>
                      </w:p>
                    </w:txbxContent>
                  </v:textbox>
                </v:rect>
                <v:rect id="矩形 326" o:spid="_x0000_s1026" o:spt="1" style="position:absolute;left:2066925;top:99060;height:1287780;width:1466850;" fillcolor="#FFFFFF" filled="t" stroked="t" coordsize="21600,21600" o:gfxdata="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Al97CLVAAAABQEAAA8A&#10;AAAAAAAAAQAgAAAAIgAAAGRycy9kb3ducmV2LnhtbFBLAQIUABQAAAAIAIdO4kDx6XH1GgIAAEYE&#10;AAAOAAAAAAAAAAEAIAAAACQBAABkcnMvZTJvRG9jLnhtbFBLBQYAAAAABgAGAFkBAACwBQAAAAA=&#10;">
                  <v:fill on="t" focussize="0,0"/>
                  <v:stroke color="#000000" joinstyle="miter"/>
                  <v:imagedata o:title=""/>
                  <o:lock v:ext="edit" aspectratio="f"/>
                  <v:textbox>
                    <w:txbxContent>
                      <w:p w14:paraId="661B14F7">
                        <w:r>
                          <w:rPr>
                            <w:rFonts w:hint="eastAsia"/>
                            <w:sz w:val="18"/>
                            <w:szCs w:val="18"/>
                          </w:rPr>
                          <w:t>根据不同航班、车次及赶发时限的先后顺序建立堆位。搭载同一个航班或同一个车次的总包，即使寄达不同目的地，也应该集中堆放。对同一个车次不同卸交站点的总包快件，应按方便装车的顺序码放</w:t>
                        </w:r>
                      </w:p>
                    </w:txbxContent>
                  </v:textbox>
                </v:rect>
                <v:line id="直线 327" o:spid="_x0000_s1026" o:spt="20" style="position:absolute;left:2800350;top:1386840;flip:y;height:594360;width:0;" filled="f" stroked="t" coordsize="21600,21600" o:gfxdata="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iQX+u9cAAAAFAQAADwAAAAAAAAABACAAAAAiAAAAZHJz&#10;L2Rvd25yZXYueG1sUEsBAhQAFAAAAAgAh07iQFdq8I8FAgAA+AMAAA4AAAAAAAAAAQAgAAAAJgEA&#10;AGRycy9lMm9Eb2MueG1sUEsFBgAAAAAGAAYAWQEAAJ0FAAAAAA==&#10;">
                  <v:fill on="f" focussize="0,0"/>
                  <v:stroke color="#000000" joinstyle="round" endarrow="block"/>
                  <v:imagedata o:title=""/>
                  <o:lock v:ext="edit" aspectratio="f"/>
                </v:line>
                <v:line id="直线 328" o:spid="_x0000_s1026" o:spt="20" style="position:absolute;left:1866900;top:792480;flip:x y;height:1188720;width:333375;" filled="f" stroked="t" coordsize="21600,21600" o:gfxdata="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n0odN1gAAAAUBAAAPAAAAAAAAAAEAIAAA&#10;ACIAAABkcnMvZG93bnJldi54bWxQSwECFAAUAAAACACHTuJA6Nm3wQ4CAAAHBAAADgAAAAAAAAAB&#10;ACAAAAAlAQAAZHJzL2Uyb0RvYy54bWxQSwUGAAAAAAYABgBZAQAApQUAAAAA&#10;">
                  <v:fill on="f" focussize="0,0"/>
                  <v:stroke color="#000000" joinstyle="round" endarrow="block"/>
                  <v:imagedata o:title=""/>
                  <o:lock v:ext="edit" aspectratio="f"/>
                </v:line>
                <v:line id="直线 329" o:spid="_x0000_s1026" o:spt="20" style="position:absolute;left:1866900;top:1188720;flip:x y;height:792480;width:333375;" filled="f" stroked="t" coordsize="21600,21600" o:gfxdata="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GfSh03WAAAABQEAAA8AAAAAAAAAAQAgAAAA&#10;IgAAAGRycy9kb3ducmV2LnhtbFBLAQIUABQAAAAIAIdO4kBQnk/KDQIAAAcEAAAOAAAAAAAAAAEA&#10;IAAAACUBAABkcnMvZTJvRG9jLnhtbFBLBQYAAAAABgAGAFkBAACkBQAAAAA=&#10;">
                  <v:fill on="f" focussize="0,0"/>
                  <v:stroke color="#000000" joinstyle="round" endarrow="block"/>
                  <v:imagedata o:title=""/>
                  <o:lock v:ext="edit" aspectratio="f"/>
                </v:line>
                <v:line id="直线 330" o:spid="_x0000_s1026" o:spt="20" style="position:absolute;left:1866900;top:1882140;flip:x y;height:99060;width:333375;" filled="f" stroked="t" coordsize="21600,21600" o:gfxdata="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GfSh03WAAAABQEAAA8AAAAAAAAAAQAgAAAAIgAA&#10;AGRycy9kb3ducmV2LnhtbFBLAQIUABQAAAAIAIdO4kCLhKeECgIAAAYEAAAOAAAAAAAAAAEAIAAA&#10;ACUBAABkcnMvZTJvRG9jLnhtbFBLBQYAAAAABgAGAFkBAAChBQAAAAA=&#10;">
                  <v:fill on="f" focussize="0,0"/>
                  <v:stroke color="#000000" joinstyle="round" endarrow="block"/>
                  <v:imagedata o:title=""/>
                  <o:lock v:ext="edit" aspectratio="f"/>
                </v:line>
                <v:line id="直线 331" o:spid="_x0000_s1026" o:spt="20" style="position:absolute;left:3333750;top:1089660;flip:y;height:891540;width:333375;" filled="f" stroked="t" coordsize="21600,21600" o:gfxdata="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JBf671wAAAAUBAAAPAAAAAAAAAAEAIAAAACIAAABkcnMv&#10;ZG93bnJldi54bWxQSwECFAAUAAAACACHTuJA7xzUwwQCAAD9AwAADgAAAAAAAAABACAAAAAmAQAA&#10;ZHJzL2Uyb0RvYy54bWxQSwUGAAAAAAYABgBZAQAAnAUAAAAA&#10;">
                  <v:fill on="f" focussize="0,0"/>
                  <v:stroke color="#000000" joinstyle="round" endarrow="block"/>
                  <v:imagedata o:title=""/>
                  <o:lock v:ext="edit" aspectratio="f"/>
                </v:line>
                <v:line id="直线 332" o:spid="_x0000_s1026" o:spt="20" style="position:absolute;left:3333750;top:1386840;flip:y;height:594360;width:333375;" filled="f" stroked="t" coordsize="21600,21600" o:gfxdata="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iQX+u9cAAAAFAQAADwAAAAAAAAABACAAAAAiAAAAZHJz&#10;L2Rvd25yZXYueG1sUEsBAhQAFAAAAAgAh07iQE5tmFMFAgAA/QMAAA4AAAAAAAAAAQAgAAAAJgEA&#10;AGRycy9lMm9Eb2MueG1sUEsFBgAAAAAGAAYAWQEAAJ0FAAAAAA==&#10;">
                  <v:fill on="f" focussize="0,0"/>
                  <v:stroke color="#000000" joinstyle="round" endarrow="block"/>
                  <v:imagedata o:title=""/>
                  <o:lock v:ext="edit" aspectratio="f"/>
                </v:line>
                <v:line id="直线 333" o:spid="_x0000_s1026" o:spt="20" style="position:absolute;left:3333750;top:1882140;flip:y;height:99060;width:333375;" filled="f" stroked="t" coordsize="21600,21600" o:gfxdata="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iQX+u9cAAAAFAQAADwAAAAAAAAABACAAAAAiAAAAZHJzL2Rv&#10;d25yZXYueG1sUEsBAhQAFAAAAAgAh07iQGz67jUCAgAA/AMAAA4AAAAAAAAAAQAgAAAAJgEAAGRy&#10;cy9lMm9Eb2MueG1sUEsFBgAAAAAGAAYAWQEAAJoFAAAAAA==&#10;">
                  <v:fill on="f" focussize="0,0"/>
                  <v:stroke color="#000000" joinstyle="round" endarrow="block"/>
                  <v:imagedata o:title=""/>
                  <o:lock v:ext="edit" aspectratio="f"/>
                </v:line>
                <w10:wrap type="none"/>
                <w10:anchorlock/>
              </v:group>
            </w:pict>
          </mc:Fallback>
        </mc:AlternateContent>
      </w:r>
    </w:p>
    <w:p w14:paraId="4ACF7BF7">
      <w:pPr>
        <w:jc w:val="center"/>
        <w:rPr>
          <w:rFonts w:hint="eastAsia" w:ascii="宋体" w:hAnsi="宋体"/>
          <w:b/>
          <w:szCs w:val="21"/>
        </w:rPr>
      </w:pPr>
      <w:r>
        <w:rPr>
          <w:rFonts w:hint="eastAsia"/>
        </w:rPr>
        <w:t>图</w:t>
      </w:r>
      <w:r>
        <w:t>2-</w:t>
      </w:r>
      <w:r>
        <w:rPr>
          <w:rFonts w:hint="eastAsia"/>
        </w:rPr>
        <w:t>14  总包堆位和码放的基本要求</w:t>
      </w:r>
    </w:p>
    <w:p w14:paraId="3C2E243F">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实例任务8：了解总包快件装车发运的内涵</w:t>
      </w:r>
    </w:p>
    <w:p w14:paraId="33486FF1">
      <w:pPr>
        <w:ind w:firstLine="420" w:firstLineChars="200"/>
        <w:rPr>
          <w:rFonts w:hint="eastAsia" w:ascii="宋体" w:hAnsi="宋体"/>
          <w:szCs w:val="21"/>
        </w:rPr>
      </w:pPr>
      <w:r>
        <w:rPr>
          <w:rFonts w:hint="eastAsia" w:ascii="楷体_GB2312" w:hAnsi="华文楷体" w:eastAsia="楷体_GB2312"/>
          <w:szCs w:val="21"/>
        </w:rPr>
        <w:t>知识窗1：</w:t>
      </w:r>
      <w:r>
        <w:rPr>
          <w:rFonts w:hint="eastAsia"/>
        </w:rPr>
        <w:t>装车发运，是指发运人员根据发运计划及时准确地将总包装载到指定的运输工具上，并与运输人员交接发运的过程。</w:t>
      </w:r>
    </w:p>
    <w:p w14:paraId="56F59FD7">
      <w:pPr>
        <w:ind w:firstLine="420" w:firstLineChars="200"/>
        <w:rPr>
          <w:rFonts w:hint="eastAsia" w:ascii="宋体" w:hAnsi="宋体"/>
          <w:b/>
          <w:sz w:val="32"/>
          <w:szCs w:val="32"/>
        </w:rPr>
      </w:pPr>
      <w:r>
        <w:rPr>
          <w:rFonts w:hint="eastAsia" w:ascii="楷体_GB2312" w:hAnsi="华文楷体" w:eastAsia="楷体_GB2312"/>
          <w:szCs w:val="21"/>
        </w:rPr>
        <w:t>知识窗2：</w:t>
      </w:r>
      <w:r>
        <w:rPr>
          <w:rFonts w:hint="eastAsia"/>
        </w:rPr>
        <w:t>发运计划，是指总包的运输作业计划，包括总包的发运时间、路由、车次（航班）、运量、停靠交接站点、到达时间等方面内容。发运计划是各分拣中心发运总包的重要依据。</w:t>
      </w:r>
    </w:p>
    <w:p w14:paraId="79CA1D1E">
      <w:pPr>
        <w:ind w:firstLine="420" w:firstLineChars="200"/>
        <w:rPr>
          <w:rFonts w:hint="eastAsia" w:ascii="宋体" w:hAnsi="宋体"/>
          <w:b/>
          <w:sz w:val="32"/>
          <w:szCs w:val="32"/>
        </w:rPr>
      </w:pPr>
      <w:r>
        <w:rPr>
          <w:rFonts w:hint="eastAsia" w:ascii="楷体_GB2312" w:hAnsi="华文楷体" w:eastAsia="楷体_GB2312"/>
          <w:szCs w:val="21"/>
        </w:rPr>
        <w:t>知识窗3：</w:t>
      </w:r>
      <w:r>
        <w:rPr>
          <w:rFonts w:hint="eastAsia"/>
        </w:rPr>
        <w:t>路由，是指根据总包不同的起止点，按照快件时限要求，选择符合实际需要的运输途径。</w:t>
      </w:r>
    </w:p>
    <w:p w14:paraId="395EE492">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实例任务9：掌握出站快件的交接要求</w:t>
      </w:r>
    </w:p>
    <w:p w14:paraId="5EBA5130">
      <w:pPr>
        <w:ind w:firstLine="420" w:firstLineChars="200"/>
        <w:rPr>
          <w:rFonts w:hint="eastAsia"/>
        </w:rPr>
      </w:pPr>
      <w:r>
        <w:rPr>
          <w:rFonts w:hint="eastAsia" w:ascii="楷体_GB2312" w:hAnsi="华文楷体" w:eastAsia="楷体_GB2312"/>
          <w:szCs w:val="21"/>
        </w:rPr>
        <w:t>知识窗：</w:t>
      </w:r>
      <w:r>
        <w:rPr>
          <w:rFonts w:hint="eastAsia"/>
        </w:rPr>
        <w:t>出站快件交接的操作要求，见表</w:t>
      </w:r>
      <w:r>
        <w:t>2-</w:t>
      </w:r>
      <w:r>
        <w:rPr>
          <w:rFonts w:hint="eastAsia"/>
        </w:rPr>
        <w:t>36所示。</w:t>
      </w:r>
    </w:p>
    <w:p w14:paraId="425C258E">
      <w:pPr>
        <w:jc w:val="center"/>
        <w:rPr>
          <w:rFonts w:hint="eastAsia" w:ascii="楷体_GB2312" w:hAnsi="华文楷体" w:eastAsia="楷体_GB2312"/>
          <w:szCs w:val="21"/>
        </w:rPr>
      </w:pPr>
      <w:r>
        <w:rPr>
          <w:rFonts w:hint="eastAsia"/>
        </w:rPr>
        <w:t>表</w:t>
      </w:r>
      <w:r>
        <w:t>2-</w:t>
      </w:r>
      <w:r>
        <w:rPr>
          <w:rFonts w:hint="eastAsia"/>
        </w:rPr>
        <w:t>36  出站快件交接的操作要求</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90"/>
        <w:gridCol w:w="840"/>
        <w:gridCol w:w="6615"/>
      </w:tblGrid>
      <w:tr w14:paraId="3F55B0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noWrap w:val="0"/>
            <w:vAlign w:val="center"/>
          </w:tcPr>
          <w:p w14:paraId="3ED875E9">
            <w:pPr>
              <w:pBdr>
                <w:bottom w:val="single" w:color="auto" w:sz="6" w:space="1"/>
              </w:pBdr>
              <w:tabs>
                <w:tab w:val="center" w:pos="4153"/>
                <w:tab w:val="right" w:pos="8306"/>
              </w:tabs>
              <w:snapToGrid w:val="0"/>
              <w:jc w:val="center"/>
              <w:rPr>
                <w:rFonts w:hint="eastAsia"/>
                <w:sz w:val="18"/>
                <w:szCs w:val="18"/>
              </w:rPr>
            </w:pPr>
            <w:r>
              <w:rPr>
                <w:rFonts w:hint="eastAsia"/>
                <w:sz w:val="18"/>
                <w:szCs w:val="18"/>
              </w:rPr>
              <w:t>出站快件交接的内容</w:t>
            </w:r>
          </w:p>
        </w:tc>
        <w:tc>
          <w:tcPr>
            <w:tcW w:w="7455" w:type="dxa"/>
            <w:gridSpan w:val="2"/>
            <w:noWrap w:val="0"/>
            <w:vAlign w:val="center"/>
          </w:tcPr>
          <w:p w14:paraId="1858B9E3">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操作要求</w:t>
            </w:r>
          </w:p>
        </w:tc>
      </w:tr>
      <w:tr w14:paraId="3F29E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restart"/>
            <w:noWrap w:val="0"/>
            <w:vAlign w:val="center"/>
          </w:tcPr>
          <w:p w14:paraId="243B6374">
            <w:pPr>
              <w:pBdr>
                <w:bottom w:val="single" w:color="auto" w:sz="6" w:space="1"/>
              </w:pBdr>
              <w:tabs>
                <w:tab w:val="center" w:pos="4153"/>
                <w:tab w:val="right" w:pos="8306"/>
              </w:tabs>
              <w:snapToGrid w:val="0"/>
              <w:jc w:val="center"/>
              <w:rPr>
                <w:rFonts w:hint="eastAsia"/>
                <w:sz w:val="18"/>
                <w:szCs w:val="18"/>
              </w:rPr>
            </w:pPr>
            <w:r>
              <w:rPr>
                <w:rFonts w:hint="eastAsia"/>
                <w:sz w:val="18"/>
                <w:szCs w:val="18"/>
              </w:rPr>
              <w:t>基本内容</w:t>
            </w:r>
          </w:p>
        </w:tc>
        <w:tc>
          <w:tcPr>
            <w:tcW w:w="840" w:type="dxa"/>
            <w:vMerge w:val="restart"/>
            <w:noWrap w:val="0"/>
            <w:vAlign w:val="center"/>
          </w:tcPr>
          <w:p w14:paraId="4BBD5984">
            <w:pPr>
              <w:pBdr>
                <w:bottom w:val="single" w:color="auto" w:sz="6" w:space="1"/>
              </w:pBdr>
              <w:tabs>
                <w:tab w:val="center" w:pos="4153"/>
                <w:tab w:val="right" w:pos="8306"/>
              </w:tabs>
              <w:snapToGrid w:val="0"/>
              <w:jc w:val="center"/>
              <w:rPr>
                <w:rFonts w:hint="eastAsia"/>
                <w:sz w:val="18"/>
                <w:szCs w:val="18"/>
              </w:rPr>
            </w:pPr>
            <w:r>
              <w:rPr>
                <w:rFonts w:hint="eastAsia"/>
                <w:sz w:val="18"/>
                <w:szCs w:val="18"/>
              </w:rPr>
              <w:t>汽车运输快件的交接</w:t>
            </w:r>
          </w:p>
        </w:tc>
        <w:tc>
          <w:tcPr>
            <w:tcW w:w="6615" w:type="dxa"/>
            <w:noWrap w:val="0"/>
            <w:vAlign w:val="top"/>
          </w:tcPr>
          <w:p w14:paraId="5135D694">
            <w:pPr>
              <w:pBdr>
                <w:bottom w:val="single" w:color="auto" w:sz="6" w:space="1"/>
              </w:pBdr>
              <w:tabs>
                <w:tab w:val="center" w:pos="4153"/>
                <w:tab w:val="right" w:pos="8306"/>
              </w:tabs>
              <w:snapToGrid w:val="0"/>
              <w:jc w:val="center"/>
              <w:rPr>
                <w:rFonts w:hint="eastAsia"/>
                <w:sz w:val="18"/>
                <w:szCs w:val="18"/>
              </w:rPr>
            </w:pPr>
            <w:r>
              <w:rPr>
                <w:rFonts w:hint="eastAsia"/>
                <w:sz w:val="18"/>
                <w:szCs w:val="18"/>
              </w:rPr>
              <w:t>指挥或引导车辆，安全停靠到指定的交接口、交接台、交接场地</w:t>
            </w:r>
          </w:p>
        </w:tc>
      </w:tr>
      <w:tr w14:paraId="003013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3A5AC77F">
            <w:pPr>
              <w:pBdr>
                <w:bottom w:val="single" w:color="auto" w:sz="6" w:space="1"/>
              </w:pBdr>
              <w:tabs>
                <w:tab w:val="center" w:pos="4153"/>
                <w:tab w:val="right" w:pos="8306"/>
              </w:tabs>
              <w:snapToGrid w:val="0"/>
              <w:jc w:val="center"/>
              <w:rPr>
                <w:rFonts w:hint="eastAsia"/>
                <w:sz w:val="18"/>
                <w:szCs w:val="18"/>
              </w:rPr>
            </w:pPr>
          </w:p>
        </w:tc>
        <w:tc>
          <w:tcPr>
            <w:tcW w:w="840" w:type="dxa"/>
            <w:vMerge w:val="continue"/>
            <w:noWrap w:val="0"/>
            <w:vAlign w:val="center"/>
          </w:tcPr>
          <w:p w14:paraId="185F2D94">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46C39037">
            <w:pPr>
              <w:pBdr>
                <w:bottom w:val="single" w:color="auto" w:sz="6" w:space="1"/>
              </w:pBdr>
              <w:tabs>
                <w:tab w:val="center" w:pos="4153"/>
                <w:tab w:val="right" w:pos="8306"/>
              </w:tabs>
              <w:snapToGrid w:val="0"/>
              <w:jc w:val="center"/>
              <w:rPr>
                <w:rFonts w:hint="eastAsia"/>
                <w:sz w:val="18"/>
                <w:szCs w:val="18"/>
              </w:rPr>
            </w:pPr>
            <w:r>
              <w:rPr>
                <w:rFonts w:hint="eastAsia"/>
                <w:sz w:val="18"/>
                <w:szCs w:val="18"/>
              </w:rPr>
              <w:t>交接双方共同办理交接</w:t>
            </w:r>
          </w:p>
        </w:tc>
      </w:tr>
      <w:tr w14:paraId="02448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422B271C">
            <w:pPr>
              <w:pBdr>
                <w:bottom w:val="single" w:color="auto" w:sz="6" w:space="1"/>
              </w:pBdr>
              <w:tabs>
                <w:tab w:val="center" w:pos="4153"/>
                <w:tab w:val="right" w:pos="8306"/>
              </w:tabs>
              <w:snapToGrid w:val="0"/>
              <w:jc w:val="center"/>
              <w:rPr>
                <w:rFonts w:hint="eastAsia"/>
                <w:sz w:val="18"/>
                <w:szCs w:val="18"/>
              </w:rPr>
            </w:pPr>
          </w:p>
        </w:tc>
        <w:tc>
          <w:tcPr>
            <w:tcW w:w="840" w:type="dxa"/>
            <w:vMerge w:val="continue"/>
            <w:noWrap w:val="0"/>
            <w:vAlign w:val="center"/>
          </w:tcPr>
          <w:p w14:paraId="7B0A1E52">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247FCE51">
            <w:pPr>
              <w:pBdr>
                <w:bottom w:val="single" w:color="auto" w:sz="6" w:space="1"/>
              </w:pBdr>
              <w:tabs>
                <w:tab w:val="center" w:pos="4153"/>
                <w:tab w:val="right" w:pos="8306"/>
              </w:tabs>
              <w:snapToGrid w:val="0"/>
              <w:jc w:val="center"/>
              <w:rPr>
                <w:rFonts w:hint="eastAsia"/>
                <w:sz w:val="18"/>
                <w:szCs w:val="18"/>
              </w:rPr>
            </w:pPr>
            <w:r>
              <w:rPr>
                <w:rFonts w:hint="eastAsia"/>
                <w:sz w:val="18"/>
                <w:szCs w:val="18"/>
              </w:rPr>
              <w:t>核对交接的总包数，是否与交接单填写票数相符，所交总包单件规格是否符合要求</w:t>
            </w:r>
          </w:p>
        </w:tc>
      </w:tr>
      <w:tr w14:paraId="152C3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3522ABFE">
            <w:pPr>
              <w:pBdr>
                <w:bottom w:val="single" w:color="auto" w:sz="6" w:space="1"/>
              </w:pBdr>
              <w:tabs>
                <w:tab w:val="center" w:pos="4153"/>
                <w:tab w:val="right" w:pos="8306"/>
              </w:tabs>
              <w:snapToGrid w:val="0"/>
              <w:jc w:val="center"/>
              <w:rPr>
                <w:rFonts w:hint="eastAsia"/>
                <w:sz w:val="18"/>
                <w:szCs w:val="18"/>
              </w:rPr>
            </w:pPr>
          </w:p>
        </w:tc>
        <w:tc>
          <w:tcPr>
            <w:tcW w:w="840" w:type="dxa"/>
            <w:vMerge w:val="continue"/>
            <w:noWrap w:val="0"/>
            <w:vAlign w:val="center"/>
          </w:tcPr>
          <w:p w14:paraId="0E8D491E">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3CBE5D18">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快件的装载配重和堆码，是否符合车辆安全运行标准</w:t>
            </w:r>
          </w:p>
        </w:tc>
      </w:tr>
      <w:tr w14:paraId="7C7B3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0547721F">
            <w:pPr>
              <w:pBdr>
                <w:bottom w:val="single" w:color="auto" w:sz="6" w:space="1"/>
              </w:pBdr>
              <w:tabs>
                <w:tab w:val="center" w:pos="4153"/>
                <w:tab w:val="right" w:pos="8306"/>
              </w:tabs>
              <w:snapToGrid w:val="0"/>
              <w:jc w:val="center"/>
              <w:rPr>
                <w:rFonts w:hint="eastAsia"/>
                <w:sz w:val="18"/>
                <w:szCs w:val="18"/>
              </w:rPr>
            </w:pPr>
          </w:p>
        </w:tc>
        <w:tc>
          <w:tcPr>
            <w:tcW w:w="840" w:type="dxa"/>
            <w:vMerge w:val="continue"/>
            <w:noWrap w:val="0"/>
            <w:vAlign w:val="center"/>
          </w:tcPr>
          <w:p w14:paraId="1101B61B">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51F55A4F">
            <w:pPr>
              <w:pBdr>
                <w:bottom w:val="single" w:color="auto" w:sz="6" w:space="1"/>
              </w:pBdr>
              <w:tabs>
                <w:tab w:val="center" w:pos="4153"/>
                <w:tab w:val="right" w:pos="8306"/>
              </w:tabs>
              <w:snapToGrid w:val="0"/>
              <w:jc w:val="center"/>
              <w:rPr>
                <w:rFonts w:hint="eastAsia"/>
                <w:sz w:val="18"/>
                <w:szCs w:val="18"/>
              </w:rPr>
            </w:pPr>
            <w:r>
              <w:rPr>
                <w:rFonts w:hint="eastAsia"/>
                <w:sz w:val="18"/>
                <w:szCs w:val="18"/>
              </w:rPr>
              <w:t>出站快件交接单的发出站、到达站、车辆牌号、驾驶员（押运员）填写是否规范</w:t>
            </w:r>
          </w:p>
        </w:tc>
      </w:tr>
      <w:tr w14:paraId="66F34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47C1D6A3">
            <w:pPr>
              <w:pBdr>
                <w:bottom w:val="single" w:color="auto" w:sz="6" w:space="1"/>
              </w:pBdr>
              <w:tabs>
                <w:tab w:val="center" w:pos="4153"/>
                <w:tab w:val="right" w:pos="8306"/>
              </w:tabs>
              <w:snapToGrid w:val="0"/>
              <w:jc w:val="center"/>
              <w:rPr>
                <w:rFonts w:hint="eastAsia"/>
                <w:sz w:val="18"/>
                <w:szCs w:val="18"/>
              </w:rPr>
            </w:pPr>
          </w:p>
        </w:tc>
        <w:tc>
          <w:tcPr>
            <w:tcW w:w="840" w:type="dxa"/>
            <w:vMerge w:val="continue"/>
            <w:noWrap w:val="0"/>
            <w:vAlign w:val="center"/>
          </w:tcPr>
          <w:p w14:paraId="605945E8">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75D79BE1">
            <w:pPr>
              <w:pBdr>
                <w:bottom w:val="single" w:color="auto" w:sz="6" w:space="1"/>
              </w:pBdr>
              <w:tabs>
                <w:tab w:val="center" w:pos="4153"/>
                <w:tab w:val="right" w:pos="8306"/>
              </w:tabs>
              <w:snapToGrid w:val="0"/>
              <w:jc w:val="center"/>
              <w:rPr>
                <w:rFonts w:hint="eastAsia"/>
                <w:sz w:val="18"/>
                <w:szCs w:val="18"/>
              </w:rPr>
            </w:pPr>
            <w:r>
              <w:rPr>
                <w:rFonts w:hint="eastAsia"/>
                <w:sz w:val="18"/>
                <w:szCs w:val="18"/>
              </w:rPr>
              <w:t>交接结束，双方签名盖章，在交接单上加注实际开车时间。</w:t>
            </w:r>
          </w:p>
        </w:tc>
      </w:tr>
      <w:tr w14:paraId="2E8D9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0A8FB7E5">
            <w:pPr>
              <w:pBdr>
                <w:bottom w:val="single" w:color="auto" w:sz="6" w:space="1"/>
              </w:pBdr>
              <w:tabs>
                <w:tab w:val="center" w:pos="4153"/>
                <w:tab w:val="right" w:pos="8306"/>
              </w:tabs>
              <w:snapToGrid w:val="0"/>
              <w:jc w:val="center"/>
              <w:rPr>
                <w:rFonts w:hint="eastAsia"/>
                <w:sz w:val="18"/>
                <w:szCs w:val="18"/>
              </w:rPr>
            </w:pPr>
          </w:p>
        </w:tc>
        <w:tc>
          <w:tcPr>
            <w:tcW w:w="840" w:type="dxa"/>
            <w:vMerge w:val="restart"/>
            <w:noWrap w:val="0"/>
            <w:vAlign w:val="center"/>
          </w:tcPr>
          <w:p w14:paraId="44D7EAF4">
            <w:pPr>
              <w:pBdr>
                <w:bottom w:val="single" w:color="auto" w:sz="6" w:space="1"/>
              </w:pBdr>
              <w:tabs>
                <w:tab w:val="center" w:pos="4153"/>
                <w:tab w:val="right" w:pos="8306"/>
              </w:tabs>
              <w:snapToGrid w:val="0"/>
              <w:jc w:val="center"/>
              <w:rPr>
                <w:rFonts w:hint="eastAsia"/>
                <w:sz w:val="18"/>
                <w:szCs w:val="18"/>
              </w:rPr>
            </w:pPr>
            <w:r>
              <w:rPr>
                <w:rFonts w:hint="eastAsia"/>
                <w:sz w:val="18"/>
                <w:szCs w:val="18"/>
              </w:rPr>
              <w:t>委托运输的航空或铁路快件的交接</w:t>
            </w:r>
          </w:p>
        </w:tc>
        <w:tc>
          <w:tcPr>
            <w:tcW w:w="6615" w:type="dxa"/>
            <w:noWrap w:val="0"/>
            <w:vAlign w:val="top"/>
          </w:tcPr>
          <w:p w14:paraId="4B3C2A7F">
            <w:pPr>
              <w:pBdr>
                <w:bottom w:val="single" w:color="auto" w:sz="6" w:space="1"/>
              </w:pBdr>
              <w:tabs>
                <w:tab w:val="center" w:pos="4153"/>
                <w:tab w:val="right" w:pos="8306"/>
              </w:tabs>
              <w:snapToGrid w:val="0"/>
              <w:jc w:val="center"/>
              <w:rPr>
                <w:rFonts w:hint="eastAsia"/>
                <w:sz w:val="18"/>
                <w:szCs w:val="18"/>
              </w:rPr>
            </w:pPr>
            <w:r>
              <w:rPr>
                <w:rFonts w:hint="eastAsia"/>
                <w:sz w:val="18"/>
                <w:szCs w:val="18"/>
              </w:rPr>
              <w:t>核对航空或铁路接收快件，所填写的货舱单、航空结算单、货站发货单，是否与所发的快件数量、重量、航班等相符</w:t>
            </w:r>
          </w:p>
        </w:tc>
      </w:tr>
      <w:tr w14:paraId="44C5C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564C1430">
            <w:pPr>
              <w:pBdr>
                <w:bottom w:val="single" w:color="auto" w:sz="6" w:space="1"/>
              </w:pBdr>
              <w:tabs>
                <w:tab w:val="center" w:pos="4153"/>
                <w:tab w:val="right" w:pos="8306"/>
              </w:tabs>
              <w:snapToGrid w:val="0"/>
              <w:jc w:val="center"/>
              <w:rPr>
                <w:rFonts w:hint="eastAsia"/>
                <w:sz w:val="18"/>
                <w:szCs w:val="18"/>
              </w:rPr>
            </w:pPr>
          </w:p>
        </w:tc>
        <w:tc>
          <w:tcPr>
            <w:tcW w:w="840" w:type="dxa"/>
            <w:vMerge w:val="continue"/>
            <w:noWrap w:val="0"/>
            <w:vAlign w:val="center"/>
          </w:tcPr>
          <w:p w14:paraId="16DD7322">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7A29D456">
            <w:pPr>
              <w:pBdr>
                <w:bottom w:val="single" w:color="auto" w:sz="6" w:space="1"/>
              </w:pBdr>
              <w:tabs>
                <w:tab w:val="center" w:pos="4153"/>
                <w:tab w:val="right" w:pos="8306"/>
              </w:tabs>
              <w:snapToGrid w:val="0"/>
              <w:jc w:val="center"/>
              <w:rPr>
                <w:rFonts w:hint="eastAsia"/>
                <w:sz w:val="18"/>
                <w:szCs w:val="18"/>
              </w:rPr>
            </w:pPr>
            <w:r>
              <w:rPr>
                <w:rFonts w:hint="eastAsia"/>
                <w:sz w:val="18"/>
                <w:szCs w:val="18"/>
              </w:rPr>
              <w:t>核对航空快件安全检查，是否全部符合要求</w:t>
            </w:r>
          </w:p>
        </w:tc>
      </w:tr>
      <w:tr w14:paraId="570B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4514E1C4">
            <w:pPr>
              <w:pBdr>
                <w:bottom w:val="single" w:color="auto" w:sz="6" w:space="1"/>
              </w:pBdr>
              <w:tabs>
                <w:tab w:val="center" w:pos="4153"/>
                <w:tab w:val="right" w:pos="8306"/>
              </w:tabs>
              <w:snapToGrid w:val="0"/>
              <w:jc w:val="center"/>
              <w:rPr>
                <w:rFonts w:hint="eastAsia"/>
                <w:sz w:val="18"/>
                <w:szCs w:val="18"/>
              </w:rPr>
            </w:pPr>
          </w:p>
        </w:tc>
        <w:tc>
          <w:tcPr>
            <w:tcW w:w="840" w:type="dxa"/>
            <w:vMerge w:val="continue"/>
            <w:noWrap w:val="0"/>
            <w:vAlign w:val="center"/>
          </w:tcPr>
          <w:p w14:paraId="1BA9223B">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14143611">
            <w:pPr>
              <w:pBdr>
                <w:bottom w:val="single" w:color="auto" w:sz="6" w:space="1"/>
              </w:pBdr>
              <w:tabs>
                <w:tab w:val="center" w:pos="4153"/>
                <w:tab w:val="right" w:pos="8306"/>
              </w:tabs>
              <w:snapToGrid w:val="0"/>
              <w:jc w:val="center"/>
              <w:rPr>
                <w:rFonts w:hint="eastAsia"/>
                <w:sz w:val="18"/>
                <w:szCs w:val="18"/>
              </w:rPr>
            </w:pPr>
            <w:r>
              <w:rPr>
                <w:rFonts w:hint="eastAsia"/>
                <w:sz w:val="18"/>
                <w:szCs w:val="18"/>
              </w:rPr>
              <w:t>核对交发的快件规格、快件总包袋牌、包签，是否完好</w:t>
            </w:r>
          </w:p>
        </w:tc>
      </w:tr>
      <w:tr w14:paraId="185E4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04D225A5">
            <w:pPr>
              <w:pBdr>
                <w:bottom w:val="single" w:color="auto" w:sz="6" w:space="1"/>
              </w:pBdr>
              <w:tabs>
                <w:tab w:val="center" w:pos="4153"/>
                <w:tab w:val="right" w:pos="8306"/>
              </w:tabs>
              <w:snapToGrid w:val="0"/>
              <w:jc w:val="center"/>
              <w:rPr>
                <w:rFonts w:hint="eastAsia"/>
                <w:sz w:val="18"/>
                <w:szCs w:val="18"/>
              </w:rPr>
            </w:pPr>
          </w:p>
        </w:tc>
        <w:tc>
          <w:tcPr>
            <w:tcW w:w="840" w:type="dxa"/>
            <w:vMerge w:val="continue"/>
            <w:noWrap w:val="0"/>
            <w:vAlign w:val="center"/>
          </w:tcPr>
          <w:p w14:paraId="1AAAE8E7">
            <w:pPr>
              <w:pBdr>
                <w:bottom w:val="single" w:color="auto" w:sz="6" w:space="1"/>
              </w:pBdr>
              <w:tabs>
                <w:tab w:val="center" w:pos="4153"/>
                <w:tab w:val="right" w:pos="8306"/>
              </w:tabs>
              <w:snapToGrid w:val="0"/>
              <w:jc w:val="center"/>
              <w:rPr>
                <w:rFonts w:hint="eastAsia"/>
                <w:sz w:val="18"/>
                <w:szCs w:val="18"/>
              </w:rPr>
            </w:pPr>
          </w:p>
        </w:tc>
        <w:tc>
          <w:tcPr>
            <w:tcW w:w="6615" w:type="dxa"/>
            <w:noWrap w:val="0"/>
            <w:vAlign w:val="top"/>
          </w:tcPr>
          <w:p w14:paraId="352D38A0">
            <w:pPr>
              <w:pBdr>
                <w:bottom w:val="single" w:color="auto" w:sz="6" w:space="1"/>
              </w:pBdr>
              <w:tabs>
                <w:tab w:val="center" w:pos="4153"/>
                <w:tab w:val="right" w:pos="8306"/>
              </w:tabs>
              <w:snapToGrid w:val="0"/>
              <w:jc w:val="center"/>
              <w:rPr>
                <w:rFonts w:hint="eastAsia"/>
                <w:sz w:val="18"/>
                <w:szCs w:val="18"/>
              </w:rPr>
            </w:pPr>
            <w:r>
              <w:rPr>
                <w:rFonts w:hint="eastAsia"/>
                <w:sz w:val="18"/>
                <w:szCs w:val="18"/>
              </w:rPr>
              <w:t>交接结束，交接双方要在货舱单、航空结算单、货站发货单上面签名盖章</w:t>
            </w:r>
          </w:p>
        </w:tc>
      </w:tr>
      <w:tr w14:paraId="199EB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restart"/>
            <w:noWrap w:val="0"/>
            <w:vAlign w:val="center"/>
          </w:tcPr>
          <w:p w14:paraId="45D86F4D">
            <w:pPr>
              <w:pBdr>
                <w:bottom w:val="single" w:color="auto" w:sz="6" w:space="1"/>
              </w:pBdr>
              <w:tabs>
                <w:tab w:val="center" w:pos="4153"/>
                <w:tab w:val="right" w:pos="8306"/>
              </w:tabs>
              <w:snapToGrid w:val="0"/>
              <w:jc w:val="center"/>
              <w:rPr>
                <w:rFonts w:hint="eastAsia"/>
                <w:sz w:val="18"/>
                <w:szCs w:val="18"/>
              </w:rPr>
            </w:pPr>
            <w:r>
              <w:rPr>
                <w:rFonts w:hint="eastAsia"/>
                <w:sz w:val="18"/>
                <w:szCs w:val="18"/>
              </w:rPr>
              <w:t>使用要求</w:t>
            </w:r>
          </w:p>
        </w:tc>
        <w:tc>
          <w:tcPr>
            <w:tcW w:w="7455" w:type="dxa"/>
            <w:gridSpan w:val="2"/>
            <w:noWrap w:val="0"/>
            <w:vAlign w:val="center"/>
          </w:tcPr>
          <w:p w14:paraId="3331FBAA">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是用于在收寄（派送）网点与分拣中心之间或分拣中心及中转站等、与航运铁路汽运部门或与委托运输方之间，所交接所使用的单据</w:t>
            </w:r>
          </w:p>
        </w:tc>
      </w:tr>
      <w:tr w14:paraId="32174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vMerge w:val="continue"/>
            <w:noWrap w:val="0"/>
            <w:vAlign w:val="center"/>
          </w:tcPr>
          <w:p w14:paraId="427D7CB1">
            <w:pPr>
              <w:pBdr>
                <w:bottom w:val="single" w:color="auto" w:sz="6" w:space="1"/>
              </w:pBdr>
              <w:tabs>
                <w:tab w:val="center" w:pos="4153"/>
                <w:tab w:val="right" w:pos="8306"/>
              </w:tabs>
              <w:snapToGrid w:val="0"/>
              <w:jc w:val="center"/>
              <w:rPr>
                <w:rFonts w:hint="eastAsia"/>
                <w:sz w:val="18"/>
                <w:szCs w:val="18"/>
              </w:rPr>
            </w:pPr>
          </w:p>
        </w:tc>
        <w:tc>
          <w:tcPr>
            <w:tcW w:w="7455" w:type="dxa"/>
            <w:gridSpan w:val="2"/>
            <w:noWrap w:val="0"/>
            <w:vAlign w:val="center"/>
          </w:tcPr>
          <w:p w14:paraId="60749E09">
            <w:pPr>
              <w:pBdr>
                <w:bottom w:val="single" w:color="auto" w:sz="6" w:space="1"/>
              </w:pBdr>
              <w:tabs>
                <w:tab w:val="center" w:pos="4153"/>
                <w:tab w:val="right" w:pos="8306"/>
              </w:tabs>
              <w:snapToGrid w:val="0"/>
              <w:jc w:val="center"/>
              <w:rPr>
                <w:rFonts w:hint="eastAsia"/>
                <w:sz w:val="18"/>
                <w:szCs w:val="18"/>
              </w:rPr>
            </w:pPr>
            <w:r>
              <w:rPr>
                <w:rFonts w:hint="eastAsia"/>
                <w:sz w:val="18"/>
                <w:szCs w:val="18"/>
              </w:rPr>
              <w:t>一般登记快件车辆发出时间、航班号或车次、始发站、经由站、终点站、装载快件数量、重量、快件号码、驾驶人员等的交接单</w:t>
            </w:r>
          </w:p>
        </w:tc>
      </w:tr>
    </w:tbl>
    <w:p w14:paraId="38DA48C5">
      <w:pPr>
        <w:rPr>
          <w:rFonts w:hint="eastAsia" w:ascii="楷体_GB2312" w:hAnsi="华文楷体" w:eastAsia="楷体_GB2312"/>
          <w:szCs w:val="21"/>
        </w:rPr>
      </w:pPr>
    </w:p>
    <w:p w14:paraId="14C7F660">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实例任务10：掌握快件装载汽运车辆的操作规范</w:t>
      </w:r>
    </w:p>
    <w:p w14:paraId="36321AC7">
      <w:pPr>
        <w:ind w:firstLine="420" w:firstLineChars="200"/>
        <w:rPr>
          <w:rFonts w:hint="eastAsia" w:ascii="宋体" w:hAnsi="宋体"/>
          <w:szCs w:val="21"/>
        </w:rPr>
      </w:pPr>
      <w:r>
        <w:rPr>
          <w:rFonts w:hint="eastAsia" w:ascii="楷体_GB2312" w:hAnsi="华文楷体" w:eastAsia="楷体_GB2312"/>
          <w:szCs w:val="21"/>
        </w:rPr>
        <w:t>知识窗：</w:t>
      </w:r>
      <w:r>
        <w:rPr>
          <w:rFonts w:hint="eastAsia"/>
        </w:rPr>
        <w:t>快件装载汽运车辆的操作规范，见图</w:t>
      </w:r>
      <w:r>
        <w:t>2-</w:t>
      </w:r>
      <w:r>
        <w:rPr>
          <w:rFonts w:hint="eastAsia"/>
        </w:rPr>
        <w:t>15所示。</w:t>
      </w:r>
    </w:p>
    <w:p w14:paraId="423A81AD">
      <w:pPr>
        <w:rPr>
          <w:rFonts w:hint="eastAsia"/>
          <w:b/>
          <w:sz w:val="28"/>
          <w:szCs w:val="28"/>
        </w:rPr>
      </w:pPr>
      <w:r>
        <w:rPr>
          <w:b/>
          <w:sz w:val="28"/>
          <w:szCs w:val="28"/>
        </w:rPr>
        <mc:AlternateContent>
          <mc:Choice Requires="wpc">
            <w:drawing>
              <wp:inline distT="0" distB="0" distL="114300" distR="114300">
                <wp:extent cx="5934075" cy="4358640"/>
                <wp:effectExtent l="5080" t="5080" r="4445" b="5080"/>
                <wp:docPr id="395" name="画布 46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9525" cap="flat" cmpd="sng">
                          <a:solidFill>
                            <a:srgbClr val="FFFFFF"/>
                          </a:solidFill>
                          <a:prstDash val="solid"/>
                          <a:miter/>
                          <a:headEnd type="none" w="med" len="med"/>
                          <a:tailEnd type="none" w="med" len="med"/>
                        </a:ln>
                      </wpc:whole>
                      <wps:wsp>
                        <wps:cNvPr id="365" name="矩形 464"/>
                        <wps:cNvSpPr/>
                        <wps:spPr>
                          <a:xfrm>
                            <a:off x="0" y="297180"/>
                            <a:ext cx="5933440" cy="406146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366" name="矩形 465"/>
                        <wps:cNvSpPr/>
                        <wps:spPr>
                          <a:xfrm>
                            <a:off x="4067175" y="2080260"/>
                            <a:ext cx="180022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2AA4086">
                              <w:r>
                                <w:rPr>
                                  <w:rFonts w:hint="eastAsia"/>
                                  <w:sz w:val="18"/>
                                  <w:szCs w:val="18"/>
                                </w:rPr>
                                <w:t>码放的快件之间不可留有缝隙，每层之间要交错码放，保证车辆转弯或刹车时，不会散堆</w:t>
                              </w:r>
                            </w:p>
                          </w:txbxContent>
                        </wps:txbx>
                        <wps:bodyPr wrap="square" upright="1"/>
                      </wps:wsp>
                      <wps:wsp>
                        <wps:cNvPr id="367" name="矩形 466"/>
                        <wps:cNvSpPr/>
                        <wps:spPr>
                          <a:xfrm>
                            <a:off x="1933575" y="0"/>
                            <a:ext cx="2000250" cy="10896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12CB48">
                              <w:r>
                                <w:rPr>
                                  <w:rFonts w:hint="eastAsia"/>
                                  <w:sz w:val="18"/>
                                  <w:szCs w:val="18"/>
                                </w:rPr>
                                <w:t>装载易碎物品，注意轻拿轻放，放置离底部下落点小于30cm方可脱手；装载禁止倒置、翻滚、日晒的快件，或对堆码有重量、层数极限标识要求的快件，应按操作标准进行作业</w:t>
                              </w:r>
                            </w:p>
                          </w:txbxContent>
                        </wps:txbx>
                        <wps:bodyPr wrap="square" upright="1"/>
                      </wps:wsp>
                      <wps:wsp>
                        <wps:cNvPr id="368" name="矩形 467"/>
                        <wps:cNvSpPr/>
                        <wps:spPr>
                          <a:xfrm>
                            <a:off x="3667125" y="1287780"/>
                            <a:ext cx="219900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9DFD4C">
                              <w:r>
                                <w:rPr>
                                  <w:rFonts w:hint="eastAsia"/>
                                  <w:sz w:val="18"/>
                                  <w:szCs w:val="18"/>
                                </w:rPr>
                                <w:t>遇到雨雪天气，要注意防水，在分拣中心各场地之间倒换快件时，要用苫布盖好总包快件，装车时要防止总包快件被雨淋湿</w:t>
                              </w:r>
                            </w:p>
                          </w:txbxContent>
                        </wps:txbx>
                        <wps:bodyPr wrap="square" upright="1"/>
                      </wps:wsp>
                      <wps:wsp>
                        <wps:cNvPr id="369" name="矩形 468"/>
                        <wps:cNvSpPr/>
                        <wps:spPr>
                          <a:xfrm>
                            <a:off x="0" y="1188720"/>
                            <a:ext cx="1866900" cy="10426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264F23">
                              <w:r>
                                <w:rPr>
                                  <w:rFonts w:hint="eastAsia"/>
                                  <w:sz w:val="18"/>
                                  <w:szCs w:val="18"/>
                                </w:rPr>
                                <w:t>装载时要保证车辆载重的均衡。在非满载情况下，应注意均匀分配车辆的前后两端和左右两侧的堆码高度和重量，应防止有倒落和偏重的现象发生</w:t>
                              </w:r>
                            </w:p>
                          </w:txbxContent>
                        </wps:txbx>
                        <wps:bodyPr wrap="square" upright="1"/>
                      </wps:wsp>
                      <wps:wsp>
                        <wps:cNvPr id="370" name="矩形 469"/>
                        <wps:cNvSpPr/>
                        <wps:spPr>
                          <a:xfrm>
                            <a:off x="4000500" y="0"/>
                            <a:ext cx="1866900" cy="12877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93E81F7">
                              <w:r>
                                <w:rPr>
                                  <w:rFonts w:hint="eastAsia"/>
                                  <w:sz w:val="18"/>
                                  <w:szCs w:val="18"/>
                                </w:rPr>
                                <w:t>装载体积偏大或偏重的总包和快件，应佩戴专用防护的腰带、穿好防护鞋，并应双人协同作业或使用机械设备。如果使用机械设备装载，禁止野蛮粗暴操作，以及有其他任何有可能损坏快件的操作</w:t>
                              </w:r>
                            </w:p>
                          </w:txbxContent>
                        </wps:txbx>
                        <wps:bodyPr wrap="square" upright="1"/>
                      </wps:wsp>
                      <wps:wsp>
                        <wps:cNvPr id="371" name="矩形 470"/>
                        <wps:cNvSpPr/>
                        <wps:spPr>
                          <a:xfrm>
                            <a:off x="4067175" y="2773680"/>
                            <a:ext cx="180022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81B8B94">
                              <w:r>
                                <w:rPr>
                                  <w:rFonts w:hint="eastAsia"/>
                                  <w:sz w:val="18"/>
                                  <w:szCs w:val="18"/>
                                </w:rPr>
                                <w:t>快件装载汽运车辆应由两人或两人以上协同作业</w:t>
                              </w:r>
                            </w:p>
                          </w:txbxContent>
                        </wps:txbx>
                        <wps:bodyPr wrap="square" upright="1"/>
                      </wps:wsp>
                      <wps:wsp>
                        <wps:cNvPr id="372" name="矩形 471"/>
                        <wps:cNvSpPr/>
                        <wps:spPr>
                          <a:xfrm>
                            <a:off x="3733800" y="3974465"/>
                            <a:ext cx="2133600" cy="3841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A9D570F">
                              <w:r>
                                <w:rPr>
                                  <w:rFonts w:hint="eastAsia"/>
                                  <w:sz w:val="18"/>
                                  <w:szCs w:val="18"/>
                                </w:rPr>
                                <w:t>车辆开行后，在操作系统发送快件信息</w:t>
                              </w:r>
                            </w:p>
                          </w:txbxContent>
                        </wps:txbx>
                        <wps:bodyPr wrap="square" upright="1"/>
                      </wps:wsp>
                      <wps:wsp>
                        <wps:cNvPr id="373" name="矩形 472"/>
                        <wps:cNvSpPr/>
                        <wps:spPr>
                          <a:xfrm>
                            <a:off x="2867025" y="3268980"/>
                            <a:ext cx="800100" cy="10896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57A107C">
                              <w:r>
                                <w:rPr>
                                  <w:rFonts w:hint="eastAsia"/>
                                  <w:sz w:val="18"/>
                                  <w:szCs w:val="18"/>
                                </w:rPr>
                                <w:t>装载结束，检查作业场地周围有无遗留总包和快件</w:t>
                              </w:r>
                            </w:p>
                          </w:txbxContent>
                        </wps:txbx>
                        <wps:bodyPr wrap="square" upright="1"/>
                      </wps:wsp>
                      <wps:wsp>
                        <wps:cNvPr id="374" name="矩形 473"/>
                        <wps:cNvSpPr/>
                        <wps:spPr>
                          <a:xfrm>
                            <a:off x="0" y="3665220"/>
                            <a:ext cx="193357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400AE05">
                              <w:r>
                                <w:rPr>
                                  <w:rFonts w:hint="eastAsia"/>
                                  <w:sz w:val="18"/>
                                  <w:szCs w:val="18"/>
                                </w:rPr>
                                <w:t>装载时，应文明作业，杜绝抛掷、拖拽、摔打、踩踏、踢扔及其他任何有可能损坏快件的行为</w:t>
                              </w:r>
                            </w:p>
                          </w:txbxContent>
                        </wps:txbx>
                        <wps:bodyPr wrap="square" upright="1"/>
                      </wps:wsp>
                      <wps:wsp>
                        <wps:cNvPr id="375" name="矩形 474"/>
                        <wps:cNvSpPr/>
                        <wps:spPr>
                          <a:xfrm>
                            <a:off x="2000250" y="3469640"/>
                            <a:ext cx="800100" cy="8890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5B9E3D8">
                              <w:r>
                                <w:rPr>
                                  <w:rFonts w:hint="eastAsia"/>
                                  <w:sz w:val="18"/>
                                  <w:szCs w:val="18"/>
                                </w:rPr>
                                <w:t>装载粗糙包装的快件，应戴专用防护手套</w:t>
                              </w:r>
                            </w:p>
                          </w:txbxContent>
                        </wps:txbx>
                        <wps:bodyPr wrap="square" upright="1"/>
                      </wps:wsp>
                      <wps:wsp>
                        <wps:cNvPr id="376" name="矩形 475"/>
                        <wps:cNvSpPr/>
                        <wps:spPr>
                          <a:xfrm>
                            <a:off x="0" y="3041015"/>
                            <a:ext cx="1866900" cy="5251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5FDDF6F">
                              <w:r>
                                <w:rPr>
                                  <w:rFonts w:hint="eastAsia"/>
                                  <w:sz w:val="18"/>
                                  <w:szCs w:val="18"/>
                                </w:rPr>
                                <w:t>发生有渗漏、破损总包和快件，一律不得装载，交专人处理</w:t>
                              </w:r>
                            </w:p>
                          </w:txbxContent>
                        </wps:txbx>
                        <wps:bodyPr wrap="square" upright="1"/>
                      </wps:wsp>
                      <wps:wsp>
                        <wps:cNvPr id="377" name="矩形 476"/>
                        <wps:cNvSpPr/>
                        <wps:spPr>
                          <a:xfrm>
                            <a:off x="4067175" y="3368040"/>
                            <a:ext cx="180022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C6F816A">
                              <w:r>
                                <w:rPr>
                                  <w:rFonts w:hint="eastAsia"/>
                                  <w:sz w:val="18"/>
                                  <w:szCs w:val="18"/>
                                </w:rPr>
                                <w:t>一票多单的快件，要集中装码，避免与其他快件混放</w:t>
                              </w:r>
                            </w:p>
                          </w:txbxContent>
                        </wps:txbx>
                        <wps:bodyPr wrap="square" upright="1"/>
                      </wps:wsp>
                      <wps:wsp>
                        <wps:cNvPr id="378" name="矩形 477"/>
                        <wps:cNvSpPr/>
                        <wps:spPr>
                          <a:xfrm>
                            <a:off x="0" y="2179320"/>
                            <a:ext cx="2000250" cy="86169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4ED012E">
                              <w:r>
                                <w:rPr>
                                  <w:rFonts w:hint="eastAsia"/>
                                  <w:sz w:val="18"/>
                                  <w:szCs w:val="18"/>
                                </w:rPr>
                                <w:t>要根据重不压轻、大不压小、结实打底、方下圆上、规则形居底、不规则形摆上的原则，装载快件。总包袋口一律向外，做到有序、整齐、稳固</w:t>
                              </w:r>
                            </w:p>
                          </w:txbxContent>
                        </wps:txbx>
                        <wps:bodyPr wrap="square" upright="1"/>
                      </wps:wsp>
                      <wps:wsp>
                        <wps:cNvPr id="379" name="椭圆 478"/>
                        <wps:cNvSpPr/>
                        <wps:spPr>
                          <a:xfrm>
                            <a:off x="2466975" y="1584960"/>
                            <a:ext cx="1000125" cy="1584960"/>
                          </a:xfrm>
                          <a:prstGeom prst="ellipse">
                            <a:avLst/>
                          </a:prstGeom>
                          <a:solidFill>
                            <a:srgbClr val="FFFFFF"/>
                          </a:solidFill>
                          <a:ln w="9525" cap="flat" cmpd="sng">
                            <a:solidFill>
                              <a:srgbClr val="000000"/>
                            </a:solidFill>
                            <a:prstDash val="solid"/>
                            <a:headEnd type="none" w="med" len="med"/>
                            <a:tailEnd type="none" w="med" len="med"/>
                          </a:ln>
                        </wps:spPr>
                        <wps:txbx>
                          <w:txbxContent>
                            <w:p w14:paraId="5B1233E8">
                              <w:pPr>
                                <w:rPr>
                                  <w:rFonts w:hint="eastAsia"/>
                                  <w:szCs w:val="21"/>
                                </w:rPr>
                              </w:pPr>
                            </w:p>
                            <w:p w14:paraId="49002924">
                              <w:r>
                                <w:rPr>
                                  <w:rFonts w:hint="eastAsia"/>
                                  <w:szCs w:val="21"/>
                                </w:rPr>
                                <w:t>快件装载汽运车辆的要求和注意事项</w:t>
                              </w:r>
                            </w:p>
                          </w:txbxContent>
                        </wps:txbx>
                        <wps:bodyPr wrap="square" upright="1"/>
                      </wps:wsp>
                      <wps:wsp>
                        <wps:cNvPr id="380" name="直线 479"/>
                        <wps:cNvSpPr/>
                        <wps:spPr>
                          <a:xfrm flipV="1">
                            <a:off x="2933700" y="1089660"/>
                            <a:ext cx="635" cy="495300"/>
                          </a:xfrm>
                          <a:prstGeom prst="line">
                            <a:avLst/>
                          </a:prstGeom>
                          <a:ln w="9525" cap="flat" cmpd="sng">
                            <a:solidFill>
                              <a:srgbClr val="000000"/>
                            </a:solidFill>
                            <a:prstDash val="solid"/>
                            <a:headEnd type="none" w="med" len="med"/>
                            <a:tailEnd type="triangle" w="med" len="med"/>
                          </a:ln>
                        </wps:spPr>
                        <wps:bodyPr upright="1"/>
                      </wps:wsp>
                      <wps:wsp>
                        <wps:cNvPr id="381" name="直线 480"/>
                        <wps:cNvSpPr/>
                        <wps:spPr>
                          <a:xfrm flipV="1">
                            <a:off x="2933700" y="1188720"/>
                            <a:ext cx="1066800" cy="396240"/>
                          </a:xfrm>
                          <a:prstGeom prst="line">
                            <a:avLst/>
                          </a:prstGeom>
                          <a:ln w="9525" cap="flat" cmpd="sng">
                            <a:solidFill>
                              <a:srgbClr val="000000"/>
                            </a:solidFill>
                            <a:prstDash val="solid"/>
                            <a:headEnd type="none" w="med" len="med"/>
                            <a:tailEnd type="triangle" w="med" len="med"/>
                          </a:ln>
                        </wps:spPr>
                        <wps:bodyPr upright="1"/>
                      </wps:wsp>
                      <wps:wsp>
                        <wps:cNvPr id="382" name="直线 481"/>
                        <wps:cNvSpPr/>
                        <wps:spPr>
                          <a:xfrm flipH="1">
                            <a:off x="1866900" y="1584960"/>
                            <a:ext cx="1066800" cy="0"/>
                          </a:xfrm>
                          <a:prstGeom prst="line">
                            <a:avLst/>
                          </a:prstGeom>
                          <a:ln w="9525" cap="flat" cmpd="sng">
                            <a:solidFill>
                              <a:srgbClr val="000000"/>
                            </a:solidFill>
                            <a:prstDash val="solid"/>
                            <a:headEnd type="none" w="med" len="med"/>
                            <a:tailEnd type="triangle" w="med" len="med"/>
                          </a:ln>
                        </wps:spPr>
                        <wps:bodyPr upright="1"/>
                      </wps:wsp>
                      <wps:wsp>
                        <wps:cNvPr id="383" name="直线 482"/>
                        <wps:cNvSpPr/>
                        <wps:spPr>
                          <a:xfrm>
                            <a:off x="2933700" y="1584960"/>
                            <a:ext cx="1133475" cy="0"/>
                          </a:xfrm>
                          <a:prstGeom prst="line">
                            <a:avLst/>
                          </a:prstGeom>
                          <a:ln w="9525" cap="flat" cmpd="sng">
                            <a:solidFill>
                              <a:srgbClr val="000000"/>
                            </a:solidFill>
                            <a:prstDash val="solid"/>
                            <a:headEnd type="none" w="med" len="med"/>
                            <a:tailEnd type="triangle" w="med" len="med"/>
                          </a:ln>
                        </wps:spPr>
                        <wps:bodyPr upright="1"/>
                      </wps:wsp>
                      <wps:wsp>
                        <wps:cNvPr id="384" name="直线 483"/>
                        <wps:cNvSpPr/>
                        <wps:spPr>
                          <a:xfrm flipH="1" flipV="1">
                            <a:off x="1866900" y="2674620"/>
                            <a:ext cx="1066800" cy="495300"/>
                          </a:xfrm>
                          <a:prstGeom prst="line">
                            <a:avLst/>
                          </a:prstGeom>
                          <a:ln w="9525" cap="flat" cmpd="sng">
                            <a:solidFill>
                              <a:srgbClr val="000000"/>
                            </a:solidFill>
                            <a:prstDash val="solid"/>
                            <a:headEnd type="none" w="med" len="med"/>
                            <a:tailEnd type="triangle" w="med" len="med"/>
                          </a:ln>
                        </wps:spPr>
                        <wps:bodyPr upright="1"/>
                      </wps:wsp>
                      <wps:wsp>
                        <wps:cNvPr id="385" name="直线 484"/>
                        <wps:cNvSpPr/>
                        <wps:spPr>
                          <a:xfrm flipH="1">
                            <a:off x="1866900" y="3169920"/>
                            <a:ext cx="1066800" cy="0"/>
                          </a:xfrm>
                          <a:prstGeom prst="line">
                            <a:avLst/>
                          </a:prstGeom>
                          <a:ln w="9525" cap="flat" cmpd="sng">
                            <a:solidFill>
                              <a:srgbClr val="000000"/>
                            </a:solidFill>
                            <a:prstDash val="solid"/>
                            <a:headEnd type="none" w="med" len="med"/>
                            <a:tailEnd type="triangle" w="med" len="med"/>
                          </a:ln>
                        </wps:spPr>
                        <wps:bodyPr upright="1"/>
                      </wps:wsp>
                      <wps:wsp>
                        <wps:cNvPr id="386" name="直线 485"/>
                        <wps:cNvSpPr/>
                        <wps:spPr>
                          <a:xfrm flipH="1">
                            <a:off x="1666875" y="3169920"/>
                            <a:ext cx="1266825" cy="495300"/>
                          </a:xfrm>
                          <a:prstGeom prst="line">
                            <a:avLst/>
                          </a:prstGeom>
                          <a:ln w="9525" cap="flat" cmpd="sng">
                            <a:solidFill>
                              <a:srgbClr val="000000"/>
                            </a:solidFill>
                            <a:prstDash val="solid"/>
                            <a:headEnd type="none" w="med" len="med"/>
                            <a:tailEnd type="triangle" w="med" len="med"/>
                          </a:ln>
                        </wps:spPr>
                        <wps:bodyPr upright="1"/>
                      </wps:wsp>
                      <wps:wsp>
                        <wps:cNvPr id="387" name="直线 486"/>
                        <wps:cNvSpPr/>
                        <wps:spPr>
                          <a:xfrm flipH="1">
                            <a:off x="2400300" y="3169920"/>
                            <a:ext cx="533400" cy="396240"/>
                          </a:xfrm>
                          <a:prstGeom prst="line">
                            <a:avLst/>
                          </a:prstGeom>
                          <a:ln w="9525" cap="flat" cmpd="sng">
                            <a:solidFill>
                              <a:srgbClr val="000000"/>
                            </a:solidFill>
                            <a:prstDash val="solid"/>
                            <a:headEnd type="none" w="med" len="med"/>
                            <a:tailEnd type="triangle" w="med" len="med"/>
                          </a:ln>
                        </wps:spPr>
                        <wps:bodyPr upright="1"/>
                      </wps:wsp>
                      <wps:wsp>
                        <wps:cNvPr id="388" name="直线 487"/>
                        <wps:cNvSpPr/>
                        <wps:spPr>
                          <a:xfrm>
                            <a:off x="2933700" y="3169920"/>
                            <a:ext cx="200025" cy="198120"/>
                          </a:xfrm>
                          <a:prstGeom prst="line">
                            <a:avLst/>
                          </a:prstGeom>
                          <a:ln w="9525" cap="flat" cmpd="sng">
                            <a:solidFill>
                              <a:srgbClr val="000000"/>
                            </a:solidFill>
                            <a:prstDash val="solid"/>
                            <a:headEnd type="none" w="med" len="med"/>
                            <a:tailEnd type="triangle" w="med" len="med"/>
                          </a:ln>
                        </wps:spPr>
                        <wps:bodyPr upright="1"/>
                      </wps:wsp>
                      <wps:wsp>
                        <wps:cNvPr id="389" name="直线 488"/>
                        <wps:cNvSpPr/>
                        <wps:spPr>
                          <a:xfrm>
                            <a:off x="3467100" y="2179320"/>
                            <a:ext cx="400050" cy="1684020"/>
                          </a:xfrm>
                          <a:prstGeom prst="line">
                            <a:avLst/>
                          </a:prstGeom>
                          <a:ln w="9525" cap="flat" cmpd="sng">
                            <a:solidFill>
                              <a:srgbClr val="000000"/>
                            </a:solidFill>
                            <a:prstDash val="solid"/>
                            <a:headEnd type="none" w="med" len="med"/>
                            <a:tailEnd type="triangle" w="med" len="med"/>
                          </a:ln>
                        </wps:spPr>
                        <wps:bodyPr upright="1"/>
                      </wps:wsp>
                      <wps:wsp>
                        <wps:cNvPr id="390" name="直线 489"/>
                        <wps:cNvSpPr/>
                        <wps:spPr>
                          <a:xfrm>
                            <a:off x="3467100" y="2179320"/>
                            <a:ext cx="600075" cy="1386840"/>
                          </a:xfrm>
                          <a:prstGeom prst="line">
                            <a:avLst/>
                          </a:prstGeom>
                          <a:ln w="9525" cap="flat" cmpd="sng">
                            <a:solidFill>
                              <a:srgbClr val="000000"/>
                            </a:solidFill>
                            <a:prstDash val="solid"/>
                            <a:headEnd type="none" w="med" len="med"/>
                            <a:tailEnd type="triangle" w="med" len="med"/>
                          </a:ln>
                        </wps:spPr>
                        <wps:bodyPr upright="1"/>
                      </wps:wsp>
                      <wps:wsp>
                        <wps:cNvPr id="391" name="直线 490"/>
                        <wps:cNvSpPr/>
                        <wps:spPr>
                          <a:xfrm>
                            <a:off x="3467100" y="2179320"/>
                            <a:ext cx="600075" cy="792480"/>
                          </a:xfrm>
                          <a:prstGeom prst="line">
                            <a:avLst/>
                          </a:prstGeom>
                          <a:ln w="9525" cap="flat" cmpd="sng">
                            <a:solidFill>
                              <a:srgbClr val="000000"/>
                            </a:solidFill>
                            <a:prstDash val="solid"/>
                            <a:headEnd type="none" w="med" len="med"/>
                            <a:tailEnd type="triangle" w="med" len="med"/>
                          </a:ln>
                        </wps:spPr>
                        <wps:bodyPr upright="1"/>
                      </wps:wsp>
                      <wps:wsp>
                        <wps:cNvPr id="392" name="直线 491"/>
                        <wps:cNvSpPr/>
                        <wps:spPr>
                          <a:xfrm>
                            <a:off x="3467100" y="2179320"/>
                            <a:ext cx="600075" cy="0"/>
                          </a:xfrm>
                          <a:prstGeom prst="line">
                            <a:avLst/>
                          </a:prstGeom>
                          <a:ln w="9525" cap="flat" cmpd="sng">
                            <a:solidFill>
                              <a:srgbClr val="000000"/>
                            </a:solidFill>
                            <a:prstDash val="solid"/>
                            <a:headEnd type="none" w="med" len="med"/>
                            <a:tailEnd type="triangle" w="med" len="med"/>
                          </a:ln>
                        </wps:spPr>
                        <wps:bodyPr upright="1"/>
                      </wps:wsp>
                      <wps:wsp>
                        <wps:cNvPr id="393" name="矩形 492"/>
                        <wps:cNvSpPr/>
                        <wps:spPr>
                          <a:xfrm>
                            <a:off x="0" y="0"/>
                            <a:ext cx="1861185" cy="12877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C73162C">
                              <w:r>
                                <w:rPr>
                                  <w:rFonts w:hint="eastAsia"/>
                                  <w:sz w:val="18"/>
                                  <w:szCs w:val="18"/>
                                </w:rPr>
                                <w:t>装载有两个以上卸交站点的车辆，要按“先出后进”或“先远后近”的顺序装载，并使用隔离网。即需要先卸下的快件，后装载，后卸的快件，先装载；路途远的快件，先装载，路途近的快件，后装载</w:t>
                              </w:r>
                            </w:p>
                          </w:txbxContent>
                        </wps:txbx>
                        <wps:bodyPr wrap="square" upright="1"/>
                      </wps:wsp>
                      <wps:wsp>
                        <wps:cNvPr id="394" name="直线 493"/>
                        <wps:cNvSpPr/>
                        <wps:spPr>
                          <a:xfrm flipH="1" flipV="1">
                            <a:off x="1733550" y="990600"/>
                            <a:ext cx="1200150" cy="59436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462" o:spid="_x0000_s1026" o:spt="203" style="height:343.2pt;width:467.25pt;" coordsize="5934075,4358640" editas="canvas" o:gfxdata="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">
                <o:lock v:ext="edit" aspectratio="f"/>
                <v:rect id="画布 462" o:spid="_x0000_s1026" o:spt="1" style="position:absolute;left:0;top:0;height:4358640;width:5934075;" filled="f" stroked="t" coordsize="21600,21600" o:gfxdata="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">
                  <v:fill on="f" focussize="0,0"/>
                  <v:stroke color="#FFFFFF" joinstyle="miter"/>
                  <v:imagedata o:title=""/>
                  <o:lock v:ext="edit" rotation="t" text="t" aspectratio="t"/>
                </v:rect>
                <v:rect id="矩形 464" o:spid="_x0000_s1026" o:spt="1" style="position:absolute;left:0;top:297180;height:4061460;width:5933440;" fillcolor="#FFFFFF" filled="t" stroked="t" coordsize="21600,21600" o:gfxdata="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D2CIejVAAAABQEAAA8AAAAAAAAAAQAgAAAAIgAA&#10;AGRycy9kb3ducmV2LnhtbFBLAQIUABQAAAAIAIdO4kCyDqhKCwIAADYEAAAOAAAAAAAAAAEAIAAA&#10;ACQBAABkcnMvZTJvRG9jLnhtbFBLBQYAAAAABgAGAFkBAAChBQAAAAA=&#10;">
                  <v:fill on="t" focussize="0,0"/>
                  <v:stroke color="#FFFFFF" joinstyle="miter"/>
                  <v:imagedata o:title=""/>
                  <o:lock v:ext="edit" aspectratio="f"/>
                </v:rect>
                <v:rect id="矩形 465" o:spid="_x0000_s1026" o:spt="1" style="position:absolute;left:4067175;top:2080260;height:693420;width:1800225;"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CZ9JvWAAAABQEA&#10;AA8AAAAAAAAAAQAgAAAAIgAAAGRycy9kb3ducmV2LnhtbFBLAQIUABQAAAAIAIdO4kCjbwsUHAIA&#10;AEcEAAAOAAAAAAAAAAEAIAAAACUBAABkcnMvZTJvRG9jLnhtbFBLBQYAAAAABgAGAFkBAACzBQAA&#10;AAA=&#10;">
                  <v:fill on="t" focussize="0,0"/>
                  <v:stroke color="#000000" joinstyle="miter"/>
                  <v:imagedata o:title=""/>
                  <o:lock v:ext="edit" aspectratio="f"/>
                  <v:textbox>
                    <w:txbxContent>
                      <w:p w14:paraId="62AA4086">
                        <w:r>
                          <w:rPr>
                            <w:rFonts w:hint="eastAsia"/>
                            <w:sz w:val="18"/>
                            <w:szCs w:val="18"/>
                          </w:rPr>
                          <w:t>码放的快件之间不可留有缝隙，每层之间要交错码放，保证车辆转弯或刹车时，不会散堆</w:t>
                        </w:r>
                      </w:p>
                    </w:txbxContent>
                  </v:textbox>
                </v:rect>
                <v:rect id="矩形 466" o:spid="_x0000_s1026" o:spt="1" style="position:absolute;left:1933575;top:0;height:1089660;width:2000250;"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YJn0m9YAAAAFAQAADwAA&#10;AAAAAAABACAAAAAiAAAAZHJzL2Rvd25yZXYueG1sUEsBAhQAFAAAAAgAh07iQMQCvhIYAgAAQgQA&#10;AA4AAAAAAAAAAQAgAAAAJQEAAGRycy9lMm9Eb2MueG1sUEsFBgAAAAAGAAYAWQEAAK8FAAAAAA==&#10;">
                  <v:fill on="t" focussize="0,0"/>
                  <v:stroke color="#000000" joinstyle="miter"/>
                  <v:imagedata o:title=""/>
                  <o:lock v:ext="edit" aspectratio="f"/>
                  <v:textbox>
                    <w:txbxContent>
                      <w:p w14:paraId="4412CB48">
                        <w:r>
                          <w:rPr>
                            <w:rFonts w:hint="eastAsia"/>
                            <w:sz w:val="18"/>
                            <w:szCs w:val="18"/>
                          </w:rPr>
                          <w:t>装载易碎物品，注意轻拿轻放，放置离底部下落点小于30cm方可脱手；装载禁止倒置、翻滚、日晒的快件，或对堆码有重量、层数极限标识要求的快件，应按操作标准进行作业</w:t>
                        </w:r>
                      </w:p>
                    </w:txbxContent>
                  </v:textbox>
                </v:rect>
                <v:rect id="矩形 467" o:spid="_x0000_s1026" o:spt="1" style="position:absolute;left:3667124;top:1287780;height:693420;width:2199005;"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YJn0m9YAAAAFAQAA&#10;DwAAAAAAAAABACAAAAAiAAAAZHJzL2Rvd25yZXYueG1sUEsBAhQAFAAAAAgAh07iQHoRuBkbAgAA&#10;RwQAAA4AAAAAAAAAAQAgAAAAJQEAAGRycy9lMm9Eb2MueG1sUEsFBgAAAAAGAAYAWQEAALIFAAAA&#10;AA==&#10;">
                  <v:fill on="t" focussize="0,0"/>
                  <v:stroke color="#000000" joinstyle="miter"/>
                  <v:imagedata o:title=""/>
                  <o:lock v:ext="edit" aspectratio="f"/>
                  <v:textbox>
                    <w:txbxContent>
                      <w:p w14:paraId="6D9DFD4C">
                        <w:r>
                          <w:rPr>
                            <w:rFonts w:hint="eastAsia"/>
                            <w:sz w:val="18"/>
                            <w:szCs w:val="18"/>
                          </w:rPr>
                          <w:t>遇到雨雪天气，要注意防水，在分拣中心各场地之间倒换快件时，要用苫布盖好总包快件，装车时要防止总包快件被雨淋湿</w:t>
                        </w:r>
                      </w:p>
                    </w:txbxContent>
                  </v:textbox>
                </v:rect>
                <v:rect id="矩形 468" o:spid="_x0000_s1026" o:spt="1" style="position:absolute;left:0;top:1188720;height:1042670;width:1866900;"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GCZ9JvWAAAABQEAAA8AAAAA&#10;AAAAAQAgAAAAIgAAAGRycy9kb3ducmV2LnhtbFBLAQIUABQAAAAIAIdO4kANVdyQFgIAAEIEAAAO&#10;AAAAAAAAAAEAIAAAACUBAABkcnMvZTJvRG9jLnhtbFBLBQYAAAAABgAGAFkBAACtBQAAAAA=&#10;">
                  <v:fill on="t" focussize="0,0"/>
                  <v:stroke color="#000000" joinstyle="miter"/>
                  <v:imagedata o:title=""/>
                  <o:lock v:ext="edit" aspectratio="f"/>
                  <v:textbox>
                    <w:txbxContent>
                      <w:p w14:paraId="65264F23">
                        <w:r>
                          <w:rPr>
                            <w:rFonts w:hint="eastAsia"/>
                            <w:sz w:val="18"/>
                            <w:szCs w:val="18"/>
                          </w:rPr>
                          <w:t>装载时要保证车辆载重的均衡。在非满载情况下，应注意均匀分配车辆的前后两端和左右两侧的堆码高度和重量，应防止有倒落和偏重的现象发生</w:t>
                        </w:r>
                      </w:p>
                    </w:txbxContent>
                  </v:textbox>
                </v:rect>
                <v:rect id="矩形 469" o:spid="_x0000_s1026" o:spt="1" style="position:absolute;left:4000500;top:0;height:1287780;width:1866900;"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GCZ9JvWAAAABQEAAA8AAAAA&#10;AAAAAQAgAAAAIgAAAGRycy9kb3ducmV2LnhtbFBLAQIUABQAAAAIAIdO4kAnPjCuFgIAAEIEAAAO&#10;AAAAAAAAAAEAIAAAACUBAABkcnMvZTJvRG9jLnhtbFBLBQYAAAAABgAGAFkBAACtBQAAAAA=&#10;">
                  <v:fill on="t" focussize="0,0"/>
                  <v:stroke color="#000000" joinstyle="miter"/>
                  <v:imagedata o:title=""/>
                  <o:lock v:ext="edit" aspectratio="f"/>
                  <v:textbox>
                    <w:txbxContent>
                      <w:p w14:paraId="393E81F7">
                        <w:r>
                          <w:rPr>
                            <w:rFonts w:hint="eastAsia"/>
                            <w:sz w:val="18"/>
                            <w:szCs w:val="18"/>
                          </w:rPr>
                          <w:t>装载体积偏大或偏重的总包和快件，应佩戴专用防护的腰带、穿好防护鞋，并应双人协同作业或使用机械设备。如果使用机械设备装载，禁止野蛮粗暴操作，以及有其他任何有可能损坏快件的操作</w:t>
                        </w:r>
                      </w:p>
                    </w:txbxContent>
                  </v:textbox>
                </v:rect>
                <v:rect id="矩形 470" o:spid="_x0000_s1026" o:spt="1" style="position:absolute;left:4067175;top:2773680;height:495300;width:1800225;"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YJn0m9YAAAAFAQAA&#10;DwAAAAAAAAABACAAAAAiAAAAZHJzL2Rvd25yZXYueG1sUEsBAhQAFAAAAAgAh07iQPSVH+gbAgAA&#10;RwQAAA4AAAAAAAAAAQAgAAAAJQEAAGRycy9lMm9Eb2MueG1sUEsFBgAAAAAGAAYAWQEAALIFAAAA&#10;AA==&#10;">
                  <v:fill on="t" focussize="0,0"/>
                  <v:stroke color="#000000" joinstyle="miter"/>
                  <v:imagedata o:title=""/>
                  <o:lock v:ext="edit" aspectratio="f"/>
                  <v:textbox>
                    <w:txbxContent>
                      <w:p w14:paraId="181B8B94">
                        <w:r>
                          <w:rPr>
                            <w:rFonts w:hint="eastAsia"/>
                            <w:sz w:val="18"/>
                            <w:szCs w:val="18"/>
                          </w:rPr>
                          <w:t>快件装载汽运车辆应由两人或两人以上协同作业</w:t>
                        </w:r>
                      </w:p>
                    </w:txbxContent>
                  </v:textbox>
                </v:rect>
                <v:rect id="矩形 471" o:spid="_x0000_s1026" o:spt="1" style="position:absolute;left:3733800;top:3974465;height:384175;width:2133600;"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CZ9JvWAAAABQEAAA8A&#10;AAAAAAAAAQAgAAAAIgAAAGRycy9kb3ducmV2LnhtbFBLAQIUABQAAAAIAIdO4kBhZeGxGQIAAEcE&#10;AAAOAAAAAAAAAAEAIAAAACUBAABkcnMvZTJvRG9jLnhtbFBLBQYAAAAABgAGAFkBAACwBQAAAAA=&#10;">
                  <v:fill on="t" focussize="0,0"/>
                  <v:stroke color="#000000" joinstyle="miter"/>
                  <v:imagedata o:title=""/>
                  <o:lock v:ext="edit" aspectratio="f"/>
                  <v:textbox>
                    <w:txbxContent>
                      <w:p w14:paraId="2A9D570F">
                        <w:r>
                          <w:rPr>
                            <w:rFonts w:hint="eastAsia"/>
                            <w:sz w:val="18"/>
                            <w:szCs w:val="18"/>
                          </w:rPr>
                          <w:t>车辆开行后，在操作系统发送快件信息</w:t>
                        </w:r>
                      </w:p>
                    </w:txbxContent>
                  </v:textbox>
                </v:rect>
                <v:rect id="矩形 472" o:spid="_x0000_s1026" o:spt="1" style="position:absolute;left:2867025;top:3268980;height:1089660;width:800100;"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YJn0m9YAAAAFAQAA&#10;DwAAAAAAAAABACAAAAAiAAAAZHJzL2Rvd25yZXYueG1sUEsBAhQAFAAAAAgAh07iQOE0wf8bAgAA&#10;RwQAAA4AAAAAAAAAAQAgAAAAJQEAAGRycy9lMm9Eb2MueG1sUEsFBgAAAAAGAAYAWQEAALIFAAAA&#10;AA==&#10;">
                  <v:fill on="t" focussize="0,0"/>
                  <v:stroke color="#000000" joinstyle="miter"/>
                  <v:imagedata o:title=""/>
                  <o:lock v:ext="edit" aspectratio="f"/>
                  <v:textbox>
                    <w:txbxContent>
                      <w:p w14:paraId="557A107C">
                        <w:r>
                          <w:rPr>
                            <w:rFonts w:hint="eastAsia"/>
                            <w:sz w:val="18"/>
                            <w:szCs w:val="18"/>
                          </w:rPr>
                          <w:t>装载结束，检查作业场地周围有无遗留总包和快件</w:t>
                        </w:r>
                      </w:p>
                    </w:txbxContent>
                  </v:textbox>
                </v:rect>
                <v:rect id="矩形 473" o:spid="_x0000_s1026" o:spt="1" style="position:absolute;left:0;top:3665220;height:693420;width:1933575;"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GCZ9JvWAAAABQEAAA8AAAAAAAAA&#10;AQAgAAAAIgAAAGRycy9kb3ducmV2LnhtbFBLAQIUABQAAAAIAIdO4kCl9w5JEwIAAEEEAAAOAAAA&#10;AAAAAAEAIAAAACUBAABkcnMvZTJvRG9jLnhtbFBLBQYAAAAABgAGAFkBAACqBQAAAAA=&#10;">
                  <v:fill on="t" focussize="0,0"/>
                  <v:stroke color="#000000" joinstyle="miter"/>
                  <v:imagedata o:title=""/>
                  <o:lock v:ext="edit" aspectratio="f"/>
                  <v:textbox>
                    <w:txbxContent>
                      <w:p w14:paraId="5400AE05">
                        <w:r>
                          <w:rPr>
                            <w:rFonts w:hint="eastAsia"/>
                            <w:sz w:val="18"/>
                            <w:szCs w:val="18"/>
                          </w:rPr>
                          <w:t>装载时，应文明作业，杜绝抛掷、拖拽、摔打、踩踏、踢扔及其他任何有可能损坏快件的行为</w:t>
                        </w:r>
                      </w:p>
                    </w:txbxContent>
                  </v:textbox>
                </v:rect>
                <v:rect id="矩形 474" o:spid="_x0000_s1026" o:spt="1" style="position:absolute;left:2000250;top:3469640;height:889000;width:800100;"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CZ9JvWAAAABQEAAA8A&#10;AAAAAAAAAQAgAAAAIgAAAGRycy9kb3ducmV2LnhtbFBLAQIUABQAAAAIAIdO4kBNzgX7GQIAAEYE&#10;AAAOAAAAAAAAAAEAIAAAACUBAABkcnMvZTJvRG9jLnhtbFBLBQYAAAAABgAGAFkBAACwBQAAAAA=&#10;">
                  <v:fill on="t" focussize="0,0"/>
                  <v:stroke color="#000000" joinstyle="miter"/>
                  <v:imagedata o:title=""/>
                  <o:lock v:ext="edit" aspectratio="f"/>
                  <v:textbox>
                    <w:txbxContent>
                      <w:p w14:paraId="55B9E3D8">
                        <w:r>
                          <w:rPr>
                            <w:rFonts w:hint="eastAsia"/>
                            <w:sz w:val="18"/>
                            <w:szCs w:val="18"/>
                          </w:rPr>
                          <w:t>装载粗糙包装的快件，应戴专用防护手套</w:t>
                        </w:r>
                      </w:p>
                    </w:txbxContent>
                  </v:textbox>
                </v:rect>
                <v:rect id="矩形 475" o:spid="_x0000_s1026" o:spt="1" style="position:absolute;left:0;top:3041015;height:525145;width:1866900;"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YJn0m9YAAAAFAQAADwAAAAAA&#10;AAABACAAAAAiAAAAZHJzL2Rvd25yZXYueG1sUEsBAhQAFAAAAAgAh07iQMIaFhMVAgAAQQQAAA4A&#10;AAAAAAAAAQAgAAAAJQEAAGRycy9lMm9Eb2MueG1sUEsFBgAAAAAGAAYAWQEAAKwFAAAAAA==&#10;">
                  <v:fill on="t" focussize="0,0"/>
                  <v:stroke color="#000000" joinstyle="miter"/>
                  <v:imagedata o:title=""/>
                  <o:lock v:ext="edit" aspectratio="f"/>
                  <v:textbox>
                    <w:txbxContent>
                      <w:p w14:paraId="65FDDF6F">
                        <w:r>
                          <w:rPr>
                            <w:rFonts w:hint="eastAsia"/>
                            <w:sz w:val="18"/>
                            <w:szCs w:val="18"/>
                          </w:rPr>
                          <w:t>发生有渗漏、破损总包和快件，一律不得装载，交专人处理</w:t>
                        </w:r>
                      </w:p>
                    </w:txbxContent>
                  </v:textbox>
                </v:rect>
                <v:rect id="矩形 476" o:spid="_x0000_s1026" o:spt="1" style="position:absolute;left:4067175;top:3368040;height:495300;width:1800225;"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gmfSb1gAAAAUBAAAP&#10;AAAAAAAAAAEAIAAAACIAAABkcnMvZG93bnJldi54bWxQSwECFAAUAAAACACHTuJA0t8BoRoCAABH&#10;BAAADgAAAAAAAAABACAAAAAlAQAAZHJzL2Uyb0RvYy54bWxQSwUGAAAAAAYABgBZAQAAsQUAAAAA&#10;">
                  <v:fill on="t" focussize="0,0"/>
                  <v:stroke color="#000000" joinstyle="miter"/>
                  <v:imagedata o:title=""/>
                  <o:lock v:ext="edit" aspectratio="f"/>
                  <v:textbox>
                    <w:txbxContent>
                      <w:p w14:paraId="1C6F816A">
                        <w:r>
                          <w:rPr>
                            <w:rFonts w:hint="eastAsia"/>
                            <w:sz w:val="18"/>
                            <w:szCs w:val="18"/>
                          </w:rPr>
                          <w:t>一票多单的快件，要集中装码，避免与其他快件混放</w:t>
                        </w:r>
                      </w:p>
                    </w:txbxContent>
                  </v:textbox>
                </v:rect>
                <v:rect id="矩形 477" o:spid="_x0000_s1026" o:spt="1" style="position:absolute;left:0;top:2179320;height:861695;width:2000250;"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gmfSb1gAAAAUBAAAPAAAAAAAA&#10;AAEAIAAAACIAAABkcnMvZG93bnJldi54bWxQSwECFAAUAAAACACHTuJAUDzz8RQCAABBBAAADgAA&#10;AAAAAAABACAAAAAlAQAAZHJzL2Uyb0RvYy54bWxQSwUGAAAAAAYABgBZAQAAqwUAAAAA&#10;">
                  <v:fill on="t" focussize="0,0"/>
                  <v:stroke color="#000000" joinstyle="miter"/>
                  <v:imagedata o:title=""/>
                  <o:lock v:ext="edit" aspectratio="f"/>
                  <v:textbox>
                    <w:txbxContent>
                      <w:p w14:paraId="44ED012E">
                        <w:r>
                          <w:rPr>
                            <w:rFonts w:hint="eastAsia"/>
                            <w:sz w:val="18"/>
                            <w:szCs w:val="18"/>
                          </w:rPr>
                          <w:t>要根据重不压轻、大不压小、结实打底、方下圆上、规则形居底、不规则形摆上的原则，装载快件。总包袋口一律向外，做到有序、整齐、稳固</w:t>
                        </w:r>
                      </w:p>
                    </w:txbxContent>
                  </v:textbox>
                </v:rect>
                <v:shape id="椭圆 478" o:spid="_x0000_s1026" o:spt="3" type="#_x0000_t3" style="position:absolute;left:2466975;top:1584960;height:1584960;width:1000125;" fillcolor="#FFFFFF" filled="t" stroked="t" coordsize="21600,21600" o:gfxdata="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V5LVPWAAAABQEAAA8AAAAAAAAA&#10;AQAgAAAAIgAAAGRycy9kb3ducmV2LnhtbFBLAQIUABQAAAAIAIdO4kC+JWLkEwIAAEEEAAAOAAAA&#10;AAAAAAEAIAAAACUBAABkcnMvZTJvRG9jLnhtbFBLBQYAAAAABgAGAFkBAACqBQAAAAA=&#10;">
                  <v:fill on="t" focussize="0,0"/>
                  <v:stroke color="#000000" joinstyle="round"/>
                  <v:imagedata o:title=""/>
                  <o:lock v:ext="edit" aspectratio="f"/>
                  <v:textbox>
                    <w:txbxContent>
                      <w:p w14:paraId="5B1233E8">
                        <w:pPr>
                          <w:rPr>
                            <w:rFonts w:hint="eastAsia"/>
                            <w:szCs w:val="21"/>
                          </w:rPr>
                        </w:pPr>
                      </w:p>
                      <w:p w14:paraId="49002924">
                        <w:r>
                          <w:rPr>
                            <w:rFonts w:hint="eastAsia"/>
                            <w:szCs w:val="21"/>
                          </w:rPr>
                          <w:t>快件装载汽运车辆的要求和注意事项</w:t>
                        </w:r>
                      </w:p>
                    </w:txbxContent>
                  </v:textbox>
                </v:shape>
                <v:line id="直线 479" o:spid="_x0000_s1026" o:spt="20" style="position:absolute;left:2933700;top:1089660;flip:y;height:495300;width:635;" filled="f" stroked="t" coordsize="21600,21600" o:gfxdata="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&#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ODh5gLXAAAABQEAAA8AAAAAAAAAAQAgAAAAIgAAAGRy&#10;cy9kb3ducmV2LnhtbFBLAQIUABQAAAAIAIdO4kAjU3LtBgIAAPoDAAAOAAAAAAAAAAEAIAAAACYB&#10;AABkcnMvZTJvRG9jLnhtbFBLBQYAAAAABgAGAFkBAACeBQAAAAA=&#10;">
                  <v:fill on="f" focussize="0,0"/>
                  <v:stroke color="#000000" joinstyle="round" endarrow="block"/>
                  <v:imagedata o:title=""/>
                  <o:lock v:ext="edit" aspectratio="f"/>
                </v:line>
                <v:line id="直线 480" o:spid="_x0000_s1026" o:spt="20" style="position:absolute;left:2933700;top:1188720;flip:y;height:396240;width:1066800;" filled="f" stroked="t" coordsize="21600,21600" o:gfxdata="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Dh5gLXAAAABQEAAA8AAAAAAAAAAQAgAAAAIgAA&#10;AGRycy9kb3ducmV2LnhtbFBLAQIUABQAAAAIAIdO4kBv8TQDCQIAAP4DAAAOAAAAAAAAAAEAIAAA&#10;ACYBAABkcnMvZTJvRG9jLnhtbFBLBQYAAAAABgAGAFkBAAChBQAAAAA=&#10;">
                  <v:fill on="f" focussize="0,0"/>
                  <v:stroke color="#000000" joinstyle="round" endarrow="block"/>
                  <v:imagedata o:title=""/>
                  <o:lock v:ext="edit" aspectratio="f"/>
                </v:line>
                <v:line id="直线 481" o:spid="_x0000_s1026" o:spt="20" style="position:absolute;left:1866900;top:1584960;flip:x;height:0;width:1066800;" filled="f" stroked="t" coordsize="21600,21600" o:gfxdata="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Dg4eYC1wAAAAUBAAAPAAAAAAAAAAEAIAAAACIAAABkcnMv&#10;ZG93bnJldi54bWxQSwECFAAUAAAACACHTuJAXPF62QQCAAD5AwAADgAAAAAAAAABACAAAAAmAQAA&#10;ZHJzL2Uyb0RvYy54bWxQSwUGAAAAAAYABgBZAQAAnAUAAAAA&#10;">
                  <v:fill on="f" focussize="0,0"/>
                  <v:stroke color="#000000" joinstyle="round" endarrow="block"/>
                  <v:imagedata o:title=""/>
                  <o:lock v:ext="edit" aspectratio="f"/>
                </v:line>
                <v:line id="直线 482" o:spid="_x0000_s1026" o:spt="20" style="position:absolute;left:2933700;top:1584960;height:0;width:1133475;" filled="f" stroked="t" coordsize="21600,21600" o:gfxdata="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iXNR1wAAAAUBAAAPAAAAAAAAAAEAIAAAACIAAABkcnMvZG93&#10;bnJldi54bWxQSwECFAAUAAAACACHTuJA/QnhPgECAADvAwAADgAAAAAAAAABACAAAAAmAQAAZHJz&#10;L2Uyb0RvYy54bWxQSwUGAAAAAAYABgBZAQAAmQUAAAAA&#10;">
                  <v:fill on="f" focussize="0,0"/>
                  <v:stroke color="#000000" joinstyle="round" endarrow="block"/>
                  <v:imagedata o:title=""/>
                  <o:lock v:ext="edit" aspectratio="f"/>
                </v:line>
                <v:line id="直线 483" o:spid="_x0000_s1026" o:spt="20" style="position:absolute;left:1866900;top:2674620;flip:x y;height:495300;width:1066800;" filled="f" stroked="t" coordsize="21600,21600" o:gfxdata="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Djaf9NYAAAAFAQAADwAAAAAAAAABACAAAAAi&#10;AAAAZHJzL2Rvd25yZXYueG1sUEsBAhQAFAAAAAgAh07iQI/EWVwMAgAACAQAAA4AAAAAAAAAAQAg&#10;AAAAJQEAAGRycy9lMm9Eb2MueG1sUEsFBgAAAAAGAAYAWQEAAKMFAAAAAA==&#10;">
                  <v:fill on="f" focussize="0,0"/>
                  <v:stroke color="#000000" joinstyle="round" endarrow="block"/>
                  <v:imagedata o:title=""/>
                  <o:lock v:ext="edit" aspectratio="f"/>
                </v:line>
                <v:line id="直线 484" o:spid="_x0000_s1026" o:spt="20" style="position:absolute;left:1866900;top:3169920;flip:x;height:0;width:1066800;" filled="f" stroked="t" coordsize="21600,21600" o:gfxdata="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4OHmAtcAAAAFAQAADwAAAAAAAAABACAAAAAiAAAAZHJz&#10;L2Rvd25yZXYueG1sUEsBAhQAFAAAAAgAh07iQHM1fYkFAgAA+QMAAA4AAAAAAAAAAQAgAAAAJgEA&#10;AGRycy9lMm9Eb2MueG1sUEsFBgAAAAAGAAYAWQEAAJ0FAAAAAA==&#10;">
                  <v:fill on="f" focussize="0,0"/>
                  <v:stroke color="#000000" joinstyle="round" endarrow="block"/>
                  <v:imagedata o:title=""/>
                  <o:lock v:ext="edit" aspectratio="f"/>
                </v:line>
                <v:line id="直线 485" o:spid="_x0000_s1026" o:spt="20" style="position:absolute;left:1666875;top:3169920;flip:x;height:495300;width:1266825;" filled="f" stroked="t" coordsize="21600,21600" o:gfxdata="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ODh5gLXAAAABQEAAA8AAAAAAAAAAQAgAAAAIgAA&#10;AGRycy9kb3ducmV2LnhtbFBLAQIUABQAAAAIAIdO4kBJ5uSyCQIAAP4DAAAOAAAAAAAAAAEAIAAA&#10;ACYBAABkcnMvZTJvRG9jLnhtbFBLBQYAAAAABgAGAFkBAAChBQAAAAA=&#10;">
                  <v:fill on="f" focussize="0,0"/>
                  <v:stroke color="#000000" joinstyle="round" endarrow="block"/>
                  <v:imagedata o:title=""/>
                  <o:lock v:ext="edit" aspectratio="f"/>
                </v:line>
                <v:line id="直线 486" o:spid="_x0000_s1026" o:spt="20" style="position:absolute;left:2400300;top:3169920;flip:x;height:396240;width:533400;" filled="f" stroked="t" coordsize="21600,21600" o:gfxdata="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g4eYC1wAAAAUBAAAPAAAAAAAAAAEAIAAAACIAAABk&#10;cnMvZG93bnJldi54bWxQSwECFAAUAAAACACHTuJA3gbeFwcCAAD9AwAADgAAAAAAAAABACAAAAAm&#10;AQAAZHJzL2Uyb0RvYy54bWxQSwUGAAAAAAYABgBZAQAAnwUAAAAA&#10;">
                  <v:fill on="f" focussize="0,0"/>
                  <v:stroke color="#000000" joinstyle="round" endarrow="block"/>
                  <v:imagedata o:title=""/>
                  <o:lock v:ext="edit" aspectratio="f"/>
                </v:line>
                <v:line id="直线 487" o:spid="_x0000_s1026" o:spt="20" style="position:absolute;left:2933700;top:3169920;height:198120;width:200025;" filled="f" stroked="t" coordsize="21600,21600" o:gfxdata="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oiXNR1wAAAAUBAAAPAAAAAAAAAAEAIAAAACIAAABkcnMvZG93&#10;bnJldi54bWxQSwECFAAUAAAACACHTuJAdaoBIAECAADzAwAADgAAAAAAAAABACAAAAAmAQAAZHJz&#10;L2Uyb0RvYy54bWxQSwUGAAAAAAYABgBZAQAAmQUAAAAA&#10;">
                  <v:fill on="f" focussize="0,0"/>
                  <v:stroke color="#000000" joinstyle="round" endarrow="block"/>
                  <v:imagedata o:title=""/>
                  <o:lock v:ext="edit" aspectratio="f"/>
                </v:line>
                <v:line id="直线 488" o:spid="_x0000_s1026" o:spt="20" style="position:absolute;left:3467100;top:2179320;height:1684020;width:400050;" filled="f" stroked="t" coordsize="21600,21600" o:gfxdata="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oiXNR1wAAAAUBAAAPAAAAAAAAAAEAIAAAACIAAABkcnMv&#10;ZG93bnJldi54bWxQSwECFAAUAAAACACHTuJA9WsOZAQCAAD0AwAADgAAAAAAAAABACAAAAAmAQAA&#10;ZHJzL2Uyb0RvYy54bWxQSwUGAAAAAAYABgBZAQAAnAUAAAAA&#10;">
                  <v:fill on="f" focussize="0,0"/>
                  <v:stroke color="#000000" joinstyle="round" endarrow="block"/>
                  <v:imagedata o:title=""/>
                  <o:lock v:ext="edit" aspectratio="f"/>
                </v:line>
                <v:line id="直线 489" o:spid="_x0000_s1026" o:spt="20" style="position:absolute;left:3467100;top:2179320;height:1386840;width:600075;" filled="f" stroked="t" coordsize="21600,21600" o:gfxdata="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CiJc1HXAAAABQEAAA8AAAAAAAAAAQAgAAAAIgAAAGRycy9k&#10;b3ducmV2LnhtbFBLAQIUABQAAAAIAIdO4kC6CQ5bAwIAAPQDAAAOAAAAAAAAAAEAIAAAACYBAABk&#10;cnMvZTJvRG9jLnhtbFBLBQYAAAAABgAGAFkBAACbBQAAAAA=&#10;">
                  <v:fill on="f" focussize="0,0"/>
                  <v:stroke color="#000000" joinstyle="round" endarrow="block"/>
                  <v:imagedata o:title=""/>
                  <o:lock v:ext="edit" aspectratio="f"/>
                </v:line>
                <v:line id="直线 490" o:spid="_x0000_s1026" o:spt="20" style="position:absolute;left:3467100;top:2179320;height:792480;width:600075;" filled="f" stroked="t" coordsize="21600,21600" o:gfxdata="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KIlzUdcAAAAFAQAADwAAAAAAAAABACAAAAAiAAAAZHJzL2Rv&#10;d25yZXYueG1sUEsBAhQAFAAAAAgAh07iQKsCiLACAgAA8wMAAA4AAAAAAAAAAQAgAAAAJgEAAGRy&#10;cy9lMm9Eb2MueG1sUEsFBgAAAAAGAAYAWQEAAJoFAAAAAA==&#10;">
                  <v:fill on="f" focussize="0,0"/>
                  <v:stroke color="#000000" joinstyle="round" endarrow="block"/>
                  <v:imagedata o:title=""/>
                  <o:lock v:ext="edit" aspectratio="f"/>
                </v:line>
                <v:line id="直线 491" o:spid="_x0000_s1026" o:spt="20" style="position:absolute;left:3467100;top:2179320;height:0;width:600075;" filled="f" stroked="t" coordsize="21600,21600" o:gfxdata="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oiXNR1wAAAAUBAAAPAAAAAAAAAAEAIAAAACIAAABkcnMvZG93bnJl&#10;di54bWxQSwECFAAUAAAACACHTuJAG4kot/4BAADuAwAADgAAAAAAAAABACAAAAAmAQAAZHJzL2Uy&#10;b0RvYy54bWxQSwUGAAAAAAYABgBZAQAAlgUAAAAA&#10;">
                  <v:fill on="f" focussize="0,0"/>
                  <v:stroke color="#000000" joinstyle="round" endarrow="block"/>
                  <v:imagedata o:title=""/>
                  <o:lock v:ext="edit" aspectratio="f"/>
                </v:line>
                <v:rect id="矩形 492" o:spid="_x0000_s1026" o:spt="1" style="position:absolute;left:0;top:0;height:1287780;width:1861185;" fillcolor="#FFFFFF" filled="t" stroked="t" coordsize="21600,21600" o:gfxdata="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YJn0m9YAAAAFAQAADwAAAAAAAAAB&#10;ACAAAAAiAAAAZHJzL2Rvd25yZXYueG1sUEsBAhQAFAAAAAgAh07iQIBXBiMSAgAAPAQAAA4AAAAA&#10;AAAAAQAgAAAAJQEAAGRycy9lMm9Eb2MueG1sUEsFBgAAAAAGAAYAWQEAAKkFAAAAAA==&#10;">
                  <v:fill on="t" focussize="0,0"/>
                  <v:stroke color="#000000" joinstyle="miter"/>
                  <v:imagedata o:title=""/>
                  <o:lock v:ext="edit" aspectratio="f"/>
                  <v:textbox>
                    <w:txbxContent>
                      <w:p w14:paraId="0C73162C">
                        <w:r>
                          <w:rPr>
                            <w:rFonts w:hint="eastAsia"/>
                            <w:sz w:val="18"/>
                            <w:szCs w:val="18"/>
                          </w:rPr>
                          <w:t>装载有两个以上卸交站点的车辆，要按“先出后进”或“先远后近”的顺序装载，并使用隔离网。即需要先卸下的快件，后装载，后卸的快件，先装载；路途远的快件，先装载，路途近的快件，后装载</w:t>
                        </w:r>
                      </w:p>
                    </w:txbxContent>
                  </v:textbox>
                </v:rect>
                <v:line id="直线 493" o:spid="_x0000_s1026" o:spt="20" style="position:absolute;left:1733550;top:990600;flip:x y;height:594360;width:1200150;" filled="f" stroked="t" coordsize="21600,21600" o:gfxdata="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ONp/01gAAAAUBAAAPAAAAAAAAAAEAIAAAACIA&#10;AABkcnMvZG93bnJldi54bWxQSwECFAAUAAAACACHTuJAZRqgrAsCAAAHBAAADgAAAAAAAAABACAA&#10;AAAlAQAAZHJzL2Uyb0RvYy54bWxQSwUGAAAAAAYABgBZAQAAogUAAAAA&#10;">
                  <v:fill on="f" focussize="0,0"/>
                  <v:stroke color="#000000" joinstyle="round" endarrow="block"/>
                  <v:imagedata o:title=""/>
                  <o:lock v:ext="edit" aspectratio="f"/>
                </v:line>
                <w10:wrap type="none"/>
                <w10:anchorlock/>
              </v:group>
            </w:pict>
          </mc:Fallback>
        </mc:AlternateContent>
      </w:r>
    </w:p>
    <w:p w14:paraId="107B8CF0">
      <w:pPr>
        <w:jc w:val="center"/>
        <w:rPr>
          <w:rFonts w:hint="eastAsia"/>
        </w:rPr>
      </w:pPr>
    </w:p>
    <w:p w14:paraId="5E3794E3">
      <w:pPr>
        <w:jc w:val="center"/>
        <w:rPr>
          <w:rFonts w:hint="eastAsia"/>
        </w:rPr>
      </w:pPr>
      <w:r>
        <w:rPr>
          <w:rFonts w:hint="eastAsia"/>
        </w:rPr>
        <w:t>图</w:t>
      </w:r>
      <w:r>
        <w:t>2-</w:t>
      </w:r>
      <w:r>
        <w:rPr>
          <w:rFonts w:hint="eastAsia"/>
        </w:rPr>
        <w:t>15  快件装载汽运车辆的操作规范</w:t>
      </w:r>
    </w:p>
    <w:p w14:paraId="4941193E">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实例任务11：熟悉车辆封志的建立</w:t>
      </w:r>
    </w:p>
    <w:p w14:paraId="1A6FF219">
      <w:pPr>
        <w:ind w:firstLine="420" w:firstLineChars="200"/>
        <w:rPr>
          <w:rFonts w:hint="eastAsia" w:ascii="宋体" w:hAnsi="宋体"/>
          <w:szCs w:val="21"/>
        </w:rPr>
      </w:pPr>
      <w:r>
        <w:rPr>
          <w:rFonts w:hint="eastAsia" w:ascii="楷体_GB2312" w:hAnsi="华文楷体" w:eastAsia="楷体_GB2312"/>
          <w:szCs w:val="21"/>
        </w:rPr>
        <w:t>知识窗1：</w:t>
      </w:r>
      <w:r>
        <w:rPr>
          <w:rFonts w:hint="eastAsia"/>
        </w:rPr>
        <w:t>车辆的施封，无论是实物封志还是信息封志，都是为保证运输车辆安全快速地把快件运达目的地，而建立的一种控制手段。</w:t>
      </w:r>
    </w:p>
    <w:p w14:paraId="04C5C1CD">
      <w:pPr>
        <w:ind w:firstLine="420" w:firstLineChars="200"/>
        <w:rPr>
          <w:rFonts w:hint="eastAsia" w:ascii="宋体" w:hAnsi="宋体"/>
          <w:b/>
          <w:sz w:val="32"/>
          <w:szCs w:val="32"/>
        </w:rPr>
      </w:pPr>
      <w:r>
        <w:rPr>
          <w:rFonts w:hint="eastAsia" w:ascii="楷体_GB2312" w:hAnsi="华文楷体" w:eastAsia="楷体_GB2312"/>
          <w:szCs w:val="21"/>
        </w:rPr>
        <w:t>知识窗2：</w:t>
      </w:r>
      <w:r>
        <w:rPr>
          <w:rFonts w:hint="eastAsia"/>
        </w:rPr>
        <w:t>车辆封志一般有门锁、特制塑料或金属条码封条、全球卫星定位系统与地理信息系统结合的信息记录等。</w:t>
      </w:r>
    </w:p>
    <w:p w14:paraId="3AC942BA">
      <w:pPr>
        <w:ind w:firstLine="420" w:firstLineChars="200"/>
        <w:rPr>
          <w:rFonts w:hint="eastAsia"/>
        </w:rPr>
      </w:pPr>
      <w:r>
        <w:rPr>
          <w:rFonts w:hint="eastAsia" w:ascii="楷体_GB2312" w:hAnsi="华文楷体" w:eastAsia="楷体_GB2312"/>
          <w:szCs w:val="21"/>
        </w:rPr>
        <w:t>知识窗3：</w:t>
      </w:r>
      <w:r>
        <w:rPr>
          <w:rFonts w:hint="eastAsia"/>
        </w:rPr>
        <w:t>以使用塑料条码封条施封操作为例的说明，见表</w:t>
      </w:r>
      <w:r>
        <w:t>2-</w:t>
      </w:r>
      <w:r>
        <w:rPr>
          <w:rFonts w:hint="eastAsia"/>
        </w:rPr>
        <w:t>37所示。</w:t>
      </w:r>
    </w:p>
    <w:p w14:paraId="2A73423D">
      <w:pPr>
        <w:jc w:val="center"/>
      </w:pPr>
      <w:r>
        <w:rPr>
          <w:rFonts w:hint="eastAsia"/>
        </w:rPr>
        <w:t>表</w:t>
      </w:r>
      <w:r>
        <w:t>2-</w:t>
      </w:r>
      <w:r>
        <w:rPr>
          <w:rFonts w:hint="eastAsia"/>
        </w:rPr>
        <w:t>37  车辆施封的操作规范要求</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0"/>
        <w:gridCol w:w="8066"/>
      </w:tblGrid>
      <w:tr w14:paraId="04B9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noWrap w:val="0"/>
            <w:vAlign w:val="center"/>
          </w:tcPr>
          <w:p w14:paraId="18233DBC">
            <w:pPr>
              <w:pBdr>
                <w:bottom w:val="single" w:color="auto" w:sz="6" w:space="1"/>
              </w:pBdr>
              <w:tabs>
                <w:tab w:val="center" w:pos="4153"/>
                <w:tab w:val="right" w:pos="8306"/>
              </w:tabs>
              <w:snapToGrid w:val="0"/>
              <w:jc w:val="center"/>
              <w:rPr>
                <w:rFonts w:hint="eastAsia"/>
                <w:sz w:val="18"/>
                <w:szCs w:val="18"/>
              </w:rPr>
            </w:pPr>
            <w:r>
              <w:rPr>
                <w:rFonts w:hint="eastAsia"/>
                <w:sz w:val="18"/>
                <w:szCs w:val="18"/>
              </w:rPr>
              <w:t>车辆的施封</w:t>
            </w:r>
          </w:p>
        </w:tc>
        <w:tc>
          <w:tcPr>
            <w:tcW w:w="8066" w:type="dxa"/>
            <w:noWrap w:val="0"/>
            <w:vAlign w:val="center"/>
          </w:tcPr>
          <w:p w14:paraId="09CC8F1D">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操作规范要求</w:t>
            </w:r>
          </w:p>
        </w:tc>
      </w:tr>
      <w:tr w14:paraId="2C5E2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center"/>
          </w:tcPr>
          <w:p w14:paraId="3F57A695">
            <w:pPr>
              <w:pBdr>
                <w:bottom w:val="single" w:color="auto" w:sz="6" w:space="1"/>
              </w:pBdr>
              <w:tabs>
                <w:tab w:val="center" w:pos="4153"/>
                <w:tab w:val="right" w:pos="8306"/>
              </w:tabs>
              <w:snapToGrid w:val="0"/>
              <w:jc w:val="center"/>
              <w:rPr>
                <w:rFonts w:hint="eastAsia"/>
                <w:sz w:val="18"/>
                <w:szCs w:val="18"/>
              </w:rPr>
            </w:pPr>
            <w:r>
              <w:rPr>
                <w:rFonts w:hint="eastAsia"/>
                <w:sz w:val="18"/>
                <w:szCs w:val="18"/>
              </w:rPr>
              <w:t>建立车辆封志的操作步骤</w:t>
            </w:r>
          </w:p>
        </w:tc>
        <w:tc>
          <w:tcPr>
            <w:tcW w:w="8066" w:type="dxa"/>
            <w:noWrap w:val="0"/>
            <w:vAlign w:val="top"/>
          </w:tcPr>
          <w:p w14:paraId="31A9E7DB">
            <w:pPr>
              <w:pBdr>
                <w:bottom w:val="single" w:color="auto" w:sz="6" w:space="1"/>
              </w:pBdr>
              <w:tabs>
                <w:tab w:val="center" w:pos="4153"/>
                <w:tab w:val="right" w:pos="8306"/>
              </w:tabs>
              <w:snapToGrid w:val="0"/>
              <w:jc w:val="center"/>
              <w:rPr>
                <w:rFonts w:hint="eastAsia"/>
                <w:sz w:val="18"/>
                <w:szCs w:val="18"/>
              </w:rPr>
            </w:pPr>
            <w:r>
              <w:rPr>
                <w:rFonts w:hint="eastAsia"/>
                <w:sz w:val="18"/>
                <w:szCs w:val="18"/>
              </w:rPr>
              <w:t>总包装载结束后，由车辆的押运人员或驾驶员将车门关闭</w:t>
            </w:r>
          </w:p>
        </w:tc>
      </w:tr>
      <w:tr w14:paraId="054ED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center"/>
          </w:tcPr>
          <w:p w14:paraId="7F6BF313">
            <w:pPr>
              <w:pBdr>
                <w:bottom w:val="single" w:color="auto" w:sz="6" w:space="1"/>
              </w:pBdr>
              <w:tabs>
                <w:tab w:val="center" w:pos="4153"/>
                <w:tab w:val="right" w:pos="8306"/>
              </w:tabs>
              <w:snapToGrid w:val="0"/>
              <w:jc w:val="center"/>
              <w:rPr>
                <w:rFonts w:hint="eastAsia"/>
                <w:sz w:val="18"/>
                <w:szCs w:val="18"/>
              </w:rPr>
            </w:pPr>
          </w:p>
        </w:tc>
        <w:tc>
          <w:tcPr>
            <w:tcW w:w="8066" w:type="dxa"/>
            <w:noWrap w:val="0"/>
            <w:vAlign w:val="top"/>
          </w:tcPr>
          <w:p w14:paraId="308ADB22">
            <w:pPr>
              <w:pBdr>
                <w:bottom w:val="single" w:color="auto" w:sz="6" w:space="1"/>
              </w:pBdr>
              <w:tabs>
                <w:tab w:val="center" w:pos="4153"/>
                <w:tab w:val="right" w:pos="8306"/>
              </w:tabs>
              <w:snapToGrid w:val="0"/>
              <w:jc w:val="center"/>
              <w:rPr>
                <w:rFonts w:hint="eastAsia"/>
                <w:sz w:val="18"/>
                <w:szCs w:val="18"/>
              </w:rPr>
            </w:pPr>
            <w:r>
              <w:rPr>
                <w:rFonts w:hint="eastAsia"/>
                <w:sz w:val="18"/>
                <w:szCs w:val="18"/>
              </w:rPr>
              <w:t>场地负责人将车辆封志加封在车门指定位置，车辆押运人员或驾驶员监督车辆施封的过程</w:t>
            </w:r>
          </w:p>
        </w:tc>
      </w:tr>
      <w:tr w14:paraId="7031C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center"/>
          </w:tcPr>
          <w:p w14:paraId="02F4174D">
            <w:pPr>
              <w:pBdr>
                <w:bottom w:val="single" w:color="auto" w:sz="6" w:space="1"/>
              </w:pBdr>
              <w:tabs>
                <w:tab w:val="center" w:pos="4153"/>
                <w:tab w:val="right" w:pos="8306"/>
              </w:tabs>
              <w:snapToGrid w:val="0"/>
              <w:jc w:val="center"/>
              <w:rPr>
                <w:rFonts w:hint="eastAsia"/>
                <w:sz w:val="18"/>
                <w:szCs w:val="18"/>
              </w:rPr>
            </w:pPr>
          </w:p>
        </w:tc>
        <w:tc>
          <w:tcPr>
            <w:tcW w:w="8066" w:type="dxa"/>
            <w:noWrap w:val="0"/>
            <w:vAlign w:val="top"/>
          </w:tcPr>
          <w:p w14:paraId="0392E79D">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将塑料条码封条的尾部插入车辆锁孔之中，再穿入条码封条顶部的扣眼中，用力收紧，并检查施封是否完好</w:t>
            </w:r>
          </w:p>
        </w:tc>
      </w:tr>
      <w:tr w14:paraId="440BEB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center"/>
          </w:tcPr>
          <w:p w14:paraId="7FB93A9B">
            <w:pPr>
              <w:pBdr>
                <w:bottom w:val="single" w:color="auto" w:sz="6" w:space="1"/>
              </w:pBdr>
              <w:tabs>
                <w:tab w:val="center" w:pos="4153"/>
                <w:tab w:val="right" w:pos="8306"/>
              </w:tabs>
              <w:snapToGrid w:val="0"/>
              <w:jc w:val="center"/>
              <w:rPr>
                <w:rFonts w:hint="eastAsia"/>
                <w:sz w:val="18"/>
                <w:szCs w:val="18"/>
              </w:rPr>
            </w:pPr>
          </w:p>
        </w:tc>
        <w:tc>
          <w:tcPr>
            <w:tcW w:w="8066" w:type="dxa"/>
            <w:noWrap w:val="0"/>
            <w:vAlign w:val="top"/>
          </w:tcPr>
          <w:p w14:paraId="584D90F1">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将施封的条形码号码登记在出站快件的交接单上</w:t>
            </w:r>
          </w:p>
        </w:tc>
      </w:tr>
      <w:tr w14:paraId="5903E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center"/>
          </w:tcPr>
          <w:p w14:paraId="24744DF2">
            <w:pPr>
              <w:pBdr>
                <w:bottom w:val="single" w:color="auto" w:sz="6" w:space="1"/>
              </w:pBdr>
              <w:tabs>
                <w:tab w:val="center" w:pos="4153"/>
                <w:tab w:val="right" w:pos="8306"/>
              </w:tabs>
              <w:snapToGrid w:val="0"/>
              <w:jc w:val="center"/>
              <w:rPr>
                <w:rFonts w:hint="eastAsia"/>
                <w:sz w:val="18"/>
                <w:szCs w:val="18"/>
              </w:rPr>
            </w:pPr>
          </w:p>
        </w:tc>
        <w:tc>
          <w:tcPr>
            <w:tcW w:w="8066" w:type="dxa"/>
            <w:noWrap w:val="0"/>
            <w:vAlign w:val="top"/>
          </w:tcPr>
          <w:p w14:paraId="615D8CAA">
            <w:pPr>
              <w:pBdr>
                <w:bottom w:val="single" w:color="auto" w:sz="6" w:space="1"/>
              </w:pBdr>
              <w:tabs>
                <w:tab w:val="center" w:pos="4153"/>
                <w:tab w:val="right" w:pos="8306"/>
              </w:tabs>
              <w:snapToGrid w:val="0"/>
              <w:jc w:val="center"/>
              <w:rPr>
                <w:rFonts w:hint="eastAsia"/>
                <w:sz w:val="18"/>
                <w:szCs w:val="18"/>
              </w:rPr>
            </w:pPr>
            <w:r>
              <w:rPr>
                <w:rFonts w:hint="eastAsia"/>
                <w:sz w:val="18"/>
                <w:szCs w:val="18"/>
              </w:rPr>
              <w:t>车辆押运人员或驾驶员与场地负责人在交接单上签字确认</w:t>
            </w:r>
          </w:p>
        </w:tc>
      </w:tr>
      <w:tr w14:paraId="5F180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restart"/>
            <w:noWrap w:val="0"/>
            <w:vAlign w:val="center"/>
          </w:tcPr>
          <w:p w14:paraId="5F02E0C6">
            <w:pPr>
              <w:pBdr>
                <w:bottom w:val="single" w:color="auto" w:sz="6" w:space="1"/>
              </w:pBdr>
              <w:tabs>
                <w:tab w:val="center" w:pos="4153"/>
                <w:tab w:val="right" w:pos="8306"/>
              </w:tabs>
              <w:snapToGrid w:val="0"/>
              <w:jc w:val="center"/>
              <w:rPr>
                <w:rFonts w:hint="eastAsia"/>
                <w:sz w:val="18"/>
                <w:szCs w:val="18"/>
              </w:rPr>
            </w:pPr>
            <w:r>
              <w:rPr>
                <w:rFonts w:hint="eastAsia"/>
                <w:sz w:val="18"/>
                <w:szCs w:val="18"/>
              </w:rPr>
              <w:t>建立车辆封志的注意事项</w:t>
            </w:r>
          </w:p>
        </w:tc>
        <w:tc>
          <w:tcPr>
            <w:tcW w:w="8066" w:type="dxa"/>
            <w:noWrap w:val="0"/>
            <w:vAlign w:val="top"/>
          </w:tcPr>
          <w:p w14:paraId="3B0B31BA">
            <w:pPr>
              <w:pBdr>
                <w:bottom w:val="single" w:color="auto" w:sz="6" w:space="1"/>
              </w:pBdr>
              <w:tabs>
                <w:tab w:val="center" w:pos="4153"/>
                <w:tab w:val="right" w:pos="8306"/>
              </w:tabs>
              <w:snapToGrid w:val="0"/>
              <w:jc w:val="center"/>
              <w:rPr>
                <w:rFonts w:hint="eastAsia"/>
                <w:sz w:val="18"/>
                <w:szCs w:val="18"/>
              </w:rPr>
            </w:pPr>
            <w:r>
              <w:rPr>
                <w:rFonts w:hint="eastAsia"/>
                <w:sz w:val="18"/>
                <w:szCs w:val="18"/>
              </w:rPr>
              <w:t>施封前要检查车辆封志是否符合要求，GPS的运行是否正常</w:t>
            </w:r>
          </w:p>
        </w:tc>
      </w:tr>
      <w:tr w14:paraId="5F89D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center"/>
          </w:tcPr>
          <w:p w14:paraId="416530CC">
            <w:pPr>
              <w:pBdr>
                <w:bottom w:val="single" w:color="auto" w:sz="6" w:space="1"/>
              </w:pBdr>
              <w:tabs>
                <w:tab w:val="center" w:pos="4153"/>
                <w:tab w:val="right" w:pos="8306"/>
              </w:tabs>
              <w:snapToGrid w:val="0"/>
              <w:jc w:val="center"/>
              <w:rPr>
                <w:rFonts w:hint="eastAsia"/>
                <w:sz w:val="18"/>
                <w:szCs w:val="18"/>
              </w:rPr>
            </w:pPr>
          </w:p>
        </w:tc>
        <w:tc>
          <w:tcPr>
            <w:tcW w:w="8066" w:type="dxa"/>
            <w:noWrap w:val="0"/>
            <w:vAlign w:val="top"/>
          </w:tcPr>
          <w:p w14:paraId="077855BF">
            <w:pPr>
              <w:pBdr>
                <w:bottom w:val="single" w:color="auto" w:sz="6" w:space="1"/>
              </w:pBdr>
              <w:tabs>
                <w:tab w:val="center" w:pos="4153"/>
                <w:tab w:val="right" w:pos="8306"/>
              </w:tabs>
              <w:snapToGrid w:val="0"/>
              <w:jc w:val="center"/>
              <w:rPr>
                <w:rFonts w:hint="eastAsia"/>
                <w:sz w:val="18"/>
                <w:szCs w:val="18"/>
              </w:rPr>
            </w:pPr>
            <w:r>
              <w:rPr>
                <w:rFonts w:hint="eastAsia"/>
                <w:sz w:val="18"/>
                <w:szCs w:val="18"/>
              </w:rPr>
              <w:t>施封过程中要保证条形码完好无损</w:t>
            </w:r>
          </w:p>
        </w:tc>
      </w:tr>
      <w:tr w14:paraId="26E74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center"/>
          </w:tcPr>
          <w:p w14:paraId="580E537A">
            <w:pPr>
              <w:pBdr>
                <w:bottom w:val="single" w:color="auto" w:sz="6" w:space="1"/>
              </w:pBdr>
              <w:tabs>
                <w:tab w:val="center" w:pos="4153"/>
                <w:tab w:val="right" w:pos="8306"/>
              </w:tabs>
              <w:snapToGrid w:val="0"/>
              <w:jc w:val="center"/>
              <w:rPr>
                <w:rFonts w:hint="eastAsia"/>
                <w:sz w:val="18"/>
                <w:szCs w:val="18"/>
              </w:rPr>
            </w:pPr>
          </w:p>
        </w:tc>
        <w:tc>
          <w:tcPr>
            <w:tcW w:w="8066" w:type="dxa"/>
            <w:noWrap w:val="0"/>
            <w:vAlign w:val="top"/>
          </w:tcPr>
          <w:p w14:paraId="572BB6E2">
            <w:pPr>
              <w:pBdr>
                <w:bottom w:val="single" w:color="auto" w:sz="6" w:space="1"/>
              </w:pBdr>
              <w:tabs>
                <w:tab w:val="center" w:pos="4153"/>
                <w:tab w:val="right" w:pos="8306"/>
              </w:tabs>
              <w:snapToGrid w:val="0"/>
              <w:jc w:val="center"/>
              <w:rPr>
                <w:rFonts w:hint="eastAsia"/>
                <w:sz w:val="18"/>
                <w:szCs w:val="18"/>
              </w:rPr>
            </w:pPr>
            <w:r>
              <w:rPr>
                <w:rFonts w:hint="eastAsia"/>
                <w:sz w:val="18"/>
                <w:szCs w:val="18"/>
              </w:rPr>
              <w:t>核对封志的条形码号码与出站快件交接单登记的号码是否一致</w:t>
            </w:r>
          </w:p>
        </w:tc>
      </w:tr>
      <w:tr w14:paraId="244BF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470" w:type="dxa"/>
            <w:vMerge w:val="continue"/>
            <w:noWrap w:val="0"/>
            <w:vAlign w:val="center"/>
          </w:tcPr>
          <w:p w14:paraId="473B749E">
            <w:pPr>
              <w:pBdr>
                <w:bottom w:val="single" w:color="auto" w:sz="6" w:space="1"/>
              </w:pBdr>
              <w:tabs>
                <w:tab w:val="center" w:pos="4153"/>
                <w:tab w:val="right" w:pos="8306"/>
              </w:tabs>
              <w:snapToGrid w:val="0"/>
              <w:jc w:val="center"/>
              <w:rPr>
                <w:rFonts w:hint="eastAsia"/>
                <w:sz w:val="18"/>
                <w:szCs w:val="18"/>
              </w:rPr>
            </w:pPr>
          </w:p>
        </w:tc>
        <w:tc>
          <w:tcPr>
            <w:tcW w:w="8066" w:type="dxa"/>
            <w:noWrap w:val="0"/>
            <w:vAlign w:val="top"/>
          </w:tcPr>
          <w:p w14:paraId="2A47F93E">
            <w:pPr>
              <w:pBdr>
                <w:bottom w:val="single" w:color="auto" w:sz="6" w:space="1"/>
              </w:pBdr>
              <w:tabs>
                <w:tab w:val="center" w:pos="4153"/>
                <w:tab w:val="right" w:pos="8306"/>
              </w:tabs>
              <w:snapToGrid w:val="0"/>
              <w:jc w:val="center"/>
              <w:rPr>
                <w:rFonts w:hint="eastAsia"/>
                <w:sz w:val="18"/>
                <w:szCs w:val="18"/>
              </w:rPr>
            </w:pPr>
            <w:r>
              <w:rPr>
                <w:rFonts w:hint="eastAsia"/>
                <w:sz w:val="18"/>
                <w:szCs w:val="18"/>
              </w:rPr>
              <w:t xml:space="preserve">施封后的封志要牢固，不能被抽出或捋下   </w:t>
            </w:r>
          </w:p>
        </w:tc>
      </w:tr>
    </w:tbl>
    <w:p w14:paraId="6051F835">
      <w:pPr>
        <w:rPr>
          <w:rFonts w:hint="eastAsia" w:ascii="宋体" w:hAnsi="宋体"/>
          <w:b/>
          <w:szCs w:val="21"/>
        </w:rPr>
      </w:pPr>
    </w:p>
    <w:p w14:paraId="25F31667">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实例任务12：掌握出发快件的操作流程</w:t>
      </w:r>
    </w:p>
    <w:p w14:paraId="13630CF7">
      <w:pPr>
        <w:ind w:firstLine="420" w:firstLineChars="200"/>
        <w:rPr>
          <w:rFonts w:hint="eastAsia"/>
        </w:rPr>
      </w:pPr>
      <w:r>
        <w:rPr>
          <w:rFonts w:hint="eastAsia" w:ascii="楷体_GB2312" w:hAnsi="华文楷体" w:eastAsia="楷体_GB2312"/>
          <w:szCs w:val="21"/>
        </w:rPr>
        <w:t>知识窗1：</w:t>
      </w:r>
      <w:r>
        <w:rPr>
          <w:rFonts w:hint="eastAsia"/>
        </w:rPr>
        <w:t>出发快件的操作流程，见图</w:t>
      </w:r>
      <w:r>
        <w:t>2-</w:t>
      </w:r>
      <w:r>
        <w:rPr>
          <w:rFonts w:hint="eastAsia"/>
        </w:rPr>
        <w:t>16所示。</w:t>
      </w:r>
    </w:p>
    <w:p w14:paraId="6ACEA070">
      <w:pPr>
        <w:ind w:firstLine="420" w:firstLineChars="200"/>
        <w:rPr>
          <w:rFonts w:hint="eastAsia" w:ascii="宋体" w:hAnsi="宋体"/>
          <w:szCs w:val="21"/>
        </w:rPr>
      </w:pPr>
      <w:r>
        <w:rPr>
          <w:rFonts w:hint="eastAsia"/>
        </w:rPr>
        <w:t>　　　</w:t>
      </w:r>
      <w:r>
        <w:rPr>
          <w:rFonts w:ascii="宋体" w:cs="宋体"/>
          <w:color w:val="FF0000"/>
          <w:kern w:val="0"/>
          <w:szCs w:val="21"/>
          <w:lang w:val="zh-CN"/>
        </w:rPr>
        <w:drawing>
          <wp:inline distT="0" distB="0" distL="114300" distR="114300">
            <wp:extent cx="4238625" cy="4956810"/>
            <wp:effectExtent l="0" t="0" r="3175" b="8890"/>
            <wp:docPr id="718" name="图片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 name="图片 68"/>
                    <pic:cNvPicPr>
                      <a:picLocks noChangeAspect="1"/>
                    </pic:cNvPicPr>
                  </pic:nvPicPr>
                  <pic:blipFill>
                    <a:blip r:embed="rId51"/>
                    <a:stretch>
                      <a:fillRect/>
                    </a:stretch>
                  </pic:blipFill>
                  <pic:spPr>
                    <a:xfrm>
                      <a:off x="0" y="0"/>
                      <a:ext cx="4238625" cy="4956810"/>
                    </a:xfrm>
                    <a:prstGeom prst="rect">
                      <a:avLst/>
                    </a:prstGeom>
                    <a:noFill/>
                    <a:ln>
                      <a:noFill/>
                    </a:ln>
                  </pic:spPr>
                </pic:pic>
              </a:graphicData>
            </a:graphic>
          </wp:inline>
        </w:drawing>
      </w:r>
    </w:p>
    <w:p w14:paraId="7F03E3BA">
      <w:pPr>
        <w:jc w:val="center"/>
        <w:rPr>
          <w:rFonts w:hint="eastAsia" w:ascii="楷体_GB2312" w:hAnsi="华文楷体" w:eastAsia="楷体_GB2312"/>
          <w:szCs w:val="21"/>
        </w:rPr>
      </w:pPr>
      <w:r>
        <w:rPr>
          <w:rFonts w:hint="eastAsia"/>
        </w:rPr>
        <w:t>图</w:t>
      </w:r>
      <w:r>
        <w:t>2-</w:t>
      </w:r>
      <w:r>
        <w:rPr>
          <w:rFonts w:hint="eastAsia"/>
        </w:rPr>
        <w:t>16  出发快件的操作流程</w:t>
      </w:r>
    </w:p>
    <w:p w14:paraId="1879A93B">
      <w:pPr>
        <w:rPr>
          <w:rFonts w:hint="eastAsia" w:ascii="楷体_GB2312" w:hAnsi="华文楷体" w:eastAsia="楷体_GB2312"/>
          <w:szCs w:val="21"/>
        </w:rPr>
      </w:pPr>
    </w:p>
    <w:p w14:paraId="38F15A6D">
      <w:pPr>
        <w:ind w:firstLine="420" w:firstLineChars="200"/>
        <w:rPr>
          <w:rFonts w:hint="eastAsia" w:ascii="宋体" w:hAnsi="宋体"/>
          <w:b/>
          <w:sz w:val="32"/>
          <w:szCs w:val="32"/>
        </w:rPr>
      </w:pPr>
      <w:r>
        <w:rPr>
          <w:rFonts w:hint="eastAsia" w:ascii="楷体_GB2312" w:hAnsi="华文楷体" w:eastAsia="楷体_GB2312"/>
          <w:szCs w:val="21"/>
        </w:rPr>
        <w:t>知识窗2：</w:t>
      </w:r>
      <w:r>
        <w:rPr>
          <w:rFonts w:hint="eastAsia" w:ascii="宋体" w:hAnsi="宋体"/>
          <w:szCs w:val="21"/>
        </w:rPr>
        <w:t>出发快件的操作步骤</w:t>
      </w:r>
    </w:p>
    <w:p w14:paraId="1DA70525">
      <w:pPr>
        <w:ind w:firstLine="420" w:firstLineChars="200"/>
        <w:rPr>
          <w:szCs w:val="21"/>
        </w:rPr>
      </w:pPr>
      <w:r>
        <w:rPr>
          <w:rFonts w:hint="eastAsia"/>
          <w:szCs w:val="21"/>
        </w:rPr>
        <w:t>步骤一：根据前一天拉货情况和当天货量，确定需配的货物，柜台人员制作预配交接单；</w:t>
      </w:r>
    </w:p>
    <w:p w14:paraId="0185C405">
      <w:pPr>
        <w:ind w:firstLine="420" w:firstLineChars="200"/>
        <w:rPr>
          <w:szCs w:val="21"/>
        </w:rPr>
      </w:pPr>
      <w:r>
        <w:rPr>
          <w:rFonts w:hint="eastAsia"/>
          <w:szCs w:val="21"/>
        </w:rPr>
        <w:t>步骤二：根据货物类型按公司规定顺序：偏线、专线、快线、城际配送、国际货、空运装车，详细操作标准请查看OA文件《装车操作规定》；</w:t>
      </w:r>
    </w:p>
    <w:p w14:paraId="232D5097">
      <w:pPr>
        <w:ind w:firstLine="420" w:firstLineChars="200"/>
        <w:rPr>
          <w:szCs w:val="21"/>
        </w:rPr>
      </w:pPr>
      <w:r>
        <w:rPr>
          <w:rFonts w:hint="eastAsia"/>
          <w:szCs w:val="21"/>
        </w:rPr>
        <w:t>步骤三：根据预配交接单，在装车时核对件数，避免少装、漏装；</w:t>
      </w:r>
    </w:p>
    <w:p w14:paraId="2075C55A">
      <w:pPr>
        <w:ind w:firstLine="420" w:firstLineChars="200"/>
        <w:rPr>
          <w:szCs w:val="21"/>
        </w:rPr>
      </w:pPr>
      <w:r>
        <w:rPr>
          <w:rFonts w:hint="eastAsia"/>
          <w:szCs w:val="21"/>
        </w:rPr>
        <w:t>步骤四：外场操作员在预配交接单上注明装车情况，柜台人员再根据预配交接单制作相应交接单；</w:t>
      </w:r>
    </w:p>
    <w:p w14:paraId="51157E42">
      <w:pPr>
        <w:ind w:firstLine="420" w:firstLineChars="200"/>
        <w:rPr>
          <w:szCs w:val="21"/>
        </w:rPr>
      </w:pPr>
      <w:r>
        <w:rPr>
          <w:rFonts w:hint="eastAsia"/>
          <w:szCs w:val="21"/>
        </w:rPr>
        <w:t>步骤五：柜台人员对出发货物单据（签收单、内部带货财务报表等）检查核实；</w:t>
      </w:r>
    </w:p>
    <w:p w14:paraId="572035BC">
      <w:pPr>
        <w:ind w:firstLine="420" w:firstLineChars="200"/>
        <w:rPr>
          <w:szCs w:val="21"/>
        </w:rPr>
      </w:pPr>
      <w:r>
        <w:rPr>
          <w:rFonts w:hint="eastAsia"/>
          <w:szCs w:val="21"/>
        </w:rPr>
        <w:t>步骤六：柜台人员与司机进行单据（签收单、交接单等）交接，司机核对单据，并在交接单上签名确认，同时柜台人员需在交接单上签名，并保留交接单第三联（黄联），其余二联交司机；</w:t>
      </w:r>
    </w:p>
    <w:p w14:paraId="13C3396B">
      <w:pPr>
        <w:ind w:firstLine="420" w:firstLineChars="200"/>
        <w:rPr>
          <w:szCs w:val="21"/>
        </w:rPr>
      </w:pPr>
      <w:r>
        <w:rPr>
          <w:rFonts w:hint="eastAsia"/>
          <w:szCs w:val="21"/>
        </w:rPr>
        <w:t>步骤七：外场操作员领取一次性锁，对车辆上锁；</w:t>
      </w:r>
    </w:p>
    <w:p w14:paraId="4551CE6E">
      <w:pPr>
        <w:ind w:firstLine="420" w:firstLineChars="200"/>
        <w:rPr>
          <w:szCs w:val="21"/>
        </w:rPr>
      </w:pPr>
      <w:r>
        <w:rPr>
          <w:rFonts w:hint="eastAsia"/>
          <w:szCs w:val="21"/>
        </w:rPr>
        <w:t>步骤八：根据《车辆签单标准》，给司机签当日车辆所用费用；</w:t>
      </w:r>
    </w:p>
    <w:p w14:paraId="19770C04">
      <w:pPr>
        <w:ind w:firstLine="420" w:firstLineChars="200"/>
        <w:rPr>
          <w:szCs w:val="21"/>
        </w:rPr>
      </w:pPr>
      <w:r>
        <w:rPr>
          <w:rFonts w:hint="eastAsia"/>
          <w:szCs w:val="21"/>
        </w:rPr>
        <w:t>步骤九：柜台人员给司机打出发卡。</w:t>
      </w:r>
    </w:p>
    <w:p w14:paraId="47024523">
      <w:pPr>
        <w:jc w:val="center"/>
        <w:rPr>
          <w:rFonts w:hint="eastAsia"/>
          <w:b/>
          <w:sz w:val="28"/>
          <w:szCs w:val="28"/>
        </w:rPr>
      </w:pPr>
      <w:r>
        <w:rPr>
          <w:rFonts w:hint="eastAsia"/>
          <w:b/>
          <w:sz w:val="32"/>
          <w:szCs w:val="32"/>
        </w:rPr>
        <w:t>模块二　　岗位规范</w:t>
      </w:r>
    </w:p>
    <w:p w14:paraId="49D7DA46">
      <w:pPr>
        <w:jc w:val="center"/>
        <w:rPr>
          <w:rFonts w:hint="eastAsia"/>
          <w:b/>
          <w:sz w:val="30"/>
          <w:szCs w:val="30"/>
        </w:rPr>
      </w:pPr>
      <w:r>
        <w:rPr>
          <w:rFonts w:hint="eastAsia"/>
          <w:b/>
          <w:sz w:val="30"/>
          <w:szCs w:val="30"/>
        </w:rPr>
        <w:t>学习情境5　客服人员</w:t>
      </w:r>
    </w:p>
    <w:p w14:paraId="1711D9F1">
      <w:pPr>
        <w:rPr>
          <w:rFonts w:hint="eastAsia" w:ascii="楷体_GB2312" w:hAnsi="华文楷体" w:eastAsia="楷体_GB2312"/>
          <w:b/>
          <w:sz w:val="28"/>
          <w:szCs w:val="28"/>
        </w:rPr>
      </w:pPr>
      <w:r>
        <w:rPr>
          <w:rFonts w:hint="eastAsia" w:ascii="楷体_GB2312" w:hAnsi="华文楷体" w:eastAsia="楷体_GB2312"/>
          <w:b/>
          <w:sz w:val="28"/>
          <w:szCs w:val="28"/>
        </w:rPr>
        <w:t>实训场景1：座席工作区域的使用规范</w:t>
      </w:r>
    </w:p>
    <w:p w14:paraId="782A6E24">
      <w:pPr>
        <w:rPr>
          <w:rFonts w:hint="eastAsia" w:ascii="楷体_GB2312" w:hAnsi="华文楷体" w:eastAsia="楷体_GB2312"/>
          <w:b/>
          <w:sz w:val="28"/>
          <w:szCs w:val="28"/>
        </w:rPr>
      </w:pPr>
      <w:r>
        <w:rPr>
          <w:rFonts w:hint="eastAsia" w:ascii="楷体_GB2312" w:hAnsi="华文楷体" w:eastAsia="楷体_GB2312"/>
          <w:b/>
          <w:sz w:val="28"/>
          <w:szCs w:val="28"/>
        </w:rPr>
        <w:t>实训场景2：手机短信的编写规范</w:t>
      </w:r>
    </w:p>
    <w:p w14:paraId="6179A3DC">
      <w:pPr>
        <w:ind w:left="540" w:hanging="540"/>
        <w:rPr>
          <w:rFonts w:hint="eastAsia" w:ascii="楷体_GB2312" w:hAnsi="华文楷体" w:eastAsia="楷体_GB2312"/>
          <w:b/>
          <w:sz w:val="28"/>
          <w:szCs w:val="28"/>
        </w:rPr>
      </w:pPr>
      <w:r>
        <w:rPr>
          <w:rFonts w:hint="eastAsia" w:ascii="楷体_GB2312" w:hAnsi="华文楷体" w:eastAsia="楷体_GB2312"/>
          <w:b/>
          <w:sz w:val="28"/>
          <w:szCs w:val="28"/>
        </w:rPr>
        <w:t>实训场景3：接单操作</w:t>
      </w:r>
    </w:p>
    <w:p w14:paraId="1CDBAA56">
      <w:pPr>
        <w:rPr>
          <w:rFonts w:hint="eastAsia" w:ascii="楷体_GB2312" w:hAnsi="华文楷体" w:eastAsia="楷体_GB2312"/>
          <w:b/>
          <w:sz w:val="28"/>
          <w:szCs w:val="28"/>
        </w:rPr>
      </w:pPr>
      <w:r>
        <w:rPr>
          <w:rFonts w:hint="eastAsia" w:ascii="楷体_GB2312" w:hAnsi="华文楷体" w:eastAsia="楷体_GB2312"/>
          <w:b/>
          <w:sz w:val="28"/>
          <w:szCs w:val="28"/>
        </w:rPr>
        <w:t>实训场景4：客服业务</w:t>
      </w:r>
    </w:p>
    <w:p w14:paraId="36D7ADFB">
      <w:pPr>
        <w:rPr>
          <w:rFonts w:hint="eastAsia"/>
          <w:sz w:val="28"/>
          <w:szCs w:val="28"/>
        </w:rPr>
      </w:pPr>
      <w:r>
        <w:rPr>
          <w:rFonts w:hint="eastAsia"/>
          <w:sz w:val="28"/>
          <w:szCs w:val="28"/>
        </w:rPr>
        <w:t>【学习目标】</w:t>
      </w:r>
    </w:p>
    <w:p w14:paraId="054CC210">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素质目标：认知座席工作区域的使用规范、手机短信的编写规范、客服工作的规范</w:t>
      </w:r>
    </w:p>
    <w:p w14:paraId="56E43FAB">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知识目标：熟悉接单工作的标准规范</w:t>
      </w:r>
    </w:p>
    <w:p w14:paraId="41CF408C">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技能目标：掌握日常接单操作规范、掌握客户服务部门的具体业务</w:t>
      </w:r>
    </w:p>
    <w:p w14:paraId="243C01FE">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拓展目标：了解客户服务部门的作用、客服业务的流程</w:t>
      </w:r>
    </w:p>
    <w:p w14:paraId="71595E81">
      <w:pPr>
        <w:rPr>
          <w:rFonts w:hint="eastAsia"/>
          <w:sz w:val="28"/>
          <w:szCs w:val="28"/>
        </w:rPr>
      </w:pPr>
      <w:r>
        <w:rPr>
          <w:rFonts w:hint="eastAsia"/>
          <w:sz w:val="28"/>
          <w:szCs w:val="28"/>
        </w:rPr>
        <w:t>正文</w:t>
      </w:r>
    </w:p>
    <w:p w14:paraId="6DBFFAB1">
      <w:pPr>
        <w:jc w:val="center"/>
        <w:rPr>
          <w:rFonts w:hint="eastAsia"/>
          <w:b/>
          <w:sz w:val="28"/>
          <w:szCs w:val="28"/>
        </w:rPr>
      </w:pPr>
      <w:r>
        <w:rPr>
          <w:rFonts w:hint="eastAsia" w:ascii="楷体_GB2312" w:hAnsi="华文楷体" w:eastAsia="楷体_GB2312"/>
          <w:b/>
          <w:sz w:val="28"/>
          <w:szCs w:val="28"/>
        </w:rPr>
        <w:t>实训场景1　座席工作区域的使用规范</w:t>
      </w:r>
    </w:p>
    <w:p w14:paraId="65035BBA">
      <w:pPr>
        <w:ind w:firstLine="420" w:firstLineChars="200"/>
        <w:rPr>
          <w:rFonts w:hint="eastAsia" w:ascii="楷体_GB2312" w:hAnsi="华文楷体" w:eastAsia="楷体_GB2312"/>
          <w:szCs w:val="21"/>
        </w:rPr>
      </w:pPr>
      <w:r>
        <w:rPr>
          <w:rFonts w:hint="eastAsia" w:ascii="楷体_GB2312" w:hAnsi="华文楷体" w:eastAsia="楷体_GB2312"/>
          <w:szCs w:val="21"/>
        </w:rPr>
        <w:t>知识点：客户服务部的作用</w:t>
      </w:r>
    </w:p>
    <w:p w14:paraId="2C554B4B">
      <w:pPr>
        <w:ind w:firstLine="411" w:firstLineChars="196"/>
        <w:rPr>
          <w:rFonts w:hint="eastAsia" w:ascii="楷体_GB2312" w:hAnsi="华文楷体" w:eastAsia="楷体_GB2312"/>
          <w:szCs w:val="21"/>
        </w:rPr>
      </w:pPr>
      <w:r>
        <w:rPr>
          <w:rFonts w:hint="eastAsia" w:ascii="楷体_GB2312" w:hAnsi="华文楷体" w:eastAsia="楷体_GB2312"/>
          <w:szCs w:val="21"/>
        </w:rPr>
        <w:t>关键技能点：座席工作区域的使用规范</w:t>
      </w:r>
    </w:p>
    <w:p w14:paraId="5A7E1EC6">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实例任务1：了解客户服务部门的作用</w:t>
      </w:r>
    </w:p>
    <w:p w14:paraId="75B75B9B">
      <w:pPr>
        <w:ind w:firstLine="420" w:firstLineChars="200"/>
        <w:rPr>
          <w:rFonts w:hint="eastAsia"/>
        </w:rPr>
      </w:pPr>
      <w:r>
        <w:rPr>
          <w:rFonts w:hint="eastAsia" w:ascii="楷体_GB2312" w:hAnsi="华文楷体" w:eastAsia="楷体_GB2312"/>
          <w:szCs w:val="21"/>
        </w:rPr>
        <w:t>知识窗1：</w:t>
      </w:r>
      <w:r>
        <w:rPr>
          <w:rFonts w:hint="eastAsia"/>
        </w:rPr>
        <w:t>客户服务部门肩负着“公司窗口”的神圣使命，快递公司的客户服务工作，一般由两大部分组成：前台服务（接单输单）和查询服务（处理问题），客户服务工作与公司网络和作业部门有着密切的合作关系，其组成的两者均应当“首问负责制”，主动服务，他们是快递售前售后服务的检视窗口，肩负着发现和处理各种问题的重任。</w:t>
      </w:r>
    </w:p>
    <w:p w14:paraId="4E4EDF20">
      <w:pPr>
        <w:ind w:firstLine="422" w:firstLineChars="200"/>
        <w:rPr>
          <w:rFonts w:hint="eastAsia"/>
        </w:rPr>
      </w:pPr>
      <w:r>
        <w:rPr>
          <w:rFonts w:hint="eastAsia" w:ascii="楷体_GB2312" w:hAnsi="华文楷体" w:eastAsia="楷体_GB2312"/>
          <w:b/>
          <w:szCs w:val="21"/>
        </w:rPr>
        <w:t>实例任务2：认知座席工作区域的使用规范</w:t>
      </w:r>
    </w:p>
    <w:p w14:paraId="7D6B6CA7">
      <w:pPr>
        <w:ind w:firstLine="420" w:firstLineChars="200"/>
        <w:rPr>
          <w:rFonts w:hint="eastAsia"/>
        </w:rPr>
      </w:pPr>
      <w:r>
        <w:rPr>
          <w:rFonts w:hint="eastAsia" w:ascii="楷体_GB2312" w:hAnsi="华文楷体" w:eastAsia="楷体_GB2312"/>
          <w:szCs w:val="21"/>
        </w:rPr>
        <w:t>知识窗2</w:t>
      </w:r>
      <w:r>
        <w:rPr>
          <w:rFonts w:hint="eastAsia"/>
        </w:rPr>
        <w:t>：客服人员座席工作区域使用规范，见图</w:t>
      </w:r>
      <w:r>
        <w:t>2-</w:t>
      </w:r>
      <w:r>
        <w:rPr>
          <w:rFonts w:hint="eastAsia"/>
        </w:rPr>
        <w:t>17所示。</w:t>
      </w:r>
    </w:p>
    <w:p w14:paraId="4800C68A">
      <w:pPr>
        <w:rPr>
          <w:rFonts w:hint="eastAsia"/>
        </w:rPr>
      </w:pPr>
      <w:r>
        <mc:AlternateContent>
          <mc:Choice Requires="wpc">
            <w:drawing>
              <wp:inline distT="0" distB="0" distL="114300" distR="114300">
                <wp:extent cx="6067425" cy="3230245"/>
                <wp:effectExtent l="4445" t="5080" r="0" b="15875"/>
                <wp:docPr id="196" name="画布 66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70" name="矩形 662"/>
                        <wps:cNvSpPr/>
                        <wps:spPr>
                          <a:xfrm>
                            <a:off x="66675" y="0"/>
                            <a:ext cx="5734050" cy="297180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171" name="椭圆 663"/>
                        <wps:cNvSpPr/>
                        <wps:spPr>
                          <a:xfrm>
                            <a:off x="1800225" y="1089660"/>
                            <a:ext cx="1733550" cy="594360"/>
                          </a:xfrm>
                          <a:prstGeom prst="ellipse">
                            <a:avLst/>
                          </a:prstGeom>
                          <a:solidFill>
                            <a:srgbClr val="FFFFFF"/>
                          </a:solidFill>
                          <a:ln w="9525" cap="flat" cmpd="sng">
                            <a:solidFill>
                              <a:srgbClr val="000000"/>
                            </a:solidFill>
                            <a:prstDash val="solid"/>
                            <a:headEnd type="none" w="med" len="med"/>
                            <a:tailEnd type="none" w="med" len="med"/>
                          </a:ln>
                        </wps:spPr>
                        <wps:txbx>
                          <w:txbxContent>
                            <w:p w14:paraId="1153AC53">
                              <w:pPr>
                                <w:jc w:val="center"/>
                                <w:rPr>
                                  <w:rFonts w:hint="eastAsia"/>
                                  <w:sz w:val="18"/>
                                  <w:szCs w:val="18"/>
                                </w:rPr>
                              </w:pPr>
                              <w:r>
                                <w:rPr>
                                  <w:rFonts w:hint="eastAsia"/>
                                  <w:sz w:val="18"/>
                                  <w:szCs w:val="18"/>
                                </w:rPr>
                                <w:t>客服人员座席工作区域使用规范</w:t>
                              </w:r>
                            </w:p>
                            <w:p w14:paraId="648D5DA3"/>
                          </w:txbxContent>
                        </wps:txbx>
                        <wps:bodyPr wrap="square" upright="1"/>
                      </wps:wsp>
                      <wps:wsp>
                        <wps:cNvPr id="172" name="矩形 664"/>
                        <wps:cNvSpPr/>
                        <wps:spPr>
                          <a:xfrm>
                            <a:off x="0" y="3810"/>
                            <a:ext cx="1333500" cy="10858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8D8271A">
                              <w:r>
                                <w:rPr>
                                  <w:rFonts w:hint="eastAsia"/>
                                  <w:sz w:val="18"/>
                                  <w:szCs w:val="18"/>
                                </w:rPr>
                                <w:t>电脑放置于桌面左侧，显示器角度以座席本人的感觉适度为准。主机置于桌下固定摆放处</w:t>
                              </w:r>
                            </w:p>
                          </w:txbxContent>
                        </wps:txbx>
                        <wps:bodyPr wrap="square" upright="1"/>
                      </wps:wsp>
                      <wps:wsp>
                        <wps:cNvPr id="173" name="矩形 665"/>
                        <wps:cNvSpPr/>
                        <wps:spPr>
                          <a:xfrm>
                            <a:off x="0" y="1184910"/>
                            <a:ext cx="153352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E06578E">
                              <w:r>
                                <w:rPr>
                                  <w:rFonts w:hint="eastAsia"/>
                                  <w:sz w:val="18"/>
                                  <w:szCs w:val="18"/>
                                </w:rPr>
                                <w:t>下班时，应将桌面杂物整理干净，座椅推进工作台后，方可离开</w:t>
                              </w:r>
                            </w:p>
                          </w:txbxContent>
                        </wps:txbx>
                        <wps:bodyPr wrap="square" upright="1"/>
                      </wps:wsp>
                      <wps:wsp>
                        <wps:cNvPr id="174" name="矩形 666"/>
                        <wps:cNvSpPr/>
                        <wps:spPr>
                          <a:xfrm>
                            <a:off x="1400175" y="0"/>
                            <a:ext cx="1000125"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F14D78">
                              <w:r>
                                <w:rPr>
                                  <w:rFonts w:hint="eastAsia"/>
                                  <w:sz w:val="18"/>
                                  <w:szCs w:val="18"/>
                                </w:rPr>
                                <w:t>座席代表姓名牌挂于外屏风上，不得随便移动姓名牌位置</w:t>
                              </w:r>
                            </w:p>
                          </w:txbxContent>
                        </wps:txbx>
                        <wps:bodyPr wrap="square" upright="1"/>
                      </wps:wsp>
                      <wps:wsp>
                        <wps:cNvPr id="175" name="矩形 667"/>
                        <wps:cNvSpPr/>
                        <wps:spPr>
                          <a:xfrm>
                            <a:off x="3600450" y="0"/>
                            <a:ext cx="2400300"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D30CF89">
                              <w:r>
                                <w:rPr>
                                  <w:rFonts w:hint="eastAsia"/>
                                  <w:sz w:val="18"/>
                                  <w:szCs w:val="18"/>
                                </w:rPr>
                                <w:t>座席物品摆放整齐，工作台面不可放置与工作无关的私人物品（如手机、衣服、手袋、纸袋等）</w:t>
                              </w:r>
                            </w:p>
                          </w:txbxContent>
                        </wps:txbx>
                        <wps:bodyPr wrap="square" upright="1"/>
                      </wps:wsp>
                      <wps:wsp>
                        <wps:cNvPr id="176" name="矩形 668"/>
                        <wps:cNvSpPr/>
                        <wps:spPr>
                          <a:xfrm>
                            <a:off x="4000500" y="1783080"/>
                            <a:ext cx="200025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A2349F">
                              <w:r>
                                <w:rPr>
                                  <w:rFonts w:hint="eastAsia"/>
                                  <w:sz w:val="18"/>
                                  <w:szCs w:val="18"/>
                                </w:rPr>
                                <w:t>保持工作区域内整齐、干爽、清洁，严禁吸烟</w:t>
                              </w:r>
                            </w:p>
                          </w:txbxContent>
                        </wps:txbx>
                        <wps:bodyPr wrap="square" upright="1"/>
                      </wps:wsp>
                      <wps:wsp>
                        <wps:cNvPr id="177" name="矩形 669"/>
                        <wps:cNvSpPr/>
                        <wps:spPr>
                          <a:xfrm>
                            <a:off x="0" y="1954530"/>
                            <a:ext cx="1800225" cy="12757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E81D11">
                              <w:r>
                                <w:rPr>
                                  <w:rFonts w:hint="eastAsia"/>
                                  <w:sz w:val="18"/>
                                  <w:szCs w:val="18"/>
                                </w:rPr>
                                <w:t>座席工作台面可放置的物品：笔、记录纸、脚本文件和相关办公用品；个人物品仅限于水杯、镜子（可调节情绪）、小饰品不超过二件（可缓解压力）、绿色植物不超过二盆（可缓解神精及视力）</w:t>
                              </w:r>
                            </w:p>
                          </w:txbxContent>
                        </wps:txbx>
                        <wps:bodyPr wrap="square" upright="1"/>
                      </wps:wsp>
                      <wps:wsp>
                        <wps:cNvPr id="178" name="矩形 670"/>
                        <wps:cNvSpPr/>
                        <wps:spPr>
                          <a:xfrm>
                            <a:off x="2466975" y="3810"/>
                            <a:ext cx="1066165" cy="68961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24F0A85">
                              <w:r>
                                <w:rPr>
                                  <w:rFonts w:hint="eastAsia"/>
                                  <w:sz w:val="18"/>
                                  <w:szCs w:val="18"/>
                                </w:rPr>
                                <w:t>不可随意移动座席电脑主机和显示器的摆放位置</w:t>
                              </w:r>
                            </w:p>
                          </w:txbxContent>
                        </wps:txbx>
                        <wps:bodyPr wrap="square" upright="1"/>
                      </wps:wsp>
                      <wps:wsp>
                        <wps:cNvPr id="179" name="矩形 671"/>
                        <wps:cNvSpPr/>
                        <wps:spPr>
                          <a:xfrm>
                            <a:off x="3800475" y="2278380"/>
                            <a:ext cx="2200275" cy="9518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4A6AC92">
                              <w:r>
                                <w:rPr>
                                  <w:rFonts w:hint="eastAsia"/>
                                  <w:sz w:val="18"/>
                                  <w:szCs w:val="18"/>
                                </w:rPr>
                                <w:t>暂时离位时，耳脉放置于屏风右侧，当值时，需将耳脉戴于头上，非当值时间请将耳脉置于座席固定摆放处，耳脉送话器应按规定坚直放置</w:t>
                              </w:r>
                            </w:p>
                          </w:txbxContent>
                        </wps:txbx>
                        <wps:bodyPr wrap="square" upright="1"/>
                      </wps:wsp>
                      <wps:wsp>
                        <wps:cNvPr id="180" name="矩形 672"/>
                        <wps:cNvSpPr/>
                        <wps:spPr>
                          <a:xfrm>
                            <a:off x="4000500" y="693420"/>
                            <a:ext cx="200025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47287E1">
                              <w:r>
                                <w:rPr>
                                  <w:rFonts w:hint="eastAsia"/>
                                  <w:sz w:val="18"/>
                                  <w:szCs w:val="18"/>
                                </w:rPr>
                                <w:t>座席工作区未经允许，禁止使用外接拖线板插座</w:t>
                              </w:r>
                            </w:p>
                          </w:txbxContent>
                        </wps:txbx>
                        <wps:bodyPr wrap="square" upright="1"/>
                      </wps:wsp>
                      <wps:wsp>
                        <wps:cNvPr id="181" name="矩形 673"/>
                        <wps:cNvSpPr/>
                        <wps:spPr>
                          <a:xfrm>
                            <a:off x="1933575" y="2278380"/>
                            <a:ext cx="932815" cy="9518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A79922">
                              <w:r>
                                <w:rPr>
                                  <w:rFonts w:hint="eastAsia"/>
                                  <w:sz w:val="18"/>
                                  <w:szCs w:val="18"/>
                                </w:rPr>
                                <w:t>不可在座席区域上接听、拨打私人或与工作无关的电话</w:t>
                              </w:r>
                            </w:p>
                          </w:txbxContent>
                        </wps:txbx>
                        <wps:bodyPr wrap="square" upright="1"/>
                      </wps:wsp>
                      <wps:wsp>
                        <wps:cNvPr id="182" name="矩形 674"/>
                        <wps:cNvSpPr/>
                        <wps:spPr>
                          <a:xfrm>
                            <a:off x="3867150" y="1188720"/>
                            <a:ext cx="21336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EA5C50">
                              <w:r>
                                <w:rPr>
                                  <w:rFonts w:hint="eastAsia"/>
                                  <w:sz w:val="18"/>
                                  <w:szCs w:val="18"/>
                                </w:rPr>
                                <w:t>在工作区域不得干扰他人工作（如大声喧哗、串岗聊天、在座席间随意穿梭等）</w:t>
                              </w:r>
                            </w:p>
                          </w:txbxContent>
                        </wps:txbx>
                        <wps:bodyPr wrap="square" upright="1"/>
                      </wps:wsp>
                      <wps:wsp>
                        <wps:cNvPr id="183" name="矩形 675"/>
                        <wps:cNvSpPr/>
                        <wps:spPr>
                          <a:xfrm>
                            <a:off x="2933700" y="2278380"/>
                            <a:ext cx="800100" cy="9518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BFA85F">
                              <w:r>
                                <w:rPr>
                                  <w:rFonts w:hint="eastAsia"/>
                                  <w:sz w:val="18"/>
                                  <w:szCs w:val="18"/>
                                </w:rPr>
                                <w:t>爱护公共物品，不在座椅及工作台上乱涂乱画</w:t>
                              </w:r>
                            </w:p>
                          </w:txbxContent>
                        </wps:txbx>
                        <wps:bodyPr wrap="square" upright="1"/>
                      </wps:wsp>
                      <wps:wsp>
                        <wps:cNvPr id="184" name="直线 676"/>
                        <wps:cNvSpPr/>
                        <wps:spPr>
                          <a:xfrm flipV="1">
                            <a:off x="2667000" y="693420"/>
                            <a:ext cx="1200150" cy="396240"/>
                          </a:xfrm>
                          <a:prstGeom prst="line">
                            <a:avLst/>
                          </a:prstGeom>
                          <a:ln w="9525" cap="flat" cmpd="sng">
                            <a:solidFill>
                              <a:srgbClr val="000000"/>
                            </a:solidFill>
                            <a:prstDash val="solid"/>
                            <a:headEnd type="none" w="med" len="med"/>
                            <a:tailEnd type="triangle" w="med" len="med"/>
                          </a:ln>
                        </wps:spPr>
                        <wps:bodyPr upright="1"/>
                      </wps:wsp>
                      <wps:wsp>
                        <wps:cNvPr id="185" name="直线 677"/>
                        <wps:cNvSpPr/>
                        <wps:spPr>
                          <a:xfrm flipV="1">
                            <a:off x="2667000" y="693420"/>
                            <a:ext cx="400050" cy="396240"/>
                          </a:xfrm>
                          <a:prstGeom prst="line">
                            <a:avLst/>
                          </a:prstGeom>
                          <a:ln w="9525" cap="flat" cmpd="sng">
                            <a:solidFill>
                              <a:srgbClr val="000000"/>
                            </a:solidFill>
                            <a:prstDash val="solid"/>
                            <a:headEnd type="none" w="med" len="med"/>
                            <a:tailEnd type="triangle" w="med" len="med"/>
                          </a:ln>
                        </wps:spPr>
                        <wps:bodyPr upright="1"/>
                      </wps:wsp>
                      <wps:wsp>
                        <wps:cNvPr id="186" name="直线 678"/>
                        <wps:cNvSpPr/>
                        <wps:spPr>
                          <a:xfrm flipH="1" flipV="1">
                            <a:off x="1333500" y="891540"/>
                            <a:ext cx="1333500" cy="198120"/>
                          </a:xfrm>
                          <a:prstGeom prst="line">
                            <a:avLst/>
                          </a:prstGeom>
                          <a:ln w="9525" cap="flat" cmpd="sng">
                            <a:solidFill>
                              <a:srgbClr val="000000"/>
                            </a:solidFill>
                            <a:prstDash val="solid"/>
                            <a:headEnd type="none" w="med" len="med"/>
                            <a:tailEnd type="triangle" w="med" len="med"/>
                          </a:ln>
                        </wps:spPr>
                        <wps:bodyPr upright="1"/>
                      </wps:wsp>
                      <wps:wsp>
                        <wps:cNvPr id="187" name="直线 679"/>
                        <wps:cNvSpPr/>
                        <wps:spPr>
                          <a:xfrm flipH="1" flipV="1">
                            <a:off x="2400300" y="792480"/>
                            <a:ext cx="266700" cy="297180"/>
                          </a:xfrm>
                          <a:prstGeom prst="line">
                            <a:avLst/>
                          </a:prstGeom>
                          <a:ln w="9525" cap="flat" cmpd="sng">
                            <a:solidFill>
                              <a:srgbClr val="000000"/>
                            </a:solidFill>
                            <a:prstDash val="solid"/>
                            <a:headEnd type="none" w="med" len="med"/>
                            <a:tailEnd type="triangle" w="med" len="med"/>
                          </a:ln>
                        </wps:spPr>
                        <wps:bodyPr upright="1"/>
                      </wps:wsp>
                      <wps:wsp>
                        <wps:cNvPr id="188" name="直线 680"/>
                        <wps:cNvSpPr/>
                        <wps:spPr>
                          <a:xfrm flipH="1">
                            <a:off x="1533525" y="1386840"/>
                            <a:ext cx="266700" cy="0"/>
                          </a:xfrm>
                          <a:prstGeom prst="line">
                            <a:avLst/>
                          </a:prstGeom>
                          <a:ln w="9525" cap="flat" cmpd="sng">
                            <a:solidFill>
                              <a:srgbClr val="000000"/>
                            </a:solidFill>
                            <a:prstDash val="solid"/>
                            <a:headEnd type="none" w="med" len="med"/>
                            <a:tailEnd type="triangle" w="med" len="med"/>
                          </a:ln>
                        </wps:spPr>
                        <wps:bodyPr upright="1"/>
                      </wps:wsp>
                      <wps:wsp>
                        <wps:cNvPr id="189" name="直线 681"/>
                        <wps:cNvSpPr/>
                        <wps:spPr>
                          <a:xfrm flipH="1">
                            <a:off x="1533525" y="1386840"/>
                            <a:ext cx="266700" cy="396240"/>
                          </a:xfrm>
                          <a:prstGeom prst="line">
                            <a:avLst/>
                          </a:prstGeom>
                          <a:ln w="9525" cap="flat" cmpd="sng">
                            <a:solidFill>
                              <a:srgbClr val="000000"/>
                            </a:solidFill>
                            <a:prstDash val="solid"/>
                            <a:headEnd type="none" w="med" len="med"/>
                            <a:tailEnd type="triangle" w="med" len="med"/>
                          </a:ln>
                        </wps:spPr>
                        <wps:bodyPr upright="1"/>
                      </wps:wsp>
                      <wps:wsp>
                        <wps:cNvPr id="190" name="直线 682"/>
                        <wps:cNvSpPr/>
                        <wps:spPr>
                          <a:xfrm>
                            <a:off x="3533775" y="1386840"/>
                            <a:ext cx="333375" cy="0"/>
                          </a:xfrm>
                          <a:prstGeom prst="line">
                            <a:avLst/>
                          </a:prstGeom>
                          <a:ln w="9525" cap="flat" cmpd="sng">
                            <a:solidFill>
                              <a:srgbClr val="000000"/>
                            </a:solidFill>
                            <a:prstDash val="solid"/>
                            <a:headEnd type="none" w="med" len="med"/>
                            <a:tailEnd type="triangle" w="med" len="med"/>
                          </a:ln>
                        </wps:spPr>
                        <wps:bodyPr upright="1"/>
                      </wps:wsp>
                      <wps:wsp>
                        <wps:cNvPr id="191" name="直线 683"/>
                        <wps:cNvSpPr/>
                        <wps:spPr>
                          <a:xfrm flipV="1">
                            <a:off x="3533775" y="891540"/>
                            <a:ext cx="466725" cy="495300"/>
                          </a:xfrm>
                          <a:prstGeom prst="line">
                            <a:avLst/>
                          </a:prstGeom>
                          <a:ln w="9525" cap="flat" cmpd="sng">
                            <a:solidFill>
                              <a:srgbClr val="000000"/>
                            </a:solidFill>
                            <a:prstDash val="solid"/>
                            <a:headEnd type="none" w="med" len="med"/>
                            <a:tailEnd type="triangle" w="med" len="med"/>
                          </a:ln>
                        </wps:spPr>
                        <wps:bodyPr upright="1"/>
                      </wps:wsp>
                      <wps:wsp>
                        <wps:cNvPr id="192" name="直线 684"/>
                        <wps:cNvSpPr/>
                        <wps:spPr>
                          <a:xfrm>
                            <a:off x="3533775" y="1386840"/>
                            <a:ext cx="333375" cy="891540"/>
                          </a:xfrm>
                          <a:prstGeom prst="line">
                            <a:avLst/>
                          </a:prstGeom>
                          <a:ln w="9525" cap="flat" cmpd="sng">
                            <a:solidFill>
                              <a:srgbClr val="000000"/>
                            </a:solidFill>
                            <a:prstDash val="solid"/>
                            <a:headEnd type="none" w="med" len="med"/>
                            <a:tailEnd type="triangle" w="med" len="med"/>
                          </a:ln>
                        </wps:spPr>
                        <wps:bodyPr upright="1"/>
                      </wps:wsp>
                      <wps:wsp>
                        <wps:cNvPr id="193" name="直线 685"/>
                        <wps:cNvSpPr/>
                        <wps:spPr>
                          <a:xfrm>
                            <a:off x="3533775" y="1386840"/>
                            <a:ext cx="466725" cy="693420"/>
                          </a:xfrm>
                          <a:prstGeom prst="line">
                            <a:avLst/>
                          </a:prstGeom>
                          <a:ln w="9525" cap="flat" cmpd="sng">
                            <a:solidFill>
                              <a:srgbClr val="000000"/>
                            </a:solidFill>
                            <a:prstDash val="solid"/>
                            <a:headEnd type="none" w="med" len="med"/>
                            <a:tailEnd type="triangle" w="med" len="med"/>
                          </a:ln>
                        </wps:spPr>
                        <wps:bodyPr upright="1"/>
                      </wps:wsp>
                      <wps:wsp>
                        <wps:cNvPr id="194" name="直线 686"/>
                        <wps:cNvSpPr/>
                        <wps:spPr>
                          <a:xfrm>
                            <a:off x="2466975" y="1684020"/>
                            <a:ext cx="0" cy="594360"/>
                          </a:xfrm>
                          <a:prstGeom prst="line">
                            <a:avLst/>
                          </a:prstGeom>
                          <a:ln w="9525" cap="flat" cmpd="sng">
                            <a:solidFill>
                              <a:srgbClr val="000000"/>
                            </a:solidFill>
                            <a:prstDash val="solid"/>
                            <a:headEnd type="none" w="med" len="med"/>
                            <a:tailEnd type="triangle" w="med" len="med"/>
                          </a:ln>
                        </wps:spPr>
                        <wps:bodyPr upright="1"/>
                      </wps:wsp>
                      <wps:wsp>
                        <wps:cNvPr id="195" name="直线 687"/>
                        <wps:cNvSpPr/>
                        <wps:spPr>
                          <a:xfrm>
                            <a:off x="2466975" y="1684020"/>
                            <a:ext cx="933450" cy="59436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660" o:spid="_x0000_s1026" o:spt="203" style="height:254.35pt;width:477.75pt;" coordsize="6067425,3230245" editas="canvas" o:gfxdata="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">
                <o:lock v:ext="edit" aspectratio="f"/>
                <v:rect id="画布 660" o:spid="_x0000_s1026" o:spt="1" style="position:absolute;left:0;top:0;height:3230245;width:6067425;" filled="f" stroked="f" coordsize="21600,21600" o:gfxdata="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">
                  <v:fill on="f" focussize="0,0"/>
                  <v:stroke on="f"/>
                  <v:imagedata o:title=""/>
                  <o:lock v:ext="edit" rotation="t" text="t" aspectratio="t"/>
                </v:rect>
                <v:rect id="矩形 662" o:spid="_x0000_s1026" o:spt="1" style="position:absolute;left:66675;top:0;height:2971800;width:5734050;" fillcolor="#FFFFFF" filled="t" stroked="t" coordsize="21600,21600" o:gfxdata="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0XhApNQAAAAFAQAADwAAAAAAAAABACAAAAAiAAAA&#10;ZHJzL2Rvd25yZXYueG1sUEsBAhQAFAAAAAgAh07iQPkpf04LAgAANQQAAA4AAAAAAAAAAQAgAAAA&#10;IwEAAGRycy9lMm9Eb2MueG1sUEsFBgAAAAAGAAYAWQEAAKAFAAAAAA==&#10;">
                  <v:fill on="t" focussize="0,0"/>
                  <v:stroke color="#FFFFFF" joinstyle="miter"/>
                  <v:imagedata o:title=""/>
                  <o:lock v:ext="edit" aspectratio="f"/>
                </v:rect>
                <v:shape id="椭圆 663" o:spid="_x0000_s1026" o:spt="3" type="#_x0000_t3" style="position:absolute;left:1800225;top:1089660;height:594360;width:1733550;" fillcolor="#FFFFFF" filled="t" stroked="t" coordsize="21600,21600" o:gfxdata="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Jg0wf1QAAAAUBAAAPAAAAAAAA&#10;AAEAIAAAACIAAABkcnMvZG93bnJldi54bWxQSwECFAAUAAAACACHTuJARSp9ZhUCAABABAAADgAA&#10;AAAAAAABACAAAAAkAQAAZHJzL2Uyb0RvYy54bWxQSwUGAAAAAAYABgBZAQAAqwUAAAAA&#10;">
                  <v:fill on="t" focussize="0,0"/>
                  <v:stroke color="#000000" joinstyle="round"/>
                  <v:imagedata o:title=""/>
                  <o:lock v:ext="edit" aspectratio="f"/>
                  <v:textbox>
                    <w:txbxContent>
                      <w:p w14:paraId="1153AC53">
                        <w:pPr>
                          <w:jc w:val="center"/>
                          <w:rPr>
                            <w:rFonts w:hint="eastAsia"/>
                            <w:sz w:val="18"/>
                            <w:szCs w:val="18"/>
                          </w:rPr>
                        </w:pPr>
                        <w:r>
                          <w:rPr>
                            <w:rFonts w:hint="eastAsia"/>
                            <w:sz w:val="18"/>
                            <w:szCs w:val="18"/>
                          </w:rPr>
                          <w:t>客服人员座席工作区域使用规范</w:t>
                        </w:r>
                      </w:p>
                      <w:p w14:paraId="648D5DA3"/>
                    </w:txbxContent>
                  </v:textbox>
                </v:shape>
                <v:rect id="矩形 664" o:spid="_x0000_s1026" o:spt="1" style="position:absolute;left:0;top:3810;height:1085850;width:1333500;"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xjldfVAAAABQEAAA8AAAAAAAAA&#10;AQAgAAAAIgAAAGRycy9kb3ducmV2LnhtbFBLAQIUABQAAAAIAIdO4kDdkDgBFAIAAD8EAAAOAAAA&#10;AAAAAAEAIAAAACQBAABkcnMvZTJvRG9jLnhtbFBLBQYAAAAABgAGAFkBAACqBQAAAAA=&#10;">
                  <v:fill on="t" focussize="0,0"/>
                  <v:stroke color="#000000" joinstyle="miter"/>
                  <v:imagedata o:title=""/>
                  <o:lock v:ext="edit" aspectratio="f"/>
                  <v:textbox>
                    <w:txbxContent>
                      <w:p w14:paraId="78D8271A">
                        <w:r>
                          <w:rPr>
                            <w:rFonts w:hint="eastAsia"/>
                            <w:sz w:val="18"/>
                            <w:szCs w:val="18"/>
                          </w:rPr>
                          <w:t>电脑放置于桌面左侧，显示器角度以座席本人的感觉适度为准。主机置于桌下固定摆放处</w:t>
                        </w:r>
                      </w:p>
                    </w:txbxContent>
                  </v:textbox>
                </v:rect>
                <v:rect id="矩形 665" o:spid="_x0000_s1026" o:spt="1" style="position:absolute;left:0;top:1184910;height:693420;width:1533525;"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xjldfVAAAABQEAAA8AAAAAAAAA&#10;AQAgAAAAIgAAAGRycy9kb3ducmV2LnhtbFBLAQIUABQAAAAIAIdO4kBHdpiNFAIAAEEEAAAOAAAA&#10;AAAAAAEAIAAAACQBAABkcnMvZTJvRG9jLnhtbFBLBQYAAAAABgAGAFkBAACqBQAAAAA=&#10;">
                  <v:fill on="t" focussize="0,0"/>
                  <v:stroke color="#000000" joinstyle="miter"/>
                  <v:imagedata o:title=""/>
                  <o:lock v:ext="edit" aspectratio="f"/>
                  <v:textbox>
                    <w:txbxContent>
                      <w:p w14:paraId="0E06578E">
                        <w:r>
                          <w:rPr>
                            <w:rFonts w:hint="eastAsia"/>
                            <w:sz w:val="18"/>
                            <w:szCs w:val="18"/>
                          </w:rPr>
                          <w:t>下班时，应将桌面杂物整理干净，座椅推进工作台后，方可离开</w:t>
                        </w:r>
                      </w:p>
                    </w:txbxContent>
                  </v:textbox>
                </v:rect>
                <v:rect id="矩形 666" o:spid="_x0000_s1026" o:spt="1" style="position:absolute;left:1400175;top:0;height:891540;width:1000125;"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IxjldfVAAAABQEAAA8AAAAAAAAA&#10;AQAgAAAAIgAAAGRycy9kb3ducmV2LnhtbFBLAQIUABQAAAAIAIdO4kAamTezFAIAAEEEAAAOAAAA&#10;AAAAAAEAIAAAACQBAABkcnMvZTJvRG9jLnhtbFBLBQYAAAAABgAGAFkBAACqBQAAAAA=&#10;">
                  <v:fill on="t" focussize="0,0"/>
                  <v:stroke color="#000000" joinstyle="miter"/>
                  <v:imagedata o:title=""/>
                  <o:lock v:ext="edit" aspectratio="f"/>
                  <v:textbox>
                    <w:txbxContent>
                      <w:p w14:paraId="45F14D78">
                        <w:r>
                          <w:rPr>
                            <w:rFonts w:hint="eastAsia"/>
                            <w:sz w:val="18"/>
                            <w:szCs w:val="18"/>
                          </w:rPr>
                          <w:t>座席代表姓名牌挂于外屏风上，不得随便移动姓名牌位置</w:t>
                        </w:r>
                      </w:p>
                    </w:txbxContent>
                  </v:textbox>
                </v:rect>
                <v:rect id="矩形 667" o:spid="_x0000_s1026" o:spt="1" style="position:absolute;left:3600450;top:0;height:693420;width:2400300;"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MY5XX1QAAAAUBAAAPAAAAAAAA&#10;AAEAIAAAACIAAABkcnMvZG93bnJldi54bWxQSwECFAAUAAAACACHTuJA4PjSsRUCAABBBAAADgAA&#10;AAAAAAABACAAAAAkAQAAZHJzL2Uyb0RvYy54bWxQSwUGAAAAAAYABgBZAQAAqwUAAAAA&#10;">
                  <v:fill on="t" focussize="0,0"/>
                  <v:stroke color="#000000" joinstyle="miter"/>
                  <v:imagedata o:title=""/>
                  <o:lock v:ext="edit" aspectratio="f"/>
                  <v:textbox>
                    <w:txbxContent>
                      <w:p w14:paraId="0D30CF89">
                        <w:r>
                          <w:rPr>
                            <w:rFonts w:hint="eastAsia"/>
                            <w:sz w:val="18"/>
                            <w:szCs w:val="18"/>
                          </w:rPr>
                          <w:t>座席物品摆放整齐，工作台面不可放置与工作无关的私人物品（如手机、衣服、手袋、纸袋等）</w:t>
                        </w:r>
                      </w:p>
                    </w:txbxContent>
                  </v:textbox>
                </v:rect>
                <v:rect id="矩形 668" o:spid="_x0000_s1026" o:spt="1" style="position:absolute;left:4000500;top:1783080;height:495300;width:2000250;"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xjldfVAAAABQEAAA8AAAAA&#10;AAAAAQAgAAAAIgAAAGRycy9kb3ducmV2LnhtbFBLAQIUABQAAAAIAIdO4kApP5TjFwIAAEcEAAAO&#10;AAAAAAAAAAEAIAAAACQBAABkcnMvZTJvRG9jLnhtbFBLBQYAAAAABgAGAFkBAACtBQAAAAA=&#10;">
                  <v:fill on="t" focussize="0,0"/>
                  <v:stroke color="#000000" joinstyle="miter"/>
                  <v:imagedata o:title=""/>
                  <o:lock v:ext="edit" aspectratio="f"/>
                  <v:textbox>
                    <w:txbxContent>
                      <w:p w14:paraId="03A2349F">
                        <w:r>
                          <w:rPr>
                            <w:rFonts w:hint="eastAsia"/>
                            <w:sz w:val="18"/>
                            <w:szCs w:val="18"/>
                          </w:rPr>
                          <w:t>保持工作区域内整齐、干爽、清洁，严禁吸烟</w:t>
                        </w:r>
                      </w:p>
                    </w:txbxContent>
                  </v:textbox>
                </v:rect>
                <v:rect id="矩形 669" o:spid="_x0000_s1026" o:spt="1" style="position:absolute;left:0;top:1954530;height:1275715;width:1800225;"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MY5XX1QAAAAUBAAAPAAAAAAAAAAEA&#10;IAAAACIAAABkcnMvZG93bnJldi54bWxQSwECFAAUAAAACACHTuJASVe+6hICAABCBAAADgAAAAAA&#10;AAABACAAAAAkAQAAZHJzL2Uyb0RvYy54bWxQSwUGAAAAAAYABgBZAQAAqAUAAAAA&#10;">
                  <v:fill on="t" focussize="0,0"/>
                  <v:stroke color="#000000" joinstyle="miter"/>
                  <v:imagedata o:title=""/>
                  <o:lock v:ext="edit" aspectratio="f"/>
                  <v:textbox>
                    <w:txbxContent>
                      <w:p w14:paraId="2CE81D11">
                        <w:r>
                          <w:rPr>
                            <w:rFonts w:hint="eastAsia"/>
                            <w:sz w:val="18"/>
                            <w:szCs w:val="18"/>
                          </w:rPr>
                          <w:t>座席工作台面可放置的物品：笔、记录纸、脚本文件和相关办公用品；个人物品仅限于水杯、镜子（可调节情绪）、小饰品不超过二件（可缓解压力）、绿色植物不超过二盆（可缓解神精及视力）</w:t>
                        </w:r>
                      </w:p>
                    </w:txbxContent>
                  </v:textbox>
                </v:rect>
                <v:rect id="矩形 670" o:spid="_x0000_s1026" o:spt="1" style="position:absolute;left:2466975;top:3810;height:689610;width:1066165;"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MY5XX1QAAAAUBAAAPAAAA&#10;AAAAAAEAIAAAACIAAABkcnMvZG93bnJldi54bWxQSwECFAAUAAAACACHTuJA3nfKCRgCAABEBAAA&#10;DgAAAAAAAAABACAAAAAkAQAAZHJzL2Uyb0RvYy54bWxQSwUGAAAAAAYABgBZAQAArgUAAAAA&#10;">
                  <v:fill on="t" focussize="0,0"/>
                  <v:stroke color="#000000" joinstyle="miter"/>
                  <v:imagedata o:title=""/>
                  <o:lock v:ext="edit" aspectratio="f"/>
                  <v:textbox>
                    <w:txbxContent>
                      <w:p w14:paraId="124F0A85">
                        <w:r>
                          <w:rPr>
                            <w:rFonts w:hint="eastAsia"/>
                            <w:sz w:val="18"/>
                            <w:szCs w:val="18"/>
                          </w:rPr>
                          <w:t>不可随意移动座席电脑主机和显示器的摆放位置</w:t>
                        </w:r>
                      </w:p>
                    </w:txbxContent>
                  </v:textbox>
                </v:rect>
                <v:rect id="矩形 671" o:spid="_x0000_s1026" o:spt="1" style="position:absolute;left:3800475;top:2278380;height:951865;width:2200275;"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GOV19UAAAAFAQAADwAAAAAA&#10;AAABACAAAAAiAAAAZHJzL2Rvd25yZXYueG1sUEsBAhQAFAAAAAgAh07iQGAycgIWAgAARwQAAA4A&#10;AAAAAAAAAQAgAAAAJAEAAGRycy9lMm9Eb2MueG1sUEsFBgAAAAAGAAYAWQEAAKwFAAAAAA==&#10;">
                  <v:fill on="t" focussize="0,0"/>
                  <v:stroke color="#000000" joinstyle="miter"/>
                  <v:imagedata o:title=""/>
                  <o:lock v:ext="edit" aspectratio="f"/>
                  <v:textbox>
                    <w:txbxContent>
                      <w:p w14:paraId="24A6AC92">
                        <w:r>
                          <w:rPr>
                            <w:rFonts w:hint="eastAsia"/>
                            <w:sz w:val="18"/>
                            <w:szCs w:val="18"/>
                          </w:rPr>
                          <w:t>暂时离位时，耳脉放置于屏风右侧，当值时，需将耳脉戴于头上，非当值时间请将耳脉置于座席固定摆放处，耳脉送话器应按规定坚直放置</w:t>
                        </w:r>
                      </w:p>
                    </w:txbxContent>
                  </v:textbox>
                </v:rect>
                <v:rect id="矩形 672" o:spid="_x0000_s1026" o:spt="1" style="position:absolute;left:4000500;top:693420;height:495300;width:2000250;"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xjldfVAAAABQEAAA8AAAAA&#10;AAAAAQAgAAAAIgAAAGRycy9kb3ducmV2LnhtbFBLAQIUABQAAAAIAIdO4kCXBKTFFwIAAEYEAAAO&#10;AAAAAAAAAAEAIAAAACQBAABkcnMvZTJvRG9jLnhtbFBLBQYAAAAABgAGAFkBAACtBQAAAAA=&#10;">
                  <v:fill on="t" focussize="0,0"/>
                  <v:stroke color="#000000" joinstyle="miter"/>
                  <v:imagedata o:title=""/>
                  <o:lock v:ext="edit" aspectratio="f"/>
                  <v:textbox>
                    <w:txbxContent>
                      <w:p w14:paraId="547287E1">
                        <w:r>
                          <w:rPr>
                            <w:rFonts w:hint="eastAsia"/>
                            <w:sz w:val="18"/>
                            <w:szCs w:val="18"/>
                          </w:rPr>
                          <w:t>座席工作区未经允许，禁止使用外接拖线板插座</w:t>
                        </w:r>
                      </w:p>
                    </w:txbxContent>
                  </v:textbox>
                </v:rect>
                <v:rect id="矩形 673" o:spid="_x0000_s1026" o:spt="1" style="position:absolute;left:1933574;top:2278380;height:951865;width:932815;"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GOV19UAAAAFAQAADwAAAAAA&#10;AAABACAAAAAiAAAAZHJzL2Rvd25yZXYueG1sUEsBAhQAFAAAAAgAh07iQD/8c4kWAgAARgQAAA4A&#10;AAAAAAAAAQAgAAAAJAEAAGRycy9lMm9Eb2MueG1sUEsFBgAAAAAGAAYAWQEAAKwFAAAAAA==&#10;">
                  <v:fill on="t" focussize="0,0"/>
                  <v:stroke color="#000000" joinstyle="miter"/>
                  <v:imagedata o:title=""/>
                  <o:lock v:ext="edit" aspectratio="f"/>
                  <v:textbox>
                    <w:txbxContent>
                      <w:p w14:paraId="00A79922">
                        <w:r>
                          <w:rPr>
                            <w:rFonts w:hint="eastAsia"/>
                            <w:sz w:val="18"/>
                            <w:szCs w:val="18"/>
                          </w:rPr>
                          <w:t>不可在座席区域上接听、拨打私人或与工作无关的电话</w:t>
                        </w:r>
                      </w:p>
                    </w:txbxContent>
                  </v:textbox>
                </v:rect>
                <v:rect id="矩形 674" o:spid="_x0000_s1026" o:spt="1" style="position:absolute;left:3867149;top:1188720;height:495300;width:2133600;"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MY5XX1QAAAAUBAAAPAAAA&#10;AAAAAAEAIAAAACIAAABkcnMvZG93bnJldi54bWxQSwECFAAUAAAACACHTuJA5DIz7hgCAABHBAAA&#10;DgAAAAAAAAABACAAAAAkAQAAZHJzL2Uyb0RvYy54bWxQSwUGAAAAAAYABgBZAQAArgUAAAAA&#10;">
                  <v:fill on="t" focussize="0,0"/>
                  <v:stroke color="#000000" joinstyle="miter"/>
                  <v:imagedata o:title=""/>
                  <o:lock v:ext="edit" aspectratio="f"/>
                  <v:textbox>
                    <w:txbxContent>
                      <w:p w14:paraId="19EA5C50">
                        <w:r>
                          <w:rPr>
                            <w:rFonts w:hint="eastAsia"/>
                            <w:sz w:val="18"/>
                            <w:szCs w:val="18"/>
                          </w:rPr>
                          <w:t>在工作区域不得干扰他人工作（如大声喧哗、串岗聊天、在座席间随意穿梭等）</w:t>
                        </w:r>
                      </w:p>
                    </w:txbxContent>
                  </v:textbox>
                </v:rect>
                <v:rect id="矩形 675" o:spid="_x0000_s1026" o:spt="1" style="position:absolute;left:2933700;top:2278380;height:951865;width:800100;" fillcolor="#FFFFFF" filled="t" stroked="t" coordsize="21600,21600" o:gfxdata="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GOV19UAAAAFAQAADwAA&#10;AAAAAAABACAAAAAiAAAAZHJzL2Rvd25yZXYueG1sUEsBAhQAFAAAAAgAh07iQKO6j08ZAgAARgQA&#10;AA4AAAAAAAAAAQAgAAAAJAEAAGRycy9lMm9Eb2MueG1sUEsFBgAAAAAGAAYAWQEAAK8FAAAAAA==&#10;">
                  <v:fill on="t" focussize="0,0"/>
                  <v:stroke color="#000000" joinstyle="miter"/>
                  <v:imagedata o:title=""/>
                  <o:lock v:ext="edit" aspectratio="f"/>
                  <v:textbox>
                    <w:txbxContent>
                      <w:p w14:paraId="4FBFA85F">
                        <w:r>
                          <w:rPr>
                            <w:rFonts w:hint="eastAsia"/>
                            <w:sz w:val="18"/>
                            <w:szCs w:val="18"/>
                          </w:rPr>
                          <w:t>爱护公共物品，不在座椅及工作台上乱涂乱画</w:t>
                        </w:r>
                      </w:p>
                    </w:txbxContent>
                  </v:textbox>
                </v:rect>
                <v:line id="直线 676" o:spid="_x0000_s1026" o:spt="20" style="position:absolute;left:2667000;top:693420;flip:y;height:396240;width:1200150;" filled="f" stroked="t" coordsize="21600,21600" o:gfxdata="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AMG4dO1gAAAAUBAAAPAAAAAAAAAAEAIAAAACIA&#10;AABkcnMvZG93bnJldi54bWxQSwECFAAUAAAACACHTuJA3McmlgsCAAD9AwAADgAAAAAAAAABACAA&#10;AAAlAQAAZHJzL2Uyb0RvYy54bWxQSwUGAAAAAAYABgBZAQAAogUAAAAA&#10;">
                  <v:fill on="f" focussize="0,0"/>
                  <v:stroke color="#000000" joinstyle="round" endarrow="block"/>
                  <v:imagedata o:title=""/>
                  <o:lock v:ext="edit" aspectratio="f"/>
                </v:line>
                <v:line id="直线 677" o:spid="_x0000_s1026" o:spt="20" style="position:absolute;left:2667000;top:693420;flip:y;height:396240;width:400050;" filled="f" stroked="t" coordsize="21600,21600" o:gfxdata="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DBuHTtYAAAAFAQAADwAAAAAAAAABACAAAAAiAAAA&#10;ZHJzL2Rvd25yZXYueG1sUEsBAhQAFAAAAAgAh07iQK4airUJAgAA/AMAAA4AAAAAAAAAAQAgAAAA&#10;JQEAAGRycy9lMm9Eb2MueG1sUEsFBgAAAAAGAAYAWQEAAKAFAAAAAA==&#10;">
                  <v:fill on="f" focussize="0,0"/>
                  <v:stroke color="#000000" joinstyle="round" endarrow="block"/>
                  <v:imagedata o:title=""/>
                  <o:lock v:ext="edit" aspectratio="f"/>
                </v:line>
                <v:line id="直线 678" o:spid="_x0000_s1026" o:spt="20" style="position:absolute;left:1333500;top:891540;flip:x y;height:198120;width:1333500;" filled="f" stroked="t" coordsize="21600,21600" o:gfxdata="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4sz+uNYAAAAFAQAADwAAAAAAAAABACAAAAAiAAAA&#10;ZHJzL2Rvd25yZXYueG1sUEsBAhQAFAAAAAgAh07iQP+kfjUJAgAABwQAAA4AAAAAAAAAAQAgAAAA&#10;JQEAAGRycy9lMm9Eb2MueG1sUEsFBgAAAAAGAAYAWQEAAKAFAAAAAA==&#10;">
                  <v:fill on="f" focussize="0,0"/>
                  <v:stroke color="#000000" joinstyle="round" endarrow="block"/>
                  <v:imagedata o:title=""/>
                  <o:lock v:ext="edit" aspectratio="f"/>
                </v:line>
                <v:line id="直线 679" o:spid="_x0000_s1026" o:spt="20" style="position:absolute;left:2400300;top:792480;flip:x y;height:297180;width:266700;" filled="f" stroked="t" coordsize="21600,21600" o:gfxdata="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OLM/rjWAAAABQEAAA8AAAAAAAAAAQAgAAAA&#10;IgAAAGRycy9kb3ducmV2LnhtbFBLAQIUABQAAAAIAIdO4kAcHWHLDQIAAAYEAAAOAAAAAAAAAAEA&#10;IAAAACUBAABkcnMvZTJvRG9jLnhtbFBLBQYAAAAABgAGAFkBAACkBQAAAAA=&#10;">
                  <v:fill on="f" focussize="0,0"/>
                  <v:stroke color="#000000" joinstyle="round" endarrow="block"/>
                  <v:imagedata o:title=""/>
                  <o:lock v:ext="edit" aspectratio="f"/>
                </v:line>
                <v:line id="直线 680" o:spid="_x0000_s1026" o:spt="20" style="position:absolute;left:1533525;top:1386840;flip:x;height:0;width:266700;" filled="f" stroked="t" coordsize="21600,21600" o:gfxdata="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DBuHTtYAAAAFAQAADwAAAAAAAAABACAAAAAiAAAAZHJzL2Rv&#10;d25yZXYueG1sUEsBAhQAFAAAAAgAh07iQOq3BcMDAgAA+AMAAA4AAAAAAAAAAQAgAAAAJQEAAGRy&#10;cy9lMm9Eb2MueG1sUEsFBgAAAAAGAAYAWQEAAJoFAAAAAA==&#10;">
                  <v:fill on="f" focussize="0,0"/>
                  <v:stroke color="#000000" joinstyle="round" endarrow="block"/>
                  <v:imagedata o:title=""/>
                  <o:lock v:ext="edit" aspectratio="f"/>
                </v:line>
                <v:line id="直线 681" o:spid="_x0000_s1026" o:spt="20" style="position:absolute;left:1533525;top:1386840;flip:x;height:396240;width:266700;" filled="f" stroked="t" coordsize="21600,21600" o:gfxdata="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&#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Awbh07WAAAABQEAAA8AAAAAAAAAAQAgAAAAIgAAAGRy&#10;cy9kb3ducmV2LnhtbFBLAQIUABQAAAAIAIdO4kBY5h02BwIAAP0DAAAOAAAAAAAAAAEAIAAAACUB&#10;AABkcnMvZTJvRG9jLnhtbFBLBQYAAAAABgAGAFkBAACeBQAAAAA=&#10;">
                  <v:fill on="f" focussize="0,0"/>
                  <v:stroke color="#000000" joinstyle="round" endarrow="block"/>
                  <v:imagedata o:title=""/>
                  <o:lock v:ext="edit" aspectratio="f"/>
                </v:line>
                <v:line id="直线 682" o:spid="_x0000_s1026" o:spt="20" style="position:absolute;left:3533775;top:1386840;height:0;width:333375;" filled="f" stroked="t" coordsize="21600,21600" o:gfxdata="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xHMSHdgAAAAFAQAADwAAAAAAAAABACAAAAAiAAAAZHJzL2Rvd25yZXYu&#10;eG1sUEsBAhQAFAAAAAgAh07iQCdKCLb7AQAA7gMAAA4AAAAAAAAAAQAgAAAAJwEAAGRycy9lMm9E&#10;b2MueG1sUEsFBgAAAAAGAAYAWQEAAJQFAAAAAA==&#10;">
                  <v:fill on="f" focussize="0,0"/>
                  <v:stroke color="#000000" joinstyle="round" endarrow="block"/>
                  <v:imagedata o:title=""/>
                  <o:lock v:ext="edit" aspectratio="f"/>
                </v:line>
                <v:line id="直线 683" o:spid="_x0000_s1026" o:spt="20" style="position:absolute;left:3533775;top:891540;flip:y;height:495300;width:466725;" filled="f" stroked="t" coordsize="21600,21600" o:gfxdata="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MG4dO1gAAAAUBAAAPAAAAAAAAAAEAIAAAACIAAABk&#10;cnMvZG93bnJldi54bWxQSwECFAAUAAAACACHTuJAuUYy3AgCAAD8AwAADgAAAAAAAAABACAAAAAl&#10;AQAAZHJzL2Uyb0RvYy54bWxQSwUGAAAAAAYABgBZAQAAnwUAAAAA&#10;">
                  <v:fill on="f" focussize="0,0"/>
                  <v:stroke color="#000000" joinstyle="round" endarrow="block"/>
                  <v:imagedata o:title=""/>
                  <o:lock v:ext="edit" aspectratio="f"/>
                </v:line>
                <v:line id="直线 684" o:spid="_x0000_s1026" o:spt="20" style="position:absolute;left:3533775;top:1386840;height:891540;width:333375;" filled="f" stroked="t" coordsize="21600,21600" o:gfxdata="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xHMSHdgAAAAFAQAADwAAAAAAAAABACAAAAAiAAAAZHJzL2Rvd25y&#10;ZXYueG1sUEsBAhQAFAAAAAgAh07iQPff+qn+AQAA8wMAAA4AAAAAAAAAAQAgAAAAJwEAAGRycy9l&#10;Mm9Eb2MueG1sUEsFBgAAAAAGAAYAWQEAAJcFAAAAAA==&#10;">
                  <v:fill on="f" focussize="0,0"/>
                  <v:stroke color="#000000" joinstyle="round" endarrow="block"/>
                  <v:imagedata o:title=""/>
                  <o:lock v:ext="edit" aspectratio="f"/>
                </v:line>
                <v:line id="直线 685" o:spid="_x0000_s1026" o:spt="20" style="position:absolute;left:3533775;top:1386840;height:693420;width:466725;" filled="f" stroked="t" coordsize="21600,21600" o:gfxdata="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RzEh3YAAAABQEAAA8AAAAAAAAAAQAgAAAAIgAAAGRycy9k&#10;b3ducmV2LnhtbFBLAQIUABQAAAAIAIdO4kCyyxXyAgIAAPMDAAAOAAAAAAAAAAEAIAAAACcBAABk&#10;cnMvZTJvRG9jLnhtbFBLBQYAAAAABgAGAFkBAACbBQAAAAA=&#10;">
                  <v:fill on="f" focussize="0,0"/>
                  <v:stroke color="#000000" joinstyle="round" endarrow="block"/>
                  <v:imagedata o:title=""/>
                  <o:lock v:ext="edit" aspectratio="f"/>
                </v:line>
                <v:line id="直线 686" o:spid="_x0000_s1026" o:spt="20" style="position:absolute;left:2466975;top:1684020;height:594360;width:0;" filled="f" stroked="t" coordsize="21600,21600" o:gfxdata="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MRzEh3YAAAABQEAAA8AAAAAAAAAAQAgAAAAIgAAAGRycy9kb3du&#10;cmV2LnhtbFBLAQIUABQAAAAIAIdO4kCa5Rx8/wEAAO4DAAAOAAAAAAAAAAEAIAAAACcBAABkcnMv&#10;ZTJvRG9jLnhtbFBLBQYAAAAABgAGAFkBAACYBQAAAAA=&#10;">
                  <v:fill on="f" focussize="0,0"/>
                  <v:stroke color="#000000" joinstyle="round" endarrow="block"/>
                  <v:imagedata o:title=""/>
                  <o:lock v:ext="edit" aspectratio="f"/>
                </v:line>
                <v:line id="直线 687" o:spid="_x0000_s1026" o:spt="20" style="position:absolute;left:2466975;top:1684020;height:594360;width:933450;" filled="f" stroked="t" coordsize="21600,21600" o:gfxdata="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MRzEh3YAAAABQEAAA8AAAAAAAAAAQAgAAAAIgAAAGRycy9k&#10;b3ducmV2LnhtbFBLAQIUABQAAAAIAIdO4kA+7rsVAgIAAPMDAAAOAAAAAAAAAAEAIAAAACcBAABk&#10;cnMvZTJvRG9jLnhtbFBLBQYAAAAABgAGAFkBAACbBQAAAAA=&#10;">
                  <v:fill on="f" focussize="0,0"/>
                  <v:stroke color="#000000" joinstyle="round" endarrow="block"/>
                  <v:imagedata o:title=""/>
                  <o:lock v:ext="edit" aspectratio="f"/>
                </v:line>
                <w10:wrap type="none"/>
                <w10:anchorlock/>
              </v:group>
            </w:pict>
          </mc:Fallback>
        </mc:AlternateContent>
      </w:r>
    </w:p>
    <w:p w14:paraId="20C2278D">
      <w:pPr>
        <w:rPr>
          <w:rFonts w:hint="eastAsia"/>
        </w:rPr>
      </w:pPr>
    </w:p>
    <w:p w14:paraId="34BC36C8">
      <w:pPr>
        <w:jc w:val="center"/>
        <w:rPr>
          <w:rFonts w:hint="eastAsia"/>
        </w:rPr>
      </w:pPr>
      <w:r>
        <w:rPr>
          <w:rFonts w:hint="eastAsia"/>
        </w:rPr>
        <w:t>图</w:t>
      </w:r>
      <w:r>
        <w:t>2-</w:t>
      </w:r>
      <w:r>
        <w:rPr>
          <w:rFonts w:hint="eastAsia"/>
        </w:rPr>
        <w:t>17  客服人员座席工作区域使用规范</w:t>
      </w:r>
    </w:p>
    <w:p w14:paraId="400FBE53">
      <w:pPr>
        <w:rPr>
          <w:rFonts w:hint="eastAsia"/>
        </w:rPr>
      </w:pPr>
    </w:p>
    <w:p w14:paraId="0029A1C9">
      <w:pPr>
        <w:jc w:val="center"/>
        <w:rPr>
          <w:rFonts w:hint="eastAsia"/>
          <w:b/>
          <w:sz w:val="28"/>
          <w:szCs w:val="28"/>
        </w:rPr>
      </w:pPr>
      <w:r>
        <w:rPr>
          <w:rFonts w:hint="eastAsia" w:ascii="楷体_GB2312" w:hAnsi="华文楷体" w:eastAsia="楷体_GB2312"/>
          <w:b/>
          <w:sz w:val="28"/>
          <w:szCs w:val="28"/>
        </w:rPr>
        <w:t>实训场景2　手机短信的编写规范</w:t>
      </w:r>
    </w:p>
    <w:p w14:paraId="4A0E6D58">
      <w:pPr>
        <w:ind w:firstLine="420" w:firstLineChars="200"/>
        <w:rPr>
          <w:rFonts w:hint="eastAsia" w:ascii="楷体_GB2312" w:hAnsi="华文楷体" w:eastAsia="楷体_GB2312"/>
          <w:szCs w:val="21"/>
        </w:rPr>
      </w:pPr>
      <w:r>
        <w:rPr>
          <w:rFonts w:hint="eastAsia" w:ascii="楷体_GB2312" w:hAnsi="华文楷体" w:eastAsia="楷体_GB2312"/>
          <w:szCs w:val="21"/>
        </w:rPr>
        <w:t>知识点：手机短信的编写规范</w:t>
      </w:r>
    </w:p>
    <w:p w14:paraId="17102558">
      <w:pPr>
        <w:ind w:firstLine="411" w:firstLineChars="196"/>
        <w:rPr>
          <w:rFonts w:hint="eastAsia" w:ascii="楷体_GB2312" w:hAnsi="华文楷体" w:eastAsia="楷体_GB2312"/>
          <w:szCs w:val="21"/>
        </w:rPr>
      </w:pPr>
      <w:r>
        <w:rPr>
          <w:rFonts w:hint="eastAsia" w:ascii="楷体_GB2312" w:hAnsi="华文楷体" w:eastAsia="楷体_GB2312"/>
          <w:szCs w:val="21"/>
        </w:rPr>
        <w:t>关键技能点：手机短信的编写规范</w:t>
      </w:r>
    </w:p>
    <w:p w14:paraId="669D85C6">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实例任务：认知手机短信的编写规范</w:t>
      </w:r>
    </w:p>
    <w:p w14:paraId="313D2228">
      <w:pPr>
        <w:ind w:firstLine="420" w:firstLineChars="200"/>
        <w:rPr>
          <w:rFonts w:hint="eastAsia"/>
        </w:rPr>
      </w:pPr>
      <w:r>
        <w:rPr>
          <w:rFonts w:hint="eastAsia" w:ascii="楷体_GB2312" w:hAnsi="华文楷体" w:eastAsia="楷体_GB2312"/>
          <w:szCs w:val="21"/>
        </w:rPr>
        <w:t>知识窗：</w:t>
      </w:r>
      <w:r>
        <w:rPr>
          <w:rFonts w:hint="eastAsia"/>
        </w:rPr>
        <w:t>手机短信的编写规范，见表</w:t>
      </w:r>
      <w:r>
        <w:t>2-</w:t>
      </w:r>
      <w:r>
        <w:rPr>
          <w:rFonts w:hint="eastAsia"/>
        </w:rPr>
        <w:t>38所示。</w:t>
      </w:r>
    </w:p>
    <w:p w14:paraId="21C05355">
      <w:pPr>
        <w:jc w:val="center"/>
        <w:rPr>
          <w:rFonts w:hint="eastAsia"/>
          <w:b/>
          <w:sz w:val="28"/>
          <w:szCs w:val="28"/>
        </w:rPr>
      </w:pPr>
      <w:r>
        <w:t>2-</w:t>
      </w:r>
      <w:r>
        <w:rPr>
          <w:rFonts w:hint="eastAsia"/>
        </w:rPr>
        <w:t>38  手机短信的编写规范</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2835"/>
        <w:gridCol w:w="5565"/>
      </w:tblGrid>
      <w:tr w14:paraId="10BE8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597D3ED2">
            <w:pPr>
              <w:pBdr>
                <w:bottom w:val="single" w:color="auto" w:sz="6" w:space="1"/>
              </w:pBdr>
              <w:tabs>
                <w:tab w:val="center" w:pos="4153"/>
                <w:tab w:val="right" w:pos="8306"/>
              </w:tabs>
              <w:snapToGrid w:val="0"/>
              <w:jc w:val="center"/>
              <w:rPr>
                <w:rFonts w:hint="eastAsia"/>
                <w:sz w:val="18"/>
                <w:szCs w:val="18"/>
              </w:rPr>
            </w:pPr>
            <w:r>
              <w:rPr>
                <w:rFonts w:hint="eastAsia"/>
                <w:sz w:val="18"/>
                <w:szCs w:val="18"/>
              </w:rPr>
              <w:t>短信类型</w:t>
            </w:r>
          </w:p>
        </w:tc>
        <w:tc>
          <w:tcPr>
            <w:tcW w:w="2835" w:type="dxa"/>
            <w:noWrap w:val="0"/>
            <w:vAlign w:val="center"/>
          </w:tcPr>
          <w:p w14:paraId="08021A08">
            <w:pPr>
              <w:pBdr>
                <w:bottom w:val="single" w:color="auto" w:sz="6" w:space="1"/>
              </w:pBdr>
              <w:tabs>
                <w:tab w:val="center" w:pos="4153"/>
                <w:tab w:val="right" w:pos="8306"/>
              </w:tabs>
              <w:snapToGrid w:val="0"/>
              <w:jc w:val="center"/>
              <w:rPr>
                <w:rFonts w:hint="eastAsia"/>
                <w:sz w:val="18"/>
                <w:szCs w:val="18"/>
              </w:rPr>
            </w:pPr>
            <w:r>
              <w:rPr>
                <w:rFonts w:hint="eastAsia"/>
                <w:sz w:val="18"/>
                <w:szCs w:val="18"/>
              </w:rPr>
              <w:t>信息内容</w:t>
            </w:r>
          </w:p>
        </w:tc>
        <w:tc>
          <w:tcPr>
            <w:tcW w:w="5565" w:type="dxa"/>
            <w:noWrap w:val="0"/>
            <w:vAlign w:val="center"/>
          </w:tcPr>
          <w:p w14:paraId="651912EE">
            <w:pPr>
              <w:pBdr>
                <w:bottom w:val="single" w:color="auto" w:sz="6" w:space="1"/>
              </w:pBdr>
              <w:tabs>
                <w:tab w:val="center" w:pos="4153"/>
                <w:tab w:val="right" w:pos="8306"/>
              </w:tabs>
              <w:snapToGrid w:val="0"/>
              <w:jc w:val="center"/>
              <w:rPr>
                <w:rFonts w:hint="eastAsia"/>
                <w:sz w:val="18"/>
                <w:szCs w:val="18"/>
              </w:rPr>
            </w:pPr>
            <w:r>
              <w:rPr>
                <w:rFonts w:hint="eastAsia"/>
                <w:sz w:val="18"/>
                <w:szCs w:val="18"/>
              </w:rPr>
              <w:t>信息说明</w:t>
            </w:r>
          </w:p>
        </w:tc>
      </w:tr>
      <w:tr w14:paraId="1B84F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2103C91C">
            <w:pPr>
              <w:pBdr>
                <w:bottom w:val="single" w:color="auto" w:sz="6" w:space="1"/>
              </w:pBdr>
              <w:tabs>
                <w:tab w:val="center" w:pos="4153"/>
                <w:tab w:val="right" w:pos="8306"/>
              </w:tabs>
              <w:snapToGrid w:val="0"/>
              <w:jc w:val="center"/>
              <w:rPr>
                <w:rFonts w:hint="eastAsia"/>
                <w:sz w:val="18"/>
                <w:szCs w:val="18"/>
              </w:rPr>
            </w:pPr>
            <w:r>
              <w:rPr>
                <w:rFonts w:hint="eastAsia"/>
                <w:sz w:val="18"/>
                <w:szCs w:val="18"/>
              </w:rPr>
              <w:t>订单信息</w:t>
            </w:r>
          </w:p>
        </w:tc>
        <w:tc>
          <w:tcPr>
            <w:tcW w:w="2835" w:type="dxa"/>
            <w:noWrap w:val="0"/>
            <w:vAlign w:val="top"/>
          </w:tcPr>
          <w:p w14:paraId="584A7243">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0900l新</w:t>
            </w:r>
            <w:r>
              <w:rPr>
                <w:rFonts w:hint="eastAsia"/>
                <w:sz w:val="18"/>
                <w:szCs w:val="18"/>
              </w:rPr>
              <w:t>：</w:t>
            </w:r>
          </w:p>
          <w:p w14:paraId="4568745D">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001</w:t>
            </w:r>
            <w:r>
              <w:rPr>
                <w:rFonts w:hint="eastAsia"/>
                <w:sz w:val="18"/>
                <w:szCs w:val="18"/>
              </w:rPr>
              <w:t xml:space="preserve">： </w:t>
            </w:r>
            <w:r>
              <w:rPr>
                <w:rFonts w:hint="eastAsia"/>
                <w:sz w:val="18"/>
                <w:szCs w:val="18"/>
                <w:u w:val="single"/>
              </w:rPr>
              <w:t>月</w:t>
            </w:r>
            <w:r>
              <w:rPr>
                <w:rFonts w:hint="eastAsia"/>
                <w:sz w:val="18"/>
                <w:szCs w:val="18"/>
              </w:rPr>
              <w:t>：</w:t>
            </w:r>
            <w:r>
              <w:rPr>
                <w:rFonts w:hint="eastAsia"/>
                <w:sz w:val="18"/>
                <w:szCs w:val="18"/>
                <w:u w:val="single"/>
              </w:rPr>
              <w:t>0102732010</w:t>
            </w:r>
            <w:r>
              <w:rPr>
                <w:rFonts w:hint="eastAsia"/>
                <w:sz w:val="18"/>
                <w:szCs w:val="18"/>
              </w:rPr>
              <w:t>：</w:t>
            </w:r>
          </w:p>
          <w:p w14:paraId="3924521D">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鸿兴</w:t>
            </w:r>
            <w:r>
              <w:rPr>
                <w:rFonts w:hint="eastAsia"/>
                <w:sz w:val="18"/>
                <w:szCs w:val="18"/>
              </w:rPr>
              <w:t xml:space="preserve">： </w:t>
            </w:r>
          </w:p>
          <w:p w14:paraId="3F2B8E22">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横岗西龙南路327号</w:t>
            </w:r>
            <w:r>
              <w:rPr>
                <w:rFonts w:hint="eastAsia"/>
                <w:sz w:val="18"/>
                <w:szCs w:val="18"/>
              </w:rPr>
              <w:t xml:space="preserve">：  </w:t>
            </w:r>
          </w:p>
          <w:p w14:paraId="2398C39D">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陈小姐</w:t>
            </w:r>
            <w:r>
              <w:rPr>
                <w:rFonts w:hint="eastAsia"/>
                <w:sz w:val="18"/>
                <w:szCs w:val="18"/>
              </w:rPr>
              <w:t>：</w:t>
            </w:r>
            <w:r>
              <w:rPr>
                <w:rFonts w:hint="eastAsia"/>
                <w:sz w:val="18"/>
                <w:szCs w:val="18"/>
                <w:u w:val="single"/>
              </w:rPr>
              <w:t xml:space="preserve"> 8481xxxx</w:t>
            </w:r>
            <w:r>
              <w:rPr>
                <w:rFonts w:hint="eastAsia"/>
                <w:sz w:val="18"/>
                <w:szCs w:val="18"/>
              </w:rPr>
              <w:t xml:space="preserve">：  </w:t>
            </w:r>
          </w:p>
          <w:p w14:paraId="74D93BBB">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东莞</w:t>
            </w:r>
            <w:r>
              <w:rPr>
                <w:rFonts w:hint="eastAsia"/>
                <w:sz w:val="18"/>
                <w:szCs w:val="18"/>
              </w:rPr>
              <w:t>：</w:t>
            </w:r>
            <w:r>
              <w:rPr>
                <w:rFonts w:hint="eastAsia"/>
                <w:sz w:val="18"/>
                <w:szCs w:val="18"/>
                <w:u w:val="single"/>
              </w:rPr>
              <w:t>请尽早</w:t>
            </w:r>
            <w:r>
              <w:rPr>
                <w:rFonts w:hint="eastAsia"/>
                <w:sz w:val="18"/>
                <w:szCs w:val="18"/>
              </w:rPr>
              <w:t>：</w:t>
            </w:r>
          </w:p>
        </w:tc>
        <w:tc>
          <w:tcPr>
            <w:tcW w:w="5565" w:type="dxa"/>
            <w:noWrap w:val="0"/>
            <w:vAlign w:val="top"/>
          </w:tcPr>
          <w:p w14:paraId="629E8101">
            <w:pPr>
              <w:pBdr>
                <w:bottom w:val="single" w:color="auto" w:sz="6" w:space="1"/>
              </w:pBdr>
              <w:tabs>
                <w:tab w:val="center" w:pos="4153"/>
                <w:tab w:val="right" w:pos="8306"/>
              </w:tabs>
              <w:snapToGrid w:val="0"/>
              <w:jc w:val="center"/>
              <w:rPr>
                <w:rFonts w:hint="eastAsia"/>
                <w:sz w:val="18"/>
                <w:szCs w:val="18"/>
              </w:rPr>
            </w:pPr>
            <w:r>
              <w:rPr>
                <w:rFonts w:hint="eastAsia"/>
                <w:sz w:val="18"/>
                <w:szCs w:val="18"/>
              </w:rPr>
              <w:t>0900l新：表示9日发出的第一条信息，第二条信息用“09002新”表示，第三条“09003新”，以此类推……(其数字后会累加新单、追件、修改、委托件、取消、自助下单等)；</w:t>
            </w:r>
          </w:p>
          <w:p w14:paraId="6697ECD0">
            <w:pPr>
              <w:pBdr>
                <w:bottom w:val="single" w:color="auto" w:sz="6" w:space="1"/>
              </w:pBdr>
              <w:tabs>
                <w:tab w:val="center" w:pos="4153"/>
                <w:tab w:val="right" w:pos="8306"/>
              </w:tabs>
              <w:snapToGrid w:val="0"/>
              <w:jc w:val="center"/>
              <w:rPr>
                <w:rFonts w:hint="eastAsia"/>
                <w:sz w:val="18"/>
                <w:szCs w:val="18"/>
              </w:rPr>
            </w:pPr>
            <w:r>
              <w:rPr>
                <w:rFonts w:hint="eastAsia"/>
                <w:sz w:val="18"/>
                <w:szCs w:val="18"/>
              </w:rPr>
              <w:t>001：表示当天的第一个收件信息；</w:t>
            </w:r>
          </w:p>
          <w:p w14:paraId="1EB51105">
            <w:pPr>
              <w:pBdr>
                <w:bottom w:val="single" w:color="auto" w:sz="6" w:space="1"/>
              </w:pBdr>
              <w:tabs>
                <w:tab w:val="center" w:pos="4153"/>
                <w:tab w:val="right" w:pos="8306"/>
              </w:tabs>
              <w:snapToGrid w:val="0"/>
              <w:jc w:val="center"/>
              <w:rPr>
                <w:rFonts w:hint="eastAsia"/>
                <w:sz w:val="18"/>
                <w:szCs w:val="18"/>
              </w:rPr>
            </w:pPr>
            <w:r>
              <w:rPr>
                <w:rFonts w:hint="eastAsia"/>
                <w:sz w:val="18"/>
                <w:szCs w:val="18"/>
              </w:rPr>
              <w:t>月：表示为月结客户，如为“非”则表示为散单客户；</w:t>
            </w:r>
          </w:p>
          <w:p w14:paraId="10024F19">
            <w:pPr>
              <w:pBdr>
                <w:bottom w:val="single" w:color="auto" w:sz="6" w:space="1"/>
              </w:pBdr>
              <w:tabs>
                <w:tab w:val="center" w:pos="4153"/>
                <w:tab w:val="right" w:pos="8306"/>
              </w:tabs>
              <w:snapToGrid w:val="0"/>
              <w:jc w:val="center"/>
              <w:rPr>
                <w:rFonts w:hint="eastAsia"/>
                <w:sz w:val="18"/>
                <w:szCs w:val="18"/>
              </w:rPr>
            </w:pPr>
            <w:r>
              <w:rPr>
                <w:rFonts w:hint="eastAsia"/>
                <w:sz w:val="18"/>
                <w:szCs w:val="18"/>
              </w:rPr>
              <w:t>0102732010：  指下单的客户编码；</w:t>
            </w:r>
          </w:p>
          <w:p w14:paraId="66C2B0DD">
            <w:pPr>
              <w:pBdr>
                <w:bottom w:val="single" w:color="auto" w:sz="6" w:space="1"/>
              </w:pBdr>
              <w:tabs>
                <w:tab w:val="center" w:pos="4153"/>
                <w:tab w:val="right" w:pos="8306"/>
              </w:tabs>
              <w:snapToGrid w:val="0"/>
              <w:jc w:val="center"/>
              <w:rPr>
                <w:rFonts w:hint="eastAsia"/>
                <w:sz w:val="18"/>
                <w:szCs w:val="18"/>
              </w:rPr>
            </w:pPr>
            <w:r>
              <w:rPr>
                <w:rFonts w:hint="eastAsia"/>
                <w:sz w:val="18"/>
                <w:szCs w:val="18"/>
              </w:rPr>
              <w:t>鸿兴：表示寄件人的公司简称，无则不显示；</w:t>
            </w:r>
          </w:p>
          <w:p w14:paraId="22D451B5">
            <w:pPr>
              <w:pBdr>
                <w:bottom w:val="single" w:color="auto" w:sz="6" w:space="1"/>
              </w:pBdr>
              <w:tabs>
                <w:tab w:val="center" w:pos="4153"/>
                <w:tab w:val="right" w:pos="8306"/>
              </w:tabs>
              <w:snapToGrid w:val="0"/>
              <w:jc w:val="center"/>
              <w:rPr>
                <w:rFonts w:hint="eastAsia"/>
                <w:sz w:val="18"/>
                <w:szCs w:val="18"/>
              </w:rPr>
            </w:pPr>
            <w:r>
              <w:rPr>
                <w:rFonts w:hint="eastAsia"/>
                <w:sz w:val="18"/>
                <w:szCs w:val="18"/>
              </w:rPr>
              <w:t>横岗西龙南路327号：此为寄件公司或个人的收件地址；</w:t>
            </w:r>
          </w:p>
          <w:p w14:paraId="2CC1E48E">
            <w:pPr>
              <w:pBdr>
                <w:bottom w:val="single" w:color="auto" w:sz="6" w:space="1"/>
              </w:pBdr>
              <w:tabs>
                <w:tab w:val="center" w:pos="4153"/>
                <w:tab w:val="right" w:pos="8306"/>
              </w:tabs>
              <w:snapToGrid w:val="0"/>
              <w:jc w:val="center"/>
              <w:rPr>
                <w:rFonts w:hint="eastAsia"/>
                <w:sz w:val="18"/>
                <w:szCs w:val="18"/>
              </w:rPr>
            </w:pPr>
            <w:r>
              <w:rPr>
                <w:rFonts w:hint="eastAsia"/>
                <w:sz w:val="18"/>
                <w:szCs w:val="18"/>
              </w:rPr>
              <w:t>陈小姐：寄件方客户联系人；</w:t>
            </w:r>
          </w:p>
          <w:p w14:paraId="5841069A">
            <w:pPr>
              <w:pBdr>
                <w:bottom w:val="single" w:color="auto" w:sz="6" w:space="1"/>
              </w:pBdr>
              <w:tabs>
                <w:tab w:val="center" w:pos="4153"/>
                <w:tab w:val="right" w:pos="8306"/>
              </w:tabs>
              <w:snapToGrid w:val="0"/>
              <w:jc w:val="center"/>
              <w:rPr>
                <w:rFonts w:hint="eastAsia"/>
                <w:sz w:val="18"/>
                <w:szCs w:val="18"/>
              </w:rPr>
            </w:pPr>
            <w:r>
              <w:rPr>
                <w:rFonts w:hint="eastAsia"/>
                <w:sz w:val="18"/>
                <w:szCs w:val="18"/>
              </w:rPr>
              <w:t>8481xxxx：寄件公司或个人的联系电话；</w:t>
            </w:r>
          </w:p>
          <w:p w14:paraId="796CEA17">
            <w:pPr>
              <w:pBdr>
                <w:bottom w:val="single" w:color="auto" w:sz="6" w:space="1"/>
              </w:pBdr>
              <w:tabs>
                <w:tab w:val="center" w:pos="4153"/>
                <w:tab w:val="right" w:pos="8306"/>
              </w:tabs>
              <w:snapToGrid w:val="0"/>
              <w:jc w:val="center"/>
              <w:rPr>
                <w:rFonts w:hint="eastAsia"/>
                <w:sz w:val="18"/>
                <w:szCs w:val="18"/>
              </w:rPr>
            </w:pPr>
            <w:r>
              <w:rPr>
                <w:rFonts w:hint="eastAsia"/>
                <w:sz w:val="18"/>
                <w:szCs w:val="18"/>
              </w:rPr>
              <w:t>东莞：该快件所寄的目的地；</w:t>
            </w:r>
          </w:p>
          <w:p w14:paraId="3D777D23">
            <w:pPr>
              <w:pBdr>
                <w:bottom w:val="single" w:color="auto" w:sz="6" w:space="1"/>
              </w:pBdr>
              <w:tabs>
                <w:tab w:val="center" w:pos="4153"/>
                <w:tab w:val="right" w:pos="8306"/>
              </w:tabs>
              <w:snapToGrid w:val="0"/>
              <w:jc w:val="center"/>
              <w:rPr>
                <w:rFonts w:hint="eastAsia"/>
                <w:sz w:val="18"/>
                <w:szCs w:val="18"/>
              </w:rPr>
            </w:pPr>
            <w:r>
              <w:rPr>
                <w:rFonts w:hint="eastAsia"/>
                <w:sz w:val="18"/>
                <w:szCs w:val="18"/>
              </w:rPr>
              <w:t>请尽早：此为备注栏，表示客服代表记录有关收件的其它信息</w:t>
            </w:r>
          </w:p>
        </w:tc>
      </w:tr>
      <w:tr w14:paraId="07522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27AC1A85">
            <w:pPr>
              <w:pBdr>
                <w:bottom w:val="single" w:color="auto" w:sz="6" w:space="1"/>
              </w:pBdr>
              <w:tabs>
                <w:tab w:val="center" w:pos="4153"/>
                <w:tab w:val="right" w:pos="8306"/>
              </w:tabs>
              <w:snapToGrid w:val="0"/>
              <w:jc w:val="center"/>
              <w:rPr>
                <w:rFonts w:hint="eastAsia"/>
                <w:sz w:val="18"/>
                <w:szCs w:val="18"/>
              </w:rPr>
            </w:pPr>
            <w:r>
              <w:rPr>
                <w:rFonts w:hint="eastAsia"/>
                <w:sz w:val="18"/>
                <w:szCs w:val="18"/>
              </w:rPr>
              <w:t>订单信息——预约当天收件</w:t>
            </w:r>
          </w:p>
        </w:tc>
        <w:tc>
          <w:tcPr>
            <w:tcW w:w="2835" w:type="dxa"/>
            <w:noWrap w:val="0"/>
            <w:vAlign w:val="top"/>
          </w:tcPr>
          <w:p w14:paraId="416C53D8">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0900l新</w:t>
            </w:r>
            <w:r>
              <w:rPr>
                <w:rFonts w:hint="eastAsia"/>
                <w:sz w:val="18"/>
                <w:szCs w:val="18"/>
              </w:rPr>
              <w:t>：</w:t>
            </w:r>
          </w:p>
          <w:p w14:paraId="11CCD57C">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001</w:t>
            </w:r>
            <w:r>
              <w:rPr>
                <w:rFonts w:hint="eastAsia"/>
                <w:sz w:val="18"/>
                <w:szCs w:val="18"/>
              </w:rPr>
              <w:t xml:space="preserve">： </w:t>
            </w:r>
            <w:r>
              <w:rPr>
                <w:rFonts w:hint="eastAsia"/>
                <w:sz w:val="18"/>
                <w:szCs w:val="18"/>
                <w:u w:val="single"/>
              </w:rPr>
              <w:t>月</w:t>
            </w:r>
            <w:r>
              <w:rPr>
                <w:rFonts w:hint="eastAsia"/>
                <w:sz w:val="18"/>
                <w:szCs w:val="18"/>
              </w:rPr>
              <w:t>：</w:t>
            </w:r>
            <w:r>
              <w:rPr>
                <w:rFonts w:hint="eastAsia"/>
                <w:sz w:val="18"/>
                <w:szCs w:val="18"/>
                <w:u w:val="single"/>
              </w:rPr>
              <w:t>0102732010</w:t>
            </w:r>
            <w:r>
              <w:rPr>
                <w:rFonts w:hint="eastAsia"/>
                <w:sz w:val="18"/>
                <w:szCs w:val="18"/>
              </w:rPr>
              <w:t>：</w:t>
            </w:r>
          </w:p>
          <w:p w14:paraId="1D6E4D04">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1500鸿兴</w:t>
            </w:r>
            <w:r>
              <w:rPr>
                <w:rFonts w:hint="eastAsia"/>
                <w:sz w:val="18"/>
                <w:szCs w:val="18"/>
              </w:rPr>
              <w:t xml:space="preserve">： </w:t>
            </w:r>
          </w:p>
          <w:p w14:paraId="2BE606F7">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横岗西龙南路327号</w:t>
            </w:r>
            <w:r>
              <w:rPr>
                <w:rFonts w:hint="eastAsia"/>
                <w:sz w:val="18"/>
                <w:szCs w:val="18"/>
              </w:rPr>
              <w:t xml:space="preserve">：  </w:t>
            </w:r>
          </w:p>
          <w:p w14:paraId="3CBCC022">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陈小姐</w:t>
            </w:r>
            <w:r>
              <w:rPr>
                <w:rFonts w:hint="eastAsia"/>
                <w:sz w:val="18"/>
                <w:szCs w:val="18"/>
              </w:rPr>
              <w:t>：</w:t>
            </w:r>
            <w:r>
              <w:rPr>
                <w:rFonts w:hint="eastAsia"/>
                <w:sz w:val="18"/>
                <w:szCs w:val="18"/>
                <w:u w:val="single"/>
              </w:rPr>
              <w:t xml:space="preserve"> 8481xxxx</w:t>
            </w:r>
            <w:r>
              <w:rPr>
                <w:rFonts w:hint="eastAsia"/>
                <w:sz w:val="18"/>
                <w:szCs w:val="18"/>
              </w:rPr>
              <w:t>：</w:t>
            </w:r>
            <w:r>
              <w:rPr>
                <w:rFonts w:hint="eastAsia"/>
                <w:sz w:val="18"/>
                <w:szCs w:val="18"/>
                <w:u w:val="single"/>
              </w:rPr>
              <w:t>东莞</w:t>
            </w:r>
          </w:p>
        </w:tc>
        <w:tc>
          <w:tcPr>
            <w:tcW w:w="5565" w:type="dxa"/>
            <w:noWrap w:val="0"/>
            <w:vAlign w:val="top"/>
          </w:tcPr>
          <w:p w14:paraId="38421DE7">
            <w:pPr>
              <w:pBdr>
                <w:bottom w:val="single" w:color="auto" w:sz="6" w:space="1"/>
              </w:pBdr>
              <w:tabs>
                <w:tab w:val="center" w:pos="4153"/>
                <w:tab w:val="right" w:pos="8306"/>
              </w:tabs>
              <w:snapToGrid w:val="0"/>
              <w:jc w:val="center"/>
              <w:rPr>
                <w:rFonts w:hint="eastAsia"/>
                <w:sz w:val="18"/>
                <w:szCs w:val="18"/>
              </w:rPr>
            </w:pPr>
            <w:r>
              <w:rPr>
                <w:rFonts w:hint="eastAsia"/>
                <w:sz w:val="18"/>
                <w:szCs w:val="18"/>
              </w:rPr>
              <w:t>1500鸿兴：表示预约时间是下午3点到鸿兴公司收件，有时“1500”后只有姓氏或只有符号，则表示是个人寄件，无公司名，则是客户不愿意留下公司名称</w:t>
            </w:r>
          </w:p>
        </w:tc>
      </w:tr>
      <w:tr w14:paraId="0B299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58D9B243">
            <w:pPr>
              <w:pBdr>
                <w:bottom w:val="single" w:color="auto" w:sz="6" w:space="1"/>
              </w:pBdr>
              <w:tabs>
                <w:tab w:val="center" w:pos="4153"/>
                <w:tab w:val="right" w:pos="8306"/>
              </w:tabs>
              <w:snapToGrid w:val="0"/>
              <w:jc w:val="center"/>
              <w:rPr>
                <w:rFonts w:hint="eastAsia"/>
                <w:sz w:val="18"/>
                <w:szCs w:val="18"/>
              </w:rPr>
            </w:pPr>
            <w:r>
              <w:rPr>
                <w:rFonts w:hint="eastAsia"/>
                <w:sz w:val="18"/>
                <w:szCs w:val="18"/>
              </w:rPr>
              <w:t>追call短信</w:t>
            </w:r>
          </w:p>
        </w:tc>
        <w:tc>
          <w:tcPr>
            <w:tcW w:w="2835" w:type="dxa"/>
            <w:noWrap w:val="0"/>
            <w:vAlign w:val="top"/>
          </w:tcPr>
          <w:p w14:paraId="2BC4CB79">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09011追：004</w:t>
            </w:r>
            <w:r>
              <w:rPr>
                <w:rFonts w:hint="eastAsia"/>
                <w:sz w:val="18"/>
                <w:szCs w:val="18"/>
              </w:rPr>
              <w:t>：月：0102732011：丑丑：龙华大浪村富华工业园4栋：夏小姐：2812xxxx：杭州</w:t>
            </w:r>
          </w:p>
        </w:tc>
        <w:tc>
          <w:tcPr>
            <w:tcW w:w="5565" w:type="dxa"/>
            <w:noWrap w:val="0"/>
            <w:vAlign w:val="top"/>
          </w:tcPr>
          <w:p w14:paraId="629D8BAC">
            <w:pPr>
              <w:pBdr>
                <w:bottom w:val="single" w:color="auto" w:sz="6" w:space="1"/>
              </w:pBdr>
              <w:tabs>
                <w:tab w:val="center" w:pos="4153"/>
                <w:tab w:val="right" w:pos="8306"/>
              </w:tabs>
              <w:snapToGrid w:val="0"/>
              <w:jc w:val="center"/>
              <w:rPr>
                <w:rFonts w:hint="eastAsia"/>
                <w:sz w:val="18"/>
                <w:szCs w:val="18"/>
              </w:rPr>
            </w:pPr>
            <w:r>
              <w:rPr>
                <w:rFonts w:hint="eastAsia"/>
                <w:sz w:val="18"/>
                <w:szCs w:val="18"/>
              </w:rPr>
              <w:t>09011追：004：表示9日第11条信息为追件信息，所追的是当天的第四单信息</w:t>
            </w:r>
            <w:r>
              <w:rPr>
                <w:sz w:val="18"/>
                <w:szCs w:val="18"/>
              </w:rPr>
              <w:t>“</w:t>
            </w:r>
            <w:r>
              <w:rPr>
                <w:rFonts w:hint="eastAsia"/>
                <w:sz w:val="18"/>
                <w:szCs w:val="18"/>
              </w:rPr>
              <w:t>丑丑公司</w:t>
            </w:r>
            <w:r>
              <w:rPr>
                <w:sz w:val="18"/>
                <w:szCs w:val="18"/>
              </w:rPr>
              <w:t>”</w:t>
            </w:r>
          </w:p>
        </w:tc>
      </w:tr>
      <w:tr w14:paraId="2987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47A2536B">
            <w:pPr>
              <w:pBdr>
                <w:bottom w:val="single" w:color="auto" w:sz="6" w:space="1"/>
              </w:pBdr>
              <w:tabs>
                <w:tab w:val="center" w:pos="4153"/>
                <w:tab w:val="right" w:pos="8306"/>
              </w:tabs>
              <w:snapToGrid w:val="0"/>
              <w:jc w:val="center"/>
              <w:rPr>
                <w:rFonts w:hint="eastAsia"/>
                <w:sz w:val="18"/>
                <w:szCs w:val="18"/>
              </w:rPr>
            </w:pPr>
            <w:r>
              <w:rPr>
                <w:rFonts w:hint="eastAsia"/>
                <w:sz w:val="18"/>
                <w:szCs w:val="18"/>
              </w:rPr>
              <w:t>取消寄件短信</w:t>
            </w:r>
          </w:p>
        </w:tc>
        <w:tc>
          <w:tcPr>
            <w:tcW w:w="2835" w:type="dxa"/>
            <w:noWrap w:val="0"/>
            <w:vAlign w:val="top"/>
          </w:tcPr>
          <w:p w14:paraId="1834C9D5">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09016消：012</w:t>
            </w:r>
            <w:r>
              <w:rPr>
                <w:rFonts w:hint="eastAsia"/>
                <w:sz w:val="18"/>
                <w:szCs w:val="18"/>
              </w:rPr>
              <w:t>：月：0102732012：长鸿：兴华路向南工业区2栋3楼：杨小姐：2607 xxxx：香港：</w:t>
            </w:r>
          </w:p>
          <w:p w14:paraId="25247D15">
            <w:pPr>
              <w:pBdr>
                <w:bottom w:val="single" w:color="auto" w:sz="6" w:space="1"/>
              </w:pBdr>
              <w:tabs>
                <w:tab w:val="center" w:pos="4153"/>
                <w:tab w:val="right" w:pos="8306"/>
              </w:tabs>
              <w:snapToGrid w:val="0"/>
              <w:jc w:val="center"/>
              <w:rPr>
                <w:rFonts w:hint="eastAsia"/>
                <w:sz w:val="18"/>
                <w:szCs w:val="18"/>
                <w:u w:val="single"/>
              </w:rPr>
            </w:pPr>
            <w:r>
              <w:rPr>
                <w:rFonts w:hint="eastAsia"/>
                <w:sz w:val="18"/>
                <w:szCs w:val="18"/>
                <w:u w:val="single"/>
              </w:rPr>
              <w:t>陈生取消</w:t>
            </w:r>
          </w:p>
        </w:tc>
        <w:tc>
          <w:tcPr>
            <w:tcW w:w="5565" w:type="dxa"/>
            <w:noWrap w:val="0"/>
            <w:vAlign w:val="top"/>
          </w:tcPr>
          <w:p w14:paraId="14E13D58">
            <w:pPr>
              <w:pBdr>
                <w:bottom w:val="single" w:color="auto" w:sz="6" w:space="1"/>
              </w:pBdr>
              <w:tabs>
                <w:tab w:val="center" w:pos="4153"/>
                <w:tab w:val="right" w:pos="8306"/>
              </w:tabs>
              <w:snapToGrid w:val="0"/>
              <w:jc w:val="center"/>
              <w:rPr>
                <w:rFonts w:hint="eastAsia"/>
                <w:sz w:val="18"/>
                <w:szCs w:val="18"/>
              </w:rPr>
            </w:pPr>
            <w:r>
              <w:rPr>
                <w:rFonts w:hint="eastAsia"/>
                <w:sz w:val="18"/>
                <w:szCs w:val="18"/>
              </w:rPr>
              <w:t>09016消：012：表示9日第16条信息为取消信息，所取消的是当天的第12单信息；</w:t>
            </w:r>
          </w:p>
          <w:p w14:paraId="77070427">
            <w:pPr>
              <w:pBdr>
                <w:bottom w:val="single" w:color="auto" w:sz="6" w:space="1"/>
              </w:pBdr>
              <w:tabs>
                <w:tab w:val="center" w:pos="4153"/>
                <w:tab w:val="right" w:pos="8306"/>
              </w:tabs>
              <w:snapToGrid w:val="0"/>
              <w:jc w:val="center"/>
              <w:rPr>
                <w:rFonts w:hint="eastAsia"/>
                <w:sz w:val="18"/>
                <w:szCs w:val="18"/>
              </w:rPr>
            </w:pPr>
            <w:r>
              <w:rPr>
                <w:rFonts w:hint="eastAsia"/>
                <w:sz w:val="18"/>
                <w:szCs w:val="18"/>
              </w:rPr>
              <w:t>陈生取消：表示取消此份收件的为陈先生，若客户本人取消则只有“取消”二字</w:t>
            </w:r>
          </w:p>
          <w:p w14:paraId="29582209">
            <w:pPr>
              <w:pBdr>
                <w:bottom w:val="single" w:color="auto" w:sz="6" w:space="1"/>
              </w:pBdr>
              <w:tabs>
                <w:tab w:val="center" w:pos="4153"/>
                <w:tab w:val="right" w:pos="8306"/>
              </w:tabs>
              <w:snapToGrid w:val="0"/>
              <w:jc w:val="center"/>
              <w:rPr>
                <w:rFonts w:hint="eastAsia"/>
                <w:sz w:val="18"/>
                <w:szCs w:val="18"/>
              </w:rPr>
            </w:pPr>
          </w:p>
        </w:tc>
      </w:tr>
      <w:tr w14:paraId="3EF5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7646CEB7">
            <w:pPr>
              <w:pBdr>
                <w:bottom w:val="single" w:color="auto" w:sz="6" w:space="1"/>
              </w:pBdr>
              <w:tabs>
                <w:tab w:val="center" w:pos="4153"/>
                <w:tab w:val="right" w:pos="8306"/>
              </w:tabs>
              <w:snapToGrid w:val="0"/>
              <w:jc w:val="center"/>
              <w:rPr>
                <w:rFonts w:hint="eastAsia"/>
                <w:sz w:val="18"/>
                <w:szCs w:val="18"/>
              </w:rPr>
            </w:pPr>
            <w:r>
              <w:rPr>
                <w:rFonts w:hint="eastAsia"/>
                <w:sz w:val="18"/>
                <w:szCs w:val="18"/>
              </w:rPr>
              <w:t>修改订单短信</w:t>
            </w:r>
          </w:p>
        </w:tc>
        <w:tc>
          <w:tcPr>
            <w:tcW w:w="2835" w:type="dxa"/>
            <w:noWrap w:val="0"/>
            <w:vAlign w:val="top"/>
          </w:tcPr>
          <w:p w14:paraId="2E4AAD9B">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09015改：013</w:t>
            </w:r>
            <w:r>
              <w:rPr>
                <w:rFonts w:hint="eastAsia"/>
                <w:sz w:val="18"/>
                <w:szCs w:val="18"/>
              </w:rPr>
              <w:t>：月：0102732013：吉华达：兴华大道新工业区：邓生：27120839：东</w:t>
            </w:r>
            <w:r>
              <w:rPr>
                <w:rFonts w:hint="eastAsia" w:ascii="宋体" w:hAnsi="宋体"/>
                <w:sz w:val="18"/>
                <w:szCs w:val="18"/>
              </w:rPr>
              <w:t>莞．</w:t>
            </w:r>
            <w:r>
              <w:rPr>
                <w:rFonts w:hint="eastAsia"/>
                <w:sz w:val="18"/>
                <w:szCs w:val="18"/>
                <w:u w:val="single"/>
              </w:rPr>
              <w:t>件中有漏，请回</w:t>
            </w:r>
          </w:p>
        </w:tc>
        <w:tc>
          <w:tcPr>
            <w:tcW w:w="5565" w:type="dxa"/>
            <w:noWrap w:val="0"/>
            <w:vAlign w:val="top"/>
          </w:tcPr>
          <w:p w14:paraId="3F94C9E1">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09015改：013</w:t>
            </w:r>
            <w:r>
              <w:rPr>
                <w:rFonts w:hint="eastAsia"/>
                <w:sz w:val="18"/>
                <w:szCs w:val="18"/>
              </w:rPr>
              <w:t>：表示9日的第15条信息是修改第13单吉华达公司的短信；</w:t>
            </w:r>
          </w:p>
          <w:p w14:paraId="5AC7BD90">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件中有漏，请回</w:t>
            </w:r>
            <w:r>
              <w:rPr>
                <w:rFonts w:hint="eastAsia"/>
                <w:sz w:val="18"/>
                <w:szCs w:val="18"/>
              </w:rPr>
              <w:t>：表示修改的内容</w:t>
            </w:r>
          </w:p>
        </w:tc>
      </w:tr>
      <w:tr w14:paraId="11B4B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737" w:hRule="atLeast"/>
        </w:trPr>
        <w:tc>
          <w:tcPr>
            <w:tcW w:w="945" w:type="dxa"/>
            <w:noWrap w:val="0"/>
            <w:vAlign w:val="center"/>
          </w:tcPr>
          <w:p w14:paraId="3FD6A9FD">
            <w:pPr>
              <w:pBdr>
                <w:bottom w:val="single" w:color="auto" w:sz="6" w:space="1"/>
              </w:pBdr>
              <w:tabs>
                <w:tab w:val="center" w:pos="4153"/>
                <w:tab w:val="right" w:pos="8306"/>
              </w:tabs>
              <w:snapToGrid w:val="0"/>
              <w:jc w:val="center"/>
              <w:rPr>
                <w:rFonts w:hint="eastAsia"/>
                <w:sz w:val="18"/>
                <w:szCs w:val="18"/>
              </w:rPr>
            </w:pPr>
            <w:r>
              <w:rPr>
                <w:rFonts w:hint="eastAsia"/>
                <w:sz w:val="18"/>
                <w:szCs w:val="18"/>
              </w:rPr>
              <w:t>委托取件短信</w:t>
            </w:r>
          </w:p>
        </w:tc>
        <w:tc>
          <w:tcPr>
            <w:tcW w:w="2835" w:type="dxa"/>
            <w:noWrap w:val="0"/>
            <w:vAlign w:val="top"/>
          </w:tcPr>
          <w:p w14:paraId="0A2A169A">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09010代：008</w:t>
            </w:r>
            <w:r>
              <w:rPr>
                <w:rFonts w:hint="eastAsia"/>
                <w:sz w:val="18"/>
                <w:szCs w:val="18"/>
              </w:rPr>
              <w:t>：月：0102732014：</w:t>
            </w:r>
          </w:p>
          <w:p w14:paraId="3803D052">
            <w:pPr>
              <w:pBdr>
                <w:bottom w:val="single" w:color="auto" w:sz="6" w:space="1"/>
              </w:pBdr>
              <w:tabs>
                <w:tab w:val="center" w:pos="4153"/>
                <w:tab w:val="right" w:pos="8306"/>
              </w:tabs>
              <w:snapToGrid w:val="0"/>
              <w:jc w:val="center"/>
              <w:rPr>
                <w:rFonts w:hint="eastAsia"/>
                <w:sz w:val="18"/>
                <w:szCs w:val="18"/>
              </w:rPr>
            </w:pPr>
            <w:r>
              <w:rPr>
                <w:rFonts w:hint="eastAsia"/>
                <w:sz w:val="18"/>
                <w:szCs w:val="18"/>
              </w:rPr>
              <w:t>堡狮龙：太平洋商贸大厦14楼：中山：2583xxxx：苏小姐：</w:t>
            </w:r>
          </w:p>
        </w:tc>
        <w:tc>
          <w:tcPr>
            <w:tcW w:w="5565" w:type="dxa"/>
            <w:noWrap w:val="0"/>
            <w:vAlign w:val="top"/>
          </w:tcPr>
          <w:p w14:paraId="512BB9E6">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09010代：008</w:t>
            </w:r>
            <w:r>
              <w:rPr>
                <w:rFonts w:hint="eastAsia"/>
                <w:sz w:val="18"/>
                <w:szCs w:val="18"/>
              </w:rPr>
              <w:t>：表示9日第10条信息第8单为委托件信息，委托到堡狮龙收件</w:t>
            </w:r>
          </w:p>
          <w:p w14:paraId="47FBEBF2">
            <w:pPr>
              <w:pBdr>
                <w:bottom w:val="single" w:color="auto" w:sz="6" w:space="1"/>
              </w:pBdr>
              <w:tabs>
                <w:tab w:val="center" w:pos="4153"/>
                <w:tab w:val="right" w:pos="8306"/>
              </w:tabs>
              <w:snapToGrid w:val="0"/>
              <w:jc w:val="center"/>
              <w:rPr>
                <w:rFonts w:hint="eastAsia"/>
                <w:sz w:val="18"/>
                <w:szCs w:val="18"/>
              </w:rPr>
            </w:pPr>
          </w:p>
        </w:tc>
      </w:tr>
      <w:tr w14:paraId="1F66B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3B4715FB">
            <w:pPr>
              <w:pBdr>
                <w:bottom w:val="single" w:color="auto" w:sz="6" w:space="1"/>
              </w:pBdr>
              <w:tabs>
                <w:tab w:val="center" w:pos="4153"/>
                <w:tab w:val="right" w:pos="8306"/>
              </w:tabs>
              <w:snapToGrid w:val="0"/>
              <w:jc w:val="center"/>
              <w:rPr>
                <w:rFonts w:hint="eastAsia"/>
                <w:sz w:val="18"/>
                <w:szCs w:val="18"/>
              </w:rPr>
            </w:pPr>
            <w:r>
              <w:rPr>
                <w:rFonts w:hint="eastAsia"/>
                <w:sz w:val="18"/>
                <w:szCs w:val="18"/>
              </w:rPr>
              <w:t>电话语音自助订单信息</w:t>
            </w:r>
          </w:p>
        </w:tc>
        <w:tc>
          <w:tcPr>
            <w:tcW w:w="2835" w:type="dxa"/>
            <w:noWrap w:val="0"/>
            <w:vAlign w:val="top"/>
          </w:tcPr>
          <w:p w14:paraId="0F34C3FF">
            <w:pPr>
              <w:pBdr>
                <w:bottom w:val="single" w:color="auto" w:sz="6" w:space="1"/>
              </w:pBdr>
              <w:tabs>
                <w:tab w:val="center" w:pos="4153"/>
                <w:tab w:val="right" w:pos="8306"/>
              </w:tabs>
              <w:snapToGrid w:val="0"/>
              <w:jc w:val="center"/>
              <w:rPr>
                <w:rFonts w:hint="eastAsia"/>
                <w:sz w:val="18"/>
                <w:szCs w:val="18"/>
              </w:rPr>
            </w:pPr>
            <w:r>
              <w:rPr>
                <w:rFonts w:hint="eastAsia"/>
                <w:sz w:val="18"/>
                <w:szCs w:val="18"/>
                <w:u w:val="single"/>
              </w:rPr>
              <w:t>27003电：003</w:t>
            </w:r>
            <w:r>
              <w:rPr>
                <w:rFonts w:hint="eastAsia"/>
                <w:sz w:val="18"/>
                <w:szCs w:val="18"/>
              </w:rPr>
              <w:t>：</w:t>
            </w:r>
            <w:r>
              <w:rPr>
                <w:rFonts w:hint="eastAsia"/>
                <w:sz w:val="18"/>
                <w:szCs w:val="18"/>
                <w:u w:val="single"/>
              </w:rPr>
              <w:t>月</w:t>
            </w:r>
            <w:r>
              <w:rPr>
                <w:rFonts w:hint="eastAsia"/>
                <w:sz w:val="18"/>
                <w:szCs w:val="18"/>
              </w:rPr>
              <w:t>：</w:t>
            </w:r>
            <w:r>
              <w:rPr>
                <w:rFonts w:hint="eastAsia"/>
                <w:sz w:val="18"/>
                <w:szCs w:val="18"/>
                <w:u w:val="single"/>
              </w:rPr>
              <w:t>0253816010</w:t>
            </w:r>
            <w:r>
              <w:rPr>
                <w:rFonts w:hint="eastAsia"/>
                <w:sz w:val="18"/>
                <w:szCs w:val="18"/>
              </w:rPr>
              <w:t>：</w:t>
            </w:r>
            <w:r>
              <w:rPr>
                <w:rFonts w:hint="eastAsia"/>
                <w:sz w:val="18"/>
                <w:szCs w:val="18"/>
                <w:u w:val="single"/>
              </w:rPr>
              <w:t>新丰</w:t>
            </w:r>
            <w:r>
              <w:rPr>
                <w:rFonts w:hint="eastAsia"/>
                <w:sz w:val="18"/>
                <w:szCs w:val="18"/>
              </w:rPr>
              <w:t>：</w:t>
            </w:r>
            <w:r>
              <w:rPr>
                <w:rFonts w:hint="eastAsia"/>
                <w:sz w:val="18"/>
                <w:szCs w:val="18"/>
                <w:u w:val="single"/>
              </w:rPr>
              <w:t>太平洋商贸大厦11楼</w:t>
            </w:r>
            <w:r>
              <w:rPr>
                <w:rFonts w:hint="eastAsia"/>
                <w:sz w:val="18"/>
                <w:szCs w:val="18"/>
              </w:rPr>
              <w:t>：</w:t>
            </w:r>
            <w:r>
              <w:rPr>
                <w:rFonts w:hint="eastAsia"/>
                <w:sz w:val="18"/>
                <w:szCs w:val="18"/>
                <w:u w:val="single"/>
              </w:rPr>
              <w:t>李小姐：838xxxx</w:t>
            </w:r>
            <w:r>
              <w:rPr>
                <w:rFonts w:hint="eastAsia"/>
                <w:sz w:val="18"/>
                <w:szCs w:val="18"/>
              </w:rPr>
              <w:t>：</w:t>
            </w:r>
          </w:p>
        </w:tc>
        <w:tc>
          <w:tcPr>
            <w:tcW w:w="5565" w:type="dxa"/>
            <w:noWrap w:val="0"/>
            <w:vAlign w:val="top"/>
          </w:tcPr>
          <w:p w14:paraId="1403F7D0">
            <w:pPr>
              <w:pBdr>
                <w:bottom w:val="single" w:color="auto" w:sz="6" w:space="1"/>
              </w:pBdr>
              <w:tabs>
                <w:tab w:val="center" w:pos="4153"/>
                <w:tab w:val="right" w:pos="8306"/>
              </w:tabs>
              <w:snapToGrid w:val="0"/>
              <w:jc w:val="center"/>
              <w:rPr>
                <w:rFonts w:hint="eastAsia"/>
                <w:sz w:val="18"/>
                <w:szCs w:val="18"/>
              </w:rPr>
            </w:pPr>
            <w:r>
              <w:rPr>
                <w:rFonts w:hint="eastAsia"/>
                <w:sz w:val="18"/>
                <w:szCs w:val="18"/>
              </w:rPr>
              <w:t>27003电：003：表示27日第3条信息来自“电话语音自助下单”的订单</w:t>
            </w:r>
          </w:p>
          <w:p w14:paraId="0E48FB51">
            <w:pPr>
              <w:pBdr>
                <w:bottom w:val="single" w:color="auto" w:sz="6" w:space="1"/>
              </w:pBdr>
              <w:tabs>
                <w:tab w:val="center" w:pos="4153"/>
                <w:tab w:val="right" w:pos="8306"/>
              </w:tabs>
              <w:snapToGrid w:val="0"/>
              <w:jc w:val="center"/>
              <w:rPr>
                <w:rFonts w:hint="eastAsia"/>
                <w:sz w:val="18"/>
                <w:szCs w:val="18"/>
              </w:rPr>
            </w:pPr>
            <w:r>
              <w:rPr>
                <w:rFonts w:hint="eastAsia"/>
                <w:sz w:val="18"/>
                <w:szCs w:val="18"/>
              </w:rPr>
              <w:t>月：表示月结客户，如为“非”，则表示为散单客户</w:t>
            </w:r>
          </w:p>
          <w:p w14:paraId="7B2F3290">
            <w:pPr>
              <w:pBdr>
                <w:bottom w:val="single" w:color="auto" w:sz="6" w:space="1"/>
              </w:pBdr>
              <w:tabs>
                <w:tab w:val="center" w:pos="4153"/>
                <w:tab w:val="right" w:pos="8306"/>
              </w:tabs>
              <w:snapToGrid w:val="0"/>
              <w:jc w:val="center"/>
              <w:rPr>
                <w:rFonts w:hint="eastAsia"/>
                <w:sz w:val="18"/>
                <w:szCs w:val="18"/>
              </w:rPr>
            </w:pPr>
            <w:r>
              <w:rPr>
                <w:rFonts w:hint="eastAsia"/>
                <w:sz w:val="18"/>
                <w:szCs w:val="18"/>
              </w:rPr>
              <w:t>0253816010：表示客户编码</w:t>
            </w:r>
          </w:p>
          <w:p w14:paraId="09AFE955">
            <w:pPr>
              <w:pBdr>
                <w:bottom w:val="single" w:color="auto" w:sz="6" w:space="1"/>
              </w:pBdr>
              <w:tabs>
                <w:tab w:val="center" w:pos="4153"/>
                <w:tab w:val="right" w:pos="8306"/>
              </w:tabs>
              <w:snapToGrid w:val="0"/>
              <w:jc w:val="center"/>
              <w:rPr>
                <w:rFonts w:hint="eastAsia"/>
                <w:sz w:val="18"/>
                <w:szCs w:val="18"/>
              </w:rPr>
            </w:pPr>
            <w:r>
              <w:rPr>
                <w:rFonts w:hint="eastAsia"/>
                <w:sz w:val="18"/>
                <w:szCs w:val="18"/>
              </w:rPr>
              <w:t>新丰：客户公司名称</w:t>
            </w:r>
          </w:p>
          <w:p w14:paraId="620E72CB">
            <w:pPr>
              <w:pBdr>
                <w:bottom w:val="single" w:color="auto" w:sz="6" w:space="1"/>
              </w:pBdr>
              <w:tabs>
                <w:tab w:val="center" w:pos="4153"/>
                <w:tab w:val="right" w:pos="8306"/>
              </w:tabs>
              <w:snapToGrid w:val="0"/>
              <w:jc w:val="center"/>
              <w:rPr>
                <w:rFonts w:hint="eastAsia"/>
                <w:sz w:val="18"/>
                <w:szCs w:val="18"/>
              </w:rPr>
            </w:pPr>
            <w:r>
              <w:rPr>
                <w:rFonts w:hint="eastAsia"/>
                <w:sz w:val="18"/>
                <w:szCs w:val="18"/>
              </w:rPr>
              <w:t>太平洋商贸大厦11楼：客户的收件地址</w:t>
            </w:r>
          </w:p>
          <w:p w14:paraId="274D3C92">
            <w:pPr>
              <w:pBdr>
                <w:bottom w:val="single" w:color="auto" w:sz="6" w:space="1"/>
              </w:pBdr>
              <w:tabs>
                <w:tab w:val="center" w:pos="4153"/>
                <w:tab w:val="right" w:pos="8306"/>
              </w:tabs>
              <w:snapToGrid w:val="0"/>
              <w:jc w:val="center"/>
              <w:rPr>
                <w:rFonts w:hint="eastAsia"/>
                <w:sz w:val="18"/>
                <w:szCs w:val="18"/>
              </w:rPr>
            </w:pPr>
            <w:r>
              <w:rPr>
                <w:rFonts w:hint="eastAsia"/>
                <w:sz w:val="18"/>
                <w:szCs w:val="18"/>
              </w:rPr>
              <w:t>李小姐：客户姓氏</w:t>
            </w:r>
          </w:p>
          <w:p w14:paraId="45E41C53">
            <w:pPr>
              <w:pBdr>
                <w:bottom w:val="single" w:color="auto" w:sz="6" w:space="1"/>
              </w:pBdr>
              <w:tabs>
                <w:tab w:val="center" w:pos="4153"/>
                <w:tab w:val="right" w:pos="8306"/>
              </w:tabs>
              <w:snapToGrid w:val="0"/>
              <w:jc w:val="center"/>
              <w:rPr>
                <w:rFonts w:hint="eastAsia"/>
                <w:sz w:val="18"/>
                <w:szCs w:val="18"/>
              </w:rPr>
            </w:pPr>
            <w:r>
              <w:rPr>
                <w:rFonts w:hint="eastAsia"/>
                <w:sz w:val="18"/>
                <w:szCs w:val="18"/>
              </w:rPr>
              <w:t>838xxxx：寄件客户的联系电话</w:t>
            </w:r>
          </w:p>
        </w:tc>
      </w:tr>
    </w:tbl>
    <w:p w14:paraId="579A5297">
      <w:pPr>
        <w:ind w:firstLine="420" w:firstLineChars="200"/>
        <w:rPr>
          <w:rFonts w:hint="eastAsia" w:ascii="宋体" w:hAnsi="宋体"/>
          <w:szCs w:val="21"/>
        </w:rPr>
      </w:pPr>
    </w:p>
    <w:p w14:paraId="4E473067">
      <w:pPr>
        <w:ind w:firstLine="420" w:firstLineChars="200"/>
        <w:rPr>
          <w:rFonts w:hint="eastAsia" w:ascii="宋体" w:hAnsi="宋体"/>
          <w:szCs w:val="21"/>
        </w:rPr>
      </w:pPr>
    </w:p>
    <w:p w14:paraId="367F9F31">
      <w:pPr>
        <w:jc w:val="center"/>
        <w:rPr>
          <w:rFonts w:hint="eastAsia"/>
          <w:b/>
          <w:sz w:val="28"/>
          <w:szCs w:val="28"/>
        </w:rPr>
      </w:pPr>
      <w:r>
        <w:rPr>
          <w:rFonts w:hint="eastAsia" w:ascii="楷体_GB2312" w:hAnsi="华文楷体" w:eastAsia="楷体_GB2312"/>
          <w:b/>
          <w:sz w:val="28"/>
          <w:szCs w:val="28"/>
        </w:rPr>
        <w:t>实训场景3　接单操作</w:t>
      </w:r>
    </w:p>
    <w:p w14:paraId="22EDB937">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接单工作的标准规范</w:t>
      </w:r>
    </w:p>
    <w:p w14:paraId="5B0C55E4">
      <w:pPr>
        <w:ind w:firstLine="411" w:firstLineChars="196"/>
        <w:rPr>
          <w:rFonts w:hint="eastAsia" w:ascii="楷体_GB2312" w:eastAsia="楷体_GB2312"/>
          <w:szCs w:val="21"/>
        </w:rPr>
      </w:pPr>
      <w:r>
        <w:rPr>
          <w:rFonts w:hint="eastAsia" w:ascii="楷体_GB2312" w:eastAsia="楷体_GB2312"/>
          <w:szCs w:val="21"/>
        </w:rPr>
        <w:t>关键技能点：日常接单操作规范</w:t>
      </w:r>
    </w:p>
    <w:p w14:paraId="37B9F85D">
      <w:pPr>
        <w:ind w:firstLine="413" w:firstLineChars="196"/>
        <w:rPr>
          <w:rFonts w:ascii="楷体_GB2312" w:hAnsi="华文楷体" w:eastAsia="楷体_GB2312"/>
          <w:b/>
          <w:szCs w:val="21"/>
        </w:rPr>
      </w:pPr>
      <w:r>
        <w:rPr>
          <w:rFonts w:hint="eastAsia" w:ascii="楷体_GB2312" w:hAnsi="华文楷体" w:eastAsia="楷体_GB2312"/>
          <w:b/>
          <w:szCs w:val="21"/>
        </w:rPr>
        <w:t>实例任务1：熟悉接单工作的标准规范</w:t>
      </w:r>
    </w:p>
    <w:p w14:paraId="554791C9">
      <w:pPr>
        <w:ind w:firstLine="420" w:firstLineChars="200"/>
        <w:rPr>
          <w:rFonts w:hint="eastAsia"/>
        </w:rPr>
      </w:pPr>
      <w:r>
        <w:rPr>
          <w:rFonts w:hint="eastAsia" w:ascii="楷体_GB2312" w:hAnsi="华文楷体" w:eastAsia="楷体_GB2312"/>
          <w:szCs w:val="21"/>
        </w:rPr>
        <w:t>知识窗：</w:t>
      </w:r>
      <w:r>
        <w:rPr>
          <w:rFonts w:hint="eastAsia"/>
        </w:rPr>
        <w:t>接单工作的标准规范，见表</w:t>
      </w:r>
      <w:r>
        <w:t>2-</w:t>
      </w:r>
      <w:r>
        <w:rPr>
          <w:rFonts w:hint="eastAsia"/>
        </w:rPr>
        <w:t>39所示。</w:t>
      </w:r>
    </w:p>
    <w:p w14:paraId="11408872">
      <w:pPr>
        <w:jc w:val="center"/>
        <w:rPr>
          <w:rFonts w:hint="eastAsia" w:ascii="楷体_GB2312" w:hAnsi="华文楷体" w:eastAsia="楷体_GB2312"/>
          <w:szCs w:val="21"/>
        </w:rPr>
      </w:pPr>
      <w:r>
        <w:rPr>
          <w:rFonts w:hint="eastAsia"/>
        </w:rPr>
        <w:t>表</w:t>
      </w:r>
      <w:r>
        <w:t>2-</w:t>
      </w:r>
      <w:r>
        <w:rPr>
          <w:rFonts w:hint="eastAsia"/>
        </w:rPr>
        <w:t>39  接单工作的标准规范</w:t>
      </w:r>
    </w:p>
    <w:tbl>
      <w:tblPr>
        <w:tblStyle w:val="9"/>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1260"/>
        <w:gridCol w:w="7350"/>
      </w:tblGrid>
      <w:tr w14:paraId="5F42A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top"/>
          </w:tcPr>
          <w:p w14:paraId="0A98307C">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1260" w:type="dxa"/>
            <w:noWrap w:val="0"/>
            <w:vAlign w:val="top"/>
          </w:tcPr>
          <w:p w14:paraId="7278CF08">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实例任务</w:t>
            </w:r>
          </w:p>
        </w:tc>
        <w:tc>
          <w:tcPr>
            <w:tcW w:w="7350" w:type="dxa"/>
            <w:noWrap w:val="0"/>
            <w:vAlign w:val="top"/>
          </w:tcPr>
          <w:p w14:paraId="25C42089">
            <w:pPr>
              <w:pBdr>
                <w:bottom w:val="single" w:color="auto" w:sz="6" w:space="1"/>
              </w:pBdr>
              <w:tabs>
                <w:tab w:val="center" w:pos="4153"/>
                <w:tab w:val="right" w:pos="8306"/>
              </w:tabs>
              <w:snapToGrid w:val="0"/>
              <w:jc w:val="center"/>
              <w:rPr>
                <w:rFonts w:hint="eastAsia"/>
                <w:sz w:val="18"/>
                <w:szCs w:val="18"/>
              </w:rPr>
            </w:pPr>
            <w:r>
              <w:rPr>
                <w:rFonts w:hint="eastAsia"/>
                <w:sz w:val="18"/>
                <w:szCs w:val="18"/>
              </w:rPr>
              <w:t>标准规范</w:t>
            </w:r>
          </w:p>
        </w:tc>
      </w:tr>
      <w:tr w14:paraId="42FFC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2F40307E">
            <w:pPr>
              <w:pBdr>
                <w:bottom w:val="single" w:color="auto" w:sz="6" w:space="1"/>
              </w:pBdr>
              <w:tabs>
                <w:tab w:val="center" w:pos="4153"/>
                <w:tab w:val="right" w:pos="8306"/>
              </w:tabs>
              <w:snapToGrid w:val="0"/>
              <w:jc w:val="center"/>
              <w:rPr>
                <w:rFonts w:hint="eastAsia"/>
                <w:sz w:val="18"/>
                <w:szCs w:val="18"/>
              </w:rPr>
            </w:pPr>
            <w:r>
              <w:rPr>
                <w:rFonts w:hint="eastAsia"/>
                <w:sz w:val="18"/>
                <w:szCs w:val="18"/>
              </w:rPr>
              <w:t>工作任务</w:t>
            </w:r>
          </w:p>
        </w:tc>
        <w:tc>
          <w:tcPr>
            <w:tcW w:w="1260" w:type="dxa"/>
            <w:vMerge w:val="restart"/>
            <w:noWrap w:val="0"/>
            <w:vAlign w:val="center"/>
          </w:tcPr>
          <w:p w14:paraId="4DF66415">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接单</w:t>
            </w:r>
          </w:p>
          <w:p w14:paraId="413569E9">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（客户发件)</w:t>
            </w:r>
          </w:p>
        </w:tc>
        <w:tc>
          <w:tcPr>
            <w:tcW w:w="7350" w:type="dxa"/>
            <w:noWrap w:val="0"/>
            <w:vAlign w:val="top"/>
          </w:tcPr>
          <w:p w14:paraId="4EB81407">
            <w:pPr>
              <w:pBdr>
                <w:bottom w:val="single" w:color="auto" w:sz="6" w:space="1"/>
              </w:pBdr>
              <w:tabs>
                <w:tab w:val="center" w:pos="4153"/>
                <w:tab w:val="right" w:pos="8306"/>
              </w:tabs>
              <w:snapToGrid w:val="0"/>
              <w:jc w:val="center"/>
              <w:rPr>
                <w:rFonts w:hint="eastAsia"/>
                <w:sz w:val="18"/>
                <w:szCs w:val="18"/>
              </w:rPr>
            </w:pPr>
            <w:r>
              <w:rPr>
                <w:rFonts w:hint="eastAsia"/>
                <w:sz w:val="18"/>
                <w:szCs w:val="18"/>
              </w:rPr>
              <w:t>对于新客户，要详细询问：发件人姓名、公司名称、地址、电话、联系人、派送目的地、快件重量与体积、特殊服务要求等。对上述信息，要进行复述，得到客户确认后，告知客户上门取件的大致时间，并致结束语：欢迎您使用本公司的服务，谢谢您的来电</w:t>
            </w:r>
          </w:p>
        </w:tc>
      </w:tr>
      <w:tr w14:paraId="5886F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726F9012">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3D85D54C">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5B30ECB4">
            <w:pPr>
              <w:pBdr>
                <w:bottom w:val="single" w:color="auto" w:sz="6" w:space="1"/>
              </w:pBdr>
              <w:tabs>
                <w:tab w:val="center" w:pos="4153"/>
                <w:tab w:val="right" w:pos="8306"/>
              </w:tabs>
              <w:snapToGrid w:val="0"/>
              <w:jc w:val="center"/>
              <w:rPr>
                <w:rFonts w:hint="eastAsia"/>
                <w:sz w:val="18"/>
                <w:szCs w:val="18"/>
              </w:rPr>
            </w:pPr>
            <w:r>
              <w:rPr>
                <w:rFonts w:hint="eastAsia"/>
                <w:sz w:val="18"/>
                <w:szCs w:val="18"/>
              </w:rPr>
              <w:t>对于老客户，要在客户报出公司名称或电话号码时，能够从电脑中迅速调出客户的资料，核对联系人、联系电话、派送目的地；复述相关信息，得到客户确认后，告知客户上门取件的大致时间，并致结束语：感谢您对本公司的长期惠顾，谢谢您的来电</w:t>
            </w:r>
          </w:p>
        </w:tc>
      </w:tr>
      <w:tr w14:paraId="2532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3390BB3F">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76EA0776">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1DC3A535">
            <w:pPr>
              <w:pBdr>
                <w:bottom w:val="single" w:color="auto" w:sz="6" w:space="1"/>
              </w:pBdr>
              <w:tabs>
                <w:tab w:val="center" w:pos="4153"/>
                <w:tab w:val="right" w:pos="8306"/>
              </w:tabs>
              <w:snapToGrid w:val="0"/>
              <w:jc w:val="center"/>
              <w:rPr>
                <w:rFonts w:hint="eastAsia"/>
                <w:sz w:val="18"/>
                <w:szCs w:val="18"/>
              </w:rPr>
            </w:pPr>
            <w:r>
              <w:rPr>
                <w:rFonts w:hint="eastAsia"/>
                <w:sz w:val="18"/>
                <w:szCs w:val="18"/>
              </w:rPr>
              <w:t>收到客户委托件的传真，记录完整的收方和寄方客户信息（公司名称、联系人、联系电话、特殊要求、付款方式等）；如有传真不清楚、付款方式不明确、地址不详等问题，要及时与委托方客户联系确认；如果没有问题，收到传真后，与寄方客户联系确认</w:t>
            </w:r>
          </w:p>
        </w:tc>
      </w:tr>
      <w:tr w14:paraId="2384E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781EBBA4">
            <w:pPr>
              <w:pBdr>
                <w:bottom w:val="single" w:color="auto" w:sz="6" w:space="1"/>
              </w:pBdr>
              <w:tabs>
                <w:tab w:val="center" w:pos="4153"/>
                <w:tab w:val="right" w:pos="8306"/>
              </w:tabs>
              <w:snapToGrid w:val="0"/>
              <w:jc w:val="center"/>
              <w:rPr>
                <w:rFonts w:hint="eastAsia"/>
                <w:sz w:val="18"/>
                <w:szCs w:val="18"/>
              </w:rPr>
            </w:pPr>
          </w:p>
        </w:tc>
        <w:tc>
          <w:tcPr>
            <w:tcW w:w="1260" w:type="dxa"/>
            <w:vMerge w:val="restart"/>
            <w:noWrap w:val="0"/>
            <w:vAlign w:val="center"/>
          </w:tcPr>
          <w:p w14:paraId="18F251BB">
            <w:pPr>
              <w:pBdr>
                <w:bottom w:val="single" w:color="auto" w:sz="6" w:space="1"/>
              </w:pBdr>
              <w:tabs>
                <w:tab w:val="center" w:pos="4153"/>
                <w:tab w:val="right" w:pos="8306"/>
              </w:tabs>
              <w:snapToGrid w:val="0"/>
              <w:jc w:val="center"/>
              <w:rPr>
                <w:rFonts w:hint="eastAsia"/>
                <w:sz w:val="18"/>
                <w:szCs w:val="18"/>
              </w:rPr>
            </w:pPr>
            <w:r>
              <w:rPr>
                <w:rFonts w:hint="eastAsia"/>
                <w:sz w:val="18"/>
                <w:szCs w:val="18"/>
              </w:rPr>
              <w:t>下单</w:t>
            </w:r>
          </w:p>
          <w:p w14:paraId="43244D03">
            <w:pPr>
              <w:pBdr>
                <w:bottom w:val="single" w:color="auto" w:sz="6" w:space="1"/>
              </w:pBdr>
              <w:tabs>
                <w:tab w:val="center" w:pos="4153"/>
                <w:tab w:val="right" w:pos="8306"/>
              </w:tabs>
              <w:snapToGrid w:val="0"/>
              <w:jc w:val="center"/>
              <w:rPr>
                <w:rFonts w:hint="eastAsia"/>
                <w:sz w:val="18"/>
                <w:szCs w:val="18"/>
              </w:rPr>
            </w:pPr>
            <w:r>
              <w:rPr>
                <w:rFonts w:hint="eastAsia"/>
                <w:sz w:val="18"/>
                <w:szCs w:val="18"/>
              </w:rPr>
              <w:t>（通知取件）</w:t>
            </w:r>
          </w:p>
        </w:tc>
        <w:tc>
          <w:tcPr>
            <w:tcW w:w="7350" w:type="dxa"/>
            <w:noWrap w:val="0"/>
            <w:vAlign w:val="top"/>
          </w:tcPr>
          <w:p w14:paraId="76E4B45F">
            <w:pPr>
              <w:pBdr>
                <w:bottom w:val="single" w:color="auto" w:sz="6" w:space="1"/>
              </w:pBdr>
              <w:tabs>
                <w:tab w:val="center" w:pos="4153"/>
                <w:tab w:val="right" w:pos="8306"/>
              </w:tabs>
              <w:snapToGrid w:val="0"/>
              <w:jc w:val="center"/>
              <w:rPr>
                <w:rFonts w:hint="eastAsia"/>
                <w:sz w:val="18"/>
                <w:szCs w:val="18"/>
              </w:rPr>
            </w:pPr>
            <w:r>
              <w:rPr>
                <w:rFonts w:hint="eastAsia"/>
                <w:sz w:val="18"/>
                <w:szCs w:val="18"/>
              </w:rPr>
              <w:t>准确记录接单内容，快速输入电脑，保证客户资料的准确性</w:t>
            </w:r>
          </w:p>
        </w:tc>
      </w:tr>
      <w:tr w14:paraId="2EE3E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01CC6409">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07378ED2">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12C6DEF5">
            <w:pPr>
              <w:pBdr>
                <w:bottom w:val="single" w:color="auto" w:sz="6" w:space="1"/>
              </w:pBdr>
              <w:tabs>
                <w:tab w:val="center" w:pos="4153"/>
                <w:tab w:val="right" w:pos="8306"/>
              </w:tabs>
              <w:snapToGrid w:val="0"/>
              <w:jc w:val="center"/>
              <w:rPr>
                <w:rFonts w:hint="eastAsia"/>
                <w:sz w:val="18"/>
                <w:szCs w:val="18"/>
              </w:rPr>
            </w:pPr>
            <w:r>
              <w:rPr>
                <w:rFonts w:hint="eastAsia"/>
                <w:sz w:val="18"/>
                <w:szCs w:val="18"/>
              </w:rPr>
              <w:t>力争5分钟之内，通知快件所属区域的收派员取件</w:t>
            </w:r>
          </w:p>
        </w:tc>
      </w:tr>
      <w:tr w14:paraId="4E60E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B556F9E">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2484FEE3">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29F2A391">
            <w:pPr>
              <w:pBdr>
                <w:bottom w:val="single" w:color="auto" w:sz="6" w:space="1"/>
              </w:pBdr>
              <w:tabs>
                <w:tab w:val="center" w:pos="4153"/>
                <w:tab w:val="right" w:pos="8306"/>
              </w:tabs>
              <w:snapToGrid w:val="0"/>
              <w:jc w:val="center"/>
              <w:rPr>
                <w:rFonts w:hint="eastAsia"/>
                <w:sz w:val="18"/>
                <w:szCs w:val="18"/>
              </w:rPr>
            </w:pPr>
            <w:r>
              <w:rPr>
                <w:rFonts w:hint="eastAsia"/>
                <w:sz w:val="18"/>
                <w:szCs w:val="18"/>
              </w:rPr>
              <w:t>如果是重货（大件），通知中转场主管，再通知大货司机取件</w:t>
            </w:r>
          </w:p>
        </w:tc>
      </w:tr>
      <w:tr w14:paraId="2195B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2042EEAA">
            <w:pPr>
              <w:pBdr>
                <w:bottom w:val="single" w:color="auto" w:sz="6" w:space="1"/>
              </w:pBdr>
              <w:tabs>
                <w:tab w:val="center" w:pos="4153"/>
                <w:tab w:val="right" w:pos="8306"/>
              </w:tabs>
              <w:snapToGrid w:val="0"/>
              <w:jc w:val="center"/>
              <w:rPr>
                <w:rFonts w:hint="eastAsia"/>
                <w:sz w:val="18"/>
                <w:szCs w:val="18"/>
              </w:rPr>
            </w:pPr>
          </w:p>
        </w:tc>
        <w:tc>
          <w:tcPr>
            <w:tcW w:w="1260" w:type="dxa"/>
            <w:vMerge w:val="restart"/>
            <w:noWrap w:val="0"/>
            <w:vAlign w:val="center"/>
          </w:tcPr>
          <w:p w14:paraId="059DACED">
            <w:pPr>
              <w:pBdr>
                <w:bottom w:val="single" w:color="auto" w:sz="6" w:space="1"/>
              </w:pBdr>
              <w:tabs>
                <w:tab w:val="center" w:pos="4153"/>
                <w:tab w:val="right" w:pos="8306"/>
              </w:tabs>
              <w:snapToGrid w:val="0"/>
              <w:jc w:val="center"/>
              <w:rPr>
                <w:rFonts w:hint="eastAsia"/>
                <w:sz w:val="18"/>
                <w:szCs w:val="18"/>
              </w:rPr>
            </w:pPr>
            <w:r>
              <w:rPr>
                <w:rFonts w:hint="eastAsia"/>
                <w:sz w:val="18"/>
                <w:szCs w:val="18"/>
              </w:rPr>
              <w:t>跟进</w:t>
            </w:r>
          </w:p>
          <w:p w14:paraId="55CED98F">
            <w:pPr>
              <w:pBdr>
                <w:bottom w:val="single" w:color="auto" w:sz="6" w:space="1"/>
              </w:pBdr>
              <w:tabs>
                <w:tab w:val="center" w:pos="4153"/>
                <w:tab w:val="right" w:pos="8306"/>
              </w:tabs>
              <w:snapToGrid w:val="0"/>
              <w:jc w:val="center"/>
              <w:rPr>
                <w:rFonts w:hint="eastAsia"/>
                <w:sz w:val="18"/>
                <w:szCs w:val="18"/>
              </w:rPr>
            </w:pPr>
            <w:r>
              <w:rPr>
                <w:rFonts w:hint="eastAsia"/>
                <w:sz w:val="18"/>
                <w:szCs w:val="18"/>
              </w:rPr>
              <w:t>（取件）</w:t>
            </w:r>
          </w:p>
        </w:tc>
        <w:tc>
          <w:tcPr>
            <w:tcW w:w="7350" w:type="dxa"/>
            <w:noWrap w:val="0"/>
            <w:vAlign w:val="top"/>
          </w:tcPr>
          <w:p w14:paraId="4C28352F">
            <w:pPr>
              <w:pBdr>
                <w:bottom w:val="single" w:color="auto" w:sz="6" w:space="1"/>
              </w:pBdr>
              <w:tabs>
                <w:tab w:val="center" w:pos="4153"/>
                <w:tab w:val="right" w:pos="8306"/>
              </w:tabs>
              <w:snapToGrid w:val="0"/>
              <w:jc w:val="center"/>
              <w:rPr>
                <w:rFonts w:hint="eastAsia"/>
                <w:sz w:val="18"/>
                <w:szCs w:val="18"/>
              </w:rPr>
            </w:pPr>
            <w:r>
              <w:rPr>
                <w:rFonts w:hint="eastAsia"/>
                <w:sz w:val="18"/>
                <w:szCs w:val="18"/>
              </w:rPr>
              <w:t>在规定时限内，客户反映无人取件，请客户继续等待，再次通知收派员尽快取件</w:t>
            </w:r>
          </w:p>
        </w:tc>
      </w:tr>
      <w:tr w14:paraId="78E7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7A4EEAA2">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2AE2836E">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4B965B97">
            <w:pPr>
              <w:pBdr>
                <w:bottom w:val="single" w:color="auto" w:sz="6" w:space="1"/>
              </w:pBdr>
              <w:tabs>
                <w:tab w:val="center" w:pos="4153"/>
                <w:tab w:val="right" w:pos="8306"/>
              </w:tabs>
              <w:snapToGrid w:val="0"/>
              <w:jc w:val="center"/>
              <w:rPr>
                <w:rFonts w:hint="eastAsia"/>
                <w:sz w:val="18"/>
                <w:szCs w:val="18"/>
              </w:rPr>
            </w:pPr>
            <w:r>
              <w:rPr>
                <w:rFonts w:hint="eastAsia"/>
                <w:sz w:val="18"/>
                <w:szCs w:val="18"/>
              </w:rPr>
              <w:t>超出规定时限，客户反映还未取件，将情况通知作业主管，派机动人员前往取件</w:t>
            </w:r>
          </w:p>
        </w:tc>
      </w:tr>
      <w:tr w14:paraId="641E8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627E0C59">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049FF03E">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013D3A5D">
            <w:pPr>
              <w:pBdr>
                <w:bottom w:val="single" w:color="auto" w:sz="6" w:space="1"/>
              </w:pBdr>
              <w:tabs>
                <w:tab w:val="center" w:pos="4153"/>
                <w:tab w:val="right" w:pos="8306"/>
              </w:tabs>
              <w:snapToGrid w:val="0"/>
              <w:jc w:val="center"/>
              <w:rPr>
                <w:rFonts w:hint="eastAsia"/>
                <w:sz w:val="18"/>
                <w:szCs w:val="18"/>
              </w:rPr>
            </w:pPr>
            <w:r>
              <w:rPr>
                <w:rFonts w:hint="eastAsia"/>
                <w:sz w:val="18"/>
                <w:szCs w:val="18"/>
              </w:rPr>
              <w:t>如因截单时间已到，再迟就无法赶上作业班车，造成收派员取件失约，应向客户表示歉意，征求客户同意后，另约取件时间，并记录这一情况</w:t>
            </w:r>
          </w:p>
        </w:tc>
      </w:tr>
      <w:tr w14:paraId="41D52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55F4AE8A">
            <w:pPr>
              <w:pBdr>
                <w:bottom w:val="single" w:color="auto" w:sz="6" w:space="1"/>
              </w:pBdr>
              <w:tabs>
                <w:tab w:val="center" w:pos="4153"/>
                <w:tab w:val="right" w:pos="8306"/>
              </w:tabs>
              <w:snapToGrid w:val="0"/>
              <w:jc w:val="center"/>
              <w:rPr>
                <w:rFonts w:hint="eastAsia"/>
                <w:sz w:val="18"/>
                <w:szCs w:val="18"/>
              </w:rPr>
            </w:pPr>
          </w:p>
        </w:tc>
        <w:tc>
          <w:tcPr>
            <w:tcW w:w="1260" w:type="dxa"/>
            <w:vMerge w:val="restart"/>
            <w:noWrap w:val="0"/>
            <w:vAlign w:val="center"/>
          </w:tcPr>
          <w:p w14:paraId="7C32554F">
            <w:pPr>
              <w:pBdr>
                <w:bottom w:val="single" w:color="auto" w:sz="6" w:space="1"/>
              </w:pBdr>
              <w:tabs>
                <w:tab w:val="center" w:pos="4153"/>
                <w:tab w:val="right" w:pos="8306"/>
              </w:tabs>
              <w:snapToGrid w:val="0"/>
              <w:jc w:val="center"/>
              <w:rPr>
                <w:rFonts w:hint="eastAsia"/>
                <w:sz w:val="18"/>
                <w:szCs w:val="18"/>
              </w:rPr>
            </w:pPr>
            <w:r>
              <w:rPr>
                <w:rFonts w:hint="eastAsia"/>
                <w:sz w:val="18"/>
                <w:szCs w:val="18"/>
              </w:rPr>
              <w:t>查询</w:t>
            </w:r>
          </w:p>
          <w:p w14:paraId="44339CA4">
            <w:pPr>
              <w:pBdr>
                <w:bottom w:val="single" w:color="auto" w:sz="6" w:space="1"/>
              </w:pBdr>
              <w:tabs>
                <w:tab w:val="center" w:pos="4153"/>
                <w:tab w:val="right" w:pos="8306"/>
              </w:tabs>
              <w:snapToGrid w:val="0"/>
              <w:jc w:val="center"/>
              <w:rPr>
                <w:rFonts w:hint="eastAsia"/>
                <w:sz w:val="18"/>
                <w:szCs w:val="18"/>
              </w:rPr>
            </w:pPr>
            <w:r>
              <w:rPr>
                <w:rFonts w:hint="eastAsia"/>
                <w:sz w:val="18"/>
                <w:szCs w:val="18"/>
              </w:rPr>
              <w:t>（协助）</w:t>
            </w:r>
          </w:p>
        </w:tc>
        <w:tc>
          <w:tcPr>
            <w:tcW w:w="7350" w:type="dxa"/>
            <w:noWrap w:val="0"/>
            <w:vAlign w:val="top"/>
          </w:tcPr>
          <w:p w14:paraId="762655A0">
            <w:pPr>
              <w:pBdr>
                <w:bottom w:val="single" w:color="auto" w:sz="6" w:space="1"/>
              </w:pBdr>
              <w:tabs>
                <w:tab w:val="center" w:pos="4153"/>
                <w:tab w:val="right" w:pos="8306"/>
              </w:tabs>
              <w:snapToGrid w:val="0"/>
              <w:jc w:val="center"/>
              <w:rPr>
                <w:rFonts w:hint="eastAsia"/>
                <w:sz w:val="18"/>
                <w:szCs w:val="18"/>
              </w:rPr>
            </w:pPr>
            <w:r>
              <w:rPr>
                <w:rFonts w:hint="eastAsia"/>
                <w:sz w:val="18"/>
                <w:szCs w:val="18"/>
              </w:rPr>
              <w:t>回答客户的业务查询时，要做到准确、到位。包括：服务热线、营业时间、服务范围、服务形式、产品种类、运费计算、禁运品、收派时限、截单时间、作业班车时间表等</w:t>
            </w:r>
          </w:p>
        </w:tc>
      </w:tr>
      <w:tr w14:paraId="160BB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356CA844">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75CDAC44">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0F6EAD34">
            <w:pPr>
              <w:pBdr>
                <w:bottom w:val="single" w:color="auto" w:sz="6" w:space="1"/>
              </w:pBdr>
              <w:tabs>
                <w:tab w:val="center" w:pos="4153"/>
                <w:tab w:val="right" w:pos="8306"/>
              </w:tabs>
              <w:snapToGrid w:val="0"/>
              <w:jc w:val="center"/>
              <w:rPr>
                <w:rFonts w:hint="eastAsia"/>
                <w:sz w:val="18"/>
                <w:szCs w:val="18"/>
              </w:rPr>
            </w:pPr>
            <w:r>
              <w:rPr>
                <w:rFonts w:hint="eastAsia"/>
                <w:sz w:val="18"/>
                <w:szCs w:val="18"/>
              </w:rPr>
              <w:t>灵活向客户作出留有余地的回答，对派送时间不可完全承诺</w:t>
            </w:r>
          </w:p>
        </w:tc>
      </w:tr>
      <w:tr w14:paraId="04912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34DEFB22">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475259E2">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086D96A8">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客户要求传真价格表、服务产品等资料，要力争10分钟之内传真给客户</w:t>
            </w:r>
          </w:p>
        </w:tc>
      </w:tr>
      <w:tr w14:paraId="4F320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3C0708E2">
            <w:pPr>
              <w:pBdr>
                <w:bottom w:val="single" w:color="auto" w:sz="6" w:space="1"/>
              </w:pBdr>
              <w:tabs>
                <w:tab w:val="center" w:pos="4153"/>
                <w:tab w:val="right" w:pos="8306"/>
              </w:tabs>
              <w:snapToGrid w:val="0"/>
              <w:jc w:val="center"/>
              <w:rPr>
                <w:rFonts w:hint="eastAsia"/>
                <w:sz w:val="18"/>
                <w:szCs w:val="18"/>
              </w:rPr>
            </w:pPr>
          </w:p>
        </w:tc>
        <w:tc>
          <w:tcPr>
            <w:tcW w:w="1260" w:type="dxa"/>
            <w:vMerge w:val="restart"/>
            <w:noWrap w:val="0"/>
            <w:vAlign w:val="center"/>
          </w:tcPr>
          <w:p w14:paraId="557EE8A1">
            <w:pPr>
              <w:pBdr>
                <w:bottom w:val="single" w:color="auto" w:sz="6" w:space="1"/>
              </w:pBdr>
              <w:tabs>
                <w:tab w:val="center" w:pos="4153"/>
                <w:tab w:val="right" w:pos="8306"/>
              </w:tabs>
              <w:snapToGrid w:val="0"/>
              <w:jc w:val="center"/>
              <w:rPr>
                <w:rFonts w:hint="eastAsia"/>
                <w:sz w:val="18"/>
                <w:szCs w:val="18"/>
              </w:rPr>
            </w:pPr>
            <w:r>
              <w:rPr>
                <w:rFonts w:hint="eastAsia"/>
                <w:sz w:val="18"/>
                <w:szCs w:val="18"/>
              </w:rPr>
              <w:t>投诉</w:t>
            </w:r>
          </w:p>
          <w:p w14:paraId="4DBCAAB9">
            <w:pPr>
              <w:pBdr>
                <w:bottom w:val="single" w:color="auto" w:sz="6" w:space="1"/>
              </w:pBdr>
              <w:tabs>
                <w:tab w:val="center" w:pos="4153"/>
                <w:tab w:val="right" w:pos="8306"/>
              </w:tabs>
              <w:snapToGrid w:val="0"/>
              <w:jc w:val="center"/>
              <w:rPr>
                <w:rFonts w:hint="eastAsia"/>
                <w:sz w:val="18"/>
                <w:szCs w:val="18"/>
              </w:rPr>
            </w:pPr>
            <w:r>
              <w:rPr>
                <w:rFonts w:hint="eastAsia"/>
                <w:sz w:val="18"/>
                <w:szCs w:val="18"/>
              </w:rPr>
              <w:t>（协调）</w:t>
            </w:r>
          </w:p>
        </w:tc>
        <w:tc>
          <w:tcPr>
            <w:tcW w:w="7350" w:type="dxa"/>
            <w:noWrap w:val="0"/>
            <w:vAlign w:val="top"/>
          </w:tcPr>
          <w:p w14:paraId="3923228B">
            <w:pPr>
              <w:pBdr>
                <w:bottom w:val="single" w:color="auto" w:sz="6" w:space="1"/>
              </w:pBdr>
              <w:tabs>
                <w:tab w:val="center" w:pos="4153"/>
                <w:tab w:val="right" w:pos="8306"/>
              </w:tabs>
              <w:snapToGrid w:val="0"/>
              <w:jc w:val="center"/>
              <w:rPr>
                <w:rFonts w:hint="eastAsia"/>
                <w:sz w:val="18"/>
                <w:szCs w:val="18"/>
              </w:rPr>
            </w:pPr>
            <w:r>
              <w:rPr>
                <w:rFonts w:hint="eastAsia"/>
                <w:sz w:val="18"/>
                <w:szCs w:val="18"/>
              </w:rPr>
              <w:t>情节较轻、情况单纯的投诉，当时给予答复和解决</w:t>
            </w:r>
          </w:p>
        </w:tc>
      </w:tr>
      <w:tr w14:paraId="69CA8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208432D2">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2902BC48">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2B11868C">
            <w:pPr>
              <w:pBdr>
                <w:bottom w:val="single" w:color="auto" w:sz="6" w:space="1"/>
              </w:pBdr>
              <w:tabs>
                <w:tab w:val="center" w:pos="4153"/>
                <w:tab w:val="right" w:pos="8306"/>
              </w:tabs>
              <w:snapToGrid w:val="0"/>
              <w:jc w:val="center"/>
              <w:rPr>
                <w:rFonts w:hint="eastAsia"/>
                <w:sz w:val="18"/>
                <w:szCs w:val="18"/>
              </w:rPr>
            </w:pPr>
            <w:r>
              <w:rPr>
                <w:rFonts w:hint="eastAsia"/>
                <w:sz w:val="18"/>
                <w:szCs w:val="18"/>
              </w:rPr>
              <w:t>取件方面的投诉，接单员回答不了的，转交给接单部门主管处理</w:t>
            </w:r>
          </w:p>
        </w:tc>
      </w:tr>
      <w:tr w14:paraId="210A9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186A3DFD">
            <w:pPr>
              <w:pBdr>
                <w:bottom w:val="single" w:color="auto" w:sz="6" w:space="1"/>
              </w:pBdr>
              <w:tabs>
                <w:tab w:val="center" w:pos="4153"/>
                <w:tab w:val="right" w:pos="8306"/>
              </w:tabs>
              <w:snapToGrid w:val="0"/>
              <w:jc w:val="center"/>
              <w:rPr>
                <w:rFonts w:hint="eastAsia"/>
                <w:sz w:val="18"/>
                <w:szCs w:val="18"/>
              </w:rPr>
            </w:pPr>
          </w:p>
        </w:tc>
        <w:tc>
          <w:tcPr>
            <w:tcW w:w="1260" w:type="dxa"/>
            <w:vMerge w:val="continue"/>
            <w:noWrap w:val="0"/>
            <w:vAlign w:val="center"/>
          </w:tcPr>
          <w:p w14:paraId="16C1C95B">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14ECD11E">
            <w:pPr>
              <w:pBdr>
                <w:bottom w:val="single" w:color="auto" w:sz="6" w:space="1"/>
              </w:pBdr>
              <w:tabs>
                <w:tab w:val="center" w:pos="4153"/>
                <w:tab w:val="right" w:pos="8306"/>
              </w:tabs>
              <w:snapToGrid w:val="0"/>
              <w:jc w:val="center"/>
              <w:rPr>
                <w:rFonts w:hint="eastAsia"/>
                <w:sz w:val="18"/>
                <w:szCs w:val="18"/>
              </w:rPr>
            </w:pPr>
            <w:r>
              <w:rPr>
                <w:rFonts w:hint="eastAsia"/>
                <w:sz w:val="18"/>
                <w:szCs w:val="18"/>
              </w:rPr>
              <w:t>其他方面的投诉，接单员回答不了的，转交给查询部门主管处理</w:t>
            </w:r>
          </w:p>
        </w:tc>
      </w:tr>
      <w:tr w14:paraId="28482D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4BF91600">
            <w:pPr>
              <w:pBdr>
                <w:bottom w:val="single" w:color="auto" w:sz="6" w:space="1"/>
              </w:pBdr>
              <w:tabs>
                <w:tab w:val="center" w:pos="4153"/>
                <w:tab w:val="right" w:pos="8306"/>
              </w:tabs>
              <w:snapToGrid w:val="0"/>
              <w:jc w:val="center"/>
              <w:rPr>
                <w:rFonts w:hint="eastAsia"/>
                <w:sz w:val="18"/>
                <w:szCs w:val="18"/>
              </w:rPr>
            </w:pPr>
            <w:r>
              <w:rPr>
                <w:rFonts w:hint="eastAsia"/>
                <w:sz w:val="18"/>
                <w:szCs w:val="18"/>
              </w:rPr>
              <w:t>岗位要求</w:t>
            </w:r>
          </w:p>
        </w:tc>
        <w:tc>
          <w:tcPr>
            <w:tcW w:w="8610" w:type="dxa"/>
            <w:gridSpan w:val="2"/>
            <w:noWrap w:val="0"/>
            <w:vAlign w:val="top"/>
          </w:tcPr>
          <w:p w14:paraId="01224A00">
            <w:pPr>
              <w:pBdr>
                <w:bottom w:val="single" w:color="auto" w:sz="6" w:space="1"/>
              </w:pBdr>
              <w:tabs>
                <w:tab w:val="center" w:pos="4153"/>
                <w:tab w:val="right" w:pos="8306"/>
              </w:tabs>
              <w:snapToGrid w:val="0"/>
              <w:jc w:val="center"/>
              <w:rPr>
                <w:rFonts w:hint="eastAsia"/>
                <w:sz w:val="18"/>
                <w:szCs w:val="18"/>
              </w:rPr>
            </w:pPr>
            <w:r>
              <w:rPr>
                <w:rFonts w:hint="eastAsia"/>
                <w:sz w:val="18"/>
                <w:szCs w:val="18"/>
              </w:rPr>
              <w:t>语言流利、规范、简练，声音柔美</w:t>
            </w:r>
          </w:p>
        </w:tc>
      </w:tr>
      <w:tr w14:paraId="0034D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0D2ACA02">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116BE30A">
            <w:pPr>
              <w:pBdr>
                <w:bottom w:val="single" w:color="auto" w:sz="6" w:space="1"/>
              </w:pBdr>
              <w:tabs>
                <w:tab w:val="center" w:pos="4153"/>
                <w:tab w:val="right" w:pos="8306"/>
              </w:tabs>
              <w:snapToGrid w:val="0"/>
              <w:jc w:val="center"/>
              <w:rPr>
                <w:rFonts w:hint="eastAsia"/>
                <w:sz w:val="18"/>
                <w:szCs w:val="18"/>
              </w:rPr>
            </w:pPr>
            <w:r>
              <w:rPr>
                <w:rFonts w:hint="eastAsia"/>
                <w:sz w:val="18"/>
                <w:szCs w:val="18"/>
              </w:rPr>
              <w:t>有“急客户所急、想客户所想”的服务意识</w:t>
            </w:r>
          </w:p>
        </w:tc>
      </w:tr>
      <w:tr w14:paraId="5E152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274FA762">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5E847C3F">
            <w:pPr>
              <w:pBdr>
                <w:bottom w:val="single" w:color="auto" w:sz="6" w:space="1"/>
              </w:pBdr>
              <w:tabs>
                <w:tab w:val="center" w:pos="4153"/>
                <w:tab w:val="right" w:pos="8306"/>
              </w:tabs>
              <w:snapToGrid w:val="0"/>
              <w:jc w:val="center"/>
              <w:rPr>
                <w:rFonts w:hint="eastAsia"/>
                <w:sz w:val="18"/>
                <w:szCs w:val="18"/>
              </w:rPr>
            </w:pPr>
            <w:r>
              <w:rPr>
                <w:rFonts w:hint="eastAsia"/>
                <w:sz w:val="18"/>
                <w:szCs w:val="18"/>
              </w:rPr>
              <w:t>有顾全大局、维护公司商誉的职业操守</w:t>
            </w:r>
          </w:p>
        </w:tc>
      </w:tr>
      <w:tr w14:paraId="15334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17DE2960">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1C98018D">
            <w:pPr>
              <w:pBdr>
                <w:bottom w:val="single" w:color="auto" w:sz="6" w:space="1"/>
              </w:pBdr>
              <w:tabs>
                <w:tab w:val="center" w:pos="4153"/>
                <w:tab w:val="right" w:pos="8306"/>
              </w:tabs>
              <w:snapToGrid w:val="0"/>
              <w:jc w:val="center"/>
              <w:rPr>
                <w:rFonts w:hint="eastAsia"/>
                <w:sz w:val="18"/>
                <w:szCs w:val="18"/>
              </w:rPr>
            </w:pPr>
            <w:r>
              <w:rPr>
                <w:rFonts w:hint="eastAsia"/>
                <w:sz w:val="18"/>
                <w:szCs w:val="18"/>
              </w:rPr>
              <w:t>严谨的工作态度，良好的沟通和协调能力</w:t>
            </w:r>
          </w:p>
        </w:tc>
      </w:tr>
      <w:tr w14:paraId="7F8F1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303AAE94">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7570C3E0">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熟悉当地地理环境和收派员的区域划分情况</w:t>
            </w:r>
          </w:p>
        </w:tc>
      </w:tr>
      <w:tr w14:paraId="5ECB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760E0CC8">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3AD666D5">
            <w:pPr>
              <w:pBdr>
                <w:bottom w:val="single" w:color="auto" w:sz="6" w:space="1"/>
              </w:pBdr>
              <w:tabs>
                <w:tab w:val="center" w:pos="4153"/>
                <w:tab w:val="right" w:pos="8306"/>
              </w:tabs>
              <w:snapToGrid w:val="0"/>
              <w:jc w:val="center"/>
              <w:rPr>
                <w:rFonts w:hint="eastAsia"/>
                <w:sz w:val="18"/>
                <w:szCs w:val="18"/>
              </w:rPr>
            </w:pPr>
            <w:r>
              <w:rPr>
                <w:rFonts w:hint="eastAsia"/>
                <w:sz w:val="18"/>
                <w:szCs w:val="18"/>
              </w:rPr>
              <w:t>能解答客户一般咨询，能初步处理客户投诉</w:t>
            </w:r>
          </w:p>
        </w:tc>
      </w:tr>
      <w:tr w14:paraId="11AE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FEEC361">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7A050FE0">
            <w:pPr>
              <w:pBdr>
                <w:bottom w:val="single" w:color="auto" w:sz="6" w:space="1"/>
              </w:pBdr>
              <w:tabs>
                <w:tab w:val="center" w:pos="4153"/>
                <w:tab w:val="right" w:pos="8306"/>
              </w:tabs>
              <w:snapToGrid w:val="0"/>
              <w:jc w:val="center"/>
              <w:rPr>
                <w:rFonts w:hint="eastAsia"/>
                <w:sz w:val="18"/>
                <w:szCs w:val="18"/>
              </w:rPr>
            </w:pPr>
            <w:r>
              <w:rPr>
                <w:rFonts w:hint="eastAsia"/>
                <w:sz w:val="18"/>
                <w:szCs w:val="18"/>
              </w:rPr>
              <w:t>传递信息与电脑记录时，能迅速、准确、完整、反应灵敏</w:t>
            </w:r>
          </w:p>
        </w:tc>
      </w:tr>
      <w:tr w14:paraId="104CAC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02BF0DCA">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019AFD7E">
            <w:pPr>
              <w:pBdr>
                <w:bottom w:val="single" w:color="auto" w:sz="6" w:space="1"/>
              </w:pBdr>
              <w:tabs>
                <w:tab w:val="center" w:pos="4153"/>
                <w:tab w:val="right" w:pos="8306"/>
              </w:tabs>
              <w:snapToGrid w:val="0"/>
              <w:jc w:val="center"/>
              <w:rPr>
                <w:rFonts w:hint="eastAsia"/>
                <w:sz w:val="18"/>
                <w:szCs w:val="18"/>
              </w:rPr>
            </w:pPr>
            <w:r>
              <w:rPr>
                <w:rFonts w:hint="eastAsia"/>
                <w:sz w:val="18"/>
                <w:szCs w:val="18"/>
              </w:rPr>
              <w:t>耐心聆听客户投诉，具有应变能力，处理事情不卑不亢</w:t>
            </w:r>
          </w:p>
        </w:tc>
      </w:tr>
      <w:tr w14:paraId="60D2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0CFDA35D">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59BA27A9">
            <w:pPr>
              <w:pBdr>
                <w:bottom w:val="single" w:color="auto" w:sz="6" w:space="1"/>
              </w:pBdr>
              <w:tabs>
                <w:tab w:val="center" w:pos="4153"/>
                <w:tab w:val="right" w:pos="8306"/>
              </w:tabs>
              <w:snapToGrid w:val="0"/>
              <w:jc w:val="center"/>
              <w:rPr>
                <w:rFonts w:hint="eastAsia"/>
                <w:sz w:val="18"/>
                <w:szCs w:val="18"/>
              </w:rPr>
            </w:pPr>
            <w:r>
              <w:rPr>
                <w:rFonts w:hint="eastAsia"/>
                <w:sz w:val="18"/>
                <w:szCs w:val="18"/>
              </w:rPr>
              <w:t>熟悉公司业务，包括服务区域、货件种类、运送时间、运费计算、快件流程等</w:t>
            </w:r>
          </w:p>
        </w:tc>
      </w:tr>
      <w:tr w14:paraId="71F7E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641724E3">
            <w:pPr>
              <w:pBdr>
                <w:bottom w:val="single" w:color="auto" w:sz="6" w:space="1"/>
              </w:pBdr>
              <w:tabs>
                <w:tab w:val="center" w:pos="4153"/>
                <w:tab w:val="right" w:pos="8306"/>
              </w:tabs>
              <w:snapToGrid w:val="0"/>
              <w:jc w:val="center"/>
              <w:rPr>
                <w:rFonts w:hint="eastAsia"/>
                <w:sz w:val="18"/>
                <w:szCs w:val="18"/>
              </w:rPr>
            </w:pPr>
            <w:r>
              <w:rPr>
                <w:rFonts w:hint="eastAsia"/>
                <w:sz w:val="18"/>
                <w:szCs w:val="18"/>
              </w:rPr>
              <w:t>注意事项</w:t>
            </w:r>
          </w:p>
        </w:tc>
        <w:tc>
          <w:tcPr>
            <w:tcW w:w="1260" w:type="dxa"/>
            <w:noWrap w:val="0"/>
            <w:vAlign w:val="top"/>
          </w:tcPr>
          <w:p w14:paraId="5883B6BF">
            <w:pPr>
              <w:pBdr>
                <w:bottom w:val="single" w:color="auto" w:sz="6" w:space="1"/>
              </w:pBdr>
              <w:tabs>
                <w:tab w:val="center" w:pos="4153"/>
                <w:tab w:val="right" w:pos="8306"/>
              </w:tabs>
              <w:snapToGrid w:val="0"/>
              <w:jc w:val="center"/>
              <w:rPr>
                <w:rFonts w:hint="eastAsia"/>
                <w:sz w:val="18"/>
                <w:szCs w:val="18"/>
              </w:rPr>
            </w:pPr>
            <w:r>
              <w:rPr>
                <w:rFonts w:hint="eastAsia"/>
                <w:sz w:val="18"/>
                <w:szCs w:val="18"/>
              </w:rPr>
              <w:t>文明语</w:t>
            </w:r>
          </w:p>
        </w:tc>
        <w:tc>
          <w:tcPr>
            <w:tcW w:w="7350" w:type="dxa"/>
            <w:noWrap w:val="0"/>
            <w:vAlign w:val="top"/>
          </w:tcPr>
          <w:p w14:paraId="2A1FAA4B">
            <w:pPr>
              <w:pBdr>
                <w:bottom w:val="single" w:color="auto" w:sz="6" w:space="1"/>
              </w:pBdr>
              <w:tabs>
                <w:tab w:val="center" w:pos="4153"/>
                <w:tab w:val="right" w:pos="8306"/>
              </w:tabs>
              <w:snapToGrid w:val="0"/>
              <w:jc w:val="center"/>
              <w:rPr>
                <w:rFonts w:hint="eastAsia"/>
                <w:sz w:val="18"/>
                <w:szCs w:val="18"/>
              </w:rPr>
            </w:pPr>
            <w:r>
              <w:rPr>
                <w:rFonts w:hint="eastAsia"/>
                <w:sz w:val="18"/>
                <w:szCs w:val="18"/>
              </w:rPr>
              <w:t>您好、请、欢迎、对不起、谢谢</w:t>
            </w:r>
          </w:p>
        </w:tc>
      </w:tr>
      <w:tr w14:paraId="63279C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7729E4AE">
            <w:pPr>
              <w:pBdr>
                <w:bottom w:val="single" w:color="auto" w:sz="6" w:space="1"/>
              </w:pBdr>
              <w:tabs>
                <w:tab w:val="center" w:pos="4153"/>
                <w:tab w:val="right" w:pos="8306"/>
              </w:tabs>
              <w:snapToGrid w:val="0"/>
              <w:jc w:val="center"/>
              <w:rPr>
                <w:rFonts w:hint="eastAsia"/>
                <w:sz w:val="18"/>
                <w:szCs w:val="18"/>
              </w:rPr>
            </w:pPr>
          </w:p>
        </w:tc>
        <w:tc>
          <w:tcPr>
            <w:tcW w:w="1260" w:type="dxa"/>
            <w:noWrap w:val="0"/>
            <w:vAlign w:val="top"/>
          </w:tcPr>
          <w:p w14:paraId="419EA2BB">
            <w:pPr>
              <w:pBdr>
                <w:bottom w:val="single" w:color="auto" w:sz="6" w:space="1"/>
              </w:pBdr>
              <w:tabs>
                <w:tab w:val="center" w:pos="4153"/>
                <w:tab w:val="right" w:pos="8306"/>
              </w:tabs>
              <w:snapToGrid w:val="0"/>
              <w:jc w:val="center"/>
              <w:rPr>
                <w:rFonts w:hint="eastAsia"/>
                <w:sz w:val="18"/>
                <w:szCs w:val="18"/>
              </w:rPr>
            </w:pPr>
            <w:r>
              <w:rPr>
                <w:rFonts w:hint="eastAsia"/>
                <w:sz w:val="18"/>
                <w:szCs w:val="18"/>
              </w:rPr>
              <w:t>禁用语</w:t>
            </w:r>
          </w:p>
        </w:tc>
        <w:tc>
          <w:tcPr>
            <w:tcW w:w="7350" w:type="dxa"/>
            <w:noWrap w:val="0"/>
            <w:vAlign w:val="top"/>
          </w:tcPr>
          <w:p w14:paraId="0165EA4E">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不知道、不清楚、没办法、不关我的事、你找别的部门等</w:t>
            </w:r>
          </w:p>
        </w:tc>
      </w:tr>
      <w:tr w14:paraId="37086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67063E75">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21669A1C">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不要对客户作出完全承诺，只能说正常情况下什么时间可以送达</w:t>
            </w:r>
          </w:p>
        </w:tc>
      </w:tr>
      <w:tr w14:paraId="6F4E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682ADA1D">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49F53C3D">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接听客户查询电话时，要耐心听取、认真记录，不明白的地方主动问清楚</w:t>
            </w:r>
          </w:p>
        </w:tc>
      </w:tr>
      <w:tr w14:paraId="3151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03A7DC99">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4C4CD2FF">
            <w:pPr>
              <w:pBdr>
                <w:bottom w:val="single" w:color="auto" w:sz="6" w:space="1"/>
              </w:pBdr>
              <w:tabs>
                <w:tab w:val="center" w:pos="4153"/>
                <w:tab w:val="right" w:pos="8306"/>
              </w:tabs>
              <w:snapToGrid w:val="0"/>
              <w:jc w:val="center"/>
              <w:rPr>
                <w:rFonts w:hint="eastAsia"/>
                <w:sz w:val="18"/>
                <w:szCs w:val="18"/>
              </w:rPr>
            </w:pPr>
            <w:r>
              <w:rPr>
                <w:rFonts w:hint="eastAsia"/>
                <w:sz w:val="18"/>
                <w:szCs w:val="18"/>
              </w:rPr>
              <w:t>对待收派员要态度和蔼，尽可能为收派员提供便利</w:t>
            </w:r>
          </w:p>
        </w:tc>
      </w:tr>
      <w:tr w14:paraId="4F7B4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2B9E9E8D">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09F0C72A">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不可把工作情绪转移到收派员身上，影响一线员工的服务质量</w:t>
            </w:r>
          </w:p>
        </w:tc>
      </w:tr>
      <w:tr w14:paraId="33CA1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32AB7559">
            <w:pPr>
              <w:pBdr>
                <w:bottom w:val="single" w:color="auto" w:sz="6" w:space="1"/>
              </w:pBdr>
              <w:tabs>
                <w:tab w:val="center" w:pos="4153"/>
                <w:tab w:val="right" w:pos="8306"/>
              </w:tabs>
              <w:snapToGrid w:val="0"/>
              <w:jc w:val="center"/>
              <w:rPr>
                <w:rFonts w:hint="eastAsia"/>
                <w:sz w:val="18"/>
                <w:szCs w:val="18"/>
              </w:rPr>
            </w:pPr>
          </w:p>
        </w:tc>
        <w:tc>
          <w:tcPr>
            <w:tcW w:w="8610" w:type="dxa"/>
            <w:gridSpan w:val="2"/>
            <w:noWrap w:val="0"/>
            <w:vAlign w:val="top"/>
          </w:tcPr>
          <w:p w14:paraId="5E34B1BC">
            <w:pPr>
              <w:pBdr>
                <w:bottom w:val="single" w:color="auto" w:sz="6" w:space="1"/>
              </w:pBdr>
              <w:tabs>
                <w:tab w:val="center" w:pos="4153"/>
                <w:tab w:val="right" w:pos="8306"/>
              </w:tabs>
              <w:snapToGrid w:val="0"/>
              <w:jc w:val="center"/>
              <w:rPr>
                <w:rFonts w:hint="eastAsia"/>
                <w:sz w:val="18"/>
                <w:szCs w:val="18"/>
              </w:rPr>
            </w:pPr>
            <w:r>
              <w:rPr>
                <w:rFonts w:hint="eastAsia"/>
                <w:sz w:val="18"/>
                <w:szCs w:val="18"/>
              </w:rPr>
              <w:t>当收派员手机无法联系时，应将情况做好记录，移交作业主管处理</w:t>
            </w:r>
          </w:p>
        </w:tc>
      </w:tr>
    </w:tbl>
    <w:p w14:paraId="2D886C30">
      <w:pPr>
        <w:ind w:firstLine="420" w:firstLineChars="200"/>
        <w:rPr>
          <w:rFonts w:hint="eastAsia" w:ascii="宋体" w:hAnsi="宋体"/>
          <w:szCs w:val="21"/>
        </w:rPr>
      </w:pPr>
    </w:p>
    <w:p w14:paraId="5D2A1539">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实例任务2：掌握日常接单操作规范</w:t>
      </w:r>
    </w:p>
    <w:p w14:paraId="31643DD2">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实例任务2-1：掌握操作流程1——新客户</w:t>
      </w:r>
    </w:p>
    <w:p w14:paraId="71EC416E">
      <w:pPr>
        <w:ind w:firstLine="420" w:firstLineChars="200"/>
        <w:rPr>
          <w:rFonts w:hint="eastAsia" w:ascii="楷体_GB2312" w:hAnsi="华文楷体" w:eastAsia="楷体_GB2312"/>
          <w:szCs w:val="21"/>
        </w:rPr>
      </w:pPr>
      <w:r>
        <w:rPr>
          <w:rFonts w:hint="eastAsia" w:ascii="楷体_GB2312" w:hAnsi="华文楷体" w:eastAsia="楷体_GB2312"/>
          <w:szCs w:val="21"/>
        </w:rPr>
        <w:t>知识窗：</w:t>
      </w:r>
      <w:r>
        <w:rPr>
          <w:rFonts w:hint="eastAsia"/>
        </w:rPr>
        <w:t>操作流程，见图</w:t>
      </w:r>
      <w:r>
        <w:t>2-</w:t>
      </w:r>
      <w:r>
        <w:rPr>
          <w:rFonts w:hint="eastAsia"/>
        </w:rPr>
        <w:t>18所示。</w:t>
      </w:r>
    </w:p>
    <w:p w14:paraId="50D56FD9">
      <w:pPr>
        <w:rPr>
          <w:rFonts w:hint="eastAsia"/>
          <w:b/>
        </w:rPr>
      </w:pPr>
      <w:r>
        <w:rPr>
          <w:b/>
        </w:rPr>
        <mc:AlternateContent>
          <mc:Choice Requires="wpc">
            <w:drawing>
              <wp:inline distT="0" distB="0" distL="114300" distR="114300">
                <wp:extent cx="5334000" cy="1584960"/>
                <wp:effectExtent l="0" t="4445" r="0" b="10795"/>
                <wp:docPr id="110" name="画布 57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4" name="矩形 581"/>
                        <wps:cNvSpPr/>
                        <wps:spPr>
                          <a:xfrm>
                            <a:off x="67310" y="0"/>
                            <a:ext cx="5200650" cy="158496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95" name="矩形 582"/>
                        <wps:cNvSpPr/>
                        <wps:spPr>
                          <a:xfrm>
                            <a:off x="266700" y="198120"/>
                            <a:ext cx="5334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22BBFD1">
                              <w:r>
                                <w:rPr>
                                  <w:rFonts w:hint="eastAsia"/>
                                  <w:sz w:val="18"/>
                                  <w:szCs w:val="18"/>
                                </w:rPr>
                                <w:t>接听电话</w:t>
                              </w:r>
                            </w:p>
                          </w:txbxContent>
                        </wps:txbx>
                        <wps:bodyPr wrap="square" upright="1"/>
                      </wps:wsp>
                      <wps:wsp>
                        <wps:cNvPr id="96" name="矩形 583"/>
                        <wps:cNvSpPr/>
                        <wps:spPr>
                          <a:xfrm>
                            <a:off x="2667000" y="198120"/>
                            <a:ext cx="60071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F0A7ACF">
                              <w:r>
                                <w:rPr>
                                  <w:rFonts w:hint="eastAsia"/>
                                  <w:sz w:val="18"/>
                                  <w:szCs w:val="18"/>
                                </w:rPr>
                                <w:t>询问相关信息</w:t>
                              </w:r>
                            </w:p>
                          </w:txbxContent>
                        </wps:txbx>
                        <wps:bodyPr wrap="square" upright="1"/>
                      </wps:wsp>
                      <wps:wsp>
                        <wps:cNvPr id="97" name="矩形 584"/>
                        <wps:cNvSpPr/>
                        <wps:spPr>
                          <a:xfrm>
                            <a:off x="2734310" y="990600"/>
                            <a:ext cx="53276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101D2D">
                              <w:r>
                                <w:rPr>
                                  <w:rFonts w:hint="eastAsia"/>
                                  <w:sz w:val="18"/>
                                  <w:szCs w:val="18"/>
                                </w:rPr>
                                <w:t>致结束语</w:t>
                              </w:r>
                            </w:p>
                          </w:txbxContent>
                        </wps:txbx>
                        <wps:bodyPr wrap="square" upright="1"/>
                      </wps:wsp>
                      <wps:wsp>
                        <wps:cNvPr id="98" name="矩形 585"/>
                        <wps:cNvSpPr/>
                        <wps:spPr>
                          <a:xfrm>
                            <a:off x="3867150" y="198120"/>
                            <a:ext cx="10001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89E84DB">
                              <w:r>
                                <w:rPr>
                                  <w:rFonts w:hint="eastAsia"/>
                                  <w:sz w:val="18"/>
                                  <w:szCs w:val="18"/>
                                </w:rPr>
                                <w:t>在电脑上打开新客户建卡界面</w:t>
                              </w:r>
                            </w:p>
                          </w:txbxContent>
                        </wps:txbx>
                        <wps:bodyPr wrap="square" upright="1"/>
                      </wps:wsp>
                      <wps:wsp>
                        <wps:cNvPr id="99" name="矩形 586"/>
                        <wps:cNvSpPr/>
                        <wps:spPr>
                          <a:xfrm>
                            <a:off x="1533525" y="198120"/>
                            <a:ext cx="5334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DA0F4BA">
                              <w:r>
                                <w:rPr>
                                  <w:rFonts w:hint="eastAsia"/>
                                  <w:sz w:val="18"/>
                                  <w:szCs w:val="18"/>
                                </w:rPr>
                                <w:t>致问候语</w:t>
                              </w:r>
                            </w:p>
                          </w:txbxContent>
                        </wps:txbx>
                        <wps:bodyPr wrap="square" upright="1"/>
                      </wps:wsp>
                      <wps:wsp>
                        <wps:cNvPr id="100" name="矩形 587"/>
                        <wps:cNvSpPr/>
                        <wps:spPr>
                          <a:xfrm>
                            <a:off x="3800475" y="891540"/>
                            <a:ext cx="113347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B47C1CB">
                              <w:r>
                                <w:rPr>
                                  <w:rFonts w:hint="eastAsia"/>
                                  <w:sz w:val="18"/>
                                  <w:szCs w:val="18"/>
                                </w:rPr>
                                <w:t>输入客户姓名、公司名称、地址、联络人、电话</w:t>
                              </w:r>
                            </w:p>
                          </w:txbxContent>
                        </wps:txbx>
                        <wps:bodyPr wrap="square" upright="1"/>
                      </wps:wsp>
                      <wps:wsp>
                        <wps:cNvPr id="101" name="矩形 588"/>
                        <wps:cNvSpPr/>
                        <wps:spPr>
                          <a:xfrm>
                            <a:off x="266700" y="990600"/>
                            <a:ext cx="60007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F318C37">
                              <w:r>
                                <w:rPr>
                                  <w:rFonts w:hint="eastAsia"/>
                                  <w:sz w:val="18"/>
                                  <w:szCs w:val="18"/>
                                </w:rPr>
                                <w:t>下达取件通知</w:t>
                              </w:r>
                            </w:p>
                          </w:txbxContent>
                        </wps:txbx>
                        <wps:bodyPr wrap="square" upright="1"/>
                      </wps:wsp>
                      <wps:wsp>
                        <wps:cNvPr id="102" name="矩形 589"/>
                        <wps:cNvSpPr/>
                        <wps:spPr>
                          <a:xfrm>
                            <a:off x="1400175" y="990600"/>
                            <a:ext cx="86677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A92B7E">
                              <w:r>
                                <w:rPr>
                                  <w:rFonts w:hint="eastAsia"/>
                                  <w:sz w:val="18"/>
                                  <w:szCs w:val="18"/>
                                </w:rPr>
                                <w:t>选择所属区域的收派员</w:t>
                              </w:r>
                            </w:p>
                          </w:txbxContent>
                        </wps:txbx>
                        <wps:bodyPr wrap="square" upright="1"/>
                      </wps:wsp>
                      <wps:wsp>
                        <wps:cNvPr id="103" name="直线 590"/>
                        <wps:cNvSpPr/>
                        <wps:spPr>
                          <a:xfrm>
                            <a:off x="800100" y="396240"/>
                            <a:ext cx="733425" cy="635"/>
                          </a:xfrm>
                          <a:prstGeom prst="line">
                            <a:avLst/>
                          </a:prstGeom>
                          <a:ln w="9525" cap="flat" cmpd="sng">
                            <a:solidFill>
                              <a:srgbClr val="000000"/>
                            </a:solidFill>
                            <a:prstDash val="solid"/>
                            <a:headEnd type="none" w="med" len="med"/>
                            <a:tailEnd type="triangle" w="med" len="med"/>
                          </a:ln>
                        </wps:spPr>
                        <wps:bodyPr upright="1"/>
                      </wps:wsp>
                      <wps:wsp>
                        <wps:cNvPr id="104" name="直线 591"/>
                        <wps:cNvSpPr/>
                        <wps:spPr>
                          <a:xfrm>
                            <a:off x="2066925" y="396240"/>
                            <a:ext cx="600075" cy="0"/>
                          </a:xfrm>
                          <a:prstGeom prst="line">
                            <a:avLst/>
                          </a:prstGeom>
                          <a:ln w="9525" cap="flat" cmpd="sng">
                            <a:solidFill>
                              <a:srgbClr val="000000"/>
                            </a:solidFill>
                            <a:prstDash val="solid"/>
                            <a:headEnd type="none" w="med" len="med"/>
                            <a:tailEnd type="triangle" w="med" len="med"/>
                          </a:ln>
                        </wps:spPr>
                        <wps:bodyPr upright="1"/>
                      </wps:wsp>
                      <wps:wsp>
                        <wps:cNvPr id="105" name="直线 592"/>
                        <wps:cNvSpPr/>
                        <wps:spPr>
                          <a:xfrm>
                            <a:off x="3267075" y="396240"/>
                            <a:ext cx="600075" cy="0"/>
                          </a:xfrm>
                          <a:prstGeom prst="line">
                            <a:avLst/>
                          </a:prstGeom>
                          <a:ln w="9525" cap="flat" cmpd="sng">
                            <a:solidFill>
                              <a:srgbClr val="000000"/>
                            </a:solidFill>
                            <a:prstDash val="solid"/>
                            <a:headEnd type="none" w="med" len="med"/>
                            <a:tailEnd type="triangle" w="med" len="med"/>
                          </a:ln>
                        </wps:spPr>
                        <wps:bodyPr upright="1"/>
                      </wps:wsp>
                      <wps:wsp>
                        <wps:cNvPr id="106" name="直线 593"/>
                        <wps:cNvSpPr/>
                        <wps:spPr>
                          <a:xfrm>
                            <a:off x="4333875" y="594360"/>
                            <a:ext cx="0" cy="297180"/>
                          </a:xfrm>
                          <a:prstGeom prst="line">
                            <a:avLst/>
                          </a:prstGeom>
                          <a:ln w="9525" cap="flat" cmpd="sng">
                            <a:solidFill>
                              <a:srgbClr val="000000"/>
                            </a:solidFill>
                            <a:prstDash val="solid"/>
                            <a:headEnd type="none" w="med" len="med"/>
                            <a:tailEnd type="triangle" w="med" len="med"/>
                          </a:ln>
                        </wps:spPr>
                        <wps:bodyPr upright="1"/>
                      </wps:wsp>
                      <wps:wsp>
                        <wps:cNvPr id="107" name="直线 594"/>
                        <wps:cNvSpPr/>
                        <wps:spPr>
                          <a:xfrm flipH="1">
                            <a:off x="3267075" y="1188720"/>
                            <a:ext cx="533400" cy="0"/>
                          </a:xfrm>
                          <a:prstGeom prst="line">
                            <a:avLst/>
                          </a:prstGeom>
                          <a:ln w="9525" cap="flat" cmpd="sng">
                            <a:solidFill>
                              <a:srgbClr val="000000"/>
                            </a:solidFill>
                            <a:prstDash val="solid"/>
                            <a:headEnd type="none" w="med" len="med"/>
                            <a:tailEnd type="triangle" w="med" len="med"/>
                          </a:ln>
                        </wps:spPr>
                        <wps:bodyPr upright="1"/>
                      </wps:wsp>
                      <wps:wsp>
                        <wps:cNvPr id="108" name="直线 595"/>
                        <wps:cNvSpPr/>
                        <wps:spPr>
                          <a:xfrm flipH="1">
                            <a:off x="2266950" y="1188720"/>
                            <a:ext cx="466725" cy="0"/>
                          </a:xfrm>
                          <a:prstGeom prst="line">
                            <a:avLst/>
                          </a:prstGeom>
                          <a:ln w="9525" cap="flat" cmpd="sng">
                            <a:solidFill>
                              <a:srgbClr val="000000"/>
                            </a:solidFill>
                            <a:prstDash val="solid"/>
                            <a:headEnd type="none" w="med" len="med"/>
                            <a:tailEnd type="triangle" w="med" len="med"/>
                          </a:ln>
                        </wps:spPr>
                        <wps:bodyPr upright="1"/>
                      </wps:wsp>
                      <wps:wsp>
                        <wps:cNvPr id="109" name="直线 596"/>
                        <wps:cNvSpPr/>
                        <wps:spPr>
                          <a:xfrm flipH="1">
                            <a:off x="866775" y="1188720"/>
                            <a:ext cx="533400"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579" o:spid="_x0000_s1026" o:spt="203" style="height:124.8pt;width:420pt;" coordsize="5334000,1584960" editas="canvas" o:gfxdata="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">
                <o:lock v:ext="edit" aspectratio="f"/>
                <v:rect id="画布 579" o:spid="_x0000_s1026" o:spt="1" style="position:absolute;left:0;top:0;height:1584960;width:5334000;" filled="f" stroked="f" coordsize="21600,21600" o:gfxdata="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">
                  <v:fill on="f" focussize="0,0"/>
                  <v:stroke on="f"/>
                  <v:imagedata o:title=""/>
                  <o:lock v:ext="edit" rotation="t" text="t" aspectratio="t"/>
                </v:rect>
                <v:rect id="矩形 581" o:spid="_x0000_s1026" o:spt="1" style="position:absolute;left:67310;top:0;height:1584960;width:5200650;" fillcolor="#FFFFFF" filled="t" stroked="t" coordsize="21600,21600" o:gfxdata="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HFAaWDTAAAABQEAAA8AAAAAAAAAAQAgAAAAIgAAAGRycy9k&#10;b3ducmV2LnhtbFBLAQIUABQAAAAIAIdO4kDzRU03BwIAADQEAAAOAAAAAAAAAAEAIAAAACIBAABk&#10;cnMvZTJvRG9jLnhtbFBLBQYAAAAABgAGAFkBAACbBQAAAAA=&#10;">
                  <v:fill on="t" focussize="0,0"/>
                  <v:stroke color="#FFFFFF" joinstyle="miter"/>
                  <v:imagedata o:title=""/>
                  <o:lock v:ext="edit" aspectratio="f"/>
                </v:rect>
                <v:rect id="矩形 582" o:spid="_x0000_s1026" o:spt="1" style="position:absolute;left:266700;top:198120;height:396240;width:5334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Fu8E9QAAAAFAQAADwAAAAAA&#10;AAABACAAAAAiAAAAZHJzL2Rvd25yZXYueG1sUEsBAhQAFAAAAAgAh07iQJ68t/AXAgAAQwQAAA4A&#10;AAAAAAAAAQAgAAAAIwEAAGRycy9lMm9Eb2MueG1sUEsFBgAAAAAGAAYAWQEAAKwFAAAAAA==&#10;">
                  <v:fill on="t" focussize="0,0"/>
                  <v:stroke color="#000000" joinstyle="miter"/>
                  <v:imagedata o:title=""/>
                  <o:lock v:ext="edit" aspectratio="f"/>
                  <v:textbox>
                    <w:txbxContent>
                      <w:p w14:paraId="222BBFD1">
                        <w:r>
                          <w:rPr>
                            <w:rFonts w:hint="eastAsia"/>
                            <w:sz w:val="18"/>
                            <w:szCs w:val="18"/>
                          </w:rPr>
                          <w:t>接听电话</w:t>
                        </w:r>
                      </w:p>
                    </w:txbxContent>
                  </v:textbox>
                </v:rect>
                <v:rect id="矩形 583" o:spid="_x0000_s1026" o:spt="1" style="position:absolute;left:2667000;top:198120;height:396240;width:60071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Fu8E9QAAAAFAQAADwAA&#10;AAAAAAABACAAAAAiAAAAZHJzL2Rvd25yZXYueG1sUEsBAhQAFAAAAAgAh07iQG7GWp4aAgAARAQA&#10;AA4AAAAAAAAAAQAgAAAAIwEAAGRycy9lMm9Eb2MueG1sUEsFBgAAAAAGAAYAWQEAAK8FAAAAAA==&#10;">
                  <v:fill on="t" focussize="0,0"/>
                  <v:stroke color="#000000" joinstyle="miter"/>
                  <v:imagedata o:title=""/>
                  <o:lock v:ext="edit" aspectratio="f"/>
                  <v:textbox>
                    <w:txbxContent>
                      <w:p w14:paraId="6F0A7ACF">
                        <w:r>
                          <w:rPr>
                            <w:rFonts w:hint="eastAsia"/>
                            <w:sz w:val="18"/>
                            <w:szCs w:val="18"/>
                          </w:rPr>
                          <w:t>询问相关信息</w:t>
                        </w:r>
                      </w:p>
                    </w:txbxContent>
                  </v:textbox>
                </v:rect>
                <v:rect id="矩形 584" o:spid="_x0000_s1026" o:spt="1" style="position:absolute;left:2734310;top:990600;height:396240;width:53276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Fu8E9QAAAAFAQAADwAA&#10;AAAAAAABACAAAAAiAAAAZHJzL2Rvd25yZXYueG1sUEsBAhQAFAAAAAgAh07iQPXKCwMaAgAARAQA&#10;AA4AAAAAAAAAAQAgAAAAIwEAAGRycy9lMm9Eb2MueG1sUEsFBgAAAAAGAAYAWQEAAK8FAAAAAA==&#10;">
                  <v:fill on="t" focussize="0,0"/>
                  <v:stroke color="#000000" joinstyle="miter"/>
                  <v:imagedata o:title=""/>
                  <o:lock v:ext="edit" aspectratio="f"/>
                  <v:textbox>
                    <w:txbxContent>
                      <w:p w14:paraId="26101D2D">
                        <w:r>
                          <w:rPr>
                            <w:rFonts w:hint="eastAsia"/>
                            <w:sz w:val="18"/>
                            <w:szCs w:val="18"/>
                          </w:rPr>
                          <w:t>致结束语</w:t>
                        </w:r>
                      </w:p>
                    </w:txbxContent>
                  </v:textbox>
                </v:rect>
                <v:rect id="矩形 585" o:spid="_x0000_s1026" o:spt="1" style="position:absolute;left:3867150;top:198120;height:396240;width:100012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Fu8E9QAAAAFAQAADwAA&#10;AAAAAAABACAAAAAiAAAAZHJzL2Rvd25yZXYueG1sUEsBAhQAFAAAAAgAh07iQFdvbOEaAgAARQQA&#10;AA4AAAAAAAAAAQAgAAAAIwEAAGRycy9lMm9Eb2MueG1sUEsFBgAAAAAGAAYAWQEAAK8FAAAAAA==&#10;">
                  <v:fill on="t" focussize="0,0"/>
                  <v:stroke color="#000000" joinstyle="miter"/>
                  <v:imagedata o:title=""/>
                  <o:lock v:ext="edit" aspectratio="f"/>
                  <v:textbox>
                    <w:txbxContent>
                      <w:p w14:paraId="589E84DB">
                        <w:r>
                          <w:rPr>
                            <w:rFonts w:hint="eastAsia"/>
                            <w:sz w:val="18"/>
                            <w:szCs w:val="18"/>
                          </w:rPr>
                          <w:t>在电脑上打开新客户建卡界面</w:t>
                        </w:r>
                      </w:p>
                    </w:txbxContent>
                  </v:textbox>
                </v:rect>
                <v:rect id="矩形 586" o:spid="_x0000_s1026" o:spt="1" style="position:absolute;left:1533524;top:198120;height:396240;width:5334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Fu8E9QAAAAFAQAADwAAAAAA&#10;AAABACAAAAAiAAAAZHJzL2Rvd25yZXYueG1sUEsBAhQAFAAAAAgAh07iQMfjOJEXAgAARAQAAA4A&#10;AAAAAAAAAQAgAAAAIwEAAGRycy9lMm9Eb2MueG1sUEsFBgAAAAAGAAYAWQEAAKwFAAAAAA==&#10;">
                  <v:fill on="t" focussize="0,0"/>
                  <v:stroke color="#000000" joinstyle="miter"/>
                  <v:imagedata o:title=""/>
                  <o:lock v:ext="edit" aspectratio="f"/>
                  <v:textbox>
                    <w:txbxContent>
                      <w:p w14:paraId="0DA0F4BA">
                        <w:r>
                          <w:rPr>
                            <w:rFonts w:hint="eastAsia"/>
                            <w:sz w:val="18"/>
                            <w:szCs w:val="18"/>
                          </w:rPr>
                          <w:t>致问候语</w:t>
                        </w:r>
                      </w:p>
                    </w:txbxContent>
                  </v:textbox>
                </v:rect>
                <v:rect id="矩形 587" o:spid="_x0000_s1026" o:spt="1" style="position:absolute;left:3800475;top:891540;height:594360;width:113347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Fu8E9QAAAAFAQAADwAA&#10;AAAAAAABACAAAAAiAAAAZHJzL2Rvd25yZXYueG1sUEsBAhQAFAAAAAgAh07iQFpyehUaAgAARgQA&#10;AA4AAAAAAAAAAQAgAAAAIwEAAGRycy9lMm9Eb2MueG1sUEsFBgAAAAAGAAYAWQEAAK8FAAAAAA==&#10;">
                  <v:fill on="t" focussize="0,0"/>
                  <v:stroke color="#000000" joinstyle="miter"/>
                  <v:imagedata o:title=""/>
                  <o:lock v:ext="edit" aspectratio="f"/>
                  <v:textbox>
                    <w:txbxContent>
                      <w:p w14:paraId="5B47C1CB">
                        <w:r>
                          <w:rPr>
                            <w:rFonts w:hint="eastAsia"/>
                            <w:sz w:val="18"/>
                            <w:szCs w:val="18"/>
                          </w:rPr>
                          <w:t>输入客户姓名、公司名称、地址、联络人、电话</w:t>
                        </w:r>
                      </w:p>
                    </w:txbxContent>
                  </v:textbox>
                </v:rect>
                <v:rect id="矩形 588" o:spid="_x0000_s1026" o:spt="1" style="position:absolute;left:266700;top:990600;height:396240;width:60007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Fu8E9QAAAAFAQAADwAAAAAA&#10;AAABACAAAAAiAAAAZHJzL2Rvd25yZXYueG1sUEsBAhQAFAAAAAgAh07iQANaFh4XAgAARAQAAA4A&#10;AAAAAAAAAQAgAAAAIwEAAGRycy9lMm9Eb2MueG1sUEsFBgAAAAAGAAYAWQEAAKwFAAAAAA==&#10;">
                  <v:fill on="t" focussize="0,0"/>
                  <v:stroke color="#000000" joinstyle="miter"/>
                  <v:imagedata o:title=""/>
                  <o:lock v:ext="edit" aspectratio="f"/>
                  <v:textbox>
                    <w:txbxContent>
                      <w:p w14:paraId="3F318C37">
                        <w:r>
                          <w:rPr>
                            <w:rFonts w:hint="eastAsia"/>
                            <w:sz w:val="18"/>
                            <w:szCs w:val="18"/>
                          </w:rPr>
                          <w:t>下达取件通知</w:t>
                        </w:r>
                      </w:p>
                    </w:txbxContent>
                  </v:textbox>
                </v:rect>
                <v:rect id="矩形 589" o:spid="_x0000_s1026" o:spt="1" style="position:absolute;left:1400175;top:990600;height:396240;width:86677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xbvBPUAAAABQEAAA8AAAAA&#10;AAAAAQAgAAAAIgAAAGRycy9kb3ducmV2LnhtbFBLAQIUABQAAAAIAIdO4kCPkOspGAIAAEUEAAAO&#10;AAAAAAAAAAEAIAAAACMBAABkcnMvZTJvRG9jLnhtbFBLBQYAAAAABgAGAFkBAACtBQAAAAA=&#10;">
                  <v:fill on="t" focussize="0,0"/>
                  <v:stroke color="#000000" joinstyle="miter"/>
                  <v:imagedata o:title=""/>
                  <o:lock v:ext="edit" aspectratio="f"/>
                  <v:textbox>
                    <w:txbxContent>
                      <w:p w14:paraId="4FA92B7E">
                        <w:r>
                          <w:rPr>
                            <w:rFonts w:hint="eastAsia"/>
                            <w:sz w:val="18"/>
                            <w:szCs w:val="18"/>
                          </w:rPr>
                          <w:t>选择所属区域的收派员</w:t>
                        </w:r>
                      </w:p>
                    </w:txbxContent>
                  </v:textbox>
                </v:rect>
                <v:line id="直线 590" o:spid="_x0000_s1026" o:spt="20" style="position:absolute;left:800100;top:396240;height:635;width:733425;"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RLO9nWAAAABQEAAA8AAAAAAAAAAQAgAAAAIgAAAGRycy9kb3ducmV2Lnht&#10;bFBLAQIUABQAAAAIAIdO4kCtlNfe+wEAAO4DAAAOAAAAAAAAAAEAIAAAACUBAABkcnMvZTJvRG9j&#10;LnhtbFBLBQYAAAAABgAGAFkBAACSBQAAAAA=&#10;">
                  <v:fill on="f" focussize="0,0"/>
                  <v:stroke color="#000000" joinstyle="round" endarrow="block"/>
                  <v:imagedata o:title=""/>
                  <o:lock v:ext="edit" aspectratio="f"/>
                </v:line>
                <v:line id="直线 591" o:spid="_x0000_s1026" o:spt="20" style="position:absolute;left:2066925;top:396240;height:0;width:600075;"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Es72dYAAAAFAQAADwAAAAAAAAABACAAAAAiAAAAZHJzL2Rvd25yZXYu&#10;eG1sUEsBAhQAFAAAAAgAh07iQJA1Riz9AQAA7QMAAA4AAAAAAAAAAQAgAAAAJQEAAGRycy9lMm9E&#10;b2MueG1sUEsFBgAAAAAGAAYAWQEAAJQFAAAAAA==&#10;">
                  <v:fill on="f" focussize="0,0"/>
                  <v:stroke color="#000000" joinstyle="round" endarrow="block"/>
                  <v:imagedata o:title=""/>
                  <o:lock v:ext="edit" aspectratio="f"/>
                </v:line>
                <v:line id="直线 592" o:spid="_x0000_s1026" o:spt="20" style="position:absolute;left:3267075;top:396240;height:0;width:600075;"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RLO9nWAAAABQEAAA8AAAAAAAAAAQAgAAAAIgAAAGRycy9kb3ducmV2Lnht&#10;bFBLAQIUABQAAAAIAIdO4kD5IWPU+wEAAO0DAAAOAAAAAAAAAAEAIAAAACUBAABkcnMvZTJvRG9j&#10;LnhtbFBLBQYAAAAABgAGAFkBAACSBQAAAAA=&#10;">
                  <v:fill on="f" focussize="0,0"/>
                  <v:stroke color="#000000" joinstyle="round" endarrow="block"/>
                  <v:imagedata o:title=""/>
                  <o:lock v:ext="edit" aspectratio="f"/>
                </v:line>
                <v:line id="直线 593" o:spid="_x0000_s1026" o:spt="20" style="position:absolute;left:4333875;top:594360;height:297180;width:0;"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Es72dYAAAAFAQAADwAAAAAAAAABACAAAAAiAAAAZHJzL2Rvd25y&#10;ZXYueG1sUEsBAhQAFAAAAAgAh07iQFcLPcIAAgAA7QMAAA4AAAAAAAAAAQAgAAAAJQEAAGRycy9l&#10;Mm9Eb2MueG1sUEsFBgAAAAAGAAYAWQEAAJcFAAAAAA==&#10;">
                  <v:fill on="f" focussize="0,0"/>
                  <v:stroke color="#000000" joinstyle="round" endarrow="block"/>
                  <v:imagedata o:title=""/>
                  <o:lock v:ext="edit" aspectratio="f"/>
                </v:line>
                <v:line id="直线 594" o:spid="_x0000_s1026" o:spt="20" style="position:absolute;left:3267075;top:1188720;flip:x;height:0;width:533400;"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sI66K1gAAAAUBAAAPAAAAAAAAAAEAIAAAACIAAABk&#10;cnMvZG93bnJldi54bWxQSwECFAAUAAAACACHTuJAKal1oggCAAD4AwAADgAAAAAAAAABACAAAAAl&#10;AQAAZHJzL2Uyb0RvYy54bWxQSwUGAAAAAAYABgBZAQAAnwUAAAAA&#10;">
                  <v:fill on="f" focussize="0,0"/>
                  <v:stroke color="#000000" joinstyle="round" endarrow="block"/>
                  <v:imagedata o:title=""/>
                  <o:lock v:ext="edit" aspectratio="f"/>
                </v:line>
                <v:line id="直线 595" o:spid="_x0000_s1026" o:spt="20" style="position:absolute;left:2266950;top:1188720;flip:x;height:0;width:466725;"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sI66K1gAAAAUBAAAPAAAAAAAAAAEAIAAAACIAAABkcnMv&#10;ZG93bnJldi54bWxQSwECFAAUAAAACACHTuJAQvmRuwUCAAD4AwAADgAAAAAAAAABACAAAAAlAQAA&#10;ZHJzL2Uyb0RvYy54bWxQSwUGAAAAAAYABgBZAQAAnAUAAAAA&#10;">
                  <v:fill on="f" focussize="0,0"/>
                  <v:stroke color="#000000" joinstyle="round" endarrow="block"/>
                  <v:imagedata o:title=""/>
                  <o:lock v:ext="edit" aspectratio="f"/>
                </v:line>
                <v:line id="直线 596" o:spid="_x0000_s1026" o:spt="20" style="position:absolute;left:866775;top:1188720;flip:x;height:0;width:533400;"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&#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COuitYAAAAFAQAADwAAAAAAAAABACAAAAAiAAAAZHJz&#10;L2Rvd25yZXYueG1sUEsBAhQAFAAAAAgAh07iQMoQgMgGAgAA9wMAAA4AAAAAAAAAAQAgAAAAJQEA&#10;AGRycy9lMm9Eb2MueG1sUEsFBgAAAAAGAAYAWQEAAJ0FAAAAAA==&#10;">
                  <v:fill on="f" focussize="0,0"/>
                  <v:stroke color="#000000" joinstyle="round" endarrow="block"/>
                  <v:imagedata o:title=""/>
                  <o:lock v:ext="edit" aspectratio="f"/>
                </v:line>
                <w10:wrap type="none"/>
                <w10:anchorlock/>
              </v:group>
            </w:pict>
          </mc:Fallback>
        </mc:AlternateContent>
      </w:r>
    </w:p>
    <w:p w14:paraId="16E1586F">
      <w:pPr>
        <w:jc w:val="center"/>
        <w:rPr>
          <w:rFonts w:hint="eastAsia"/>
        </w:rPr>
      </w:pPr>
    </w:p>
    <w:p w14:paraId="4119D76E">
      <w:pPr>
        <w:jc w:val="center"/>
        <w:rPr>
          <w:rFonts w:hint="eastAsia"/>
        </w:rPr>
      </w:pPr>
      <w:r>
        <w:rPr>
          <w:rFonts w:hint="eastAsia"/>
        </w:rPr>
        <w:t>图</w:t>
      </w:r>
      <w:r>
        <w:t>2-</w:t>
      </w:r>
      <w:r>
        <w:rPr>
          <w:rFonts w:hint="eastAsia"/>
        </w:rPr>
        <w:t>18  操作流程1——新客户</w:t>
      </w:r>
    </w:p>
    <w:p w14:paraId="26973500">
      <w:pPr>
        <w:rPr>
          <w:rFonts w:hint="eastAsia"/>
          <w:sz w:val="28"/>
          <w:szCs w:val="28"/>
        </w:rPr>
      </w:pPr>
    </w:p>
    <w:p w14:paraId="73B3C42D">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实例任务2-2：掌握操作流程2——老客户</w:t>
      </w:r>
    </w:p>
    <w:p w14:paraId="4F41236F">
      <w:pPr>
        <w:ind w:firstLine="420" w:firstLineChars="200"/>
        <w:rPr>
          <w:rFonts w:hint="eastAsia"/>
          <w:b/>
        </w:rPr>
      </w:pPr>
      <w:r>
        <w:rPr>
          <w:rFonts w:hint="eastAsia" w:ascii="楷体_GB2312" w:hAnsi="华文楷体" w:eastAsia="楷体_GB2312"/>
          <w:szCs w:val="21"/>
        </w:rPr>
        <w:t>知识窗：</w:t>
      </w:r>
      <w:r>
        <w:rPr>
          <w:rFonts w:hint="eastAsia"/>
        </w:rPr>
        <w:t>操作流程，见图</w:t>
      </w:r>
      <w:r>
        <w:t>2-</w:t>
      </w:r>
      <w:r>
        <w:rPr>
          <w:rFonts w:hint="eastAsia"/>
        </w:rPr>
        <w:t>19所示。</w:t>
      </w:r>
    </w:p>
    <w:p w14:paraId="65CD3F53">
      <w:pPr>
        <w:rPr>
          <w:rFonts w:hint="eastAsia"/>
          <w:b/>
        </w:rPr>
      </w:pPr>
      <w:r>
        <w:rPr>
          <w:rFonts w:hint="eastAsia"/>
          <w:b/>
        </w:rPr>
        <w:t>　　　</w:t>
      </w:r>
      <w:r>
        <w:rPr>
          <w:b/>
        </w:rPr>
        <mc:AlternateContent>
          <mc:Choice Requires="wpc">
            <w:drawing>
              <wp:inline distT="0" distB="0" distL="114300" distR="114300">
                <wp:extent cx="5334000" cy="1584960"/>
                <wp:effectExtent l="0" t="4445" r="0" b="10795"/>
                <wp:docPr id="167" name="画布 63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5" name="矩形 635"/>
                        <wps:cNvSpPr/>
                        <wps:spPr>
                          <a:xfrm>
                            <a:off x="67310" y="0"/>
                            <a:ext cx="5200650" cy="158496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146" name="矩形 636"/>
                        <wps:cNvSpPr/>
                        <wps:spPr>
                          <a:xfrm>
                            <a:off x="66675" y="198120"/>
                            <a:ext cx="5334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9F90EF1">
                              <w:r>
                                <w:rPr>
                                  <w:rFonts w:hint="eastAsia"/>
                                  <w:sz w:val="18"/>
                                  <w:szCs w:val="18"/>
                                </w:rPr>
                                <w:t>接听电话</w:t>
                              </w:r>
                            </w:p>
                          </w:txbxContent>
                        </wps:txbx>
                        <wps:bodyPr wrap="square" upright="1"/>
                      </wps:wsp>
                      <wps:wsp>
                        <wps:cNvPr id="147" name="矩形 637"/>
                        <wps:cNvSpPr/>
                        <wps:spPr>
                          <a:xfrm>
                            <a:off x="1866265" y="198120"/>
                            <a:ext cx="80073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C9A0F10">
                              <w:r>
                                <w:rPr>
                                  <w:rFonts w:hint="eastAsia"/>
                                  <w:sz w:val="18"/>
                                  <w:szCs w:val="18"/>
                                </w:rPr>
                                <w:t>询问姓名等相关信息</w:t>
                              </w:r>
                            </w:p>
                          </w:txbxContent>
                        </wps:txbx>
                        <wps:bodyPr wrap="square" upright="1"/>
                      </wps:wsp>
                      <wps:wsp>
                        <wps:cNvPr id="148" name="矩形 638"/>
                        <wps:cNvSpPr/>
                        <wps:spPr>
                          <a:xfrm>
                            <a:off x="1666875" y="693420"/>
                            <a:ext cx="266700" cy="7924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DA191A5">
                              <w:r>
                                <w:rPr>
                                  <w:rFonts w:hint="eastAsia"/>
                                  <w:sz w:val="18"/>
                                  <w:szCs w:val="18"/>
                                </w:rPr>
                                <w:t>致结束语</w:t>
                              </w:r>
                            </w:p>
                          </w:txbxContent>
                        </wps:txbx>
                        <wps:bodyPr wrap="square" upright="1"/>
                      </wps:wsp>
                      <wps:wsp>
                        <wps:cNvPr id="149" name="矩形 639"/>
                        <wps:cNvSpPr/>
                        <wps:spPr>
                          <a:xfrm>
                            <a:off x="3000375" y="0"/>
                            <a:ext cx="933450"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458267B">
                              <w:r>
                                <w:rPr>
                                  <w:rFonts w:hint="eastAsia"/>
                                  <w:sz w:val="18"/>
                                  <w:szCs w:val="18"/>
                                </w:rPr>
                                <w:t>在电脑上输入编号，核对公司名称</w:t>
                              </w:r>
                            </w:p>
                          </w:txbxContent>
                        </wps:txbx>
                        <wps:bodyPr wrap="square" upright="1"/>
                      </wps:wsp>
                      <wps:wsp>
                        <wps:cNvPr id="150" name="矩形 640"/>
                        <wps:cNvSpPr/>
                        <wps:spPr>
                          <a:xfrm>
                            <a:off x="933450" y="198120"/>
                            <a:ext cx="5334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FEF484">
                              <w:r>
                                <w:rPr>
                                  <w:rFonts w:hint="eastAsia"/>
                                  <w:sz w:val="18"/>
                                  <w:szCs w:val="18"/>
                                </w:rPr>
                                <w:t>致问候语</w:t>
                              </w:r>
                            </w:p>
                          </w:txbxContent>
                        </wps:txbx>
                        <wps:bodyPr wrap="square" upright="1"/>
                      </wps:wsp>
                      <wps:wsp>
                        <wps:cNvPr id="151" name="矩形 641"/>
                        <wps:cNvSpPr/>
                        <wps:spPr>
                          <a:xfrm>
                            <a:off x="4267200" y="198120"/>
                            <a:ext cx="93345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1AA5B39">
                              <w:r>
                                <w:rPr>
                                  <w:rFonts w:hint="eastAsia"/>
                                  <w:sz w:val="18"/>
                                  <w:szCs w:val="18"/>
                                </w:rPr>
                                <w:t>询问品名，确认是否禁运</w:t>
                              </w:r>
                            </w:p>
                          </w:txbxContent>
                        </wps:txbx>
                        <wps:bodyPr wrap="square" upright="1"/>
                      </wps:wsp>
                      <wps:wsp>
                        <wps:cNvPr id="152" name="矩形 642"/>
                        <wps:cNvSpPr/>
                        <wps:spPr>
                          <a:xfrm>
                            <a:off x="133350" y="792480"/>
                            <a:ext cx="4667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03EF617">
                              <w:r>
                                <w:rPr>
                                  <w:rFonts w:hint="eastAsia"/>
                                  <w:sz w:val="18"/>
                                  <w:szCs w:val="18"/>
                                </w:rPr>
                                <w:t>下达取件通知</w:t>
                              </w:r>
                            </w:p>
                          </w:txbxContent>
                        </wps:txbx>
                        <wps:bodyPr wrap="square" upright="1"/>
                      </wps:wsp>
                      <wps:wsp>
                        <wps:cNvPr id="153" name="矩形 643"/>
                        <wps:cNvSpPr/>
                        <wps:spPr>
                          <a:xfrm>
                            <a:off x="866775" y="693420"/>
                            <a:ext cx="466725" cy="8915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CE76E3A">
                              <w:r>
                                <w:rPr>
                                  <w:rFonts w:hint="eastAsia"/>
                                  <w:sz w:val="18"/>
                                  <w:szCs w:val="18"/>
                                </w:rPr>
                                <w:t>选择所属区域的收派员</w:t>
                              </w:r>
                            </w:p>
                          </w:txbxContent>
                        </wps:txbx>
                        <wps:bodyPr wrap="square" upright="1"/>
                      </wps:wsp>
                      <wps:wsp>
                        <wps:cNvPr id="154" name="矩形 644"/>
                        <wps:cNvSpPr/>
                        <wps:spPr>
                          <a:xfrm>
                            <a:off x="4267200" y="891540"/>
                            <a:ext cx="933450"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0109B97">
                              <w:r>
                                <w:rPr>
                                  <w:rFonts w:hint="eastAsia"/>
                                  <w:sz w:val="18"/>
                                  <w:szCs w:val="18"/>
                                </w:rPr>
                                <w:t>询问目的地，确认是否在服务范围之内</w:t>
                              </w:r>
                            </w:p>
                          </w:txbxContent>
                        </wps:txbx>
                        <wps:bodyPr wrap="square" upright="1"/>
                      </wps:wsp>
                      <wps:wsp>
                        <wps:cNvPr id="155" name="矩形 645"/>
                        <wps:cNvSpPr/>
                        <wps:spPr>
                          <a:xfrm>
                            <a:off x="3067050" y="891540"/>
                            <a:ext cx="933450"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723AE1F">
                              <w:r>
                                <w:rPr>
                                  <w:rFonts w:hint="eastAsia"/>
                                  <w:sz w:val="18"/>
                                  <w:szCs w:val="18"/>
                                </w:rPr>
                                <w:t>询问件数、重量、体积，确认轻货和重货</w:t>
                              </w:r>
                            </w:p>
                          </w:txbxContent>
                        </wps:txbx>
                        <wps:bodyPr wrap="square" upright="1"/>
                      </wps:wsp>
                      <wps:wsp>
                        <wps:cNvPr id="156" name="矩形 646"/>
                        <wps:cNvSpPr/>
                        <wps:spPr>
                          <a:xfrm>
                            <a:off x="2200275" y="792480"/>
                            <a:ext cx="60007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EF43BC2">
                              <w:r>
                                <w:rPr>
                                  <w:rFonts w:hint="eastAsia"/>
                                  <w:sz w:val="18"/>
                                  <w:szCs w:val="18"/>
                                </w:rPr>
                                <w:t>告知客户大致取件时间</w:t>
                              </w:r>
                            </w:p>
                          </w:txbxContent>
                        </wps:txbx>
                        <wps:bodyPr wrap="square" upright="1"/>
                      </wps:wsp>
                      <wps:wsp>
                        <wps:cNvPr id="157" name="直线 647"/>
                        <wps:cNvSpPr/>
                        <wps:spPr>
                          <a:xfrm>
                            <a:off x="600075" y="396240"/>
                            <a:ext cx="333375" cy="0"/>
                          </a:xfrm>
                          <a:prstGeom prst="line">
                            <a:avLst/>
                          </a:prstGeom>
                          <a:ln w="9525" cap="flat" cmpd="sng">
                            <a:solidFill>
                              <a:srgbClr val="000000"/>
                            </a:solidFill>
                            <a:prstDash val="solid"/>
                            <a:headEnd type="none" w="med" len="med"/>
                            <a:tailEnd type="triangle" w="med" len="med"/>
                          </a:ln>
                        </wps:spPr>
                        <wps:bodyPr upright="1"/>
                      </wps:wsp>
                      <wps:wsp>
                        <wps:cNvPr id="158" name="直线 648"/>
                        <wps:cNvSpPr/>
                        <wps:spPr>
                          <a:xfrm>
                            <a:off x="1466850" y="396240"/>
                            <a:ext cx="400050" cy="0"/>
                          </a:xfrm>
                          <a:prstGeom prst="line">
                            <a:avLst/>
                          </a:prstGeom>
                          <a:ln w="9525" cap="flat" cmpd="sng">
                            <a:solidFill>
                              <a:srgbClr val="000000"/>
                            </a:solidFill>
                            <a:prstDash val="solid"/>
                            <a:headEnd type="none" w="med" len="med"/>
                            <a:tailEnd type="triangle" w="med" len="med"/>
                          </a:ln>
                        </wps:spPr>
                        <wps:bodyPr upright="1"/>
                      </wps:wsp>
                      <wps:wsp>
                        <wps:cNvPr id="159" name="直线 649"/>
                        <wps:cNvSpPr/>
                        <wps:spPr>
                          <a:xfrm>
                            <a:off x="2667000" y="396240"/>
                            <a:ext cx="333375" cy="0"/>
                          </a:xfrm>
                          <a:prstGeom prst="line">
                            <a:avLst/>
                          </a:prstGeom>
                          <a:ln w="9525" cap="flat" cmpd="sng">
                            <a:solidFill>
                              <a:srgbClr val="000000"/>
                            </a:solidFill>
                            <a:prstDash val="solid"/>
                            <a:headEnd type="none" w="med" len="med"/>
                            <a:tailEnd type="triangle" w="med" len="med"/>
                          </a:ln>
                        </wps:spPr>
                        <wps:bodyPr upright="1"/>
                      </wps:wsp>
                      <wps:wsp>
                        <wps:cNvPr id="160" name="直线 650"/>
                        <wps:cNvSpPr/>
                        <wps:spPr>
                          <a:xfrm>
                            <a:off x="3933825" y="396240"/>
                            <a:ext cx="333375" cy="0"/>
                          </a:xfrm>
                          <a:prstGeom prst="line">
                            <a:avLst/>
                          </a:prstGeom>
                          <a:ln w="9525" cap="flat" cmpd="sng">
                            <a:solidFill>
                              <a:srgbClr val="000000"/>
                            </a:solidFill>
                            <a:prstDash val="solid"/>
                            <a:headEnd type="none" w="med" len="med"/>
                            <a:tailEnd type="triangle" w="med" len="med"/>
                          </a:ln>
                        </wps:spPr>
                        <wps:bodyPr upright="1"/>
                      </wps:wsp>
                      <wps:wsp>
                        <wps:cNvPr id="161" name="直线 651"/>
                        <wps:cNvSpPr/>
                        <wps:spPr>
                          <a:xfrm>
                            <a:off x="4667250" y="594360"/>
                            <a:ext cx="0" cy="297180"/>
                          </a:xfrm>
                          <a:prstGeom prst="line">
                            <a:avLst/>
                          </a:prstGeom>
                          <a:ln w="9525" cap="flat" cmpd="sng">
                            <a:solidFill>
                              <a:srgbClr val="000000"/>
                            </a:solidFill>
                            <a:prstDash val="solid"/>
                            <a:headEnd type="none" w="med" len="med"/>
                            <a:tailEnd type="triangle" w="med" len="med"/>
                          </a:ln>
                        </wps:spPr>
                        <wps:bodyPr upright="1"/>
                      </wps:wsp>
                      <wps:wsp>
                        <wps:cNvPr id="162" name="直线 652"/>
                        <wps:cNvSpPr/>
                        <wps:spPr>
                          <a:xfrm flipH="1">
                            <a:off x="4000500" y="1089660"/>
                            <a:ext cx="266700" cy="0"/>
                          </a:xfrm>
                          <a:prstGeom prst="line">
                            <a:avLst/>
                          </a:prstGeom>
                          <a:ln w="9525" cap="flat" cmpd="sng">
                            <a:solidFill>
                              <a:srgbClr val="000000"/>
                            </a:solidFill>
                            <a:prstDash val="solid"/>
                            <a:headEnd type="none" w="med" len="med"/>
                            <a:tailEnd type="triangle" w="med" len="med"/>
                          </a:ln>
                        </wps:spPr>
                        <wps:bodyPr upright="1"/>
                      </wps:wsp>
                      <wps:wsp>
                        <wps:cNvPr id="163" name="直线 653"/>
                        <wps:cNvSpPr/>
                        <wps:spPr>
                          <a:xfrm flipH="1">
                            <a:off x="2800350" y="1089660"/>
                            <a:ext cx="266700" cy="0"/>
                          </a:xfrm>
                          <a:prstGeom prst="line">
                            <a:avLst/>
                          </a:prstGeom>
                          <a:ln w="9525" cap="flat" cmpd="sng">
                            <a:solidFill>
                              <a:srgbClr val="000000"/>
                            </a:solidFill>
                            <a:prstDash val="solid"/>
                            <a:headEnd type="none" w="med" len="med"/>
                            <a:tailEnd type="triangle" w="med" len="med"/>
                          </a:ln>
                        </wps:spPr>
                        <wps:bodyPr upright="1"/>
                      </wps:wsp>
                      <wps:wsp>
                        <wps:cNvPr id="164" name="直线 654"/>
                        <wps:cNvSpPr/>
                        <wps:spPr>
                          <a:xfrm flipH="1">
                            <a:off x="1933575" y="1089660"/>
                            <a:ext cx="266700" cy="635"/>
                          </a:xfrm>
                          <a:prstGeom prst="line">
                            <a:avLst/>
                          </a:prstGeom>
                          <a:ln w="9525" cap="flat" cmpd="sng">
                            <a:solidFill>
                              <a:srgbClr val="000000"/>
                            </a:solidFill>
                            <a:prstDash val="solid"/>
                            <a:headEnd type="none" w="med" len="med"/>
                            <a:tailEnd type="triangle" w="med" len="med"/>
                          </a:ln>
                        </wps:spPr>
                        <wps:bodyPr upright="1"/>
                      </wps:wsp>
                      <wps:wsp>
                        <wps:cNvPr id="165" name="直线 655"/>
                        <wps:cNvSpPr/>
                        <wps:spPr>
                          <a:xfrm flipH="1">
                            <a:off x="1333500" y="1089660"/>
                            <a:ext cx="333375" cy="635"/>
                          </a:xfrm>
                          <a:prstGeom prst="line">
                            <a:avLst/>
                          </a:prstGeom>
                          <a:ln w="9525" cap="flat" cmpd="sng">
                            <a:solidFill>
                              <a:srgbClr val="000000"/>
                            </a:solidFill>
                            <a:prstDash val="solid"/>
                            <a:headEnd type="none" w="med" len="med"/>
                            <a:tailEnd type="triangle" w="med" len="med"/>
                          </a:ln>
                        </wps:spPr>
                        <wps:bodyPr upright="1"/>
                      </wps:wsp>
                      <wps:wsp>
                        <wps:cNvPr id="166" name="直线 656"/>
                        <wps:cNvSpPr/>
                        <wps:spPr>
                          <a:xfrm flipH="1">
                            <a:off x="600075" y="1089660"/>
                            <a:ext cx="266700"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633" o:spid="_x0000_s1026" o:spt="203" style="height:124.8pt;width:420pt;" coordsize="5334000,1584960" editas="canvas" o:gfxdata="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">
                <o:lock v:ext="edit" aspectratio="f"/>
                <v:rect id="画布 633" o:spid="_x0000_s1026" o:spt="1" style="position:absolute;left:0;top:0;height:1584960;width:5334000;" filled="f" stroked="f" coordsize="21600,21600" o:gfxdata="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">
                  <v:fill on="f" focussize="0,0"/>
                  <v:stroke on="f"/>
                  <v:imagedata o:title=""/>
                  <o:lock v:ext="edit" rotation="t" text="t" aspectratio="t"/>
                </v:rect>
                <v:rect id="矩形 635" o:spid="_x0000_s1026" o:spt="1" style="position:absolute;left:67310;top:0;height:1584960;width:5200650;" fillcolor="#FFFFFF" filled="t" stroked="t" coordsize="21600,21600" o:gfxdata="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&#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cUBpYNMAAAAFAQAADwAAAAAAAAABACAAAAAiAAAAZHJz&#10;L2Rvd25yZXYueG1sUEsBAhQAFAAAAAgAh07iQCGNiksJAgAANQQAAA4AAAAAAAAAAQAgAAAAIgEA&#10;AGRycy9lMm9Eb2MueG1sUEsFBgAAAAAGAAYAWQEAAJ0FAAAAAA==&#10;">
                  <v:fill on="t" focussize="0,0"/>
                  <v:stroke color="#FFFFFF" joinstyle="miter"/>
                  <v:imagedata o:title=""/>
                  <o:lock v:ext="edit" aspectratio="f"/>
                </v:rect>
                <v:rect id="矩形 636" o:spid="_x0000_s1026" o:spt="1" style="position:absolute;left:66675;top:198120;height:396240;width:5334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xbvBPUAAAABQEAAA8AAAAA&#10;AAAAAQAgAAAAIgAAAGRycy9kb3ducmV2LnhtbFBLAQIUABQAAAAIAIdO4kCvp5sdGAIAAEMEAAAO&#10;AAAAAAAAAAEAIAAAACMBAABkcnMvZTJvRG9jLnhtbFBLBQYAAAAABgAGAFkBAACtBQAAAAA=&#10;">
                  <v:fill on="t" focussize="0,0"/>
                  <v:stroke color="#000000" joinstyle="miter"/>
                  <v:imagedata o:title=""/>
                  <o:lock v:ext="edit" aspectratio="f"/>
                  <v:textbox>
                    <w:txbxContent>
                      <w:p w14:paraId="79F90EF1">
                        <w:r>
                          <w:rPr>
                            <w:rFonts w:hint="eastAsia"/>
                            <w:sz w:val="18"/>
                            <w:szCs w:val="18"/>
                          </w:rPr>
                          <w:t>接听电话</w:t>
                        </w:r>
                      </w:p>
                    </w:txbxContent>
                  </v:textbox>
                </v:rect>
                <v:rect id="矩形 637" o:spid="_x0000_s1026" o:spt="1" style="position:absolute;left:1866265;top:198120;height:396240;width:80073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sW7wT1AAAAAUBAAAPAAAA&#10;AAAAAAEAIAAAACIAAABkcnMvZG93bnJldi54bWxQSwECFAAUAAAACACHTuJA0ZKf5BkCAABFBAAA&#10;DgAAAAAAAAABACAAAAAjAQAAZHJzL2Uyb0RvYy54bWxQSwUGAAAAAAYABgBZAQAArgUAAAAA&#10;">
                  <v:fill on="t" focussize="0,0"/>
                  <v:stroke color="#000000" joinstyle="miter"/>
                  <v:imagedata o:title=""/>
                  <o:lock v:ext="edit" aspectratio="f"/>
                  <v:textbox>
                    <w:txbxContent>
                      <w:p w14:paraId="6C9A0F10">
                        <w:r>
                          <w:rPr>
                            <w:rFonts w:hint="eastAsia"/>
                            <w:sz w:val="18"/>
                            <w:szCs w:val="18"/>
                          </w:rPr>
                          <w:t>询问姓名等相关信息</w:t>
                        </w:r>
                      </w:p>
                    </w:txbxContent>
                  </v:textbox>
                </v:rect>
                <v:rect id="矩形 638" o:spid="_x0000_s1026" o:spt="1" style="position:absolute;left:1666875;top:693420;height:792480;width:2667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CxbvBPUAAAABQEAAA8A&#10;AAAAAAAAAQAgAAAAIgAAAGRycy9kb3ducmV2LnhtbFBLAQIUABQAAAAIAIdO4kCgoGGxGwIAAEUE&#10;AAAOAAAAAAAAAAEAIAAAACMBAABkcnMvZTJvRG9jLnhtbFBLBQYAAAAABgAGAFkBAACwBQAAAAA=&#10;">
                  <v:fill on="t" focussize="0,0"/>
                  <v:stroke color="#000000" joinstyle="miter"/>
                  <v:imagedata o:title=""/>
                  <o:lock v:ext="edit" aspectratio="f"/>
                  <v:textbox>
                    <w:txbxContent>
                      <w:p w14:paraId="7DA191A5">
                        <w:r>
                          <w:rPr>
                            <w:rFonts w:hint="eastAsia"/>
                            <w:sz w:val="18"/>
                            <w:szCs w:val="18"/>
                          </w:rPr>
                          <w:t>致结束语</w:t>
                        </w:r>
                      </w:p>
                    </w:txbxContent>
                  </v:textbox>
                </v:rect>
                <v:rect id="矩形 639" o:spid="_x0000_s1026" o:spt="1" style="position:absolute;left:3000375;top:0;height:594360;width:93345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sW7wT1AAAAAUBAAAPAAAAAAAA&#10;AAEAIAAAACIAAABkcnMvZG93bnJldi54bWxQSwECFAAUAAAACACHTuJA9QSsjRYCAABABAAADgAA&#10;AAAAAAABACAAAAAjAQAAZHJzL2Uyb0RvYy54bWxQSwUGAAAAAAYABgBZAQAAqwUAAAAA&#10;">
                  <v:fill on="t" focussize="0,0"/>
                  <v:stroke color="#000000" joinstyle="miter"/>
                  <v:imagedata o:title=""/>
                  <o:lock v:ext="edit" aspectratio="f"/>
                  <v:textbox>
                    <w:txbxContent>
                      <w:p w14:paraId="2458267B">
                        <w:r>
                          <w:rPr>
                            <w:rFonts w:hint="eastAsia"/>
                            <w:sz w:val="18"/>
                            <w:szCs w:val="18"/>
                          </w:rPr>
                          <w:t>在电脑上输入编号，核对公司名称</w:t>
                        </w:r>
                      </w:p>
                    </w:txbxContent>
                  </v:textbox>
                </v:rect>
                <v:rect id="矩形 640" o:spid="_x0000_s1026" o:spt="1" style="position:absolute;left:933449;top:198120;height:396240;width:5334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xbvBPUAAAABQEAAA8AAAAAAAAA&#10;AQAgAAAAIgAAAGRycy9kb3ducmV2LnhtbFBLAQIUABQAAAAIAIdO4kAp6IHgFQIAAEQEAAAOAAAA&#10;AAAAAAEAIAAAACMBAABkcnMvZTJvRG9jLnhtbFBLBQYAAAAABgAGAFkBAACqBQAAAAA=&#10;">
                  <v:fill on="t" focussize="0,0"/>
                  <v:stroke color="#000000" joinstyle="miter"/>
                  <v:imagedata o:title=""/>
                  <o:lock v:ext="edit" aspectratio="f"/>
                  <v:textbox>
                    <w:txbxContent>
                      <w:p w14:paraId="45FEF484">
                        <w:r>
                          <w:rPr>
                            <w:rFonts w:hint="eastAsia"/>
                            <w:sz w:val="18"/>
                            <w:szCs w:val="18"/>
                          </w:rPr>
                          <w:t>致问候语</w:t>
                        </w:r>
                      </w:p>
                    </w:txbxContent>
                  </v:textbox>
                </v:rect>
                <v:rect id="矩形 641" o:spid="_x0000_s1026" o:spt="1" style="position:absolute;left:4267200;top:198120;height:396240;width:93345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xbvBPUAAAABQEAAA8AAAAA&#10;AAAAAQAgAAAAIgAAAGRycy9kb3ducmV2LnhtbFBLAQIUABQAAAAIAIdO4kDjBP5uGAIAAEUEAAAO&#10;AAAAAAAAAAEAIAAAACMBAABkcnMvZTJvRG9jLnhtbFBLBQYAAAAABgAGAFkBAACtBQAAAAA=&#10;">
                  <v:fill on="t" focussize="0,0"/>
                  <v:stroke color="#000000" joinstyle="miter"/>
                  <v:imagedata o:title=""/>
                  <o:lock v:ext="edit" aspectratio="f"/>
                  <v:textbox>
                    <w:txbxContent>
                      <w:p w14:paraId="61AA5B39">
                        <w:r>
                          <w:rPr>
                            <w:rFonts w:hint="eastAsia"/>
                            <w:sz w:val="18"/>
                            <w:szCs w:val="18"/>
                          </w:rPr>
                          <w:t>询问品名，确认是否禁运</w:t>
                        </w:r>
                      </w:p>
                    </w:txbxContent>
                  </v:textbox>
                </v:rect>
                <v:rect id="矩形 642" o:spid="_x0000_s1026" o:spt="1" style="position:absolute;left:133350;top:792480;height:594360;width:46672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Fu8E9QAAAAFAQAADwAA&#10;AAAAAAABACAAAAAiAAAAZHJzL2Rvd25yZXYueG1sUEsBAhQAFAAAAAgAh07iQP/t9BoaAgAARAQA&#10;AA4AAAAAAAAAAQAgAAAAIwEAAGRycy9lMm9Eb2MueG1sUEsFBgAAAAAGAAYAWQEAAK8FAAAAAA==&#10;">
                  <v:fill on="t" focussize="0,0"/>
                  <v:stroke color="#000000" joinstyle="miter"/>
                  <v:imagedata o:title=""/>
                  <o:lock v:ext="edit" aspectratio="f"/>
                  <v:textbox>
                    <w:txbxContent>
                      <w:p w14:paraId="503EF617">
                        <w:r>
                          <w:rPr>
                            <w:rFonts w:hint="eastAsia"/>
                            <w:sz w:val="18"/>
                            <w:szCs w:val="18"/>
                          </w:rPr>
                          <w:t>下达取件通知</w:t>
                        </w:r>
                      </w:p>
                    </w:txbxContent>
                  </v:textbox>
                </v:rect>
                <v:rect id="矩形 643" o:spid="_x0000_s1026" o:spt="1" style="position:absolute;left:866775;top:693420;height:891540;width:46672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xbvBPUAAAABQEAAA8AAAAA&#10;AAAAAQAgAAAAIgAAAGRycy9kb3ducmV2LnhtbFBLAQIUABQAAAAIAIdO4kCdI3VSGAIAAEQEAAAO&#10;AAAAAAAAAAEAIAAAACMBAABkcnMvZTJvRG9jLnhtbFBLBQYAAAAABgAGAFkBAACtBQAAAAA=&#10;">
                  <v:fill on="t" focussize="0,0"/>
                  <v:stroke color="#000000" joinstyle="miter"/>
                  <v:imagedata o:title=""/>
                  <o:lock v:ext="edit" aspectratio="f"/>
                  <v:textbox>
                    <w:txbxContent>
                      <w:p w14:paraId="2CE76E3A">
                        <w:r>
                          <w:rPr>
                            <w:rFonts w:hint="eastAsia"/>
                            <w:sz w:val="18"/>
                            <w:szCs w:val="18"/>
                          </w:rPr>
                          <w:t>选择所属区域的收派员</w:t>
                        </w:r>
                      </w:p>
                    </w:txbxContent>
                  </v:textbox>
                </v:rect>
                <v:rect id="矩形 644" o:spid="_x0000_s1026" o:spt="1" style="position:absolute;left:4267200;top:891540;height:594360;width:93345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xbvBPUAAAABQEAAA8AAAAA&#10;AAAAAQAgAAAAIgAAAGRycy9kb3ducmV2LnhtbFBLAQIUABQAAAAIAIdO4kDOIUa+GAIAAEUEAAAO&#10;AAAAAAAAAAEAIAAAACMBAABkcnMvZTJvRG9jLnhtbFBLBQYAAAAABgAGAFkBAACtBQAAAAA=&#10;">
                  <v:fill on="t" focussize="0,0"/>
                  <v:stroke color="#000000" joinstyle="miter"/>
                  <v:imagedata o:title=""/>
                  <o:lock v:ext="edit" aspectratio="f"/>
                  <v:textbox>
                    <w:txbxContent>
                      <w:p w14:paraId="50109B97">
                        <w:r>
                          <w:rPr>
                            <w:rFonts w:hint="eastAsia"/>
                            <w:sz w:val="18"/>
                            <w:szCs w:val="18"/>
                          </w:rPr>
                          <w:t>询问目的地，确认是否在服务范围之内</w:t>
                        </w:r>
                      </w:p>
                    </w:txbxContent>
                  </v:textbox>
                </v:rect>
                <v:rect id="矩形 645" o:spid="_x0000_s1026" o:spt="1" style="position:absolute;left:3067049;top:891540;height:594360;width:93345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sW7wT1AAAAAUBAAAPAAAA&#10;AAAAAAEAIAAAACIAAABkcnMvZG93bnJldi54bWxQSwECFAAUAAAACACHTuJAe6pExRkCAABFBAAA&#10;DgAAAAAAAAABACAAAAAjAQAAZHJzL2Uyb0RvYy54bWxQSwUGAAAAAAYABgBZAQAArgUAAAAA&#10;">
                  <v:fill on="t" focussize="0,0"/>
                  <v:stroke color="#000000" joinstyle="miter"/>
                  <v:imagedata o:title=""/>
                  <o:lock v:ext="edit" aspectratio="f"/>
                  <v:textbox>
                    <w:txbxContent>
                      <w:p w14:paraId="0723AE1F">
                        <w:r>
                          <w:rPr>
                            <w:rFonts w:hint="eastAsia"/>
                            <w:sz w:val="18"/>
                            <w:szCs w:val="18"/>
                          </w:rPr>
                          <w:t>询问件数、重量、体积，确认轻货和重货</w:t>
                        </w:r>
                      </w:p>
                    </w:txbxContent>
                  </v:textbox>
                </v:rect>
                <v:rect id="矩形 646" o:spid="_x0000_s1026" o:spt="1" style="position:absolute;left:2200275;top:792480;height:693420;width:60007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sW7wT1AAAAAUBAAAPAAAA&#10;AAAAAAEAIAAAACIAAABkcnMvZG93bnJldi54bWxQSwECFAAUAAAACACHTuJAaZDTThkCAABFBAAA&#10;DgAAAAAAAAABACAAAAAjAQAAZHJzL2Uyb0RvYy54bWxQSwUGAAAAAAYABgBZAQAArgUAAAAA&#10;">
                  <v:fill on="t" focussize="0,0"/>
                  <v:stroke color="#000000" joinstyle="miter"/>
                  <v:imagedata o:title=""/>
                  <o:lock v:ext="edit" aspectratio="f"/>
                  <v:textbox>
                    <w:txbxContent>
                      <w:p w14:paraId="2EF43BC2">
                        <w:r>
                          <w:rPr>
                            <w:rFonts w:hint="eastAsia"/>
                            <w:sz w:val="18"/>
                            <w:szCs w:val="18"/>
                          </w:rPr>
                          <w:t>告知客户大致取件时间</w:t>
                        </w:r>
                      </w:p>
                    </w:txbxContent>
                  </v:textbox>
                </v:rect>
                <v:line id="直线 647" o:spid="_x0000_s1026" o:spt="20" style="position:absolute;left:600075;top:396240;height:0;width:333375;"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GRLO9nWAAAABQEAAA8AAAAAAAAAAQAgAAAAIgAAAGRycy9kb3ducmV2Lnht&#10;bFBLAQIUABQAAAAIAIdO4kASMs6x+wEAAOwDAAAOAAAAAAAAAAEAIAAAACUBAABkcnMvZTJvRG9j&#10;LnhtbFBLBQYAAAAABgAGAFkBAACSBQAAAAA=&#10;">
                  <v:fill on="f" focussize="0,0"/>
                  <v:stroke color="#000000" joinstyle="round" endarrow="block"/>
                  <v:imagedata o:title=""/>
                  <o:lock v:ext="edit" aspectratio="f"/>
                </v:line>
                <v:line id="直线 648" o:spid="_x0000_s1026" o:spt="20" style="position:absolute;left:1466850;top:396240;height:0;width:400050;"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Es72dYAAAAFAQAADwAAAAAAAAABACAAAAAiAAAAZHJzL2Rvd25yZXYu&#10;eG1sUEsBAhQAFAAAAAgAh07iQPHSU4v9AQAA7QMAAA4AAAAAAAAAAQAgAAAAJQEAAGRycy9lMm9E&#10;b2MueG1sUEsFBgAAAAAGAAYAWQEAAJQFAAAAAA==&#10;">
                  <v:fill on="f" focussize="0,0"/>
                  <v:stroke color="#000000" joinstyle="round" endarrow="block"/>
                  <v:imagedata o:title=""/>
                  <o:lock v:ext="edit" aspectratio="f"/>
                </v:line>
                <v:line id="直线 649" o:spid="_x0000_s1026" o:spt="20" style="position:absolute;left:2667000;top:396240;height:0;width:333375;"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Es72dYAAAAFAQAADwAAAAAAAAABACAAAAAiAAAAZHJzL2Rvd25yZXYu&#10;eG1sUEsBAhQAFAAAAAgAh07iQMhyROD9AQAA7QMAAA4AAAAAAAAAAQAgAAAAJQEAAGRycy9lMm9E&#10;b2MueG1sUEsFBgAAAAAGAAYAWQEAAJQFAAAAAA==&#10;">
                  <v:fill on="f" focussize="0,0"/>
                  <v:stroke color="#000000" joinstyle="round" endarrow="block"/>
                  <v:imagedata o:title=""/>
                  <o:lock v:ext="edit" aspectratio="f"/>
                </v:line>
                <v:line id="直线 650" o:spid="_x0000_s1026" o:spt="20" style="position:absolute;left:3933825;top:396240;height:0;width:333375;"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RLO9nWAAAABQEAAA8AAAAAAAAAAQAgAAAAIgAAAGRycy9kb3ducmV2LnhtbFBL&#10;AQIUABQAAAAIAIdO4kB7kEzo+AEAAO0DAAAOAAAAAAAAAAEAIAAAACUBAABkcnMvZTJvRG9jLnht&#10;bFBLBQYAAAAABgAGAFkBAACPBQAAAAA=&#10;">
                  <v:fill on="f" focussize="0,0"/>
                  <v:stroke color="#000000" joinstyle="round" endarrow="block"/>
                  <v:imagedata o:title=""/>
                  <o:lock v:ext="edit" aspectratio="f"/>
                </v:line>
                <v:line id="直线 651" o:spid="_x0000_s1026" o:spt="20" style="position:absolute;left:4667250;top:594360;height:297180;width:0;"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RLO9nWAAAABQEAAA8AAAAAAAAAAQAgAAAAIgAAAGRycy9kb3ducmV2&#10;LnhtbFBLAQIUABQAAAAIAIdO4kDbQufD/gEAAO0DAAAOAAAAAAAAAAEAIAAAACUBAABkcnMvZTJv&#10;RG9jLnhtbFBLBQYAAAAABgAGAFkBAACVBQAAAAA=&#10;">
                  <v:fill on="f" focussize="0,0"/>
                  <v:stroke color="#000000" joinstyle="round" endarrow="block"/>
                  <v:imagedata o:title=""/>
                  <o:lock v:ext="edit" aspectratio="f"/>
                </v:line>
                <v:line id="直线 652" o:spid="_x0000_s1026" o:spt="20" style="position:absolute;left:4000500;top:1089660;flip:x;height:0;width:266700;"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KwjrorWAAAABQEAAA8AAAAAAAAAAQAgAAAAIgAAAGRycy9k&#10;b3ducmV2LnhtbFBLAQIUABQAAAAIAIdO4kB5h94EBAIAAPgDAAAOAAAAAAAAAAEAIAAAACUBAABk&#10;cnMvZTJvRG9jLnhtbFBLBQYAAAAABgAGAFkBAACbBQAAAAA=&#10;">
                  <v:fill on="f" focussize="0,0"/>
                  <v:stroke color="#000000" joinstyle="round" endarrow="block"/>
                  <v:imagedata o:title=""/>
                  <o:lock v:ext="edit" aspectratio="f"/>
                </v:line>
                <v:line id="直线 653" o:spid="_x0000_s1026" o:spt="20" style="position:absolute;left:2800350;top:1089660;flip:x;height:0;width:266700;"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sI66K1gAAAAUBAAAPAAAAAAAAAAEAIAAAACIAAABkcnMv&#10;ZG93bnJldi54bWxQSwECFAAUAAAACACHTuJA/VJhzwUCAAD4AwAADgAAAAAAAAABACAAAAAlAQAA&#10;ZHJzL2Uyb0RvYy54bWxQSwUGAAAAAAYABgBZAQAAnAUAAAAA&#10;">
                  <v:fill on="f" focussize="0,0"/>
                  <v:stroke color="#000000" joinstyle="round" endarrow="block"/>
                  <v:imagedata o:title=""/>
                  <o:lock v:ext="edit" aspectratio="f"/>
                </v:line>
                <v:line id="直线 654" o:spid="_x0000_s1026" o:spt="20" style="position:absolute;left:1933575;top:1089660;flip:x;height:635;width:266700;"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&#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rCOuitYAAAAFAQAADwAAAAAAAAABACAAAAAiAAAAZHJz&#10;L2Rvd25yZXYueG1sUEsBAhQAFAAAAAgAh07iQN0KZ58GAgAA+gMAAA4AAAAAAAAAAQAgAAAAJQEA&#10;AGRycy9lMm9Eb2MueG1sUEsFBgAAAAAGAAYAWQEAAJ0FAAAAAA==&#10;">
                  <v:fill on="f" focussize="0,0"/>
                  <v:stroke color="#000000" joinstyle="round" endarrow="block"/>
                  <v:imagedata o:title=""/>
                  <o:lock v:ext="edit" aspectratio="f"/>
                </v:line>
                <v:line id="直线 655" o:spid="_x0000_s1026" o:spt="20" style="position:absolute;left:1333500;top:1089660;flip:x;height:635;width:333375;"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sI66K1gAAAAUBAAAPAAAAAAAAAAEAIAAAACIAAABkcnMv&#10;ZG93bnJldi54bWxQSwECFAAUAAAACACHTuJAxISZXwUCAAD6AwAADgAAAAAAAAABACAAAAAlAQAA&#10;ZHJzL2Uyb0RvYy54bWxQSwUGAAAAAAYABgBZAQAAnAUAAAAA&#10;">
                  <v:fill on="f" focussize="0,0"/>
                  <v:stroke color="#000000" joinstyle="round" endarrow="block"/>
                  <v:imagedata o:title=""/>
                  <o:lock v:ext="edit" aspectratio="f"/>
                </v:line>
                <v:line id="直线 656" o:spid="_x0000_s1026" o:spt="20" style="position:absolute;left:600075;top:1089660;flip:x;height:0;width:266700;"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sI66K1gAAAAUBAAAPAAAAAAAAAAEAIAAAACIAAABkcnMv&#10;ZG93bnJldi54bWxQSwECFAAUAAAACACHTuJAvtqILQUCAAD3AwAADgAAAAAAAAABACAAAAAlAQAA&#10;ZHJzL2Uyb0RvYy54bWxQSwUGAAAAAAYABgBZAQAAnAUAAAAA&#10;">
                  <v:fill on="f" focussize="0,0"/>
                  <v:stroke color="#000000" joinstyle="round" endarrow="block"/>
                  <v:imagedata o:title=""/>
                  <o:lock v:ext="edit" aspectratio="f"/>
                </v:line>
                <w10:wrap type="none"/>
                <w10:anchorlock/>
              </v:group>
            </w:pict>
          </mc:Fallback>
        </mc:AlternateContent>
      </w:r>
    </w:p>
    <w:p w14:paraId="197CA978">
      <w:pPr>
        <w:jc w:val="center"/>
        <w:rPr>
          <w:rFonts w:hint="eastAsia"/>
        </w:rPr>
      </w:pPr>
    </w:p>
    <w:p w14:paraId="1B8B5F6B">
      <w:pPr>
        <w:jc w:val="center"/>
        <w:rPr>
          <w:rFonts w:hint="eastAsia"/>
        </w:rPr>
      </w:pPr>
      <w:r>
        <w:rPr>
          <w:rFonts w:hint="eastAsia"/>
        </w:rPr>
        <w:t>图</w:t>
      </w:r>
      <w:r>
        <w:t>2-</w:t>
      </w:r>
      <w:r>
        <w:rPr>
          <w:rFonts w:hint="eastAsia"/>
        </w:rPr>
        <w:t>19  操作流程2——老客户</w:t>
      </w:r>
    </w:p>
    <w:p w14:paraId="297F7DE0">
      <w:pPr>
        <w:rPr>
          <w:rFonts w:hint="eastAsia"/>
          <w:b/>
        </w:rPr>
      </w:pPr>
    </w:p>
    <w:p w14:paraId="2E41E4FB">
      <w:pPr>
        <w:tabs>
          <w:tab w:val="left" w:pos="420"/>
        </w:tabs>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实例任务2-3：掌握操作流程3——禁运品／限运品</w:t>
      </w:r>
    </w:p>
    <w:p w14:paraId="23781B7E">
      <w:pPr>
        <w:tabs>
          <w:tab w:val="left" w:pos="420"/>
        </w:tabs>
        <w:ind w:firstLine="420" w:firstLineChars="200"/>
        <w:rPr>
          <w:rFonts w:hint="eastAsia" w:ascii="楷体_GB2312" w:hAnsi="华文楷体" w:eastAsia="楷体_GB2312"/>
          <w:szCs w:val="21"/>
        </w:rPr>
      </w:pPr>
      <w:r>
        <w:rPr>
          <w:rFonts w:hint="eastAsia" w:ascii="楷体_GB2312" w:hAnsi="华文楷体" w:eastAsia="楷体_GB2312"/>
          <w:szCs w:val="21"/>
        </w:rPr>
        <w:t>知识窗：</w:t>
      </w:r>
      <w:r>
        <w:rPr>
          <w:rFonts w:hint="eastAsia"/>
        </w:rPr>
        <w:t>操作流程，见图</w:t>
      </w:r>
      <w:r>
        <w:t>2-</w:t>
      </w:r>
      <w:r>
        <w:rPr>
          <w:rFonts w:hint="eastAsia"/>
        </w:rPr>
        <w:t>20所示。</w:t>
      </w:r>
    </w:p>
    <w:p w14:paraId="1CFEC7D4">
      <w:pPr>
        <w:rPr>
          <w:rFonts w:hint="eastAsia"/>
        </w:rPr>
      </w:pPr>
      <w:r>
        <w:rPr>
          <w:rFonts w:hint="eastAsia"/>
          <w:b/>
        </w:rPr>
        <w:t>　　</w:t>
      </w:r>
      <w:r>
        <w:rPr>
          <w:b/>
        </w:rPr>
        <mc:AlternateContent>
          <mc:Choice Requires="wpc">
            <w:drawing>
              <wp:inline distT="0" distB="0" distL="114300" distR="114300">
                <wp:extent cx="5334000" cy="1287780"/>
                <wp:effectExtent l="0" t="4445" r="0" b="15875"/>
                <wp:docPr id="144" name="画布 6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30" name="矩形 619"/>
                        <wps:cNvSpPr/>
                        <wps:spPr>
                          <a:xfrm>
                            <a:off x="67310" y="0"/>
                            <a:ext cx="5200650" cy="128778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131" name="矩形 620"/>
                        <wps:cNvSpPr/>
                        <wps:spPr>
                          <a:xfrm>
                            <a:off x="66675" y="99060"/>
                            <a:ext cx="5334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2F1C2B1">
                              <w:r>
                                <w:rPr>
                                  <w:rFonts w:hint="eastAsia"/>
                                  <w:sz w:val="18"/>
                                  <w:szCs w:val="18"/>
                                </w:rPr>
                                <w:t>接听电话</w:t>
                              </w:r>
                            </w:p>
                          </w:txbxContent>
                        </wps:txbx>
                        <wps:bodyPr wrap="square" upright="1"/>
                      </wps:wsp>
                      <wps:wsp>
                        <wps:cNvPr id="132" name="矩形 621"/>
                        <wps:cNvSpPr/>
                        <wps:spPr>
                          <a:xfrm>
                            <a:off x="2132965" y="99060"/>
                            <a:ext cx="80073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89D9D5">
                              <w:r>
                                <w:rPr>
                                  <w:rFonts w:hint="eastAsia"/>
                                  <w:sz w:val="18"/>
                                  <w:szCs w:val="18"/>
                                </w:rPr>
                                <w:t>询问姓名等相关信息</w:t>
                              </w:r>
                            </w:p>
                          </w:txbxContent>
                        </wps:txbx>
                        <wps:bodyPr wrap="square" upright="1"/>
                      </wps:wsp>
                      <wps:wsp>
                        <wps:cNvPr id="133" name="矩形 622"/>
                        <wps:cNvSpPr/>
                        <wps:spPr>
                          <a:xfrm>
                            <a:off x="733425" y="792480"/>
                            <a:ext cx="6667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AB68517">
                              <w:r>
                                <w:rPr>
                                  <w:rFonts w:hint="eastAsia"/>
                                  <w:sz w:val="18"/>
                                  <w:szCs w:val="18"/>
                                </w:rPr>
                                <w:t>致结束语</w:t>
                              </w:r>
                            </w:p>
                          </w:txbxContent>
                        </wps:txbx>
                        <wps:bodyPr wrap="square" upright="1"/>
                      </wps:wsp>
                      <wps:wsp>
                        <wps:cNvPr id="134" name="矩形 623"/>
                        <wps:cNvSpPr/>
                        <wps:spPr>
                          <a:xfrm>
                            <a:off x="3533775" y="99060"/>
                            <a:ext cx="10668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DB07415">
                              <w:r>
                                <w:rPr>
                                  <w:rFonts w:hint="eastAsia"/>
                                  <w:sz w:val="18"/>
                                  <w:szCs w:val="18"/>
                                </w:rPr>
                                <w:t>在电脑上输入编号，核对公司名称</w:t>
                              </w:r>
                            </w:p>
                          </w:txbxContent>
                        </wps:txbx>
                        <wps:bodyPr wrap="square" upright="1"/>
                      </wps:wsp>
                      <wps:wsp>
                        <wps:cNvPr id="135" name="矩形 624"/>
                        <wps:cNvSpPr/>
                        <wps:spPr>
                          <a:xfrm>
                            <a:off x="1066800" y="99060"/>
                            <a:ext cx="5334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94003D7">
                              <w:r>
                                <w:rPr>
                                  <w:rFonts w:hint="eastAsia"/>
                                  <w:sz w:val="18"/>
                                  <w:szCs w:val="18"/>
                                </w:rPr>
                                <w:t>致问候语</w:t>
                              </w:r>
                            </w:p>
                          </w:txbxContent>
                        </wps:txbx>
                        <wps:bodyPr wrap="square" upright="1"/>
                      </wps:wsp>
                      <wps:wsp>
                        <wps:cNvPr id="136" name="矩形 625"/>
                        <wps:cNvSpPr/>
                        <wps:spPr>
                          <a:xfrm>
                            <a:off x="3600450" y="792480"/>
                            <a:ext cx="93345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19BDDE">
                              <w:r>
                                <w:rPr>
                                  <w:rFonts w:hint="eastAsia"/>
                                  <w:sz w:val="18"/>
                                  <w:szCs w:val="18"/>
                                </w:rPr>
                                <w:t>询问品名，确认是否禁运</w:t>
                              </w:r>
                            </w:p>
                          </w:txbxContent>
                        </wps:txbx>
                        <wps:bodyPr wrap="square" upright="1"/>
                      </wps:wsp>
                      <wps:wsp>
                        <wps:cNvPr id="137" name="矩形 626"/>
                        <wps:cNvSpPr/>
                        <wps:spPr>
                          <a:xfrm>
                            <a:off x="2000250" y="792480"/>
                            <a:ext cx="93345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216E56">
                              <w:r>
                                <w:rPr>
                                  <w:rFonts w:hint="eastAsia"/>
                                  <w:sz w:val="18"/>
                                  <w:szCs w:val="18"/>
                                </w:rPr>
                                <w:t>向客户解释不能承运的原因</w:t>
                              </w:r>
                            </w:p>
                          </w:txbxContent>
                        </wps:txbx>
                        <wps:bodyPr wrap="square" upright="1"/>
                      </wps:wsp>
                      <wps:wsp>
                        <wps:cNvPr id="138" name="直线 627"/>
                        <wps:cNvSpPr/>
                        <wps:spPr>
                          <a:xfrm>
                            <a:off x="600075" y="297180"/>
                            <a:ext cx="466725" cy="0"/>
                          </a:xfrm>
                          <a:prstGeom prst="line">
                            <a:avLst/>
                          </a:prstGeom>
                          <a:ln w="9525" cap="flat" cmpd="sng">
                            <a:solidFill>
                              <a:srgbClr val="000000"/>
                            </a:solidFill>
                            <a:prstDash val="solid"/>
                            <a:headEnd type="none" w="med" len="med"/>
                            <a:tailEnd type="triangle" w="med" len="med"/>
                          </a:ln>
                        </wps:spPr>
                        <wps:bodyPr upright="1"/>
                      </wps:wsp>
                      <wps:wsp>
                        <wps:cNvPr id="139" name="直线 628"/>
                        <wps:cNvSpPr/>
                        <wps:spPr>
                          <a:xfrm>
                            <a:off x="1600200" y="297180"/>
                            <a:ext cx="533400" cy="0"/>
                          </a:xfrm>
                          <a:prstGeom prst="line">
                            <a:avLst/>
                          </a:prstGeom>
                          <a:ln w="9525" cap="flat" cmpd="sng">
                            <a:solidFill>
                              <a:srgbClr val="000000"/>
                            </a:solidFill>
                            <a:prstDash val="solid"/>
                            <a:headEnd type="none" w="med" len="med"/>
                            <a:tailEnd type="triangle" w="med" len="med"/>
                          </a:ln>
                        </wps:spPr>
                        <wps:bodyPr upright="1"/>
                      </wps:wsp>
                      <wps:wsp>
                        <wps:cNvPr id="140" name="直线 629"/>
                        <wps:cNvSpPr/>
                        <wps:spPr>
                          <a:xfrm>
                            <a:off x="2933700" y="297180"/>
                            <a:ext cx="600075" cy="0"/>
                          </a:xfrm>
                          <a:prstGeom prst="line">
                            <a:avLst/>
                          </a:prstGeom>
                          <a:ln w="9525" cap="flat" cmpd="sng">
                            <a:solidFill>
                              <a:srgbClr val="000000"/>
                            </a:solidFill>
                            <a:prstDash val="solid"/>
                            <a:headEnd type="none" w="med" len="med"/>
                            <a:tailEnd type="triangle" w="med" len="med"/>
                          </a:ln>
                        </wps:spPr>
                        <wps:bodyPr upright="1"/>
                      </wps:wsp>
                      <wps:wsp>
                        <wps:cNvPr id="141" name="直线 630"/>
                        <wps:cNvSpPr/>
                        <wps:spPr>
                          <a:xfrm>
                            <a:off x="4067175" y="495300"/>
                            <a:ext cx="0" cy="297180"/>
                          </a:xfrm>
                          <a:prstGeom prst="line">
                            <a:avLst/>
                          </a:prstGeom>
                          <a:ln w="9525" cap="flat" cmpd="sng">
                            <a:solidFill>
                              <a:srgbClr val="000000"/>
                            </a:solidFill>
                            <a:prstDash val="solid"/>
                            <a:headEnd type="none" w="med" len="med"/>
                            <a:tailEnd type="triangle" w="med" len="med"/>
                          </a:ln>
                        </wps:spPr>
                        <wps:bodyPr upright="1"/>
                      </wps:wsp>
                      <wps:wsp>
                        <wps:cNvPr id="142" name="直线 631"/>
                        <wps:cNvSpPr/>
                        <wps:spPr>
                          <a:xfrm flipH="1">
                            <a:off x="2933700" y="990600"/>
                            <a:ext cx="666750" cy="0"/>
                          </a:xfrm>
                          <a:prstGeom prst="line">
                            <a:avLst/>
                          </a:prstGeom>
                          <a:ln w="9525" cap="flat" cmpd="sng">
                            <a:solidFill>
                              <a:srgbClr val="000000"/>
                            </a:solidFill>
                            <a:prstDash val="solid"/>
                            <a:headEnd type="none" w="med" len="med"/>
                            <a:tailEnd type="triangle" w="med" len="med"/>
                          </a:ln>
                        </wps:spPr>
                        <wps:bodyPr upright="1"/>
                      </wps:wsp>
                      <wps:wsp>
                        <wps:cNvPr id="143" name="直线 632"/>
                        <wps:cNvSpPr/>
                        <wps:spPr>
                          <a:xfrm flipH="1">
                            <a:off x="1398905" y="963295"/>
                            <a:ext cx="600075"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617" o:spid="_x0000_s1026" o:spt="203" style="height:101.4pt;width:420pt;" coordsize="5334000,1287780" editas="canvas" o:gfxdata="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">
                <o:lock v:ext="edit" aspectratio="f"/>
                <v:rect id="画布 617" o:spid="_x0000_s1026" o:spt="1" style="position:absolute;left:0;top:0;height:1287780;width:5334000;" filled="f" stroked="f" coordsize="21600,21600" o:gfxdata="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">
                  <v:fill on="f" focussize="0,0"/>
                  <v:stroke on="f"/>
                  <v:imagedata o:title=""/>
                  <o:lock v:ext="edit" rotation="t" text="t" aspectratio="t"/>
                </v:rect>
                <v:rect id="矩形 619" o:spid="_x0000_s1026" o:spt="1" style="position:absolute;left:67310;top:0;height:1287780;width:5200650;" fillcolor="#FFFFFF" filled="t" stroked="t" coordsize="21600,21600" o:gfxdata="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JMmf1NMAAAAFAQAADwAAAAAAAAABACAAAAAiAAAAZHJz&#10;L2Rvd25yZXYueG1sUEsBAhQAFAAAAAgAh07iQBQDv4wJAgAANQQAAA4AAAAAAAAAAQAgAAAAIgEA&#10;AGRycy9lMm9Eb2MueG1sUEsFBgAAAAAGAAYAWQEAAJ0FAAAAAA==&#10;">
                  <v:fill on="t" focussize="0,0"/>
                  <v:stroke color="#FFFFFF" joinstyle="miter"/>
                  <v:imagedata o:title=""/>
                  <o:lock v:ext="edit" aspectratio="f"/>
                </v:rect>
                <v:rect id="矩形 620" o:spid="_x0000_s1026" o:spt="1" style="position:absolute;left:66675;top:99060;height:396240;width:533400;" fillcolor="#FFFFFF" filled="t" stroked="t" coordsize="21600,21600" o:gfxdata="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50kqn0wAAAAUBAAAPAAAAAAAA&#10;AAEAIAAAACIAAABkcnMvZG93bnJldi54bWxQSwECFAAUAAAACACHTuJAbQgNTxcCAABCBAAADgAA&#10;AAAAAAABACAAAAAiAQAAZHJzL2Uyb0RvYy54bWxQSwUGAAAAAAYABgBZAQAAqwUAAAAA&#10;">
                  <v:fill on="t" focussize="0,0"/>
                  <v:stroke color="#000000" joinstyle="miter"/>
                  <v:imagedata o:title=""/>
                  <o:lock v:ext="edit" aspectratio="f"/>
                  <v:textbox>
                    <w:txbxContent>
                      <w:p w14:paraId="12F1C2B1">
                        <w:r>
                          <w:rPr>
                            <w:rFonts w:hint="eastAsia"/>
                            <w:sz w:val="18"/>
                            <w:szCs w:val="18"/>
                          </w:rPr>
                          <w:t>接听电话</w:t>
                        </w:r>
                      </w:p>
                    </w:txbxContent>
                  </v:textbox>
                </v:rect>
                <v:rect id="矩形 621" o:spid="_x0000_s1026" o:spt="1" style="position:absolute;left:2132965;top:99060;height:396240;width:800735;" fillcolor="#FFFFFF" filled="t" stroked="t" coordsize="21600,21600" o:gfxdata="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dJKp9MAAAAFAQAADwAAAAAA&#10;AAABACAAAAAiAAAAZHJzL2Rvd25yZXYueG1sUEsBAhQAFAAAAAgAh07iQK3FNdkYAgAARAQAAA4A&#10;AAAAAAAAAQAgAAAAIgEAAGRycy9lMm9Eb2MueG1sUEsFBgAAAAAGAAYAWQEAAKwFAAAAAA==&#10;">
                  <v:fill on="t" focussize="0,0"/>
                  <v:stroke color="#000000" joinstyle="miter"/>
                  <v:imagedata o:title=""/>
                  <o:lock v:ext="edit" aspectratio="f"/>
                  <v:textbox>
                    <w:txbxContent>
                      <w:p w14:paraId="4589D9D5">
                        <w:r>
                          <w:rPr>
                            <w:rFonts w:hint="eastAsia"/>
                            <w:sz w:val="18"/>
                            <w:szCs w:val="18"/>
                          </w:rPr>
                          <w:t>询问姓名等相关信息</w:t>
                        </w:r>
                      </w:p>
                    </w:txbxContent>
                  </v:textbox>
                </v:rect>
                <v:rect id="矩形 622" o:spid="_x0000_s1026" o:spt="1" style="position:absolute;left:733425;top:792480;height:297180;width:666750;" fillcolor="#FFFFFF" filled="t" stroked="t" coordsize="21600,21600" o:gfxdata="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nSSqfTAAAABQEAAA8AAAAA&#10;AAAAAQAgAAAAIgAAAGRycy9kb3ducmV2LnhtbFBLAQIUABQAAAAIAIdO4kDqv6MdGQIAAEQEAAAO&#10;AAAAAAAAAAEAIAAAACIBAABkcnMvZTJvRG9jLnhtbFBLBQYAAAAABgAGAFkBAACtBQAAAAA=&#10;">
                  <v:fill on="t" focussize="0,0"/>
                  <v:stroke color="#000000" joinstyle="miter"/>
                  <v:imagedata o:title=""/>
                  <o:lock v:ext="edit" aspectratio="f"/>
                  <v:textbox>
                    <w:txbxContent>
                      <w:p w14:paraId="7AB68517">
                        <w:r>
                          <w:rPr>
                            <w:rFonts w:hint="eastAsia"/>
                            <w:sz w:val="18"/>
                            <w:szCs w:val="18"/>
                          </w:rPr>
                          <w:t>致结束语</w:t>
                        </w:r>
                      </w:p>
                    </w:txbxContent>
                  </v:textbox>
                </v:rect>
                <v:rect id="矩形 623" o:spid="_x0000_s1026" o:spt="1" style="position:absolute;left:3533775;top:99060;height:396240;width:1066800;" fillcolor="#FFFFFF" filled="t" stroked="t" coordsize="21600,21600" o:gfxdata="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HnSSqfTAAAABQEAAA8A&#10;AAAAAAAAAQAgAAAAIgAAAGRycy9kb3ducmV2LnhtbFBLAQIUABQAAAAIAIdO4kBIxmGeHAIAAEUE&#10;AAAOAAAAAAAAAAEAIAAAACIBAABkcnMvZTJvRG9jLnhtbFBLBQYAAAAABgAGAFkBAACwBQAAAAA=&#10;">
                  <v:fill on="t" focussize="0,0"/>
                  <v:stroke color="#000000" joinstyle="miter"/>
                  <v:imagedata o:title=""/>
                  <o:lock v:ext="edit" aspectratio="f"/>
                  <v:textbox>
                    <w:txbxContent>
                      <w:p w14:paraId="6DB07415">
                        <w:r>
                          <w:rPr>
                            <w:rFonts w:hint="eastAsia"/>
                            <w:sz w:val="18"/>
                            <w:szCs w:val="18"/>
                          </w:rPr>
                          <w:t>在电脑上输入编号，核对公司名称</w:t>
                        </w:r>
                      </w:p>
                    </w:txbxContent>
                  </v:textbox>
                </v:rect>
                <v:rect id="矩形 624" o:spid="_x0000_s1026" o:spt="1" style="position:absolute;left:1066800;top:99060;height:396240;width:533400;" fillcolor="#FFFFFF" filled="t" stroked="t" coordsize="21600,21600" o:gfxdata="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HnSSqfTAAAABQEAAA8AAAAAAAAA&#10;AQAgAAAAIgAAAGRycy9kb3ducmV2LnhtbFBLAQIUABQAAAAIAIdO4kDBCiVZFgIAAEQEAAAOAAAA&#10;AAAAAAEAIAAAACIBAABkcnMvZTJvRG9jLnhtbFBLBQYAAAAABgAGAFkBAACqBQAAAAA=&#10;">
                  <v:fill on="t" focussize="0,0"/>
                  <v:stroke color="#000000" joinstyle="miter"/>
                  <v:imagedata o:title=""/>
                  <o:lock v:ext="edit" aspectratio="f"/>
                  <v:textbox>
                    <w:txbxContent>
                      <w:p w14:paraId="694003D7">
                        <w:r>
                          <w:rPr>
                            <w:rFonts w:hint="eastAsia"/>
                            <w:sz w:val="18"/>
                            <w:szCs w:val="18"/>
                          </w:rPr>
                          <w:t>致问候语</w:t>
                        </w:r>
                      </w:p>
                    </w:txbxContent>
                  </v:textbox>
                </v:rect>
                <v:rect id="矩形 625" o:spid="_x0000_s1026" o:spt="1" style="position:absolute;left:3600450;top:792480;height:396240;width:933450;" fillcolor="#FFFFFF" filled="t" stroked="t" coordsize="21600,21600" o:gfxdata="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50kqn0wAAAAUBAAAPAAAAAAAA&#10;AAEAIAAAACIAAABkcnMvZG93bnJldi54bWxQSwECFAAUAAAACACHTuJA8skOIRcCAABFBAAADgAA&#10;AAAAAAABACAAAAAiAQAAZHJzL2Uyb0RvYy54bWxQSwUGAAAAAAYABgBZAQAAqwUAAAAA&#10;">
                  <v:fill on="t" focussize="0,0"/>
                  <v:stroke color="#000000" joinstyle="miter"/>
                  <v:imagedata o:title=""/>
                  <o:lock v:ext="edit" aspectratio="f"/>
                  <v:textbox>
                    <w:txbxContent>
                      <w:p w14:paraId="6719BDDE">
                        <w:r>
                          <w:rPr>
                            <w:rFonts w:hint="eastAsia"/>
                            <w:sz w:val="18"/>
                            <w:szCs w:val="18"/>
                          </w:rPr>
                          <w:t>询问品名，确认是否禁运</w:t>
                        </w:r>
                      </w:p>
                    </w:txbxContent>
                  </v:textbox>
                </v:rect>
                <v:rect id="矩形 626" o:spid="_x0000_s1026" o:spt="1" style="position:absolute;left:2000250;top:792480;height:396240;width:933450;" fillcolor="#FFFFFF" filled="t" stroked="t" coordsize="21600,21600" o:gfxdata="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50kqn0wAAAAUBAAAPAAAA&#10;AAAAAAEAIAAAACIAAABkcnMvZG93bnJldi54bWxQSwECFAAUAAAACACHTuJA/vKl6BoCAABFBAAA&#10;DgAAAAAAAAABACAAAAAiAQAAZHJzL2Uyb0RvYy54bWxQSwUGAAAAAAYABgBZAQAArgUAAAAA&#10;">
                  <v:fill on="t" focussize="0,0"/>
                  <v:stroke color="#000000" joinstyle="miter"/>
                  <v:imagedata o:title=""/>
                  <o:lock v:ext="edit" aspectratio="f"/>
                  <v:textbox>
                    <w:txbxContent>
                      <w:p w14:paraId="45216E56">
                        <w:r>
                          <w:rPr>
                            <w:rFonts w:hint="eastAsia"/>
                            <w:sz w:val="18"/>
                            <w:szCs w:val="18"/>
                          </w:rPr>
                          <w:t>向客户解释不能承运的原因</w:t>
                        </w:r>
                      </w:p>
                    </w:txbxContent>
                  </v:textbox>
                </v:rect>
                <v:line id="直线 627" o:spid="_x0000_s1026" o:spt="20" style="position:absolute;left:600075;top:297180;height:0;width:466725;" filled="f" stroked="t" coordsize="21600,21600" o:gfxdata="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HCzW3VAAAABQEAAA8AAAAAAAAAAQAgAAAAIgAAAGRycy9kb3ducmV2Lnht&#10;bFBLAQIUABQAAAAIAIdO4kCGoqEW/AEAAOwDAAAOAAAAAAAAAAEAIAAAACQBAABkcnMvZTJvRG9j&#10;LnhtbFBLBQYAAAAABgAGAFkBAACSBQAAAAA=&#10;">
                  <v:fill on="f" focussize="0,0"/>
                  <v:stroke color="#000000" joinstyle="round" endarrow="block"/>
                  <v:imagedata o:title=""/>
                  <o:lock v:ext="edit" aspectratio="f"/>
                </v:line>
                <v:line id="直线 628" o:spid="_x0000_s1026" o:spt="20" style="position:absolute;left:1600200;top:297180;height:0;width:533400;" filled="f" stroked="t" coordsize="21600,21600" o:gfxdata="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HCzW3VAAAABQEAAA8AAAAAAAAAAQAgAAAAIgAAAGRycy9kb3ducmV2Lnht&#10;bFBLAQIUABQAAAAIAIdO4kBHqApg/AEAAO0DAAAOAAAAAAAAAAEAIAAAACQBAABkcnMvZTJvRG9j&#10;LnhtbFBLBQYAAAAABgAGAFkBAACSBQAAAAA=&#10;">
                  <v:fill on="f" focussize="0,0"/>
                  <v:stroke color="#000000" joinstyle="round" endarrow="block"/>
                  <v:imagedata o:title=""/>
                  <o:lock v:ext="edit" aspectratio="f"/>
                </v:line>
                <v:line id="直线 629" o:spid="_x0000_s1026" o:spt="20" style="position:absolute;left:2933700;top:297180;height:0;width:600075;" filled="f" stroked="t" coordsize="21600,21600" o:gfxdata="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HCzW3VAAAABQEAAA8AAAAAAAAAAQAgAAAAIgAAAGRycy9kb3ducmV2Lnht&#10;bFBLAQIUABQAAAAIAIdO4kAGOG+r/AEAAO0DAAAOAAAAAAAAAAEAIAAAACQBAABkcnMvZTJvRG9j&#10;LnhtbFBLBQYAAAAABgAGAFkBAACSBQAAAAA=&#10;">
                  <v:fill on="f" focussize="0,0"/>
                  <v:stroke color="#000000" joinstyle="round" endarrow="block"/>
                  <v:imagedata o:title=""/>
                  <o:lock v:ext="edit" aspectratio="f"/>
                </v:line>
                <v:line id="直线 630" o:spid="_x0000_s1026" o:spt="20" style="position:absolute;left:4067174;top:495300;height:297180;width:0;" filled="f" stroked="t" coordsize="21600,21600" o:gfxdata="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Axws1t1QAAAAUBAAAPAAAAAAAAAAEAIAAAACIAAABkcnMvZG93bnJldi54&#10;bWxQSwECFAAUAAAACACHTuJApRcclP0BAADtAwAADgAAAAAAAAABACAAAAAkAQAAZHJzL2Uyb0Rv&#10;Yy54bWxQSwUGAAAAAAYABgBZAQAAkwUAAAAA&#10;">
                  <v:fill on="f" focussize="0,0"/>
                  <v:stroke color="#000000" joinstyle="round" endarrow="block"/>
                  <v:imagedata o:title=""/>
                  <o:lock v:ext="edit" aspectratio="f"/>
                </v:line>
                <v:line id="直线 631" o:spid="_x0000_s1026" o:spt="20" style="position:absolute;left:2933700;top:990600;flip:x;height:0;width:666750;" filled="f" stroked="t" coordsize="21600,21600" o:gfxdata="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apYPtUAAAAFAQAADwAAAAAAAAABACAAAAAiAAAAZHJzL2Rv&#10;d25yZXYueG1sUEsBAhQAFAAAAAgAh07iQMxxObIEAgAA9wMAAA4AAAAAAAAAAQAgAAAAJAEAAGRy&#10;cy9lMm9Eb2MueG1sUEsFBgAAAAAGAAYAWQEAAJoFAAAAAA==&#10;">
                  <v:fill on="f" focussize="0,0"/>
                  <v:stroke color="#000000" joinstyle="round" endarrow="block"/>
                  <v:imagedata o:title=""/>
                  <o:lock v:ext="edit" aspectratio="f"/>
                </v:line>
                <v:line id="直线 632" o:spid="_x0000_s1026" o:spt="20" style="position:absolute;left:1398905;top:963295;flip:x;height:0;width:600075;" filled="f" stroked="t" coordsize="21600,21600" o:gfxdata="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apYPtUAAAAFAQAADwAAAAAAAAABACAAAAAiAAAAZHJzL2Rv&#10;d25yZXYueG1sUEsBAhQAFAAAAAgAh07iQCDTiWQEAgAA9wMAAA4AAAAAAAAAAQAgAAAAJAEAAGRy&#10;cy9lMm9Eb2MueG1sUEsFBgAAAAAGAAYAWQEAAJoFAAAAAA==&#10;">
                  <v:fill on="f" focussize="0,0"/>
                  <v:stroke color="#000000" joinstyle="round" endarrow="block"/>
                  <v:imagedata o:title=""/>
                  <o:lock v:ext="edit" aspectratio="f"/>
                </v:line>
                <w10:wrap type="none"/>
                <w10:anchorlock/>
              </v:group>
            </w:pict>
          </mc:Fallback>
        </mc:AlternateContent>
      </w:r>
      <w:r>
        <w:rPr>
          <w:rFonts w:hint="eastAsia"/>
        </w:rPr>
        <w:t xml:space="preserve">    </w:t>
      </w:r>
    </w:p>
    <w:p w14:paraId="21BBCFF3">
      <w:pPr>
        <w:jc w:val="center"/>
        <w:rPr>
          <w:rFonts w:hint="eastAsia"/>
        </w:rPr>
      </w:pPr>
      <w:r>
        <w:rPr>
          <w:rFonts w:hint="eastAsia"/>
        </w:rPr>
        <w:t>图</w:t>
      </w:r>
      <w:r>
        <w:t>2-</w:t>
      </w:r>
      <w:r>
        <w:rPr>
          <w:rFonts w:hint="eastAsia"/>
        </w:rPr>
        <w:t>20  操作流程3——禁运品／限运品</w:t>
      </w:r>
    </w:p>
    <w:p w14:paraId="6F3EC14B">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实例任务2-4：掌握操作流程4——客户投诉</w:t>
      </w:r>
    </w:p>
    <w:p w14:paraId="5B436E11">
      <w:pPr>
        <w:ind w:firstLine="420" w:firstLineChars="200"/>
        <w:rPr>
          <w:rFonts w:hint="eastAsia"/>
          <w:b/>
        </w:rPr>
      </w:pPr>
      <w:r>
        <w:rPr>
          <w:rFonts w:hint="eastAsia" w:ascii="楷体_GB2312" w:hAnsi="华文楷体" w:eastAsia="楷体_GB2312"/>
          <w:szCs w:val="21"/>
        </w:rPr>
        <w:t>知识窗：</w:t>
      </w:r>
      <w:r>
        <w:rPr>
          <w:rFonts w:hint="eastAsia"/>
        </w:rPr>
        <w:t>操作流程，见图</w:t>
      </w:r>
      <w:r>
        <w:t>2-</w:t>
      </w:r>
      <w:r>
        <w:rPr>
          <w:rFonts w:hint="eastAsia"/>
        </w:rPr>
        <w:t>21所示。</w:t>
      </w:r>
    </w:p>
    <w:p w14:paraId="45773354">
      <w:pPr>
        <w:rPr>
          <w:rFonts w:hint="eastAsia"/>
          <w:b/>
        </w:rPr>
      </w:pPr>
      <w:r>
        <w:rPr>
          <w:rFonts w:hint="eastAsia"/>
          <w:b/>
        </w:rPr>
        <w:t>　　　</w:t>
      </w:r>
      <w:r>
        <w:rPr>
          <w:b/>
        </w:rPr>
        <mc:AlternateContent>
          <mc:Choice Requires="wpc">
            <w:drawing>
              <wp:inline distT="0" distB="0" distL="114300" distR="114300">
                <wp:extent cx="5334000" cy="1584960"/>
                <wp:effectExtent l="4445" t="5080" r="0" b="10160"/>
                <wp:docPr id="129" name="画布 59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1" name="矩形 599"/>
                        <wps:cNvSpPr/>
                        <wps:spPr>
                          <a:xfrm>
                            <a:off x="0" y="0"/>
                            <a:ext cx="5200650" cy="158496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112" name="矩形 600"/>
                        <wps:cNvSpPr/>
                        <wps:spPr>
                          <a:xfrm>
                            <a:off x="66675" y="99060"/>
                            <a:ext cx="5334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BCE095E">
                              <w:r>
                                <w:rPr>
                                  <w:rFonts w:hint="eastAsia"/>
                                  <w:sz w:val="18"/>
                                  <w:szCs w:val="18"/>
                                </w:rPr>
                                <w:t>接听电话</w:t>
                              </w:r>
                            </w:p>
                          </w:txbxContent>
                        </wps:txbx>
                        <wps:bodyPr wrap="square" upright="1"/>
                      </wps:wsp>
                      <wps:wsp>
                        <wps:cNvPr id="113" name="矩形 601"/>
                        <wps:cNvSpPr/>
                        <wps:spPr>
                          <a:xfrm>
                            <a:off x="2000250" y="99060"/>
                            <a:ext cx="8001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DAC8B69">
                              <w:r>
                                <w:rPr>
                                  <w:rFonts w:hint="eastAsia"/>
                                  <w:sz w:val="18"/>
                                  <w:szCs w:val="18"/>
                                </w:rPr>
                                <w:t>询问卡号等相关信息</w:t>
                              </w:r>
                            </w:p>
                          </w:txbxContent>
                        </wps:txbx>
                        <wps:bodyPr wrap="square" upright="1"/>
                      </wps:wsp>
                      <wps:wsp>
                        <wps:cNvPr id="114" name="矩形 602"/>
                        <wps:cNvSpPr/>
                        <wps:spPr>
                          <a:xfrm>
                            <a:off x="1666875" y="990600"/>
                            <a:ext cx="6667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A1C9274">
                              <w:r>
                                <w:rPr>
                                  <w:rFonts w:hint="eastAsia"/>
                                  <w:sz w:val="18"/>
                                  <w:szCs w:val="18"/>
                                </w:rPr>
                                <w:t>致结束语</w:t>
                              </w:r>
                            </w:p>
                          </w:txbxContent>
                        </wps:txbx>
                        <wps:bodyPr wrap="square" upright="1"/>
                      </wps:wsp>
                      <wps:wsp>
                        <wps:cNvPr id="115" name="矩形 603"/>
                        <wps:cNvSpPr/>
                        <wps:spPr>
                          <a:xfrm>
                            <a:off x="3200400" y="0"/>
                            <a:ext cx="86677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9D09DD7">
                              <w:r>
                                <w:rPr>
                                  <w:rFonts w:hint="eastAsia"/>
                                  <w:sz w:val="18"/>
                                  <w:szCs w:val="18"/>
                                </w:rPr>
                                <w:t>在电脑上输入编号，核对公司名称</w:t>
                              </w:r>
                            </w:p>
                          </w:txbxContent>
                        </wps:txbx>
                        <wps:bodyPr wrap="square" upright="1"/>
                      </wps:wsp>
                      <wps:wsp>
                        <wps:cNvPr id="116" name="矩形 604"/>
                        <wps:cNvSpPr/>
                        <wps:spPr>
                          <a:xfrm>
                            <a:off x="1066800" y="99060"/>
                            <a:ext cx="5334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9C38085">
                              <w:r>
                                <w:rPr>
                                  <w:rFonts w:hint="eastAsia"/>
                                  <w:sz w:val="18"/>
                                  <w:szCs w:val="18"/>
                                </w:rPr>
                                <w:t>致问候语</w:t>
                              </w:r>
                            </w:p>
                          </w:txbxContent>
                        </wps:txbx>
                        <wps:bodyPr wrap="square" upright="1"/>
                      </wps:wsp>
                      <wps:wsp>
                        <wps:cNvPr id="117" name="矩形 605"/>
                        <wps:cNvSpPr/>
                        <wps:spPr>
                          <a:xfrm>
                            <a:off x="4400550" y="0"/>
                            <a:ext cx="800100"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6DE8BD">
                              <w:r>
                                <w:rPr>
                                  <w:rFonts w:hint="eastAsia"/>
                                  <w:sz w:val="18"/>
                                  <w:szCs w:val="18"/>
                                </w:rPr>
                                <w:t>确认并记录客户要求</w:t>
                              </w:r>
                            </w:p>
                          </w:txbxContent>
                        </wps:txbx>
                        <wps:bodyPr wrap="square" upright="1"/>
                      </wps:wsp>
                      <wps:wsp>
                        <wps:cNvPr id="118" name="矩形 606"/>
                        <wps:cNvSpPr/>
                        <wps:spPr>
                          <a:xfrm>
                            <a:off x="66675" y="891540"/>
                            <a:ext cx="1066800" cy="56324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5BFE9A4">
                              <w:r>
                                <w:rPr>
                                  <w:rFonts w:hint="eastAsia"/>
                                  <w:sz w:val="18"/>
                                  <w:szCs w:val="18"/>
                                </w:rPr>
                                <w:t>将该记录交查询部门的同事跟进</w:t>
                              </w:r>
                            </w:p>
                          </w:txbxContent>
                        </wps:txbx>
                        <wps:bodyPr wrap="square" upright="1"/>
                      </wps:wsp>
                      <wps:wsp>
                        <wps:cNvPr id="119" name="直线 607"/>
                        <wps:cNvSpPr/>
                        <wps:spPr>
                          <a:xfrm>
                            <a:off x="600075" y="396240"/>
                            <a:ext cx="466725" cy="0"/>
                          </a:xfrm>
                          <a:prstGeom prst="line">
                            <a:avLst/>
                          </a:prstGeom>
                          <a:ln w="9525" cap="flat" cmpd="sng">
                            <a:solidFill>
                              <a:srgbClr val="000000"/>
                            </a:solidFill>
                            <a:prstDash val="solid"/>
                            <a:headEnd type="none" w="med" len="med"/>
                            <a:tailEnd type="triangle" w="med" len="med"/>
                          </a:ln>
                        </wps:spPr>
                        <wps:bodyPr upright="1"/>
                      </wps:wsp>
                      <wps:wsp>
                        <wps:cNvPr id="120" name="矩形 608"/>
                        <wps:cNvSpPr/>
                        <wps:spPr>
                          <a:xfrm>
                            <a:off x="2800350" y="891540"/>
                            <a:ext cx="933450" cy="5156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B8A898C">
                              <w:r>
                                <w:rPr>
                                  <w:rFonts w:hint="eastAsia"/>
                                  <w:sz w:val="18"/>
                                  <w:szCs w:val="18"/>
                                </w:rPr>
                                <w:t>告知客户回复时间</w:t>
                              </w:r>
                            </w:p>
                          </w:txbxContent>
                        </wps:txbx>
                        <wps:bodyPr wrap="square" upright="1"/>
                      </wps:wsp>
                      <wps:wsp>
                        <wps:cNvPr id="121" name="矩形 609"/>
                        <wps:cNvSpPr/>
                        <wps:spPr>
                          <a:xfrm>
                            <a:off x="4267200" y="891540"/>
                            <a:ext cx="933450" cy="5156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93EB578">
                              <w:r>
                                <w:rPr>
                                  <w:rFonts w:hint="eastAsia"/>
                                  <w:sz w:val="18"/>
                                  <w:szCs w:val="18"/>
                                </w:rPr>
                                <w:t>填写《客户投诉意见表》</w:t>
                              </w:r>
                            </w:p>
                          </w:txbxContent>
                        </wps:txbx>
                        <wps:bodyPr wrap="square" upright="1"/>
                      </wps:wsp>
                      <wps:wsp>
                        <wps:cNvPr id="122" name="直线 610"/>
                        <wps:cNvSpPr/>
                        <wps:spPr>
                          <a:xfrm>
                            <a:off x="1598930" y="386715"/>
                            <a:ext cx="400050" cy="0"/>
                          </a:xfrm>
                          <a:prstGeom prst="line">
                            <a:avLst/>
                          </a:prstGeom>
                          <a:ln w="9525" cap="flat" cmpd="sng">
                            <a:solidFill>
                              <a:srgbClr val="000000"/>
                            </a:solidFill>
                            <a:prstDash val="solid"/>
                            <a:headEnd type="none" w="med" len="med"/>
                            <a:tailEnd type="triangle" w="med" len="med"/>
                          </a:ln>
                        </wps:spPr>
                        <wps:bodyPr upright="1"/>
                      </wps:wsp>
                      <wps:wsp>
                        <wps:cNvPr id="123" name="直线 611"/>
                        <wps:cNvSpPr/>
                        <wps:spPr>
                          <a:xfrm>
                            <a:off x="2799080" y="386715"/>
                            <a:ext cx="400050" cy="0"/>
                          </a:xfrm>
                          <a:prstGeom prst="line">
                            <a:avLst/>
                          </a:prstGeom>
                          <a:ln w="9525" cap="flat" cmpd="sng">
                            <a:solidFill>
                              <a:srgbClr val="000000"/>
                            </a:solidFill>
                            <a:prstDash val="solid"/>
                            <a:headEnd type="none" w="med" len="med"/>
                            <a:tailEnd type="triangle" w="med" len="med"/>
                          </a:ln>
                        </wps:spPr>
                        <wps:bodyPr upright="1"/>
                      </wps:wsp>
                      <wps:wsp>
                        <wps:cNvPr id="124" name="直线 612"/>
                        <wps:cNvSpPr/>
                        <wps:spPr>
                          <a:xfrm>
                            <a:off x="4067175" y="396240"/>
                            <a:ext cx="333375" cy="0"/>
                          </a:xfrm>
                          <a:prstGeom prst="line">
                            <a:avLst/>
                          </a:prstGeom>
                          <a:ln w="9525" cap="flat" cmpd="sng">
                            <a:solidFill>
                              <a:srgbClr val="000000"/>
                            </a:solidFill>
                            <a:prstDash val="solid"/>
                            <a:headEnd type="none" w="med" len="med"/>
                            <a:tailEnd type="triangle" w="med" len="med"/>
                          </a:ln>
                        </wps:spPr>
                        <wps:bodyPr upright="1"/>
                      </wps:wsp>
                      <wps:wsp>
                        <wps:cNvPr id="125" name="直线 613"/>
                        <wps:cNvSpPr/>
                        <wps:spPr>
                          <a:xfrm>
                            <a:off x="4733925" y="594360"/>
                            <a:ext cx="0" cy="297180"/>
                          </a:xfrm>
                          <a:prstGeom prst="line">
                            <a:avLst/>
                          </a:prstGeom>
                          <a:ln w="9525" cap="flat" cmpd="sng">
                            <a:solidFill>
                              <a:srgbClr val="000000"/>
                            </a:solidFill>
                            <a:prstDash val="solid"/>
                            <a:headEnd type="none" w="med" len="med"/>
                            <a:tailEnd type="triangle" w="med" len="med"/>
                          </a:ln>
                        </wps:spPr>
                        <wps:bodyPr upright="1"/>
                      </wps:wsp>
                      <wps:wsp>
                        <wps:cNvPr id="126" name="直线 614"/>
                        <wps:cNvSpPr/>
                        <wps:spPr>
                          <a:xfrm flipH="1">
                            <a:off x="3732530" y="1080135"/>
                            <a:ext cx="533400" cy="0"/>
                          </a:xfrm>
                          <a:prstGeom prst="line">
                            <a:avLst/>
                          </a:prstGeom>
                          <a:ln w="9525" cap="flat" cmpd="sng">
                            <a:solidFill>
                              <a:srgbClr val="000000"/>
                            </a:solidFill>
                            <a:prstDash val="solid"/>
                            <a:headEnd type="none" w="med" len="med"/>
                            <a:tailEnd type="triangle" w="med" len="med"/>
                          </a:ln>
                        </wps:spPr>
                        <wps:bodyPr upright="1"/>
                      </wps:wsp>
                      <wps:wsp>
                        <wps:cNvPr id="127" name="直线 615"/>
                        <wps:cNvSpPr/>
                        <wps:spPr>
                          <a:xfrm flipH="1">
                            <a:off x="2333625" y="1089660"/>
                            <a:ext cx="466725" cy="635"/>
                          </a:xfrm>
                          <a:prstGeom prst="line">
                            <a:avLst/>
                          </a:prstGeom>
                          <a:ln w="9525" cap="flat" cmpd="sng">
                            <a:solidFill>
                              <a:srgbClr val="000000"/>
                            </a:solidFill>
                            <a:prstDash val="solid"/>
                            <a:headEnd type="none" w="med" len="med"/>
                            <a:tailEnd type="triangle" w="med" len="med"/>
                          </a:ln>
                        </wps:spPr>
                        <wps:bodyPr upright="1"/>
                      </wps:wsp>
                      <wps:wsp>
                        <wps:cNvPr id="128" name="直线 616"/>
                        <wps:cNvSpPr/>
                        <wps:spPr>
                          <a:xfrm flipH="1">
                            <a:off x="1133475" y="1089660"/>
                            <a:ext cx="533400"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597" o:spid="_x0000_s1026" o:spt="203" style="height:124.8pt;width:420pt;" coordsize="5334000,1584960" editas="canvas" o:gfxdata="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">
                <o:lock v:ext="edit" aspectratio="f"/>
                <v:rect id="画布 597" o:spid="_x0000_s1026" o:spt="1" style="position:absolute;left:0;top:0;height:1584960;width:5334000;" filled="f" stroked="f" coordsize="21600,21600" o:gfxdata="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">
                  <v:fill on="f" focussize="0,0"/>
                  <v:stroke on="f"/>
                  <v:imagedata o:title=""/>
                  <o:lock v:ext="edit" rotation="t" text="t" aspectratio="t"/>
                </v:rect>
                <v:rect id="矩形 599" o:spid="_x0000_s1026" o:spt="1" style="position:absolute;left:0;top:0;height:1584960;width:5200650;" fillcolor="#FFFFFF" filled="t" stroked="t" coordsize="21600,21600" o:gfxdata="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HFAaWDTAAAABQEAAA8AAAAAAAAAAQAgAAAAIgAAAGRycy9kb3du&#10;cmV2LnhtbFBLAQIUABQAAAAIAIdO4kBKnB1/BAIAADEEAAAOAAAAAAAAAAEAIAAAACIBAABkcnMv&#10;ZTJvRG9jLnhtbFBLBQYAAAAABgAGAFkBAACYBQAAAAA=&#10;">
                  <v:fill on="t" focussize="0,0"/>
                  <v:stroke color="#FFFFFF" joinstyle="miter"/>
                  <v:imagedata o:title=""/>
                  <o:lock v:ext="edit" aspectratio="f"/>
                </v:rect>
                <v:rect id="矩形 600" o:spid="_x0000_s1026" o:spt="1" style="position:absolute;left:66675;top:99060;height:495300;width:5334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sW7wT1AAAAAUBAAAPAAAAAAAA&#10;AAEAIAAAACIAAABkcnMvZG93bnJldi54bWxQSwECFAAUAAAACACHTuJAhvVj2xYCAABCBAAADgAA&#10;AAAAAAABACAAAAAjAQAAZHJzL2Uyb0RvYy54bWxQSwUGAAAAAAYABgBZAQAAqwUAAAAA&#10;">
                  <v:fill on="t" focussize="0,0"/>
                  <v:stroke color="#000000" joinstyle="miter"/>
                  <v:imagedata o:title=""/>
                  <o:lock v:ext="edit" aspectratio="f"/>
                  <v:textbox>
                    <w:txbxContent>
                      <w:p w14:paraId="5BCE095E">
                        <w:r>
                          <w:rPr>
                            <w:rFonts w:hint="eastAsia"/>
                            <w:sz w:val="18"/>
                            <w:szCs w:val="18"/>
                          </w:rPr>
                          <w:t>接听电话</w:t>
                        </w:r>
                      </w:p>
                    </w:txbxContent>
                  </v:textbox>
                </v:rect>
                <v:rect id="矩形 601" o:spid="_x0000_s1026" o:spt="1" style="position:absolute;left:2000250;top:99060;height:495300;width:8001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Fu8E9QAAAAFAQAADwAAAAAAAAAB&#10;ACAAAAAiAAAAZHJzL2Rvd25yZXYueG1sUEsBAhQAFAAAAAgAh07iQEC1O24UAgAARAQAAA4AAAAA&#10;AAAAAQAgAAAAIwEAAGRycy9lMm9Eb2MueG1sUEsFBgAAAAAGAAYAWQEAAKkFAAAAAA==&#10;">
                  <v:fill on="t" focussize="0,0"/>
                  <v:stroke color="#000000" joinstyle="miter"/>
                  <v:imagedata o:title=""/>
                  <o:lock v:ext="edit" aspectratio="f"/>
                  <v:textbox>
                    <w:txbxContent>
                      <w:p w14:paraId="3DAC8B69">
                        <w:r>
                          <w:rPr>
                            <w:rFonts w:hint="eastAsia"/>
                            <w:sz w:val="18"/>
                            <w:szCs w:val="18"/>
                          </w:rPr>
                          <w:t>询问卡号等相关信息</w:t>
                        </w:r>
                      </w:p>
                    </w:txbxContent>
                  </v:textbox>
                </v:rect>
                <v:rect id="矩形 602" o:spid="_x0000_s1026" o:spt="1" style="position:absolute;left:1666875;top:990600;height:297180;width:66675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xbvBPUAAAABQEAAA8AAAAA&#10;AAAAAQAgAAAAIgAAAGRycy9kb3ducmV2LnhtbFBLAQIUABQAAAAIAIdO4kBfuitXGAIAAEUEAAAO&#10;AAAAAAAAAAEAIAAAACMBAABkcnMvZTJvRG9jLnhtbFBLBQYAAAAABgAGAFkBAACtBQAAAAA=&#10;">
                  <v:fill on="t" focussize="0,0"/>
                  <v:stroke color="#000000" joinstyle="miter"/>
                  <v:imagedata o:title=""/>
                  <o:lock v:ext="edit" aspectratio="f"/>
                  <v:textbox>
                    <w:txbxContent>
                      <w:p w14:paraId="1A1C9274">
                        <w:r>
                          <w:rPr>
                            <w:rFonts w:hint="eastAsia"/>
                            <w:sz w:val="18"/>
                            <w:szCs w:val="18"/>
                          </w:rPr>
                          <w:t>致结束语</w:t>
                        </w:r>
                      </w:p>
                    </w:txbxContent>
                  </v:textbox>
                </v:rect>
                <v:rect id="矩形 603" o:spid="_x0000_s1026" o:spt="1" style="position:absolute;left:3200400;top:0;height:693420;width:866775;"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CxbvBPUAAAABQEAAA8AAAAAAAAA&#10;AQAgAAAAIgAAAGRycy9kb3ducmV2LnhtbFBLAQIUABQAAAAIAIdO4kCPnxvMFQIAAEAEAAAOAAAA&#10;AAAAAAEAIAAAACMBAABkcnMvZTJvRG9jLnhtbFBLBQYAAAAABgAGAFkBAACqBQAAAAA=&#10;">
                  <v:fill on="t" focussize="0,0"/>
                  <v:stroke color="#000000" joinstyle="miter"/>
                  <v:imagedata o:title=""/>
                  <o:lock v:ext="edit" aspectratio="f"/>
                  <v:textbox>
                    <w:txbxContent>
                      <w:p w14:paraId="19D09DD7">
                        <w:r>
                          <w:rPr>
                            <w:rFonts w:hint="eastAsia"/>
                            <w:sz w:val="18"/>
                            <w:szCs w:val="18"/>
                          </w:rPr>
                          <w:t>在电脑上输入编号，核对公司名称</w:t>
                        </w:r>
                      </w:p>
                    </w:txbxContent>
                  </v:textbox>
                </v:rect>
                <v:rect id="矩形 604" o:spid="_x0000_s1026" o:spt="1" style="position:absolute;left:1066800;top:99060;height:495300;width:5334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Fu8E9QAAAAFAQAADwAAAAAAAAAB&#10;ACAAAAAiAAAAZHJzL2Rvd25yZXYueG1sUEsBAhQAFAAAAAgAh07iQHht9MkUAgAARAQAAA4AAAAA&#10;AAAAAQAgAAAAIwEAAGRycy9lMm9Eb2MueG1sUEsFBgAAAAAGAAYAWQEAAKkFAAAAAA==&#10;">
                  <v:fill on="t" focussize="0,0"/>
                  <v:stroke color="#000000" joinstyle="miter"/>
                  <v:imagedata o:title=""/>
                  <o:lock v:ext="edit" aspectratio="f"/>
                  <v:textbox>
                    <w:txbxContent>
                      <w:p w14:paraId="29C38085">
                        <w:r>
                          <w:rPr>
                            <w:rFonts w:hint="eastAsia"/>
                            <w:sz w:val="18"/>
                            <w:szCs w:val="18"/>
                          </w:rPr>
                          <w:t>致问候语</w:t>
                        </w:r>
                      </w:p>
                    </w:txbxContent>
                  </v:textbox>
                </v:rect>
                <v:rect id="矩形 605" o:spid="_x0000_s1026" o:spt="1" style="position:absolute;left:4400550;top:0;height:594360;width:8001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LFu8E9QAAAAFAQAADwAAAAAAAAAB&#10;ACAAAAAiAAAAZHJzL2Rvd25yZXYueG1sUEsBAhQAFAAAAAgAh07iQA1lWY0UAgAAQAQAAA4AAAAA&#10;AAAAAQAgAAAAIwEAAGRycy9lMm9Eb2MueG1sUEsFBgAAAAAGAAYAWQEAAKkFAAAAAA==&#10;">
                  <v:fill on="t" focussize="0,0"/>
                  <v:stroke color="#000000" joinstyle="miter"/>
                  <v:imagedata o:title=""/>
                  <o:lock v:ext="edit" aspectratio="f"/>
                  <v:textbox>
                    <w:txbxContent>
                      <w:p w14:paraId="7E6DE8BD">
                        <w:r>
                          <w:rPr>
                            <w:rFonts w:hint="eastAsia"/>
                            <w:sz w:val="18"/>
                            <w:szCs w:val="18"/>
                          </w:rPr>
                          <w:t>确认并记录客户要求</w:t>
                        </w:r>
                      </w:p>
                    </w:txbxContent>
                  </v:textbox>
                </v:rect>
                <v:rect id="矩形 606" o:spid="_x0000_s1026" o:spt="1" style="position:absolute;left:66675;top:891540;height:563245;width:106680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Fu8E9QAAAAFAQAADwAAAAAA&#10;AAABACAAAAAiAAAAZHJzL2Rvd25yZXYueG1sUEsBAhQAFAAAAAgAh07iQIrN1JIXAgAARAQAAA4A&#10;AAAAAAAAAQAgAAAAIwEAAGRycy9lMm9Eb2MueG1sUEsFBgAAAAAGAAYAWQEAAKwFAAAAAA==&#10;">
                  <v:fill on="t" focussize="0,0"/>
                  <v:stroke color="#000000" joinstyle="miter"/>
                  <v:imagedata o:title=""/>
                  <o:lock v:ext="edit" aspectratio="f"/>
                  <v:textbox>
                    <w:txbxContent>
                      <w:p w14:paraId="75BFE9A4">
                        <w:r>
                          <w:rPr>
                            <w:rFonts w:hint="eastAsia"/>
                            <w:sz w:val="18"/>
                            <w:szCs w:val="18"/>
                          </w:rPr>
                          <w:t>将该记录交查询部门的同事跟进</w:t>
                        </w:r>
                      </w:p>
                    </w:txbxContent>
                  </v:textbox>
                </v:rect>
                <v:line id="直线 607" o:spid="_x0000_s1026" o:spt="20" style="position:absolute;left:600075;top:396240;height:0;width:466725;"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kSzvZ1gAAAAUBAAAPAAAAAAAAAAEAIAAAACIAAABkcnMvZG93bnJldi54&#10;bWxQSwECFAAUAAAACACHTuJAwRhx1fwBAADsAwAADgAAAAAAAAABACAAAAAlAQAAZHJzL2Uyb0Rv&#10;Yy54bWxQSwUGAAAAAAYABgBZAQAAkwUAAAAA&#10;">
                  <v:fill on="f" focussize="0,0"/>
                  <v:stroke color="#000000" joinstyle="round" endarrow="block"/>
                  <v:imagedata o:title=""/>
                  <o:lock v:ext="edit" aspectratio="f"/>
                </v:line>
                <v:rect id="矩形 608" o:spid="_x0000_s1026" o:spt="1" style="position:absolute;left:2800350;top:891540;height:515620;width:93345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sW7wT1AAAAAUBAAAPAAAAAAAA&#10;AAEAIAAAACIAAABkcnMvZG93bnJldi54bWxQSwECFAAUAAAACACHTuJAvhpBRxYCAABFBAAADgAA&#10;AAAAAAABACAAAAAjAQAAZHJzL2Uyb0RvYy54bWxQSwUGAAAAAAYABgBZAQAAqwUAAAAA&#10;">
                  <v:fill on="t" focussize="0,0"/>
                  <v:stroke color="#000000" joinstyle="miter"/>
                  <v:imagedata o:title=""/>
                  <o:lock v:ext="edit" aspectratio="f"/>
                  <v:textbox>
                    <w:txbxContent>
                      <w:p w14:paraId="6B8A898C">
                        <w:r>
                          <w:rPr>
                            <w:rFonts w:hint="eastAsia"/>
                            <w:sz w:val="18"/>
                            <w:szCs w:val="18"/>
                          </w:rPr>
                          <w:t>告知客户回复时间</w:t>
                        </w:r>
                      </w:p>
                    </w:txbxContent>
                  </v:textbox>
                </v:rect>
                <v:rect id="矩形 609" o:spid="_x0000_s1026" o:spt="1" style="position:absolute;left:4267200;top:891540;height:515620;width:933450;" fillcolor="#FFFFFF" filled="t" stroked="t" coordsize="21600,21600" o:gfxdata="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LFu8E9QAAAAFAQAADwAA&#10;AAAAAAABACAAAAAiAAAAZHJzL2Rvd25yZXYueG1sUEsBAhQAFAAAAAgAh07iQHMVuPUaAgAARQQA&#10;AA4AAAAAAAAAAQAgAAAAIwEAAGRycy9lMm9Eb2MueG1sUEsFBgAAAAAGAAYAWQEAAK8FAAAAAA==&#10;">
                  <v:fill on="t" focussize="0,0"/>
                  <v:stroke color="#000000" joinstyle="miter"/>
                  <v:imagedata o:title=""/>
                  <o:lock v:ext="edit" aspectratio="f"/>
                  <v:textbox>
                    <w:txbxContent>
                      <w:p w14:paraId="493EB578">
                        <w:r>
                          <w:rPr>
                            <w:rFonts w:hint="eastAsia"/>
                            <w:sz w:val="18"/>
                            <w:szCs w:val="18"/>
                          </w:rPr>
                          <w:t>填写《客户投诉意见表》</w:t>
                        </w:r>
                      </w:p>
                    </w:txbxContent>
                  </v:textbox>
                </v:rect>
                <v:line id="直线 610" o:spid="_x0000_s1026" o:spt="20" style="position:absolute;left:1598930;top:386715;height:0;width:400050;"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Es72dYAAAAFAQAADwAAAAAAAAABACAAAAAiAAAAZHJzL2Rvd25yZXYu&#10;eG1sUEsBAhQAFAAAAAgAh07iQNogWKz9AQAA7QMAAA4AAAAAAAAAAQAgAAAAJQEAAGRycy9lMm9E&#10;b2MueG1sUEsFBgAAAAAGAAYAWQEAAJQFAAAAAA==&#10;">
                  <v:fill on="f" focussize="0,0"/>
                  <v:stroke color="#000000" joinstyle="round" endarrow="block"/>
                  <v:imagedata o:title=""/>
                  <o:lock v:ext="edit" aspectratio="f"/>
                </v:line>
                <v:line id="直线 611" o:spid="_x0000_s1026" o:spt="20" style="position:absolute;left:2799080;top:386715;height:0;width:400050;"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kSzvZ1gAAAAUBAAAPAAAAAAAAAAEAIAAAACIAAABkcnMvZG93bnJl&#10;di54bWxQSwECFAAUAAAACACHTuJA0gr0Xf8BAADtAwAADgAAAAAAAAABACAAAAAlAQAAZHJzL2Uy&#10;b0RvYy54bWxQSwUGAAAAAAYABgBZAQAAlgUAAAAA&#10;">
                  <v:fill on="f" focussize="0,0"/>
                  <v:stroke color="#000000" joinstyle="round" endarrow="block"/>
                  <v:imagedata o:title=""/>
                  <o:lock v:ext="edit" aspectratio="f"/>
                </v:line>
                <v:line id="直线 612" o:spid="_x0000_s1026" o:spt="20" style="position:absolute;left:4067174;top:396240;height:0;width:333375;"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BkSzvZ1gAAAAUBAAAPAAAAAAAAAAEAIAAAACIAAABkcnMvZG93bnJldi54&#10;bWxQSwECFAAUAAAACACHTuJAgmzzYfwBAADtAwAADgAAAAAAAAABACAAAAAlAQAAZHJzL2Uyb0Rv&#10;Yy54bWxQSwUGAAAAAAYABgBZAQAAkwUAAAAA&#10;">
                  <v:fill on="f" focussize="0,0"/>
                  <v:stroke color="#000000" joinstyle="round" endarrow="block"/>
                  <v:imagedata o:title=""/>
                  <o:lock v:ext="edit" aspectratio="f"/>
                </v:line>
                <v:line id="直线 613" o:spid="_x0000_s1026" o:spt="20" style="position:absolute;left:4733925;top:594360;height:297180;width:0;" filled="f" stroked="t" coordsize="21600,21600" o:gfxdata="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Es72dYAAAAFAQAADwAAAAAAAAABACAAAAAiAAAAZHJzL2Rvd25yZXYu&#10;eG1sUEsBAhQAFAAAAAgAh07iQObdK0L9AQAA7QMAAA4AAAAAAAAAAQAgAAAAJQEAAGRycy9lMm9E&#10;b2MueG1sUEsFBgAAAAAGAAYAWQEAAJQFAAAAAA==&#10;">
                  <v:fill on="f" focussize="0,0"/>
                  <v:stroke color="#000000" joinstyle="round" endarrow="block"/>
                  <v:imagedata o:title=""/>
                  <o:lock v:ext="edit" aspectratio="f"/>
                </v:line>
                <v:line id="直线 614" o:spid="_x0000_s1026" o:spt="20" style="position:absolute;left:3732530;top:1080135;flip:x;height:0;width:533400;"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&#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wjrorWAAAABQEAAA8AAAAAAAAAAQAgAAAAIgAAAGRy&#10;cy9kb3ducmV2LnhtbFBLAQIUABQAAAAIAIdO4kB4WviSBwIAAPgDAAAOAAAAAAAAAAEAIAAAACUB&#10;AABkcnMvZTJvRG9jLnhtbFBLBQYAAAAABgAGAFkBAACeBQAAAAA=&#10;">
                  <v:fill on="f" focussize="0,0"/>
                  <v:stroke color="#000000" joinstyle="round" endarrow="block"/>
                  <v:imagedata o:title=""/>
                  <o:lock v:ext="edit" aspectratio="f"/>
                </v:line>
                <v:line id="直线 615" o:spid="_x0000_s1026" o:spt="20" style="position:absolute;left:2333625;top:1089660;flip:x;height:635;width:466725;"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KwjrorWAAAABQEAAA8AAAAAAAAAAQAgAAAAIgAAAGRy&#10;cy9kb3ducmV2LnhtbFBLAQIUABQAAAAIAIdO4kBb+ztJBwIAAPoDAAAOAAAAAAAAAAEAIAAAACUB&#10;AABkcnMvZTJvRG9jLnhtbFBLBQYAAAAABgAGAFkBAACeBQAAAAA=&#10;">
                  <v:fill on="f" focussize="0,0"/>
                  <v:stroke color="#000000" joinstyle="round" endarrow="block"/>
                  <v:imagedata o:title=""/>
                  <o:lock v:ext="edit" aspectratio="f"/>
                </v:line>
                <v:line id="直线 616" o:spid="_x0000_s1026" o:spt="20" style="position:absolute;left:1133475;top:1089660;flip:x;height:0;width:533400;" filled="f" stroked="t" coordsize="21600,21600" o:gfxdata="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sI66K1gAAAAUBAAAPAAAAAAAAAAEAIAAAACIAAABkcnMv&#10;ZG93bnJldi54bWxQSwECFAAUAAAACACHTuJAKSs96AUCAAD4AwAADgAAAAAAAAABACAAAAAlAQAA&#10;ZHJzL2Uyb0RvYy54bWxQSwUGAAAAAAYABgBZAQAAnAUAAAAA&#10;">
                  <v:fill on="f" focussize="0,0"/>
                  <v:stroke color="#000000" joinstyle="round" endarrow="block"/>
                  <v:imagedata o:title=""/>
                  <o:lock v:ext="edit" aspectratio="f"/>
                </v:line>
                <w10:wrap type="none"/>
                <w10:anchorlock/>
              </v:group>
            </w:pict>
          </mc:Fallback>
        </mc:AlternateContent>
      </w:r>
    </w:p>
    <w:p w14:paraId="179AD383">
      <w:pPr>
        <w:jc w:val="center"/>
        <w:rPr>
          <w:rFonts w:hint="eastAsia"/>
          <w:b/>
        </w:rPr>
      </w:pPr>
      <w:r>
        <w:rPr>
          <w:rFonts w:hint="eastAsia"/>
        </w:rPr>
        <w:t>图</w:t>
      </w:r>
      <w:r>
        <w:t>2-</w:t>
      </w:r>
      <w:r>
        <w:rPr>
          <w:rFonts w:hint="eastAsia"/>
        </w:rPr>
        <w:t>21  操作流程4——客户投诉</w:t>
      </w:r>
    </w:p>
    <w:p w14:paraId="3E7B1D93">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实例任务2-5：掌握结束语的种类</w:t>
      </w:r>
    </w:p>
    <w:p w14:paraId="46C538B9">
      <w:pPr>
        <w:ind w:firstLine="420" w:firstLineChars="200"/>
        <w:rPr>
          <w:rFonts w:hint="eastAsia" w:ascii="楷体_GB2312" w:hAnsi="华文楷体" w:eastAsia="楷体_GB2312"/>
          <w:szCs w:val="21"/>
        </w:rPr>
      </w:pPr>
      <w:r>
        <w:rPr>
          <w:rFonts w:hint="eastAsia" w:ascii="楷体_GB2312" w:hAnsi="华文楷体" w:eastAsia="楷体_GB2312"/>
          <w:szCs w:val="21"/>
        </w:rPr>
        <w:t>知识窗：</w:t>
      </w:r>
      <w:r>
        <w:rPr>
          <w:rFonts w:hint="eastAsia"/>
        </w:rPr>
        <w:t>结束语的操作流程，见图</w:t>
      </w:r>
      <w:r>
        <w:t>2-</w:t>
      </w:r>
      <w:r>
        <w:rPr>
          <w:rFonts w:hint="eastAsia"/>
        </w:rPr>
        <w:t>22所示。</w:t>
      </w:r>
    </w:p>
    <w:p w14:paraId="4EF6258C">
      <w:pPr>
        <w:rPr>
          <w:rFonts w:hint="eastAsia"/>
          <w:b/>
        </w:rPr>
      </w:pPr>
      <w:r>
        <w:rPr>
          <w:rFonts w:hint="eastAsia"/>
          <w:b/>
        </w:rPr>
        <w:t>　　</w:t>
      </w:r>
      <w:r>
        <w:rPr>
          <w:b/>
        </w:rPr>
        <mc:AlternateContent>
          <mc:Choice Requires="wpc">
            <w:drawing>
              <wp:inline distT="0" distB="0" distL="114300" distR="114300">
                <wp:extent cx="5133975" cy="1386840"/>
                <wp:effectExtent l="0" t="4445" r="0" b="5715"/>
                <wp:docPr id="169" name="画布 65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68" name="自选图形 659"/>
                        <wps:cNvSpPr/>
                        <wps:spPr>
                          <a:xfrm>
                            <a:off x="667136" y="0"/>
                            <a:ext cx="3733414" cy="1386840"/>
                          </a:xfrm>
                          <a:prstGeom prst="horizontalScroll">
                            <a:avLst>
                              <a:gd name="adj" fmla="val 12500"/>
                            </a:avLst>
                          </a:prstGeom>
                          <a:solidFill>
                            <a:srgbClr val="FFFFFF"/>
                          </a:solidFill>
                          <a:ln w="9525" cap="flat" cmpd="sng">
                            <a:solidFill>
                              <a:srgbClr val="000000"/>
                            </a:solidFill>
                            <a:prstDash val="solid"/>
                            <a:headEnd type="none" w="med" len="med"/>
                            <a:tailEnd type="none" w="med" len="med"/>
                          </a:ln>
                        </wps:spPr>
                        <wps:txbx>
                          <w:txbxContent>
                            <w:p w14:paraId="3152008A">
                              <w:pPr>
                                <w:spacing w:line="360" w:lineRule="auto"/>
                                <w:rPr>
                                  <w:rFonts w:hint="eastAsia"/>
                                  <w:sz w:val="18"/>
                                  <w:szCs w:val="18"/>
                                </w:rPr>
                              </w:pPr>
                            </w:p>
                            <w:p w14:paraId="0F8ED132">
                              <w:pPr>
                                <w:spacing w:line="360" w:lineRule="auto"/>
                                <w:rPr>
                                  <w:rFonts w:hint="eastAsia"/>
                                  <w:sz w:val="18"/>
                                  <w:szCs w:val="18"/>
                                </w:rPr>
                              </w:pPr>
                              <w:r>
                                <w:rPr>
                                  <w:rFonts w:hint="eastAsia"/>
                                  <w:sz w:val="18"/>
                                  <w:szCs w:val="18"/>
                                </w:rPr>
                                <w:t xml:space="preserve">正常接单：欢迎您再次使用我们的服务，谢谢，再见！ </w:t>
                              </w:r>
                            </w:p>
                            <w:p w14:paraId="7844577D">
                              <w:pPr>
                                <w:spacing w:line="360" w:lineRule="auto"/>
                                <w:rPr>
                                  <w:rFonts w:hint="eastAsia"/>
                                  <w:sz w:val="18"/>
                                  <w:szCs w:val="18"/>
                                </w:rPr>
                              </w:pPr>
                              <w:r>
                                <w:rPr>
                                  <w:rFonts w:hint="eastAsia"/>
                                  <w:sz w:val="18"/>
                                  <w:szCs w:val="18"/>
                                </w:rPr>
                                <w:t>禁运品：非常抱歉，希望下一次有机会帮助您，再见！</w:t>
                              </w:r>
                            </w:p>
                            <w:p w14:paraId="7DA48E4D">
                              <w:pPr>
                                <w:spacing w:line="360" w:lineRule="auto"/>
                              </w:pPr>
                              <w:r>
                                <w:rPr>
                                  <w:rFonts w:hint="eastAsia"/>
                                  <w:sz w:val="18"/>
                                  <w:szCs w:val="18"/>
                                </w:rPr>
                                <w:t>客户投诉：感谢您的意见和建议，我们会不断地改进服务，再见！</w:t>
                              </w:r>
                            </w:p>
                          </w:txbxContent>
                        </wps:txbx>
                        <wps:bodyPr wrap="square" upright="1"/>
                      </wps:wsp>
                    </wpc:wpc>
                  </a:graphicData>
                </a:graphic>
              </wp:inline>
            </w:drawing>
          </mc:Choice>
          <mc:Fallback>
            <w:pict>
              <v:group id="画布 657" o:spid="_x0000_s1026" o:spt="203" style="height:109.2pt;width:404.25pt;" coordsize="5133975,1386840" editas="canvas" o:gfxdata="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">
                <o:lock v:ext="edit" aspectratio="f"/>
                <v:rect id="画布 657" o:spid="_x0000_s1026" o:spt="1" style="position:absolute;left:0;top:0;height:1386840;width:5133975;" filled="f" stroked="f" coordsize="21600,21600" o:gfxdata="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kMFrAtcAAAAFAQAADwAAAAAAAAABACAAAAAiAAAAZHJzL2Rvd25yZXYu&#10;eG1sUEsBAhQAFAAAAAgAh07iQDjSDGFuAgAAIwUAAA4AAAAAAAAAAQAgAAAAJgEAAGRycy9lMm9E&#10;b2MueG1sUEsFBgAAAAAGAAYAWQEAAAYGAAAAAA==&#10;">
                  <v:fill on="f" focussize="0,0"/>
                  <v:stroke on="f"/>
                  <v:imagedata o:title=""/>
                  <o:lock v:ext="edit" rotation="t" text="t" aspectratio="t"/>
                </v:rect>
                <v:shape id="自选图形 659" o:spid="_x0000_s1026" o:spt="98" type="#_x0000_t98" style="position:absolute;left:667136;top:0;height:1386840;width:3733413;" fillcolor="#FFFFFF" filled="t" stroked="t" coordsize="21600,21600" o:gfxdata="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MTcSWPVAAAABQEAAA8AAAAAAAAAAQAgAAAAIgAAAGRycy9kb3du&#10;cmV2LnhtbFBLAQIUABQAAAAIAIdO4kD6zQa2OwIAAHUEAAAOAAAAAAAAAAEAIAAAACQBAABkcnMv&#10;ZTJvRG9jLnhtbFBLBQYAAAAABgAGAFkBAADRBQAAAAA=&#10;" adj="2700">
                  <v:fill on="t" focussize="0,0"/>
                  <v:stroke color="#000000" joinstyle="round"/>
                  <v:imagedata o:title=""/>
                  <o:lock v:ext="edit" aspectratio="f"/>
                  <v:textbox>
                    <w:txbxContent>
                      <w:p w14:paraId="3152008A">
                        <w:pPr>
                          <w:spacing w:line="360" w:lineRule="auto"/>
                          <w:rPr>
                            <w:rFonts w:hint="eastAsia"/>
                            <w:sz w:val="18"/>
                            <w:szCs w:val="18"/>
                          </w:rPr>
                        </w:pPr>
                      </w:p>
                      <w:p w14:paraId="0F8ED132">
                        <w:pPr>
                          <w:spacing w:line="360" w:lineRule="auto"/>
                          <w:rPr>
                            <w:rFonts w:hint="eastAsia"/>
                            <w:sz w:val="18"/>
                            <w:szCs w:val="18"/>
                          </w:rPr>
                        </w:pPr>
                        <w:r>
                          <w:rPr>
                            <w:rFonts w:hint="eastAsia"/>
                            <w:sz w:val="18"/>
                            <w:szCs w:val="18"/>
                          </w:rPr>
                          <w:t xml:space="preserve">正常接单：欢迎您再次使用我们的服务，谢谢，再见！ </w:t>
                        </w:r>
                      </w:p>
                      <w:p w14:paraId="7844577D">
                        <w:pPr>
                          <w:spacing w:line="360" w:lineRule="auto"/>
                          <w:rPr>
                            <w:rFonts w:hint="eastAsia"/>
                            <w:sz w:val="18"/>
                            <w:szCs w:val="18"/>
                          </w:rPr>
                        </w:pPr>
                        <w:r>
                          <w:rPr>
                            <w:rFonts w:hint="eastAsia"/>
                            <w:sz w:val="18"/>
                            <w:szCs w:val="18"/>
                          </w:rPr>
                          <w:t>禁运品：非常抱歉，希望下一次有机会帮助您，再见！</w:t>
                        </w:r>
                      </w:p>
                      <w:p w14:paraId="7DA48E4D">
                        <w:pPr>
                          <w:spacing w:line="360" w:lineRule="auto"/>
                        </w:pPr>
                        <w:r>
                          <w:rPr>
                            <w:rFonts w:hint="eastAsia"/>
                            <w:sz w:val="18"/>
                            <w:szCs w:val="18"/>
                          </w:rPr>
                          <w:t>客户投诉：感谢您的意见和建议，我们会不断地改进服务，再见！</w:t>
                        </w:r>
                      </w:p>
                    </w:txbxContent>
                  </v:textbox>
                </v:shape>
                <w10:wrap type="none"/>
                <w10:anchorlock/>
              </v:group>
            </w:pict>
          </mc:Fallback>
        </mc:AlternateContent>
      </w:r>
    </w:p>
    <w:p w14:paraId="36EB4DD0">
      <w:pPr>
        <w:jc w:val="center"/>
        <w:rPr>
          <w:rFonts w:hint="eastAsia"/>
          <w:sz w:val="28"/>
          <w:szCs w:val="28"/>
        </w:rPr>
      </w:pPr>
      <w:r>
        <w:rPr>
          <w:rFonts w:hint="eastAsia"/>
        </w:rPr>
        <w:t>图</w:t>
      </w:r>
      <w:r>
        <w:t>2-</w:t>
      </w:r>
      <w:r>
        <w:rPr>
          <w:rFonts w:hint="eastAsia"/>
        </w:rPr>
        <w:t>22  结束语的操作流程</w:t>
      </w:r>
    </w:p>
    <w:p w14:paraId="4FE7E101">
      <w:pPr>
        <w:rPr>
          <w:rFonts w:hint="eastAsia"/>
          <w:sz w:val="28"/>
          <w:szCs w:val="28"/>
        </w:rPr>
      </w:pPr>
    </w:p>
    <w:p w14:paraId="1D31879F">
      <w:pPr>
        <w:jc w:val="center"/>
        <w:rPr>
          <w:rFonts w:hint="eastAsia"/>
          <w:b/>
          <w:sz w:val="28"/>
          <w:szCs w:val="28"/>
        </w:rPr>
      </w:pPr>
      <w:r>
        <w:rPr>
          <w:rFonts w:hint="eastAsia" w:ascii="楷体_GB2312" w:hAnsi="华文楷体" w:eastAsia="楷体_GB2312"/>
          <w:b/>
          <w:sz w:val="28"/>
          <w:szCs w:val="28"/>
        </w:rPr>
        <w:t>实训场景4　客服业务</w:t>
      </w:r>
    </w:p>
    <w:p w14:paraId="5E941F39">
      <w:pPr>
        <w:ind w:firstLine="420" w:firstLineChars="200"/>
        <w:rPr>
          <w:rFonts w:hint="eastAsia" w:ascii="楷体_GB2312" w:hAnsi="华文楷体" w:eastAsia="楷体_GB2312"/>
          <w:szCs w:val="21"/>
        </w:rPr>
      </w:pPr>
      <w:r>
        <w:rPr>
          <w:rFonts w:hint="eastAsia" w:ascii="楷体_GB2312" w:hAnsi="华文楷体" w:eastAsia="楷体_GB2312"/>
          <w:szCs w:val="21"/>
        </w:rPr>
        <w:t>知识点：客服工作的规范、客服业务的流程</w:t>
      </w:r>
    </w:p>
    <w:p w14:paraId="5C7BDBDF">
      <w:pPr>
        <w:ind w:firstLine="411" w:firstLineChars="196"/>
        <w:rPr>
          <w:rFonts w:hint="eastAsia" w:ascii="楷体_GB2312" w:hAnsi="华文楷体" w:eastAsia="楷体_GB2312"/>
          <w:szCs w:val="21"/>
        </w:rPr>
      </w:pPr>
      <w:r>
        <w:rPr>
          <w:rFonts w:hint="eastAsia" w:ascii="楷体_GB2312" w:hAnsi="华文楷体" w:eastAsia="楷体_GB2312"/>
          <w:szCs w:val="21"/>
        </w:rPr>
        <w:t>关键技能点：客服的具体业务</w:t>
      </w:r>
    </w:p>
    <w:p w14:paraId="15AA9E42">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实例任务1：认知客服工作的规范</w:t>
      </w:r>
    </w:p>
    <w:p w14:paraId="085DD18C">
      <w:pPr>
        <w:ind w:firstLine="420" w:firstLineChars="200"/>
        <w:rPr>
          <w:rFonts w:hint="eastAsia"/>
        </w:rPr>
      </w:pPr>
      <w:r>
        <w:rPr>
          <w:rFonts w:hint="eastAsia" w:ascii="楷体_GB2312" w:hAnsi="华文楷体" w:eastAsia="楷体_GB2312"/>
          <w:szCs w:val="21"/>
        </w:rPr>
        <w:t>知识窗：</w:t>
      </w:r>
      <w:r>
        <w:rPr>
          <w:rFonts w:hint="eastAsia"/>
        </w:rPr>
        <w:t>客服工作标准规范，见表</w:t>
      </w:r>
      <w:r>
        <w:t>2-</w:t>
      </w:r>
      <w:r>
        <w:rPr>
          <w:rFonts w:hint="eastAsia"/>
        </w:rPr>
        <w:t>40所示。</w:t>
      </w:r>
    </w:p>
    <w:p w14:paraId="05C11B55">
      <w:pPr>
        <w:jc w:val="center"/>
        <w:rPr>
          <w:rFonts w:hint="eastAsia"/>
        </w:rPr>
      </w:pPr>
      <w:r>
        <w:rPr>
          <w:rFonts w:hint="eastAsia"/>
        </w:rPr>
        <w:t>表</w:t>
      </w:r>
      <w:r>
        <w:t>2-</w:t>
      </w:r>
      <w:r>
        <w:rPr>
          <w:rFonts w:hint="eastAsia"/>
        </w:rPr>
        <w:t>40  客服工作标准规范</w:t>
      </w:r>
    </w:p>
    <w:tbl>
      <w:tblPr>
        <w:tblStyle w:val="9"/>
        <w:tblW w:w="0" w:type="auto"/>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945"/>
        <w:gridCol w:w="1155"/>
        <w:gridCol w:w="6195"/>
      </w:tblGrid>
      <w:tr w14:paraId="3F5D6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339E052C">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945" w:type="dxa"/>
            <w:noWrap w:val="0"/>
            <w:vAlign w:val="center"/>
          </w:tcPr>
          <w:p w14:paraId="258E8190">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实例任务</w:t>
            </w:r>
          </w:p>
        </w:tc>
        <w:tc>
          <w:tcPr>
            <w:tcW w:w="1155" w:type="dxa"/>
            <w:noWrap w:val="0"/>
            <w:vAlign w:val="center"/>
          </w:tcPr>
          <w:p w14:paraId="08390CB3">
            <w:pPr>
              <w:pBdr>
                <w:bottom w:val="single" w:color="auto" w:sz="6" w:space="1"/>
              </w:pBdr>
              <w:tabs>
                <w:tab w:val="center" w:pos="4153"/>
                <w:tab w:val="right" w:pos="8306"/>
              </w:tabs>
              <w:snapToGrid w:val="0"/>
              <w:jc w:val="center"/>
              <w:rPr>
                <w:rFonts w:hint="eastAsia"/>
                <w:sz w:val="18"/>
                <w:szCs w:val="18"/>
              </w:rPr>
            </w:pPr>
            <w:r>
              <w:rPr>
                <w:rFonts w:hint="eastAsia"/>
                <w:sz w:val="18"/>
                <w:szCs w:val="18"/>
              </w:rPr>
              <w:t>标准规范：一级指标</w:t>
            </w:r>
          </w:p>
        </w:tc>
        <w:tc>
          <w:tcPr>
            <w:tcW w:w="6195" w:type="dxa"/>
            <w:noWrap w:val="0"/>
            <w:vAlign w:val="center"/>
          </w:tcPr>
          <w:p w14:paraId="64877118">
            <w:pPr>
              <w:pBdr>
                <w:bottom w:val="single" w:color="auto" w:sz="6" w:space="1"/>
              </w:pBdr>
              <w:tabs>
                <w:tab w:val="center" w:pos="4153"/>
                <w:tab w:val="right" w:pos="8306"/>
              </w:tabs>
              <w:snapToGrid w:val="0"/>
              <w:jc w:val="center"/>
              <w:rPr>
                <w:rFonts w:hint="eastAsia"/>
                <w:sz w:val="18"/>
                <w:szCs w:val="18"/>
              </w:rPr>
            </w:pPr>
            <w:r>
              <w:rPr>
                <w:rFonts w:hint="eastAsia"/>
                <w:sz w:val="18"/>
                <w:szCs w:val="18"/>
              </w:rPr>
              <w:t>标准规范：二级指标</w:t>
            </w:r>
          </w:p>
        </w:tc>
      </w:tr>
      <w:tr w14:paraId="58AF0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5C620594">
            <w:pPr>
              <w:pBdr>
                <w:bottom w:val="single" w:color="auto" w:sz="6" w:space="1"/>
              </w:pBdr>
              <w:tabs>
                <w:tab w:val="center" w:pos="4153"/>
                <w:tab w:val="right" w:pos="8306"/>
              </w:tabs>
              <w:snapToGrid w:val="0"/>
              <w:jc w:val="center"/>
              <w:rPr>
                <w:rFonts w:hint="eastAsia"/>
                <w:sz w:val="18"/>
                <w:szCs w:val="18"/>
              </w:rPr>
            </w:pPr>
            <w:r>
              <w:rPr>
                <w:rFonts w:hint="eastAsia"/>
                <w:sz w:val="18"/>
                <w:szCs w:val="18"/>
              </w:rPr>
              <w:t>岗位要求</w:t>
            </w:r>
          </w:p>
        </w:tc>
        <w:tc>
          <w:tcPr>
            <w:tcW w:w="945" w:type="dxa"/>
            <w:vMerge w:val="restart"/>
            <w:noWrap w:val="0"/>
            <w:vAlign w:val="center"/>
          </w:tcPr>
          <w:p w14:paraId="2D0C64DB">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接听态度</w:t>
            </w:r>
          </w:p>
        </w:tc>
        <w:tc>
          <w:tcPr>
            <w:tcW w:w="7350" w:type="dxa"/>
            <w:gridSpan w:val="2"/>
            <w:noWrap w:val="0"/>
            <w:vAlign w:val="top"/>
          </w:tcPr>
          <w:p w14:paraId="170A520C">
            <w:pPr>
              <w:pBdr>
                <w:bottom w:val="single" w:color="auto" w:sz="6" w:space="1"/>
              </w:pBdr>
              <w:tabs>
                <w:tab w:val="center" w:pos="4153"/>
                <w:tab w:val="right" w:pos="8306"/>
              </w:tabs>
              <w:snapToGrid w:val="0"/>
              <w:jc w:val="center"/>
              <w:rPr>
                <w:rFonts w:hint="eastAsia"/>
                <w:sz w:val="18"/>
                <w:szCs w:val="18"/>
              </w:rPr>
            </w:pPr>
            <w:r>
              <w:rPr>
                <w:rFonts w:hint="eastAsia"/>
                <w:sz w:val="18"/>
                <w:szCs w:val="18"/>
              </w:rPr>
              <w:t>多用“请问、请稍等、谢谢”等礼貌用语</w:t>
            </w:r>
          </w:p>
        </w:tc>
      </w:tr>
      <w:tr w14:paraId="7A633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26474EAC">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6109FDC6">
            <w:pPr>
              <w:pBdr>
                <w:bottom w:val="single" w:color="auto" w:sz="6" w:space="1"/>
              </w:pBdr>
              <w:tabs>
                <w:tab w:val="center" w:pos="4153"/>
                <w:tab w:val="right" w:pos="8306"/>
              </w:tabs>
              <w:snapToGrid w:val="0"/>
              <w:jc w:val="center"/>
              <w:rPr>
                <w:rFonts w:hint="eastAsia"/>
                <w:sz w:val="18"/>
                <w:szCs w:val="18"/>
              </w:rPr>
            </w:pPr>
          </w:p>
        </w:tc>
        <w:tc>
          <w:tcPr>
            <w:tcW w:w="7350" w:type="dxa"/>
            <w:gridSpan w:val="2"/>
            <w:noWrap w:val="0"/>
            <w:vAlign w:val="top"/>
          </w:tcPr>
          <w:p w14:paraId="3325C806">
            <w:pPr>
              <w:pBdr>
                <w:bottom w:val="single" w:color="auto" w:sz="6" w:space="1"/>
              </w:pBdr>
              <w:tabs>
                <w:tab w:val="center" w:pos="4153"/>
                <w:tab w:val="right" w:pos="8306"/>
              </w:tabs>
              <w:snapToGrid w:val="0"/>
              <w:jc w:val="center"/>
              <w:rPr>
                <w:rFonts w:hint="eastAsia"/>
                <w:sz w:val="18"/>
                <w:szCs w:val="18"/>
              </w:rPr>
            </w:pPr>
            <w:r>
              <w:rPr>
                <w:rFonts w:hint="eastAsia"/>
                <w:sz w:val="18"/>
                <w:szCs w:val="18"/>
              </w:rPr>
              <w:t>声音要清晰，语调要自然，语气要得体，音量要柔和</w:t>
            </w:r>
          </w:p>
        </w:tc>
      </w:tr>
      <w:tr w14:paraId="64932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3C701090">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1C52E07F">
            <w:pPr>
              <w:pBdr>
                <w:bottom w:val="single" w:color="auto" w:sz="6" w:space="1"/>
              </w:pBdr>
              <w:tabs>
                <w:tab w:val="center" w:pos="4153"/>
                <w:tab w:val="right" w:pos="8306"/>
              </w:tabs>
              <w:snapToGrid w:val="0"/>
              <w:jc w:val="center"/>
              <w:rPr>
                <w:rFonts w:hint="eastAsia"/>
                <w:sz w:val="18"/>
                <w:szCs w:val="18"/>
              </w:rPr>
            </w:pPr>
          </w:p>
        </w:tc>
        <w:tc>
          <w:tcPr>
            <w:tcW w:w="7350" w:type="dxa"/>
            <w:gridSpan w:val="2"/>
            <w:noWrap w:val="0"/>
            <w:vAlign w:val="top"/>
          </w:tcPr>
          <w:p w14:paraId="7C1C0513">
            <w:pPr>
              <w:pBdr>
                <w:bottom w:val="single" w:color="auto" w:sz="6" w:space="1"/>
              </w:pBdr>
              <w:tabs>
                <w:tab w:val="center" w:pos="4153"/>
                <w:tab w:val="right" w:pos="8306"/>
              </w:tabs>
              <w:snapToGrid w:val="0"/>
              <w:jc w:val="center"/>
              <w:rPr>
                <w:rFonts w:hint="eastAsia"/>
                <w:sz w:val="18"/>
                <w:szCs w:val="18"/>
              </w:rPr>
            </w:pPr>
            <w:r>
              <w:rPr>
                <w:rFonts w:hint="eastAsia"/>
                <w:sz w:val="18"/>
                <w:szCs w:val="18"/>
              </w:rPr>
              <w:t>节奏要适中，避免急而快；每说一小节，须略作停顿，让对方消化</w:t>
            </w:r>
          </w:p>
        </w:tc>
      </w:tr>
      <w:tr w14:paraId="5F061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67ABBFB6">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26A66448">
            <w:pPr>
              <w:pBdr>
                <w:bottom w:val="single" w:color="auto" w:sz="6" w:space="1"/>
              </w:pBdr>
              <w:tabs>
                <w:tab w:val="center" w:pos="4153"/>
                <w:tab w:val="right" w:pos="8306"/>
              </w:tabs>
              <w:snapToGrid w:val="0"/>
              <w:jc w:val="center"/>
              <w:rPr>
                <w:rFonts w:hint="eastAsia"/>
                <w:sz w:val="18"/>
                <w:szCs w:val="18"/>
              </w:rPr>
            </w:pPr>
          </w:p>
        </w:tc>
        <w:tc>
          <w:tcPr>
            <w:tcW w:w="7350" w:type="dxa"/>
            <w:gridSpan w:val="2"/>
            <w:noWrap w:val="0"/>
            <w:vAlign w:val="top"/>
          </w:tcPr>
          <w:p w14:paraId="7C2CEF74">
            <w:pPr>
              <w:pBdr>
                <w:bottom w:val="single" w:color="auto" w:sz="6" w:space="1"/>
              </w:pBdr>
              <w:tabs>
                <w:tab w:val="center" w:pos="4153"/>
                <w:tab w:val="right" w:pos="8306"/>
              </w:tabs>
              <w:snapToGrid w:val="0"/>
              <w:jc w:val="center"/>
              <w:rPr>
                <w:rFonts w:hint="eastAsia"/>
                <w:sz w:val="18"/>
                <w:szCs w:val="18"/>
              </w:rPr>
            </w:pPr>
            <w:r>
              <w:rPr>
                <w:rFonts w:hint="eastAsia"/>
                <w:sz w:val="18"/>
                <w:szCs w:val="18"/>
              </w:rPr>
              <w:t>要表现出热心、耐心、诚心；要有问必答，不可搪塞或顶撞来电者</w:t>
            </w:r>
          </w:p>
        </w:tc>
      </w:tr>
      <w:tr w14:paraId="7E27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4AAF2A6">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5754846D">
            <w:pPr>
              <w:pBdr>
                <w:bottom w:val="single" w:color="auto" w:sz="6" w:space="1"/>
              </w:pBdr>
              <w:tabs>
                <w:tab w:val="center" w:pos="4153"/>
                <w:tab w:val="right" w:pos="8306"/>
              </w:tabs>
              <w:snapToGrid w:val="0"/>
              <w:jc w:val="center"/>
              <w:rPr>
                <w:rFonts w:hint="eastAsia"/>
                <w:sz w:val="18"/>
                <w:szCs w:val="18"/>
              </w:rPr>
            </w:pPr>
          </w:p>
        </w:tc>
        <w:tc>
          <w:tcPr>
            <w:tcW w:w="7350" w:type="dxa"/>
            <w:gridSpan w:val="2"/>
            <w:noWrap w:val="0"/>
            <w:vAlign w:val="top"/>
          </w:tcPr>
          <w:p w14:paraId="5E05D0BA">
            <w:pPr>
              <w:pBdr>
                <w:bottom w:val="single" w:color="auto" w:sz="6" w:space="1"/>
              </w:pBdr>
              <w:tabs>
                <w:tab w:val="center" w:pos="4153"/>
                <w:tab w:val="right" w:pos="8306"/>
              </w:tabs>
              <w:snapToGrid w:val="0"/>
              <w:jc w:val="center"/>
              <w:rPr>
                <w:rFonts w:hint="eastAsia"/>
                <w:sz w:val="18"/>
                <w:szCs w:val="18"/>
              </w:rPr>
            </w:pPr>
            <w:r>
              <w:rPr>
                <w:rFonts w:hint="eastAsia"/>
                <w:sz w:val="18"/>
                <w:szCs w:val="18"/>
              </w:rPr>
              <w:t>对客户或同事，避免用命令式语言，如：你快点儿回复我；你马上去收件！</w:t>
            </w:r>
          </w:p>
        </w:tc>
      </w:tr>
      <w:tr w14:paraId="01B27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05896DB0">
            <w:pPr>
              <w:pBdr>
                <w:bottom w:val="single" w:color="auto" w:sz="6" w:space="1"/>
              </w:pBdr>
              <w:tabs>
                <w:tab w:val="center" w:pos="4153"/>
                <w:tab w:val="right" w:pos="8306"/>
              </w:tabs>
              <w:snapToGrid w:val="0"/>
              <w:jc w:val="center"/>
              <w:rPr>
                <w:rFonts w:hint="eastAsia"/>
                <w:sz w:val="18"/>
                <w:szCs w:val="18"/>
              </w:rPr>
            </w:pPr>
          </w:p>
        </w:tc>
        <w:tc>
          <w:tcPr>
            <w:tcW w:w="945" w:type="dxa"/>
            <w:vMerge w:val="restart"/>
            <w:noWrap w:val="0"/>
            <w:vAlign w:val="center"/>
          </w:tcPr>
          <w:p w14:paraId="358E57D6">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接听方法</w:t>
            </w:r>
          </w:p>
        </w:tc>
        <w:tc>
          <w:tcPr>
            <w:tcW w:w="1155" w:type="dxa"/>
            <w:noWrap w:val="0"/>
            <w:vAlign w:val="top"/>
          </w:tcPr>
          <w:p w14:paraId="00E94D5B">
            <w:pPr>
              <w:pBdr>
                <w:bottom w:val="single" w:color="auto" w:sz="6" w:space="1"/>
              </w:pBdr>
              <w:tabs>
                <w:tab w:val="center" w:pos="4153"/>
                <w:tab w:val="right" w:pos="8306"/>
              </w:tabs>
              <w:snapToGrid w:val="0"/>
              <w:jc w:val="center"/>
              <w:rPr>
                <w:rFonts w:hint="eastAsia"/>
                <w:sz w:val="18"/>
                <w:szCs w:val="18"/>
              </w:rPr>
            </w:pPr>
            <w:r>
              <w:rPr>
                <w:rFonts w:hint="eastAsia"/>
                <w:sz w:val="18"/>
                <w:szCs w:val="18"/>
              </w:rPr>
              <w:t>迅速接听</w:t>
            </w:r>
          </w:p>
        </w:tc>
        <w:tc>
          <w:tcPr>
            <w:tcW w:w="6195" w:type="dxa"/>
            <w:noWrap w:val="0"/>
            <w:vAlign w:val="top"/>
          </w:tcPr>
          <w:p w14:paraId="0EAE01AA">
            <w:pPr>
              <w:pBdr>
                <w:bottom w:val="single" w:color="auto" w:sz="6" w:space="1"/>
              </w:pBdr>
              <w:tabs>
                <w:tab w:val="center" w:pos="4153"/>
                <w:tab w:val="right" w:pos="8306"/>
              </w:tabs>
              <w:snapToGrid w:val="0"/>
              <w:jc w:val="center"/>
              <w:rPr>
                <w:rFonts w:hint="eastAsia"/>
                <w:sz w:val="18"/>
                <w:szCs w:val="18"/>
              </w:rPr>
            </w:pPr>
            <w:r>
              <w:rPr>
                <w:rFonts w:hint="eastAsia"/>
                <w:sz w:val="18"/>
                <w:szCs w:val="18"/>
              </w:rPr>
              <w:t>电话铃响三声内，必须接听。因故铃声久响才接听，应首先向客户道歉。如：实在抱歉，让您等了这么久；能告诉我，您的客户卡号吗？</w:t>
            </w:r>
          </w:p>
        </w:tc>
      </w:tr>
      <w:tr w14:paraId="69432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18B6B5DE">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35B23FB3">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top"/>
          </w:tcPr>
          <w:p w14:paraId="46D87EA1">
            <w:pPr>
              <w:pBdr>
                <w:bottom w:val="single" w:color="auto" w:sz="6" w:space="1"/>
              </w:pBdr>
              <w:tabs>
                <w:tab w:val="center" w:pos="4153"/>
                <w:tab w:val="right" w:pos="8306"/>
              </w:tabs>
              <w:snapToGrid w:val="0"/>
              <w:jc w:val="center"/>
              <w:rPr>
                <w:rFonts w:hint="eastAsia"/>
                <w:sz w:val="18"/>
                <w:szCs w:val="18"/>
              </w:rPr>
            </w:pPr>
            <w:r>
              <w:rPr>
                <w:rFonts w:hint="eastAsia"/>
                <w:sz w:val="18"/>
                <w:szCs w:val="18"/>
              </w:rPr>
              <w:t>留言待复</w:t>
            </w:r>
          </w:p>
        </w:tc>
        <w:tc>
          <w:tcPr>
            <w:tcW w:w="6195" w:type="dxa"/>
            <w:noWrap w:val="0"/>
            <w:vAlign w:val="top"/>
          </w:tcPr>
          <w:p w14:paraId="024577E9">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接听电话前，准备好笔纸，记录电话信息。内容包括：对方卡号、姓名、电话及服务需求。客户来电处理完毕，要及时作出回复</w:t>
            </w:r>
          </w:p>
        </w:tc>
      </w:tr>
      <w:tr w14:paraId="6C341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67DCA5BA">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center"/>
          </w:tcPr>
          <w:p w14:paraId="61F9D8E8">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top"/>
          </w:tcPr>
          <w:p w14:paraId="0FD235C9">
            <w:pPr>
              <w:pBdr>
                <w:bottom w:val="single" w:color="auto" w:sz="6" w:space="1"/>
              </w:pBdr>
              <w:tabs>
                <w:tab w:val="center" w:pos="4153"/>
                <w:tab w:val="right" w:pos="8306"/>
              </w:tabs>
              <w:snapToGrid w:val="0"/>
              <w:jc w:val="center"/>
              <w:rPr>
                <w:rFonts w:hint="eastAsia"/>
                <w:sz w:val="18"/>
                <w:szCs w:val="18"/>
              </w:rPr>
            </w:pPr>
            <w:r>
              <w:rPr>
                <w:rFonts w:hint="eastAsia"/>
                <w:sz w:val="18"/>
                <w:szCs w:val="18"/>
              </w:rPr>
              <w:t>礼貌挂机</w:t>
            </w:r>
          </w:p>
        </w:tc>
        <w:tc>
          <w:tcPr>
            <w:tcW w:w="6195" w:type="dxa"/>
            <w:noWrap w:val="0"/>
            <w:vAlign w:val="top"/>
          </w:tcPr>
          <w:p w14:paraId="13C3C12E">
            <w:pPr>
              <w:pBdr>
                <w:bottom w:val="single" w:color="auto" w:sz="6" w:space="1"/>
              </w:pBdr>
              <w:tabs>
                <w:tab w:val="center" w:pos="4153"/>
                <w:tab w:val="right" w:pos="8306"/>
              </w:tabs>
              <w:snapToGrid w:val="0"/>
              <w:jc w:val="center"/>
              <w:rPr>
                <w:rFonts w:hint="eastAsia"/>
                <w:sz w:val="18"/>
                <w:szCs w:val="18"/>
              </w:rPr>
            </w:pPr>
            <w:r>
              <w:rPr>
                <w:rFonts w:hint="eastAsia"/>
                <w:sz w:val="18"/>
                <w:szCs w:val="18"/>
              </w:rPr>
              <w:t>要等客人挂机后，才可放下话筒。客户挂机前，要向客户致结束语。客户挂机前，不可与同事议论或抱怨客户。客户讲了粗话，也要耐心听完，不可提前挂机</w:t>
            </w:r>
          </w:p>
        </w:tc>
      </w:tr>
      <w:tr w14:paraId="60EB8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0C3CBE3D">
            <w:pPr>
              <w:pBdr>
                <w:bottom w:val="single" w:color="auto" w:sz="6" w:space="1"/>
              </w:pBdr>
              <w:tabs>
                <w:tab w:val="center" w:pos="4153"/>
                <w:tab w:val="right" w:pos="8306"/>
              </w:tabs>
              <w:snapToGrid w:val="0"/>
              <w:jc w:val="center"/>
              <w:rPr>
                <w:rFonts w:hint="eastAsia"/>
                <w:sz w:val="18"/>
                <w:szCs w:val="18"/>
              </w:rPr>
            </w:pPr>
            <w:r>
              <w:rPr>
                <w:rFonts w:hint="eastAsia"/>
                <w:sz w:val="18"/>
                <w:szCs w:val="18"/>
              </w:rPr>
              <w:t>服务内容</w:t>
            </w:r>
          </w:p>
        </w:tc>
        <w:tc>
          <w:tcPr>
            <w:tcW w:w="8295" w:type="dxa"/>
            <w:gridSpan w:val="3"/>
            <w:noWrap w:val="0"/>
            <w:vAlign w:val="center"/>
          </w:tcPr>
          <w:p w14:paraId="678F709F">
            <w:pPr>
              <w:pBdr>
                <w:bottom w:val="single" w:color="auto" w:sz="6" w:space="1"/>
              </w:pBdr>
              <w:tabs>
                <w:tab w:val="center" w:pos="4153"/>
                <w:tab w:val="right" w:pos="8306"/>
              </w:tabs>
              <w:snapToGrid w:val="0"/>
              <w:jc w:val="center"/>
              <w:rPr>
                <w:rFonts w:hint="eastAsia"/>
                <w:sz w:val="18"/>
                <w:szCs w:val="18"/>
              </w:rPr>
            </w:pPr>
            <w:r>
              <w:rPr>
                <w:rFonts w:hint="eastAsia"/>
                <w:sz w:val="18"/>
                <w:szCs w:val="18"/>
              </w:rPr>
              <w:t>做好数据统计，进行分类登记，将相关资料认真归档</w:t>
            </w:r>
          </w:p>
        </w:tc>
      </w:tr>
      <w:tr w14:paraId="6CA2CE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03E87544">
            <w:pPr>
              <w:pBdr>
                <w:bottom w:val="single" w:color="auto" w:sz="6" w:space="1"/>
              </w:pBdr>
              <w:tabs>
                <w:tab w:val="center" w:pos="4153"/>
                <w:tab w:val="right" w:pos="8306"/>
              </w:tabs>
              <w:snapToGrid w:val="0"/>
              <w:jc w:val="center"/>
              <w:rPr>
                <w:rFonts w:hint="eastAsia"/>
                <w:sz w:val="18"/>
                <w:szCs w:val="18"/>
              </w:rPr>
            </w:pPr>
          </w:p>
        </w:tc>
        <w:tc>
          <w:tcPr>
            <w:tcW w:w="8295" w:type="dxa"/>
            <w:gridSpan w:val="3"/>
            <w:noWrap w:val="0"/>
            <w:vAlign w:val="center"/>
          </w:tcPr>
          <w:p w14:paraId="584052D5">
            <w:pPr>
              <w:pBdr>
                <w:bottom w:val="single" w:color="auto" w:sz="6" w:space="1"/>
              </w:pBdr>
              <w:tabs>
                <w:tab w:val="center" w:pos="4153"/>
                <w:tab w:val="right" w:pos="8306"/>
              </w:tabs>
              <w:snapToGrid w:val="0"/>
              <w:jc w:val="center"/>
              <w:rPr>
                <w:rFonts w:hint="eastAsia"/>
                <w:sz w:val="18"/>
                <w:szCs w:val="18"/>
              </w:rPr>
            </w:pPr>
            <w:r>
              <w:rPr>
                <w:rFonts w:hint="eastAsia"/>
                <w:sz w:val="18"/>
                <w:szCs w:val="18"/>
              </w:rPr>
              <w:t>受理种类查询、咨询、投诉、理赔及各项问题件的处理工作</w:t>
            </w:r>
          </w:p>
        </w:tc>
      </w:tr>
      <w:tr w14:paraId="7389F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65734B01">
            <w:pPr>
              <w:pBdr>
                <w:bottom w:val="single" w:color="auto" w:sz="6" w:space="1"/>
              </w:pBdr>
              <w:tabs>
                <w:tab w:val="center" w:pos="4153"/>
                <w:tab w:val="right" w:pos="8306"/>
              </w:tabs>
              <w:snapToGrid w:val="0"/>
              <w:jc w:val="center"/>
              <w:rPr>
                <w:rFonts w:hint="eastAsia"/>
                <w:sz w:val="18"/>
                <w:szCs w:val="18"/>
              </w:rPr>
            </w:pPr>
          </w:p>
        </w:tc>
        <w:tc>
          <w:tcPr>
            <w:tcW w:w="8295" w:type="dxa"/>
            <w:gridSpan w:val="3"/>
            <w:noWrap w:val="0"/>
            <w:vAlign w:val="center"/>
          </w:tcPr>
          <w:p w14:paraId="378B13F4">
            <w:pPr>
              <w:pBdr>
                <w:bottom w:val="single" w:color="auto" w:sz="6" w:space="1"/>
              </w:pBdr>
              <w:tabs>
                <w:tab w:val="center" w:pos="4153"/>
                <w:tab w:val="right" w:pos="8306"/>
              </w:tabs>
              <w:snapToGrid w:val="0"/>
              <w:jc w:val="center"/>
              <w:rPr>
                <w:rFonts w:hint="eastAsia"/>
                <w:sz w:val="18"/>
                <w:szCs w:val="18"/>
              </w:rPr>
            </w:pPr>
            <w:r>
              <w:rPr>
                <w:rFonts w:hint="eastAsia"/>
                <w:sz w:val="18"/>
                <w:szCs w:val="18"/>
              </w:rPr>
              <w:t>受理各项问题后，与相关部门和人员及时沟通，做好跟进处理</w:t>
            </w:r>
          </w:p>
        </w:tc>
      </w:tr>
      <w:tr w14:paraId="5F7B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3C93ECF3">
            <w:pPr>
              <w:pBdr>
                <w:bottom w:val="single" w:color="auto" w:sz="6" w:space="1"/>
              </w:pBdr>
              <w:tabs>
                <w:tab w:val="center" w:pos="4153"/>
                <w:tab w:val="right" w:pos="8306"/>
              </w:tabs>
              <w:snapToGrid w:val="0"/>
              <w:jc w:val="center"/>
              <w:rPr>
                <w:rFonts w:hint="eastAsia"/>
                <w:sz w:val="18"/>
                <w:szCs w:val="18"/>
              </w:rPr>
            </w:pPr>
          </w:p>
        </w:tc>
        <w:tc>
          <w:tcPr>
            <w:tcW w:w="8295" w:type="dxa"/>
            <w:gridSpan w:val="3"/>
            <w:noWrap w:val="0"/>
            <w:vAlign w:val="center"/>
          </w:tcPr>
          <w:p w14:paraId="14B4F523">
            <w:pPr>
              <w:pBdr>
                <w:bottom w:val="single" w:color="auto" w:sz="6" w:space="1"/>
              </w:pBdr>
              <w:tabs>
                <w:tab w:val="center" w:pos="4153"/>
                <w:tab w:val="right" w:pos="8306"/>
              </w:tabs>
              <w:snapToGrid w:val="0"/>
              <w:jc w:val="center"/>
              <w:rPr>
                <w:rFonts w:hint="eastAsia"/>
                <w:sz w:val="18"/>
                <w:szCs w:val="18"/>
              </w:rPr>
            </w:pPr>
            <w:r>
              <w:rPr>
                <w:rFonts w:hint="eastAsia"/>
                <w:sz w:val="18"/>
                <w:szCs w:val="18"/>
              </w:rPr>
              <w:t>配合其他区域和营业中心的工作，发挥协调和桥梁作用，提升全公司的整体客服水平</w:t>
            </w:r>
          </w:p>
        </w:tc>
      </w:tr>
    </w:tbl>
    <w:p w14:paraId="0F509637">
      <w:pPr>
        <w:rPr>
          <w:rFonts w:hint="eastAsia"/>
        </w:rPr>
      </w:pPr>
    </w:p>
    <w:p w14:paraId="72CC7F4C">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实例任务2：了解客服业务的流程</w:t>
      </w:r>
    </w:p>
    <w:p w14:paraId="41FD3D87">
      <w:pPr>
        <w:ind w:firstLine="420" w:firstLineChars="200"/>
        <w:rPr>
          <w:rFonts w:hint="eastAsia" w:ascii="楷体_GB2312" w:hAnsi="华文楷体" w:eastAsia="楷体_GB2312"/>
          <w:szCs w:val="21"/>
        </w:rPr>
      </w:pPr>
      <w:r>
        <w:rPr>
          <w:rFonts w:hint="eastAsia" w:ascii="楷体_GB2312" w:hAnsi="华文楷体" w:eastAsia="楷体_GB2312"/>
          <w:szCs w:val="21"/>
        </w:rPr>
        <w:t>知识窗1：</w:t>
      </w:r>
      <w:r>
        <w:rPr>
          <w:rFonts w:hint="eastAsia"/>
        </w:rPr>
        <w:t>业务流程，见图</w:t>
      </w:r>
      <w:r>
        <w:t>2-</w:t>
      </w:r>
      <w:r>
        <w:rPr>
          <w:rFonts w:hint="eastAsia"/>
        </w:rPr>
        <w:t>23所示。</w:t>
      </w:r>
    </w:p>
    <w:p w14:paraId="001D7FDF">
      <w:pPr>
        <w:rPr>
          <w:rFonts w:hint="eastAsia"/>
        </w:rPr>
      </w:pPr>
      <w:r>
        <w:rPr>
          <w:rFonts w:hint="eastAsia"/>
        </w:rPr>
        <w:t>　　　　　</w:t>
      </w:r>
      <w:r>
        <mc:AlternateContent>
          <mc:Choice Requires="wpc">
            <w:drawing>
              <wp:inline distT="0" distB="0" distL="114300" distR="114300">
                <wp:extent cx="4533900" cy="2001520"/>
                <wp:effectExtent l="0" t="5080" r="0" b="0"/>
                <wp:docPr id="93" name="画布 55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5" name="矩形 561"/>
                        <wps:cNvSpPr/>
                        <wps:spPr>
                          <a:xfrm>
                            <a:off x="66675" y="0"/>
                            <a:ext cx="4400550" cy="178308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76" name="矩形 562"/>
                        <wps:cNvSpPr/>
                        <wps:spPr>
                          <a:xfrm>
                            <a:off x="266700" y="0"/>
                            <a:ext cx="866775" cy="4724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540CCCF">
                              <w:pPr>
                                <w:rPr>
                                  <w:sz w:val="18"/>
                                  <w:szCs w:val="18"/>
                                </w:rPr>
                              </w:pPr>
                              <w:r>
                                <w:rPr>
                                  <w:rFonts w:hint="eastAsia"/>
                                  <w:sz w:val="18"/>
                                  <w:szCs w:val="18"/>
                                </w:rPr>
                                <w:t>发件人电话委托（下单）</w:t>
                              </w:r>
                            </w:p>
                          </w:txbxContent>
                        </wps:txbx>
                        <wps:bodyPr wrap="square" upright="1"/>
                      </wps:wsp>
                      <wps:wsp>
                        <wps:cNvPr id="77" name="矩形 563"/>
                        <wps:cNvSpPr/>
                        <wps:spPr>
                          <a:xfrm>
                            <a:off x="1666875" y="99060"/>
                            <a:ext cx="126746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5B46C31">
                              <w:r>
                                <w:rPr>
                                  <w:rFonts w:hint="eastAsia"/>
                                  <w:sz w:val="18"/>
                                  <w:szCs w:val="18"/>
                                </w:rPr>
                                <w:t>发件地营业中心接单</w:t>
                              </w:r>
                            </w:p>
                          </w:txbxContent>
                        </wps:txbx>
                        <wps:bodyPr wrap="square" upright="1"/>
                      </wps:wsp>
                      <wps:wsp>
                        <wps:cNvPr id="78" name="矩形 564"/>
                        <wps:cNvSpPr/>
                        <wps:spPr>
                          <a:xfrm>
                            <a:off x="266700" y="563245"/>
                            <a:ext cx="933450" cy="5264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F245E8D">
                              <w:pPr>
                                <w:rPr>
                                  <w:sz w:val="18"/>
                                  <w:szCs w:val="18"/>
                                </w:rPr>
                              </w:pPr>
                              <w:r>
                                <w:rPr>
                                  <w:rFonts w:hint="eastAsia"/>
                                  <w:sz w:val="18"/>
                                  <w:szCs w:val="18"/>
                                </w:rPr>
                                <w:t>目的地营业中心取件出仓</w:t>
                              </w:r>
                            </w:p>
                          </w:txbxContent>
                        </wps:txbx>
                        <wps:bodyPr wrap="square" upright="1"/>
                      </wps:wsp>
                      <wps:wsp>
                        <wps:cNvPr id="79" name="矩形 565"/>
                        <wps:cNvSpPr/>
                        <wps:spPr>
                          <a:xfrm>
                            <a:off x="266700" y="1386840"/>
                            <a:ext cx="666115" cy="4902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7C2750E">
                              <w:pPr>
                                <w:rPr>
                                  <w:sz w:val="18"/>
                                  <w:szCs w:val="18"/>
                                </w:rPr>
                              </w:pPr>
                              <w:r>
                                <w:rPr>
                                  <w:rFonts w:hint="eastAsia"/>
                                  <w:sz w:val="18"/>
                                  <w:szCs w:val="18"/>
                                </w:rPr>
                                <w:t>派件员上门送件</w:t>
                              </w:r>
                            </w:p>
                          </w:txbxContent>
                        </wps:txbx>
                        <wps:bodyPr wrap="square" upright="1"/>
                      </wps:wsp>
                      <wps:wsp>
                        <wps:cNvPr id="80" name="矩形 566"/>
                        <wps:cNvSpPr/>
                        <wps:spPr>
                          <a:xfrm>
                            <a:off x="3400425" y="1386840"/>
                            <a:ext cx="800100" cy="4902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E58EE61">
                              <w:pPr>
                                <w:rPr>
                                  <w:sz w:val="18"/>
                                  <w:szCs w:val="18"/>
                                </w:rPr>
                              </w:pPr>
                              <w:r>
                                <w:rPr>
                                  <w:rFonts w:hint="eastAsia"/>
                                  <w:sz w:val="18"/>
                                  <w:szCs w:val="18"/>
                                </w:rPr>
                                <w:t>目的地营业中心收单</w:t>
                              </w:r>
                            </w:p>
                          </w:txbxContent>
                        </wps:txbx>
                        <wps:bodyPr wrap="square" upright="1"/>
                      </wps:wsp>
                      <wps:wsp>
                        <wps:cNvPr id="81" name="矩形 567"/>
                        <wps:cNvSpPr/>
                        <wps:spPr>
                          <a:xfrm>
                            <a:off x="1933575" y="1386840"/>
                            <a:ext cx="733425" cy="4902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AB5FC2E">
                              <w:pPr>
                                <w:rPr>
                                  <w:sz w:val="18"/>
                                  <w:szCs w:val="18"/>
                                </w:rPr>
                              </w:pPr>
                              <w:r>
                                <w:rPr>
                                  <w:rFonts w:hint="eastAsia"/>
                                  <w:sz w:val="18"/>
                                  <w:szCs w:val="18"/>
                                </w:rPr>
                                <w:t>收件人签收（回执）</w:t>
                              </w:r>
                            </w:p>
                          </w:txbxContent>
                        </wps:txbx>
                        <wps:bodyPr wrap="square" upright="1"/>
                      </wps:wsp>
                      <wps:wsp>
                        <wps:cNvPr id="82" name="矩形 568"/>
                        <wps:cNvSpPr/>
                        <wps:spPr>
                          <a:xfrm>
                            <a:off x="1866900" y="563245"/>
                            <a:ext cx="866775" cy="5264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F3D1D1B">
                              <w:pPr>
                                <w:rPr>
                                  <w:sz w:val="18"/>
                                  <w:szCs w:val="18"/>
                                </w:rPr>
                              </w:pPr>
                              <w:r>
                                <w:rPr>
                                  <w:rFonts w:hint="eastAsia"/>
                                  <w:sz w:val="18"/>
                                  <w:szCs w:val="18"/>
                                </w:rPr>
                                <w:t>转至中转场、分拨中心</w:t>
                              </w:r>
                            </w:p>
                          </w:txbxContent>
                        </wps:txbx>
                        <wps:bodyPr wrap="square" upright="1"/>
                      </wps:wsp>
                      <wps:wsp>
                        <wps:cNvPr id="83" name="矩形 569"/>
                        <wps:cNvSpPr/>
                        <wps:spPr>
                          <a:xfrm>
                            <a:off x="3399790" y="99060"/>
                            <a:ext cx="100076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D706922">
                              <w:pPr>
                                <w:rPr>
                                  <w:sz w:val="18"/>
                                  <w:szCs w:val="18"/>
                                </w:rPr>
                              </w:pPr>
                              <w:r>
                                <w:rPr>
                                  <w:rFonts w:hint="eastAsia"/>
                                  <w:sz w:val="18"/>
                                  <w:szCs w:val="18"/>
                                </w:rPr>
                                <w:t>收件员上门取件</w:t>
                              </w:r>
                            </w:p>
                          </w:txbxContent>
                        </wps:txbx>
                        <wps:bodyPr wrap="square" upright="1"/>
                      </wps:wsp>
                      <wps:wsp>
                        <wps:cNvPr id="84" name="矩形 570"/>
                        <wps:cNvSpPr/>
                        <wps:spPr>
                          <a:xfrm>
                            <a:off x="3400425" y="792480"/>
                            <a:ext cx="9334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E65CD23">
                              <w:pPr>
                                <w:rPr>
                                  <w:sz w:val="18"/>
                                  <w:szCs w:val="18"/>
                                </w:rPr>
                              </w:pPr>
                              <w:r>
                                <w:rPr>
                                  <w:rFonts w:hint="eastAsia"/>
                                  <w:sz w:val="18"/>
                                  <w:szCs w:val="18"/>
                                </w:rPr>
                                <w:t>营业中心接件</w:t>
                              </w:r>
                            </w:p>
                          </w:txbxContent>
                        </wps:txbx>
                        <wps:bodyPr wrap="square" upright="1"/>
                      </wps:wsp>
                      <wps:wsp>
                        <wps:cNvPr id="85" name="直线 571"/>
                        <wps:cNvSpPr/>
                        <wps:spPr>
                          <a:xfrm>
                            <a:off x="1133475" y="198120"/>
                            <a:ext cx="533400" cy="0"/>
                          </a:xfrm>
                          <a:prstGeom prst="line">
                            <a:avLst/>
                          </a:prstGeom>
                          <a:ln w="9525" cap="flat" cmpd="sng">
                            <a:solidFill>
                              <a:srgbClr val="000000"/>
                            </a:solidFill>
                            <a:prstDash val="solid"/>
                            <a:headEnd type="none" w="med" len="med"/>
                            <a:tailEnd type="triangle" w="med" len="med"/>
                          </a:ln>
                        </wps:spPr>
                        <wps:bodyPr upright="1"/>
                      </wps:wsp>
                      <wps:wsp>
                        <wps:cNvPr id="86" name="直线 572"/>
                        <wps:cNvSpPr/>
                        <wps:spPr>
                          <a:xfrm>
                            <a:off x="2933700" y="198120"/>
                            <a:ext cx="466725" cy="0"/>
                          </a:xfrm>
                          <a:prstGeom prst="line">
                            <a:avLst/>
                          </a:prstGeom>
                          <a:ln w="9525" cap="flat" cmpd="sng">
                            <a:solidFill>
                              <a:srgbClr val="000000"/>
                            </a:solidFill>
                            <a:prstDash val="solid"/>
                            <a:headEnd type="none" w="med" len="med"/>
                            <a:tailEnd type="triangle" w="med" len="med"/>
                          </a:ln>
                        </wps:spPr>
                        <wps:bodyPr upright="1"/>
                      </wps:wsp>
                      <wps:wsp>
                        <wps:cNvPr id="87" name="直线 573"/>
                        <wps:cNvSpPr/>
                        <wps:spPr>
                          <a:xfrm>
                            <a:off x="3867150" y="396240"/>
                            <a:ext cx="0" cy="396240"/>
                          </a:xfrm>
                          <a:prstGeom prst="line">
                            <a:avLst/>
                          </a:prstGeom>
                          <a:ln w="9525" cap="flat" cmpd="sng">
                            <a:solidFill>
                              <a:srgbClr val="000000"/>
                            </a:solidFill>
                            <a:prstDash val="solid"/>
                            <a:headEnd type="none" w="med" len="med"/>
                            <a:tailEnd type="triangle" w="med" len="med"/>
                          </a:ln>
                        </wps:spPr>
                        <wps:bodyPr upright="1"/>
                      </wps:wsp>
                      <wps:wsp>
                        <wps:cNvPr id="88" name="直线 574"/>
                        <wps:cNvSpPr/>
                        <wps:spPr>
                          <a:xfrm flipH="1">
                            <a:off x="2733675" y="891540"/>
                            <a:ext cx="666750" cy="0"/>
                          </a:xfrm>
                          <a:prstGeom prst="line">
                            <a:avLst/>
                          </a:prstGeom>
                          <a:ln w="9525" cap="flat" cmpd="sng">
                            <a:solidFill>
                              <a:srgbClr val="000000"/>
                            </a:solidFill>
                            <a:prstDash val="solid"/>
                            <a:headEnd type="none" w="med" len="med"/>
                            <a:tailEnd type="triangle" w="med" len="med"/>
                          </a:ln>
                        </wps:spPr>
                        <wps:bodyPr upright="1"/>
                      </wps:wsp>
                      <wps:wsp>
                        <wps:cNvPr id="89" name="直线 575"/>
                        <wps:cNvSpPr/>
                        <wps:spPr>
                          <a:xfrm flipH="1">
                            <a:off x="1200150" y="891540"/>
                            <a:ext cx="666750" cy="0"/>
                          </a:xfrm>
                          <a:prstGeom prst="line">
                            <a:avLst/>
                          </a:prstGeom>
                          <a:ln w="9525" cap="flat" cmpd="sng">
                            <a:solidFill>
                              <a:srgbClr val="000000"/>
                            </a:solidFill>
                            <a:prstDash val="solid"/>
                            <a:headEnd type="none" w="med" len="med"/>
                            <a:tailEnd type="triangle" w="med" len="med"/>
                          </a:ln>
                        </wps:spPr>
                        <wps:bodyPr upright="1"/>
                      </wps:wsp>
                      <wps:wsp>
                        <wps:cNvPr id="90" name="直线 576"/>
                        <wps:cNvSpPr/>
                        <wps:spPr>
                          <a:xfrm>
                            <a:off x="600075" y="1089660"/>
                            <a:ext cx="0" cy="297180"/>
                          </a:xfrm>
                          <a:prstGeom prst="line">
                            <a:avLst/>
                          </a:prstGeom>
                          <a:ln w="9525" cap="flat" cmpd="sng">
                            <a:solidFill>
                              <a:srgbClr val="000000"/>
                            </a:solidFill>
                            <a:prstDash val="solid"/>
                            <a:headEnd type="none" w="med" len="med"/>
                            <a:tailEnd type="triangle" w="med" len="med"/>
                          </a:ln>
                        </wps:spPr>
                        <wps:bodyPr upright="1"/>
                      </wps:wsp>
                      <wps:wsp>
                        <wps:cNvPr id="91" name="直线 577"/>
                        <wps:cNvSpPr/>
                        <wps:spPr>
                          <a:xfrm>
                            <a:off x="933450" y="1584960"/>
                            <a:ext cx="1000125" cy="0"/>
                          </a:xfrm>
                          <a:prstGeom prst="line">
                            <a:avLst/>
                          </a:prstGeom>
                          <a:ln w="9525" cap="flat" cmpd="sng">
                            <a:solidFill>
                              <a:srgbClr val="000000"/>
                            </a:solidFill>
                            <a:prstDash val="solid"/>
                            <a:headEnd type="none" w="med" len="med"/>
                            <a:tailEnd type="triangle" w="med" len="med"/>
                          </a:ln>
                        </wps:spPr>
                        <wps:bodyPr upright="1"/>
                      </wps:wsp>
                      <wps:wsp>
                        <wps:cNvPr id="92" name="直线 578"/>
                        <wps:cNvSpPr/>
                        <wps:spPr>
                          <a:xfrm>
                            <a:off x="2667000" y="1584960"/>
                            <a:ext cx="733425"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559" o:spid="_x0000_s1026" o:spt="203" style="height:157.6pt;width:357pt;" coordsize="4533900,2001520" editas="canvas" o:gfxdata="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">
                <o:lock v:ext="edit" aspectratio="f"/>
                <v:rect id="画布 559" o:spid="_x0000_s1026" o:spt="1" style="position:absolute;left:0;top:0;height:2001520;width:4533900;" filled="f" stroked="f" coordsize="21600,21600" o:gfxdata="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">
                  <v:fill on="f" focussize="0,0"/>
                  <v:stroke on="f"/>
                  <v:imagedata o:title=""/>
                  <o:lock v:ext="edit" rotation="t" text="t" aspectratio="t"/>
                </v:rect>
                <v:rect id="矩形 561" o:spid="_x0000_s1026" o:spt="1" style="position:absolute;left:66675;top:0;height:1783080;width:4400550;" fillcolor="#FFFFFF" filled="t" stroked="t" coordsize="21600,21600" o:gfxdata="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NtCOQXUAAAABQEAAA8AAAAAAAAAAQAgAAAAIgAAAGRy&#10;cy9kb3ducmV2LnhtbFBLAQIUABQAAAAIAIdO4kAIZz/zCQIAADQEAAAOAAAAAAAAAAEAIAAAACMB&#10;AABkcnMvZTJvRG9jLnhtbFBLBQYAAAAABgAGAFkBAACeBQAAAAA=&#10;">
                  <v:fill on="t" focussize="0,0"/>
                  <v:stroke color="#FFFFFF" joinstyle="miter"/>
                  <v:imagedata o:title=""/>
                  <o:lock v:ext="edit" aspectratio="f"/>
                </v:rect>
                <v:rect id="矩形 562" o:spid="_x0000_s1026" o:spt="1" style="position:absolute;left:266700;top:0;height:472440;width:866775;" fillcolor="#FFFFFF" filled="t" stroked="t" coordsize="21600,21600" o:gfxdata="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GWex21QAAAAUBAAAPAAAAAAAAAAEA&#10;IAAAACIAAABkcnMvZG93bnJldi54bWxQSwECFAAUAAAACACHTuJAKE8TvhICAAA+BAAADgAAAAAA&#10;AAABACAAAAAkAQAAZHJzL2Uyb0RvYy54bWxQSwUGAAAAAAYABgBZAQAAqAUAAAAA&#10;">
                  <v:fill on="t" focussize="0,0"/>
                  <v:stroke color="#000000" joinstyle="miter"/>
                  <v:imagedata o:title=""/>
                  <o:lock v:ext="edit" aspectratio="f"/>
                  <v:textbox>
                    <w:txbxContent>
                      <w:p w14:paraId="2540CCCF">
                        <w:pPr>
                          <w:rPr>
                            <w:sz w:val="18"/>
                            <w:szCs w:val="18"/>
                          </w:rPr>
                        </w:pPr>
                        <w:r>
                          <w:rPr>
                            <w:rFonts w:hint="eastAsia"/>
                            <w:sz w:val="18"/>
                            <w:szCs w:val="18"/>
                          </w:rPr>
                          <w:t>发件人电话委托（下单）</w:t>
                        </w:r>
                      </w:p>
                    </w:txbxContent>
                  </v:textbox>
                </v:rect>
                <v:rect id="矩形 563" o:spid="_x0000_s1026" o:spt="1" style="position:absolute;left:1666875;top:99060;height:297180;width:1267460;" fillcolor="#FFFFFF" filled="t" stroked="t" coordsize="21600,21600" o:gfxdata="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hlnsdtUAAAAFAQAADwAA&#10;AAAAAAABACAAAAAiAAAAZHJzL2Rvd25yZXYueG1sUEsBAhQAFAAAAAgAh07iQCKDD90ZAgAARAQA&#10;AA4AAAAAAAAAAQAgAAAAJAEAAGRycy9lMm9Eb2MueG1sUEsFBgAAAAAGAAYAWQEAAK8FAAAAAA==&#10;">
                  <v:fill on="t" focussize="0,0"/>
                  <v:stroke color="#000000" joinstyle="miter"/>
                  <v:imagedata o:title=""/>
                  <o:lock v:ext="edit" aspectratio="f"/>
                  <v:textbox>
                    <w:txbxContent>
                      <w:p w14:paraId="35B46C31">
                        <w:r>
                          <w:rPr>
                            <w:rFonts w:hint="eastAsia"/>
                            <w:sz w:val="18"/>
                            <w:szCs w:val="18"/>
                          </w:rPr>
                          <w:t>发件地营业中心接单</w:t>
                        </w:r>
                      </w:p>
                    </w:txbxContent>
                  </v:textbox>
                </v:rect>
                <v:rect id="矩形 564" o:spid="_x0000_s1026" o:spt="1" style="position:absolute;left:266700;top:563245;height:526415;width:933450;" fillcolor="#FFFFFF" filled="t" stroked="t" coordsize="21600,21600" o:gfxdata="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GWex21QAAAAUBAAAPAAAA&#10;AAAAAAEAIAAAACIAAABkcnMvZG93bnJldi54bWxQSwECFAAUAAAACACHTuJA5deX3xgCAABDBAAA&#10;DgAAAAAAAAABACAAAAAkAQAAZHJzL2Uyb0RvYy54bWxQSwUGAAAAAAYABgBZAQAArgUAAAAA&#10;">
                  <v:fill on="t" focussize="0,0"/>
                  <v:stroke color="#000000" joinstyle="miter"/>
                  <v:imagedata o:title=""/>
                  <o:lock v:ext="edit" aspectratio="f"/>
                  <v:textbox>
                    <w:txbxContent>
                      <w:p w14:paraId="4F245E8D">
                        <w:pPr>
                          <w:rPr>
                            <w:sz w:val="18"/>
                            <w:szCs w:val="18"/>
                          </w:rPr>
                        </w:pPr>
                        <w:r>
                          <w:rPr>
                            <w:rFonts w:hint="eastAsia"/>
                            <w:sz w:val="18"/>
                            <w:szCs w:val="18"/>
                          </w:rPr>
                          <w:t>目的地营业中心取件出仓</w:t>
                        </w:r>
                      </w:p>
                    </w:txbxContent>
                  </v:textbox>
                </v:rect>
                <v:rect id="矩形 565" o:spid="_x0000_s1026" o:spt="1" style="position:absolute;left:266700;top:1386840;height:490220;width:666115;" fillcolor="#FFFFFF" filled="t" stroked="t" coordsize="21600,21600" o:gfxdata="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ZZ7HbVAAAABQEAAA8A&#10;AAAAAAAAAQAgAAAAIgAAAGRycy9kb3ducmV2LnhtbFBLAQIUABQAAAAIAIdO4kD9kfoIGgIAAEQE&#10;AAAOAAAAAAAAAAEAIAAAACQBAABkcnMvZTJvRG9jLnhtbFBLBQYAAAAABgAGAFkBAACwBQAAAAA=&#10;">
                  <v:fill on="t" focussize="0,0"/>
                  <v:stroke color="#000000" joinstyle="miter"/>
                  <v:imagedata o:title=""/>
                  <o:lock v:ext="edit" aspectratio="f"/>
                  <v:textbox>
                    <w:txbxContent>
                      <w:p w14:paraId="67C2750E">
                        <w:pPr>
                          <w:rPr>
                            <w:sz w:val="18"/>
                            <w:szCs w:val="18"/>
                          </w:rPr>
                        </w:pPr>
                        <w:r>
                          <w:rPr>
                            <w:rFonts w:hint="eastAsia"/>
                            <w:sz w:val="18"/>
                            <w:szCs w:val="18"/>
                          </w:rPr>
                          <w:t>派件员上门送件</w:t>
                        </w:r>
                      </w:p>
                    </w:txbxContent>
                  </v:textbox>
                </v:rect>
                <v:rect id="矩形 566" o:spid="_x0000_s1026" o:spt="1" style="position:absolute;left:3400425;top:1386840;height:490220;width:800100;" fillcolor="#FFFFFF" filled="t" stroked="t" coordsize="21600,21600" o:gfxdata="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hlnsdtUAAAAFAQAADwAA&#10;AAAAAAABACAAAAAiAAAAZHJzL2Rvd25yZXYueG1sUEsBAhQAFAAAAAgAh07iQLegzU0ZAgAARQQA&#10;AA4AAAAAAAAAAQAgAAAAJAEAAGRycy9lMm9Eb2MueG1sUEsFBgAAAAAGAAYAWQEAAK8FAAAAAA==&#10;">
                  <v:fill on="t" focussize="0,0"/>
                  <v:stroke color="#000000" joinstyle="miter"/>
                  <v:imagedata o:title=""/>
                  <o:lock v:ext="edit" aspectratio="f"/>
                  <v:textbox>
                    <w:txbxContent>
                      <w:p w14:paraId="1E58EE61">
                        <w:pPr>
                          <w:rPr>
                            <w:sz w:val="18"/>
                            <w:szCs w:val="18"/>
                          </w:rPr>
                        </w:pPr>
                        <w:r>
                          <w:rPr>
                            <w:rFonts w:hint="eastAsia"/>
                            <w:sz w:val="18"/>
                            <w:szCs w:val="18"/>
                          </w:rPr>
                          <w:t>目的地营业中心收单</w:t>
                        </w:r>
                      </w:p>
                    </w:txbxContent>
                  </v:textbox>
                </v:rect>
                <v:rect id="矩形 567" o:spid="_x0000_s1026" o:spt="1" style="position:absolute;left:1933575;top:1386840;height:490220;width:733425;" fillcolor="#FFFFFF" filled="t" stroked="t" coordsize="21600,21600" o:gfxdata="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hlnsdtUAAAAFAQAADwAA&#10;AAAAAAABACAAAAAiAAAAZHJzL2Rvd25yZXYueG1sUEsBAhQAFAAAAAgAh07iQJn52RcZAgAARQQA&#10;AA4AAAAAAAAAAQAgAAAAJAEAAGRycy9lMm9Eb2MueG1sUEsFBgAAAAAGAAYAWQEAAK8FAAAAAA==&#10;">
                  <v:fill on="t" focussize="0,0"/>
                  <v:stroke color="#000000" joinstyle="miter"/>
                  <v:imagedata o:title=""/>
                  <o:lock v:ext="edit" aspectratio="f"/>
                  <v:textbox>
                    <w:txbxContent>
                      <w:p w14:paraId="4AB5FC2E">
                        <w:pPr>
                          <w:rPr>
                            <w:sz w:val="18"/>
                            <w:szCs w:val="18"/>
                          </w:rPr>
                        </w:pPr>
                        <w:r>
                          <w:rPr>
                            <w:rFonts w:hint="eastAsia"/>
                            <w:sz w:val="18"/>
                            <w:szCs w:val="18"/>
                          </w:rPr>
                          <w:t>收件人签收（回执）</w:t>
                        </w:r>
                      </w:p>
                    </w:txbxContent>
                  </v:textbox>
                </v:rect>
                <v:rect id="矩形 568" o:spid="_x0000_s1026" o:spt="1" style="position:absolute;left:1866900;top:563245;height:526415;width:866775;" fillcolor="#FFFFFF" filled="t" stroked="t" coordsize="21600,21600" o:gfxdata="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CGWex21QAAAAUBAAAPAAAA&#10;AAAAAAEAIAAAACIAAABkcnMvZG93bnJldi54bWxQSwECFAAUAAAACACHTuJAkczkXRgCAABEBAAA&#10;DgAAAAAAAAABACAAAAAkAQAAZHJzL2Uyb0RvYy54bWxQSwUGAAAAAAYABgBZAQAArgUAAAAA&#10;">
                  <v:fill on="t" focussize="0,0"/>
                  <v:stroke color="#000000" joinstyle="miter"/>
                  <v:imagedata o:title=""/>
                  <o:lock v:ext="edit" aspectratio="f"/>
                  <v:textbox>
                    <w:txbxContent>
                      <w:p w14:paraId="1F3D1D1B">
                        <w:pPr>
                          <w:rPr>
                            <w:sz w:val="18"/>
                            <w:szCs w:val="18"/>
                          </w:rPr>
                        </w:pPr>
                        <w:r>
                          <w:rPr>
                            <w:rFonts w:hint="eastAsia"/>
                            <w:sz w:val="18"/>
                            <w:szCs w:val="18"/>
                          </w:rPr>
                          <w:t>转至中转场、分拨中心</w:t>
                        </w:r>
                      </w:p>
                    </w:txbxContent>
                  </v:textbox>
                </v:rect>
                <v:rect id="矩形 569" o:spid="_x0000_s1026" o:spt="1" style="position:absolute;left:3399790;top:99060;height:297180;width:1000760;" fillcolor="#FFFFFF" filled="t" stroked="t" coordsize="21600,21600" o:gfxdata="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ZZ7HbVAAAABQEAAA8A&#10;AAAAAAAAAQAgAAAAIgAAAGRycy9kb3ducmV2LnhtbFBLAQIUABQAAAAIAIdO4kAR/ViWGgIAAEQE&#10;AAAOAAAAAAAAAAEAIAAAACQBAABkcnMvZTJvRG9jLnhtbFBLBQYAAAAABgAGAFkBAACwBQAAAAA=&#10;">
                  <v:fill on="t" focussize="0,0"/>
                  <v:stroke color="#000000" joinstyle="miter"/>
                  <v:imagedata o:title=""/>
                  <o:lock v:ext="edit" aspectratio="f"/>
                  <v:textbox>
                    <w:txbxContent>
                      <w:p w14:paraId="2D706922">
                        <w:pPr>
                          <w:rPr>
                            <w:sz w:val="18"/>
                            <w:szCs w:val="18"/>
                          </w:rPr>
                        </w:pPr>
                        <w:r>
                          <w:rPr>
                            <w:rFonts w:hint="eastAsia"/>
                            <w:sz w:val="18"/>
                            <w:szCs w:val="18"/>
                          </w:rPr>
                          <w:t>收件员上门取件</w:t>
                        </w:r>
                      </w:p>
                    </w:txbxContent>
                  </v:textbox>
                </v:rect>
                <v:rect id="矩形 570" o:spid="_x0000_s1026" o:spt="1" style="position:absolute;left:3400425;top:792480;height:297180;width:933450;" fillcolor="#FFFFFF" filled="t" stroked="t" coordsize="21600,21600" o:gfxdata="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IZZ7HbVAAAABQEAAA8AAAAA&#10;AAAAAQAgAAAAIgAAAGRycy9kb3ducmV2LnhtbFBLAQIUABQAAAAIAIdO4kB3wnRxFwIAAEQEAAAO&#10;AAAAAAAAAAEAIAAAACQBAABkcnMvZTJvRG9jLnhtbFBLBQYAAAAABgAGAFkBAACtBQAAAAA=&#10;">
                  <v:fill on="t" focussize="0,0"/>
                  <v:stroke color="#000000" joinstyle="miter"/>
                  <v:imagedata o:title=""/>
                  <o:lock v:ext="edit" aspectratio="f"/>
                  <v:textbox>
                    <w:txbxContent>
                      <w:p w14:paraId="7E65CD23">
                        <w:pPr>
                          <w:rPr>
                            <w:sz w:val="18"/>
                            <w:szCs w:val="18"/>
                          </w:rPr>
                        </w:pPr>
                        <w:r>
                          <w:rPr>
                            <w:rFonts w:hint="eastAsia"/>
                            <w:sz w:val="18"/>
                            <w:szCs w:val="18"/>
                          </w:rPr>
                          <w:t>营业中心接件</w:t>
                        </w:r>
                      </w:p>
                    </w:txbxContent>
                  </v:textbox>
                </v:rect>
                <v:line id="直线 571" o:spid="_x0000_s1026" o:spt="20" style="position:absolute;left:1133475;top:198120;height:0;width:533400;" filled="f" stroked="t" coordsize="21600,21600" o:gfxdata="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M5Ja7zWAAAABQEAAA8AAAAAAAAAAQAgAAAAIgAAAGRycy9kb3ducmV2Lnht&#10;bFBLAQIUABQAAAAIAIdO4kAotZiS+wEAAOwDAAAOAAAAAAAAAAEAIAAAACUBAABkcnMvZTJvRG9j&#10;LnhtbFBLBQYAAAAABgAGAFkBAACSBQAAAAA=&#10;">
                  <v:fill on="f" focussize="0,0"/>
                  <v:stroke color="#000000" joinstyle="round" endarrow="block"/>
                  <v:imagedata o:title=""/>
                  <o:lock v:ext="edit" aspectratio="f"/>
                </v:line>
                <v:line id="直线 572" o:spid="_x0000_s1026" o:spt="20" style="position:absolute;left:2933700;top:198120;height:0;width:466725;" filled="f" stroked="t" coordsize="21600,21600" o:gfxdata="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zklrvNYAAAAFAQAADwAAAAAAAAABACAAAAAiAAAAZHJzL2Rvd25yZXYu&#10;eG1sUEsBAhQAFAAAAAgAh07iQDvkws79AQAA7AMAAA4AAAAAAAAAAQAgAAAAJQEAAGRycy9lMm9E&#10;b2MueG1sUEsFBgAAAAAGAAYAWQEAAJQFAAAAAA==&#10;">
                  <v:fill on="f" focussize="0,0"/>
                  <v:stroke color="#000000" joinstyle="round" endarrow="block"/>
                  <v:imagedata o:title=""/>
                  <o:lock v:ext="edit" aspectratio="f"/>
                </v:line>
                <v:line id="直线 573" o:spid="_x0000_s1026" o:spt="20" style="position:absolute;left:3867150;top:396240;height:396240;width:0;" filled="f" stroked="t" coordsize="21600,21600" o:gfxdata="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5Ja7zWAAAABQEAAA8AAAAAAAAAAQAgAAAAIgAAAGRycy9kb3ducmV2LnhtbFBL&#10;AQIUABQAAAAIAIdO4kAqgtGy+AEAAOwDAAAOAAAAAAAAAAEAIAAAACUBAABkcnMvZTJvRG9jLnht&#10;bFBLBQYAAAAABgAGAFkBAACPBQAAAAA=&#10;">
                  <v:fill on="f" focussize="0,0"/>
                  <v:stroke color="#000000" joinstyle="round" endarrow="block"/>
                  <v:imagedata o:title=""/>
                  <o:lock v:ext="edit" aspectratio="f"/>
                </v:line>
                <v:line id="直线 574" o:spid="_x0000_s1026" o:spt="20" style="position:absolute;left:2733675;top:891540;flip:x;height:0;width:666750;" filled="f" stroked="t" coordsize="21600,21600" o:gfxdata="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BiH+79YAAAAFAQAADwAAAAAAAAABACAAAAAiAAAAZHJz&#10;L2Rvd25yZXYueG1sUEsBAhQAFAAAAAgAh07iQDBjUeQGAgAA9gMAAA4AAAAAAAAAAQAgAAAAJQEA&#10;AGRycy9lMm9Eb2MueG1sUEsFBgAAAAAGAAYAWQEAAJ0FAAAAAA==&#10;">
                  <v:fill on="f" focussize="0,0"/>
                  <v:stroke color="#000000" joinstyle="round" endarrow="block"/>
                  <v:imagedata o:title=""/>
                  <o:lock v:ext="edit" aspectratio="f"/>
                </v:line>
                <v:line id="直线 575" o:spid="_x0000_s1026" o:spt="20" style="position:absolute;left:1200150;top:891540;flip:x;height:0;width:666750;" filled="f" stroked="t" coordsize="21600,21600" o:gfxdata="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GIf7v1gAAAAUBAAAPAAAAAAAAAAEAIAAAACIAAABkcnMvZG93&#10;bnJldi54bWxQSwECFAAUAAAACACHTuJALxDUqQICAAD2AwAADgAAAAAAAAABACAAAAAlAQAAZHJz&#10;L2Uyb0RvYy54bWxQSwUGAAAAAAYABgBZAQAAmQUAAAAA&#10;">
                  <v:fill on="f" focussize="0,0"/>
                  <v:stroke color="#000000" joinstyle="round" endarrow="block"/>
                  <v:imagedata o:title=""/>
                  <o:lock v:ext="edit" aspectratio="f"/>
                </v:line>
                <v:line id="直线 576" o:spid="_x0000_s1026" o:spt="20" style="position:absolute;left:600075;top:1089660;height:297180;width:0;" filled="f" stroked="t" coordsize="21600,21600" o:gfxdata="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OSWu81gAAAAUBAAAPAAAAAAAAAAEAIAAAACIAAABkcnMvZG93bnJldi54&#10;bWxQSwECFAAUAAAACACHTuJAtE5dEvwBAADsAwAADgAAAAAAAAABACAAAAAlAQAAZHJzL2Uyb0Rv&#10;Yy54bWxQSwUGAAAAAAYABgBZAQAAkwUAAAAA&#10;">
                  <v:fill on="f" focussize="0,0"/>
                  <v:stroke color="#000000" joinstyle="round" endarrow="block"/>
                  <v:imagedata o:title=""/>
                  <o:lock v:ext="edit" aspectratio="f"/>
                </v:line>
                <v:line id="直线 577" o:spid="_x0000_s1026" o:spt="20" style="position:absolute;left:933450;top:1584960;height:0;width:1000125;" filled="f" stroked="t" coordsize="21600,21600" o:gfxdata="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DOSWu81gAAAAUBAAAPAAAAAAAAAAEAIAAAACIAAABkcnMvZG93bnJldi54&#10;bWxQSwECFAAUAAAACACHTuJA64KQyPwBAADtAwAADgAAAAAAAAABACAAAAAlAQAAZHJzL2Uyb0Rv&#10;Yy54bWxQSwUGAAAAAAYABgBZAQAAkwUAAAAA&#10;">
                  <v:fill on="f" focussize="0,0"/>
                  <v:stroke color="#000000" joinstyle="round" endarrow="block"/>
                  <v:imagedata o:title=""/>
                  <o:lock v:ext="edit" aspectratio="f"/>
                </v:line>
                <v:line id="直线 578" o:spid="_x0000_s1026" o:spt="20" style="position:absolute;left:2667000;top:1584960;height:0;width:733425;" filled="f" stroked="t" coordsize="21600,21600" o:gfxdata="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5Ja7zWAAAABQEAAA8AAAAAAAAAAQAgAAAAIgAAAGRycy9kb3ducmV2&#10;LnhtbFBLAQIUABQAAAAIAIdO4kAV8F7s/gEAAO0DAAAOAAAAAAAAAAEAIAAAACUBAABkcnMvZTJv&#10;RG9jLnhtbFBLBQYAAAAABgAGAFkBAACVBQAAAAA=&#10;">
                  <v:fill on="f" focussize="0,0"/>
                  <v:stroke color="#000000" joinstyle="round" endarrow="block"/>
                  <v:imagedata o:title=""/>
                  <o:lock v:ext="edit" aspectratio="f"/>
                </v:line>
                <w10:wrap type="none"/>
                <w10:anchorlock/>
              </v:group>
            </w:pict>
          </mc:Fallback>
        </mc:AlternateContent>
      </w:r>
    </w:p>
    <w:p w14:paraId="7B56FDDD">
      <w:pPr>
        <w:jc w:val="center"/>
        <w:rPr>
          <w:rFonts w:hint="eastAsia"/>
        </w:rPr>
      </w:pPr>
    </w:p>
    <w:p w14:paraId="733B7583">
      <w:pPr>
        <w:jc w:val="center"/>
        <w:rPr>
          <w:rFonts w:hint="eastAsia"/>
        </w:rPr>
      </w:pPr>
      <w:r>
        <w:rPr>
          <w:rFonts w:hint="eastAsia"/>
        </w:rPr>
        <w:t>图</w:t>
      </w:r>
      <w:r>
        <w:t>2-</w:t>
      </w:r>
      <w:r>
        <w:rPr>
          <w:rFonts w:hint="eastAsia"/>
        </w:rPr>
        <w:t>23  业务流程图</w:t>
      </w:r>
    </w:p>
    <w:p w14:paraId="3DC5B23B">
      <w:pPr>
        <w:ind w:firstLine="420" w:firstLineChars="200"/>
        <w:rPr>
          <w:rFonts w:hint="eastAsia"/>
        </w:rPr>
      </w:pPr>
      <w:r>
        <w:rPr>
          <w:rFonts w:hint="eastAsia" w:ascii="楷体_GB2312" w:hAnsi="华文楷体" w:eastAsia="楷体_GB2312"/>
          <w:szCs w:val="21"/>
        </w:rPr>
        <w:t>知识窗2：</w:t>
      </w:r>
      <w:r>
        <w:rPr>
          <w:rFonts w:hint="eastAsia" w:ascii="宋体" w:hAnsi="宋体"/>
          <w:szCs w:val="21"/>
        </w:rPr>
        <w:t>具体操作</w:t>
      </w:r>
    </w:p>
    <w:p w14:paraId="7371EDB2">
      <w:pPr>
        <w:rPr>
          <w:rFonts w:hint="eastAsia"/>
        </w:rPr>
      </w:pPr>
      <w:r>
        <w:rPr>
          <w:rFonts w:hint="eastAsia"/>
        </w:rPr>
        <w:t xml:space="preserve">  　1、接单下单：客户通过电话委托，要求取件（发件）；客服部门对此叫做接单，俗称客户下单。</w:t>
      </w:r>
    </w:p>
    <w:p w14:paraId="1EF1BB2F">
      <w:pPr>
        <w:rPr>
          <w:rFonts w:hint="eastAsia"/>
        </w:rPr>
      </w:pPr>
      <w:r>
        <w:rPr>
          <w:rFonts w:hint="eastAsia"/>
        </w:rPr>
        <w:t xml:space="preserve">    2、通知取件：接单部门根据客户提供的资料，将取件信息编成手机短信，转发给相应区域的收派员。</w:t>
      </w:r>
    </w:p>
    <w:p w14:paraId="5B60D8D3">
      <w:pPr>
        <w:rPr>
          <w:rFonts w:hint="eastAsia"/>
        </w:rPr>
      </w:pPr>
      <w:r>
        <w:rPr>
          <w:rFonts w:hint="eastAsia"/>
        </w:rPr>
        <w:t xml:space="preserve">    3、取件接件：收派员接到通知后1小时内，前往客户处取件；在当班快件收完后，在规定时间内，将全部快件送回营业中心。</w:t>
      </w:r>
    </w:p>
    <w:p w14:paraId="316B3988">
      <w:pPr>
        <w:tabs>
          <w:tab w:val="left" w:pos="525"/>
        </w:tabs>
        <w:rPr>
          <w:rFonts w:hint="eastAsia"/>
        </w:rPr>
      </w:pPr>
      <w:r>
        <w:rPr>
          <w:rFonts w:hint="eastAsia"/>
        </w:rPr>
        <w:t xml:space="preserve">    4、输单分拨：营业中心对快件进行汇总，运单交客服部输单，快件送往本区域中转场、分拨中心分拣。</w:t>
      </w:r>
    </w:p>
    <w:p w14:paraId="309A324E">
      <w:pPr>
        <w:rPr>
          <w:rFonts w:hint="eastAsia"/>
        </w:rPr>
      </w:pPr>
      <w:r>
        <w:rPr>
          <w:rFonts w:hint="eastAsia"/>
        </w:rPr>
        <w:t xml:space="preserve">    5、分拣转运：中转场、分拨中心通过各线路作业班车，将不同快件分别送往目的地中转场、分拨中心。</w:t>
      </w:r>
    </w:p>
    <w:p w14:paraId="5F8AB65A">
      <w:pPr>
        <w:rPr>
          <w:rFonts w:hint="eastAsia"/>
        </w:rPr>
      </w:pPr>
      <w:r>
        <w:rPr>
          <w:rFonts w:hint="eastAsia"/>
        </w:rPr>
        <w:t xml:space="preserve">    6、再分拣再转运：目的地中转场、分拨中心对快件再细分，送往最终目的地（收件人所在地区的营业中心）。</w:t>
      </w:r>
    </w:p>
    <w:p w14:paraId="33E360D4">
      <w:pPr>
        <w:rPr>
          <w:rFonts w:hint="eastAsia"/>
          <w:sz w:val="28"/>
          <w:szCs w:val="28"/>
        </w:rPr>
      </w:pPr>
      <w:r>
        <w:rPr>
          <w:rFonts w:hint="eastAsia"/>
        </w:rPr>
        <w:t xml:space="preserve">    7、到达最终目的地后，快件出仓2小时内，由派件员送达收件人手中。（快件出现异常情况时，由发件地和收件地的双方客服部协同查询后妥善解决）</w:t>
      </w:r>
    </w:p>
    <w:p w14:paraId="6F8C75FA">
      <w:pPr>
        <w:ind w:firstLine="422" w:firstLineChars="200"/>
        <w:rPr>
          <w:rFonts w:hint="eastAsia"/>
          <w:b/>
          <w:szCs w:val="21"/>
        </w:rPr>
      </w:pPr>
      <w:r>
        <w:rPr>
          <w:rFonts w:hint="eastAsia" w:ascii="楷体_GB2312" w:hAnsi="华文楷体" w:eastAsia="楷体_GB2312"/>
          <w:b/>
          <w:szCs w:val="21"/>
        </w:rPr>
        <w:t>实例任务3：掌握业务分类：咨询服务</w:t>
      </w:r>
    </w:p>
    <w:p w14:paraId="6A2DA77E">
      <w:pPr>
        <w:ind w:firstLine="420" w:firstLineChars="200"/>
        <w:rPr>
          <w:rFonts w:hint="eastAsia"/>
        </w:rPr>
      </w:pPr>
      <w:r>
        <w:rPr>
          <w:rFonts w:hint="eastAsia" w:ascii="楷体_GB2312" w:hAnsi="华文楷体" w:eastAsia="楷体_GB2312"/>
          <w:szCs w:val="21"/>
        </w:rPr>
        <w:t>知识窗1：</w:t>
      </w:r>
      <w:r>
        <w:rPr>
          <w:rFonts w:hint="eastAsia"/>
        </w:rPr>
        <w:t>操作流程，见图</w:t>
      </w:r>
      <w:r>
        <w:t>2-</w:t>
      </w:r>
      <w:r>
        <w:rPr>
          <w:rFonts w:hint="eastAsia"/>
        </w:rPr>
        <w:t>24所示。</w:t>
      </w:r>
    </w:p>
    <w:p w14:paraId="5CACE79C">
      <w:pPr>
        <w:rPr>
          <w:rFonts w:hint="eastAsia"/>
        </w:rPr>
      </w:pPr>
      <w:r>
        <w:rPr>
          <w:rFonts w:hint="eastAsia"/>
        </w:rPr>
        <w:t>　　　　　　</w:t>
      </w:r>
      <w:r>
        <mc:AlternateContent>
          <mc:Choice Requires="wpc">
            <w:drawing>
              <wp:inline distT="0" distB="0" distL="114300" distR="114300">
                <wp:extent cx="4533900" cy="1981200"/>
                <wp:effectExtent l="0" t="5080" r="0" b="7620"/>
                <wp:docPr id="74" name="画布 53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6" name="矩形 541"/>
                        <wps:cNvSpPr/>
                        <wps:spPr>
                          <a:xfrm>
                            <a:off x="66675" y="0"/>
                            <a:ext cx="4400550" cy="198120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57" name="矩形 542"/>
                        <wps:cNvSpPr/>
                        <wps:spPr>
                          <a:xfrm>
                            <a:off x="200025" y="99060"/>
                            <a:ext cx="10001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E5AF90A">
                              <w:pPr>
                                <w:ind w:firstLine="180" w:firstLineChars="100"/>
                                <w:rPr>
                                  <w:szCs w:val="18"/>
                                </w:rPr>
                              </w:pPr>
                              <w:r>
                                <w:rPr>
                                  <w:rFonts w:hint="eastAsia"/>
                                  <w:sz w:val="18"/>
                                  <w:szCs w:val="18"/>
                                </w:rPr>
                                <w:t>接听电话</w:t>
                              </w:r>
                            </w:p>
                          </w:txbxContent>
                        </wps:txbx>
                        <wps:bodyPr wrap="square" upright="1"/>
                      </wps:wsp>
                      <wps:wsp>
                        <wps:cNvPr id="58" name="矩形 543"/>
                        <wps:cNvSpPr/>
                        <wps:spPr>
                          <a:xfrm>
                            <a:off x="1733550" y="99060"/>
                            <a:ext cx="6667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72CB659">
                              <w:r>
                                <w:rPr>
                                  <w:rFonts w:hint="eastAsia"/>
                                  <w:sz w:val="18"/>
                                  <w:szCs w:val="18"/>
                                </w:rPr>
                                <w:t>招呼用语</w:t>
                              </w:r>
                            </w:p>
                          </w:txbxContent>
                        </wps:txbx>
                        <wps:bodyPr wrap="square" upright="1"/>
                      </wps:wsp>
                      <wps:wsp>
                        <wps:cNvPr id="59" name="矩形 544"/>
                        <wps:cNvSpPr/>
                        <wps:spPr>
                          <a:xfrm>
                            <a:off x="200025" y="792480"/>
                            <a:ext cx="10001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C473039">
                              <w:pPr>
                                <w:rPr>
                                  <w:szCs w:val="18"/>
                                </w:rPr>
                              </w:pPr>
                              <w:r>
                                <w:rPr>
                                  <w:rFonts w:hint="eastAsia"/>
                                  <w:sz w:val="18"/>
                                  <w:szCs w:val="18"/>
                                </w:rPr>
                                <w:t>询问客户是否还需要其他帮助</w:t>
                              </w:r>
                            </w:p>
                          </w:txbxContent>
                        </wps:txbx>
                        <wps:bodyPr wrap="square" upright="1"/>
                      </wps:wsp>
                      <wps:wsp>
                        <wps:cNvPr id="60" name="矩形 545"/>
                        <wps:cNvSpPr/>
                        <wps:spPr>
                          <a:xfrm>
                            <a:off x="266700" y="1485900"/>
                            <a:ext cx="66611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BB51C4C">
                              <w:pPr>
                                <w:rPr>
                                  <w:szCs w:val="18"/>
                                </w:rPr>
                              </w:pPr>
                              <w:r>
                                <w:rPr>
                                  <w:rFonts w:hint="eastAsia"/>
                                  <w:sz w:val="18"/>
                                  <w:szCs w:val="18"/>
                                </w:rPr>
                                <w:t>确认无其他需求</w:t>
                              </w:r>
                            </w:p>
                          </w:txbxContent>
                        </wps:txbx>
                        <wps:bodyPr wrap="square" upright="1"/>
                      </wps:wsp>
                      <wps:wsp>
                        <wps:cNvPr id="61" name="矩形 546"/>
                        <wps:cNvSpPr/>
                        <wps:spPr>
                          <a:xfrm>
                            <a:off x="3400425" y="1485900"/>
                            <a:ext cx="800100"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329A321">
                              <w:pPr>
                                <w:rPr>
                                  <w:szCs w:val="18"/>
                                </w:rPr>
                              </w:pPr>
                              <w:r>
                                <w:rPr>
                                  <w:rFonts w:hint="eastAsia"/>
                                  <w:sz w:val="18"/>
                                  <w:szCs w:val="18"/>
                                </w:rPr>
                                <w:t>客户挂机后再挂机</w:t>
                              </w:r>
                            </w:p>
                          </w:txbxContent>
                        </wps:txbx>
                        <wps:bodyPr wrap="square" upright="1"/>
                      </wps:wsp>
                      <wps:wsp>
                        <wps:cNvPr id="62" name="矩形 547"/>
                        <wps:cNvSpPr/>
                        <wps:spPr>
                          <a:xfrm>
                            <a:off x="1933575" y="1485900"/>
                            <a:ext cx="7334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B283239">
                              <w:pPr>
                                <w:rPr>
                                  <w:szCs w:val="18"/>
                                </w:rPr>
                              </w:pPr>
                              <w:r>
                                <w:rPr>
                                  <w:rFonts w:hint="eastAsia"/>
                                  <w:sz w:val="18"/>
                                  <w:szCs w:val="18"/>
                                </w:rPr>
                                <w:t>结束用语</w:t>
                              </w:r>
                            </w:p>
                          </w:txbxContent>
                        </wps:txbx>
                        <wps:bodyPr wrap="square" upright="1"/>
                      </wps:wsp>
                      <wps:wsp>
                        <wps:cNvPr id="63" name="矩形 548"/>
                        <wps:cNvSpPr/>
                        <wps:spPr>
                          <a:xfrm>
                            <a:off x="1866900" y="792480"/>
                            <a:ext cx="86677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30E2D44">
                              <w:pPr>
                                <w:rPr>
                                  <w:szCs w:val="18"/>
                                </w:rPr>
                              </w:pPr>
                              <w:r>
                                <w:rPr>
                                  <w:rFonts w:hint="eastAsia"/>
                                  <w:sz w:val="18"/>
                                  <w:szCs w:val="18"/>
                                </w:rPr>
                                <w:t>3分钟内回答客户提问</w:t>
                              </w:r>
                            </w:p>
                          </w:txbxContent>
                        </wps:txbx>
                        <wps:bodyPr wrap="square" upright="1"/>
                      </wps:wsp>
                      <wps:wsp>
                        <wps:cNvPr id="64" name="矩形 549"/>
                        <wps:cNvSpPr/>
                        <wps:spPr>
                          <a:xfrm>
                            <a:off x="3400425" y="99060"/>
                            <a:ext cx="86677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27A8FD6">
                              <w:pPr>
                                <w:ind w:firstLine="180" w:firstLineChars="100"/>
                                <w:rPr>
                                  <w:szCs w:val="18"/>
                                </w:rPr>
                              </w:pPr>
                              <w:r>
                                <w:rPr>
                                  <w:rFonts w:hint="eastAsia"/>
                                  <w:sz w:val="18"/>
                                  <w:szCs w:val="18"/>
                                </w:rPr>
                                <w:t>询问姓名</w:t>
                              </w:r>
                            </w:p>
                          </w:txbxContent>
                        </wps:txbx>
                        <wps:bodyPr wrap="square" upright="1"/>
                      </wps:wsp>
                      <wps:wsp>
                        <wps:cNvPr id="65" name="矩形 550"/>
                        <wps:cNvSpPr/>
                        <wps:spPr>
                          <a:xfrm>
                            <a:off x="3400425" y="792480"/>
                            <a:ext cx="86677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F456F0B">
                              <w:pPr>
                                <w:rPr>
                                  <w:szCs w:val="18"/>
                                </w:rPr>
                              </w:pPr>
                              <w:r>
                                <w:rPr>
                                  <w:rFonts w:hint="eastAsia"/>
                                  <w:sz w:val="18"/>
                                  <w:szCs w:val="18"/>
                                </w:rPr>
                                <w:t>聆听问题（不要抢话）</w:t>
                              </w:r>
                            </w:p>
                          </w:txbxContent>
                        </wps:txbx>
                        <wps:bodyPr wrap="square" upright="1"/>
                      </wps:wsp>
                      <wps:wsp>
                        <wps:cNvPr id="66" name="直线 551"/>
                        <wps:cNvSpPr/>
                        <wps:spPr>
                          <a:xfrm>
                            <a:off x="1200150" y="297180"/>
                            <a:ext cx="533400" cy="635"/>
                          </a:xfrm>
                          <a:prstGeom prst="line">
                            <a:avLst/>
                          </a:prstGeom>
                          <a:ln w="9525" cap="flat" cmpd="sng">
                            <a:solidFill>
                              <a:srgbClr val="000000"/>
                            </a:solidFill>
                            <a:prstDash val="solid"/>
                            <a:headEnd type="none" w="med" len="med"/>
                            <a:tailEnd type="triangle" w="med" len="med"/>
                          </a:ln>
                        </wps:spPr>
                        <wps:bodyPr upright="1"/>
                      </wps:wsp>
                      <wps:wsp>
                        <wps:cNvPr id="67" name="直线 552"/>
                        <wps:cNvSpPr/>
                        <wps:spPr>
                          <a:xfrm>
                            <a:off x="3867150" y="396240"/>
                            <a:ext cx="635" cy="396240"/>
                          </a:xfrm>
                          <a:prstGeom prst="line">
                            <a:avLst/>
                          </a:prstGeom>
                          <a:ln w="9525" cap="flat" cmpd="sng">
                            <a:solidFill>
                              <a:srgbClr val="000000"/>
                            </a:solidFill>
                            <a:prstDash val="solid"/>
                            <a:headEnd type="none" w="med" len="med"/>
                            <a:tailEnd type="triangle" w="med" len="med"/>
                          </a:ln>
                        </wps:spPr>
                        <wps:bodyPr upright="1"/>
                      </wps:wsp>
                      <wps:wsp>
                        <wps:cNvPr id="68" name="直线 553"/>
                        <wps:cNvSpPr/>
                        <wps:spPr>
                          <a:xfrm flipH="1">
                            <a:off x="2733675" y="990600"/>
                            <a:ext cx="666750" cy="0"/>
                          </a:xfrm>
                          <a:prstGeom prst="line">
                            <a:avLst/>
                          </a:prstGeom>
                          <a:ln w="9525" cap="flat" cmpd="sng">
                            <a:solidFill>
                              <a:srgbClr val="000000"/>
                            </a:solidFill>
                            <a:prstDash val="solid"/>
                            <a:headEnd type="none" w="med" len="med"/>
                            <a:tailEnd type="triangle" w="med" len="med"/>
                          </a:ln>
                        </wps:spPr>
                        <wps:bodyPr upright="1"/>
                      </wps:wsp>
                      <wps:wsp>
                        <wps:cNvPr id="69" name="直线 554"/>
                        <wps:cNvSpPr/>
                        <wps:spPr>
                          <a:xfrm flipH="1">
                            <a:off x="1200150" y="990600"/>
                            <a:ext cx="666750" cy="0"/>
                          </a:xfrm>
                          <a:prstGeom prst="line">
                            <a:avLst/>
                          </a:prstGeom>
                          <a:ln w="9525" cap="flat" cmpd="sng">
                            <a:solidFill>
                              <a:srgbClr val="000000"/>
                            </a:solidFill>
                            <a:prstDash val="solid"/>
                            <a:headEnd type="none" w="med" len="med"/>
                            <a:tailEnd type="triangle" w="med" len="med"/>
                          </a:ln>
                        </wps:spPr>
                        <wps:bodyPr upright="1"/>
                      </wps:wsp>
                      <wps:wsp>
                        <wps:cNvPr id="70" name="直线 555"/>
                        <wps:cNvSpPr/>
                        <wps:spPr>
                          <a:xfrm>
                            <a:off x="600075" y="1188720"/>
                            <a:ext cx="0" cy="297180"/>
                          </a:xfrm>
                          <a:prstGeom prst="line">
                            <a:avLst/>
                          </a:prstGeom>
                          <a:ln w="9525" cap="flat" cmpd="sng">
                            <a:solidFill>
                              <a:srgbClr val="000000"/>
                            </a:solidFill>
                            <a:prstDash val="solid"/>
                            <a:headEnd type="none" w="med" len="med"/>
                            <a:tailEnd type="triangle" w="med" len="med"/>
                          </a:ln>
                        </wps:spPr>
                        <wps:bodyPr upright="1"/>
                      </wps:wsp>
                      <wps:wsp>
                        <wps:cNvPr id="71" name="直线 556"/>
                        <wps:cNvSpPr/>
                        <wps:spPr>
                          <a:xfrm>
                            <a:off x="933450" y="1684020"/>
                            <a:ext cx="1000125" cy="0"/>
                          </a:xfrm>
                          <a:prstGeom prst="line">
                            <a:avLst/>
                          </a:prstGeom>
                          <a:ln w="9525" cap="flat" cmpd="sng">
                            <a:solidFill>
                              <a:srgbClr val="000000"/>
                            </a:solidFill>
                            <a:prstDash val="solid"/>
                            <a:headEnd type="none" w="med" len="med"/>
                            <a:tailEnd type="triangle" w="med" len="med"/>
                          </a:ln>
                        </wps:spPr>
                        <wps:bodyPr upright="1"/>
                      </wps:wsp>
                      <wps:wsp>
                        <wps:cNvPr id="72" name="直线 557"/>
                        <wps:cNvSpPr/>
                        <wps:spPr>
                          <a:xfrm>
                            <a:off x="2667000" y="1684020"/>
                            <a:ext cx="733425" cy="0"/>
                          </a:xfrm>
                          <a:prstGeom prst="line">
                            <a:avLst/>
                          </a:prstGeom>
                          <a:ln w="9525" cap="flat" cmpd="sng">
                            <a:solidFill>
                              <a:srgbClr val="000000"/>
                            </a:solidFill>
                            <a:prstDash val="solid"/>
                            <a:headEnd type="none" w="med" len="med"/>
                            <a:tailEnd type="triangle" w="med" len="med"/>
                          </a:ln>
                        </wps:spPr>
                        <wps:bodyPr upright="1"/>
                      </wps:wsp>
                      <wps:wsp>
                        <wps:cNvPr id="73" name="直线 558"/>
                        <wps:cNvSpPr/>
                        <wps:spPr>
                          <a:xfrm>
                            <a:off x="2400300" y="297180"/>
                            <a:ext cx="1000125" cy="635"/>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539" o:spid="_x0000_s1026" o:spt="203" style="height:156pt;width:357pt;" coordsize="4533900,1981200" editas="canvas" o:gfxdata="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">
                <o:lock v:ext="edit" aspectratio="f"/>
                <v:rect id="画布 539" o:spid="_x0000_s1026" o:spt="1" style="position:absolute;left:0;top:0;height:1981200;width:4533900;" filled="f" stroked="f" coordsize="21600,21600" o:gfxdata="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">
                  <v:fill on="f" focussize="0,0"/>
                  <v:stroke on="f"/>
                  <v:imagedata o:title=""/>
                  <o:lock v:ext="edit" rotation="t" text="t" aspectratio="t"/>
                </v:rect>
                <v:rect id="矩形 541" o:spid="_x0000_s1026" o:spt="1" style="position:absolute;left:66675;top:0;height:1981200;width:4400550;" fillcolor="#FFFFFF" filled="t" stroked="t" coordsize="21600,21600" o:gfxdata="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LniyZDTAAAABQEAAA8AAAAAAAAAAQAgAAAAIgAAAGRycy9k&#10;b3ducmV2LnhtbFBLAQIUABQAAAAIAIdO4kDxcdcdBwIAADQEAAAOAAAAAAAAAAEAIAAAACIBAABk&#10;cnMvZTJvRG9jLnhtbFBLBQYAAAAABgAGAFkBAACbBQAAAAA=&#10;">
                  <v:fill on="t" focussize="0,0"/>
                  <v:stroke color="#FFFFFF" joinstyle="miter"/>
                  <v:imagedata o:title=""/>
                  <o:lock v:ext="edit" aspectratio="f"/>
                </v:rect>
                <v:rect id="矩形 542" o:spid="_x0000_s1026" o:spt="1" style="position:absolute;left:200025;top:99060;height:297180;width:100012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k+Rzj1AAAAAUBAAAPAAAAAAAA&#10;AAEAIAAAACIAAABkcnMvZG93bnJldi54bWxQSwECFAAUAAAACACHTuJA4iSuYBYCAABDBAAADgAA&#10;AAAAAAABACAAAAAjAQAAZHJzL2Uyb0RvYy54bWxQSwUGAAAAAAYABgBZAQAAqwUAAAAA&#10;">
                  <v:fill on="t" focussize="0,0"/>
                  <v:stroke color="#000000" joinstyle="miter"/>
                  <v:imagedata o:title=""/>
                  <o:lock v:ext="edit" aspectratio="f"/>
                  <v:textbox>
                    <w:txbxContent>
                      <w:p w14:paraId="5E5AF90A">
                        <w:pPr>
                          <w:ind w:firstLine="180" w:firstLineChars="100"/>
                          <w:rPr>
                            <w:szCs w:val="18"/>
                          </w:rPr>
                        </w:pPr>
                        <w:r>
                          <w:rPr>
                            <w:rFonts w:hint="eastAsia"/>
                            <w:sz w:val="18"/>
                            <w:szCs w:val="18"/>
                          </w:rPr>
                          <w:t>接听电话</w:t>
                        </w:r>
                      </w:p>
                    </w:txbxContent>
                  </v:textbox>
                </v:rect>
                <v:rect id="矩形 543" o:spid="_x0000_s1026" o:spt="1" style="position:absolute;left:1733549;top:99060;height:297180;width:666750;"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T5HOPUAAAABQEAAA8AAAAA&#10;AAAAAQAgAAAAIgAAAGRycy9kb3ducmV2LnhtbFBLAQIUABQAAAAIAIdO4kAeNOSdGAIAAEMEAAAO&#10;AAAAAAAAAAEAIAAAACMBAABkcnMvZTJvRG9jLnhtbFBLBQYAAAAABgAGAFkBAACtBQAAAAA=&#10;">
                  <v:fill on="t" focussize="0,0"/>
                  <v:stroke color="#000000" joinstyle="miter"/>
                  <v:imagedata o:title=""/>
                  <o:lock v:ext="edit" aspectratio="f"/>
                  <v:textbox>
                    <w:txbxContent>
                      <w:p w14:paraId="472CB659">
                        <w:r>
                          <w:rPr>
                            <w:rFonts w:hint="eastAsia"/>
                            <w:sz w:val="18"/>
                            <w:szCs w:val="18"/>
                          </w:rPr>
                          <w:t>招呼用语</w:t>
                        </w:r>
                      </w:p>
                    </w:txbxContent>
                  </v:textbox>
                </v:rect>
                <v:rect id="矩形 544" o:spid="_x0000_s1026" o:spt="1" style="position:absolute;left:200025;top:792480;height:396240;width:100012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T5HOPUAAAABQEAAA8AAAAA&#10;AAAAAQAgAAAAIgAAAGRycy9kb3ducmV2LnhtbFBLAQIUABQAAAAIAIdO4kA/ilQCGAIAAEQEAAAO&#10;AAAAAAAAAAEAIAAAACMBAABkcnMvZTJvRG9jLnhtbFBLBQYAAAAABgAGAFkBAACtBQAAAAA=&#10;">
                  <v:fill on="t" focussize="0,0"/>
                  <v:stroke color="#000000" joinstyle="miter"/>
                  <v:imagedata o:title=""/>
                  <o:lock v:ext="edit" aspectratio="f"/>
                  <v:textbox>
                    <w:txbxContent>
                      <w:p w14:paraId="0C473039">
                        <w:pPr>
                          <w:rPr>
                            <w:szCs w:val="18"/>
                          </w:rPr>
                        </w:pPr>
                        <w:r>
                          <w:rPr>
                            <w:rFonts w:hint="eastAsia"/>
                            <w:sz w:val="18"/>
                            <w:szCs w:val="18"/>
                          </w:rPr>
                          <w:t>询问客户是否还需要其他帮助</w:t>
                        </w:r>
                      </w:p>
                    </w:txbxContent>
                  </v:textbox>
                </v:rect>
                <v:rect id="矩形 545" o:spid="_x0000_s1026" o:spt="1" style="position:absolute;left:266700;top:1485900;height:396240;width:66611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5Pkc49QAAAAFAQAADwAAAAAA&#10;AAABACAAAAAiAAAAZHJzL2Rvd25yZXYueG1sUEsBAhQAFAAAAAgAh07iQBu1G4gXAgAARAQAAA4A&#10;AAAAAAAAAQAgAAAAIwEAAGRycy9lMm9Eb2MueG1sUEsFBgAAAAAGAAYAWQEAAKwFAAAAAA==&#10;">
                  <v:fill on="t" focussize="0,0"/>
                  <v:stroke color="#000000" joinstyle="miter"/>
                  <v:imagedata o:title=""/>
                  <o:lock v:ext="edit" aspectratio="f"/>
                  <v:textbox>
                    <w:txbxContent>
                      <w:p w14:paraId="1BB51C4C">
                        <w:pPr>
                          <w:rPr>
                            <w:szCs w:val="18"/>
                          </w:rPr>
                        </w:pPr>
                        <w:r>
                          <w:rPr>
                            <w:rFonts w:hint="eastAsia"/>
                            <w:sz w:val="18"/>
                            <w:szCs w:val="18"/>
                          </w:rPr>
                          <w:t>确认无其他需求</w:t>
                        </w:r>
                      </w:p>
                    </w:txbxContent>
                  </v:textbox>
                </v:rect>
                <v:rect id="矩形 546" o:spid="_x0000_s1026" o:spt="1" style="position:absolute;left:3400425;top:1485900;height:396240;width:800100;"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5Pkc49QAAAAFAQAADwAA&#10;AAAAAAABACAAAAAiAAAAZHJzL2Rvd25yZXYueG1sUEsBAhQAFAAAAAgAh07iQD5PEG0aAgAARQQA&#10;AA4AAAAAAAAAAQAgAAAAIwEAAGRycy9lMm9Eb2MueG1sUEsFBgAAAAAGAAYAWQEAAK8FAAAAAA==&#10;">
                  <v:fill on="t" focussize="0,0"/>
                  <v:stroke color="#000000" joinstyle="miter"/>
                  <v:imagedata o:title=""/>
                  <o:lock v:ext="edit" aspectratio="f"/>
                  <v:textbox>
                    <w:txbxContent>
                      <w:p w14:paraId="5329A321">
                        <w:pPr>
                          <w:rPr>
                            <w:szCs w:val="18"/>
                          </w:rPr>
                        </w:pPr>
                        <w:r>
                          <w:rPr>
                            <w:rFonts w:hint="eastAsia"/>
                            <w:sz w:val="18"/>
                            <w:szCs w:val="18"/>
                          </w:rPr>
                          <w:t>客户挂机后再挂机</w:t>
                        </w:r>
                      </w:p>
                    </w:txbxContent>
                  </v:textbox>
                </v:rect>
                <v:rect id="矩形 547" o:spid="_x0000_s1026" o:spt="1" style="position:absolute;left:1933575;top:1485900;height:396240;width:73342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k+Rzj1AAAAAUBAAAPAAAA&#10;AAAAAAEAIAAAACIAAABkcnMvZG93bnJldi54bWxQSwECFAAUAAAACACHTuJAEess9xkCAABFBAAA&#10;DgAAAAAAAAABACAAAAAjAQAAZHJzL2Uyb0RvYy54bWxQSwUGAAAAAAYABgBZAQAArgUAAAAA&#10;">
                  <v:fill on="t" focussize="0,0"/>
                  <v:stroke color="#000000" joinstyle="miter"/>
                  <v:imagedata o:title=""/>
                  <o:lock v:ext="edit" aspectratio="f"/>
                  <v:textbox>
                    <w:txbxContent>
                      <w:p w14:paraId="0B283239">
                        <w:pPr>
                          <w:rPr>
                            <w:szCs w:val="18"/>
                          </w:rPr>
                        </w:pPr>
                        <w:r>
                          <w:rPr>
                            <w:rFonts w:hint="eastAsia"/>
                            <w:sz w:val="18"/>
                            <w:szCs w:val="18"/>
                          </w:rPr>
                          <w:t>结束用语</w:t>
                        </w:r>
                      </w:p>
                    </w:txbxContent>
                  </v:textbox>
                </v:rect>
                <v:rect id="矩形 548" o:spid="_x0000_s1026" o:spt="1" style="position:absolute;left:1866900;top:792480;height:396240;width:86677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k+Rzj1AAAAAUBAAAPAAAA&#10;AAAAAAEAIAAAACIAAABkcnMvZG93bnJldi54bWxQSwECFAAUAAAACACHTuJAhqfpQRkCAABEBAAA&#10;DgAAAAAAAAABACAAAAAjAQAAZHJzL2Uyb0RvYy54bWxQSwUGAAAAAAYABgBZAQAArgUAAAAA&#10;">
                  <v:fill on="t" focussize="0,0"/>
                  <v:stroke color="#000000" joinstyle="miter"/>
                  <v:imagedata o:title=""/>
                  <o:lock v:ext="edit" aspectratio="f"/>
                  <v:textbox>
                    <w:txbxContent>
                      <w:p w14:paraId="230E2D44">
                        <w:pPr>
                          <w:rPr>
                            <w:szCs w:val="18"/>
                          </w:rPr>
                        </w:pPr>
                        <w:r>
                          <w:rPr>
                            <w:rFonts w:hint="eastAsia"/>
                            <w:sz w:val="18"/>
                            <w:szCs w:val="18"/>
                          </w:rPr>
                          <w:t>3分钟内回答客户提问</w:t>
                        </w:r>
                      </w:p>
                    </w:txbxContent>
                  </v:textbox>
                </v:rect>
                <v:rect id="矩形 549" o:spid="_x0000_s1026" o:spt="1" style="position:absolute;left:3400425;top:99060;height:297180;width:86677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5Pkc49QAAAAFAQAADwAAAAAA&#10;AAABACAAAAAiAAAAZHJzL2Rvd25yZXYueG1sUEsBAhQAFAAAAAgAh07iQGi4mQ0XAgAAQwQAAA4A&#10;AAAAAAAAAQAgAAAAIwEAAGRycy9lMm9Eb2MueG1sUEsFBgAAAAAGAAYAWQEAAKwFAAAAAA==&#10;">
                  <v:fill on="t" focussize="0,0"/>
                  <v:stroke color="#000000" joinstyle="miter"/>
                  <v:imagedata o:title=""/>
                  <o:lock v:ext="edit" aspectratio="f"/>
                  <v:textbox>
                    <w:txbxContent>
                      <w:p w14:paraId="127A8FD6">
                        <w:pPr>
                          <w:ind w:firstLine="180" w:firstLineChars="100"/>
                          <w:rPr>
                            <w:szCs w:val="18"/>
                          </w:rPr>
                        </w:pPr>
                        <w:r>
                          <w:rPr>
                            <w:rFonts w:hint="eastAsia"/>
                            <w:sz w:val="18"/>
                            <w:szCs w:val="18"/>
                          </w:rPr>
                          <w:t>询问姓名</w:t>
                        </w:r>
                      </w:p>
                    </w:txbxContent>
                  </v:textbox>
                </v:rect>
                <v:rect id="矩形 550" o:spid="_x0000_s1026" o:spt="1" style="position:absolute;left:3400425;top:792480;height:396240;width:86677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T5HOPUAAAABQEAAA8AAAAA&#10;AAAAAQAgAAAAIgAAAGRycy9kb3ducmV2LnhtbFBLAQIUABQAAAAIAIdO4kC9A+FWGAIAAEQEAAAO&#10;AAAAAAAAAAEAIAAAACMBAABkcnMvZTJvRG9jLnhtbFBLBQYAAAAABgAGAFkBAACtBQAAAAA=&#10;">
                  <v:fill on="t" focussize="0,0"/>
                  <v:stroke color="#000000" joinstyle="miter"/>
                  <v:imagedata o:title=""/>
                  <o:lock v:ext="edit" aspectratio="f"/>
                  <v:textbox>
                    <w:txbxContent>
                      <w:p w14:paraId="0F456F0B">
                        <w:pPr>
                          <w:rPr>
                            <w:szCs w:val="18"/>
                          </w:rPr>
                        </w:pPr>
                        <w:r>
                          <w:rPr>
                            <w:rFonts w:hint="eastAsia"/>
                            <w:sz w:val="18"/>
                            <w:szCs w:val="18"/>
                          </w:rPr>
                          <w:t>聆听问题（不要抢话）</w:t>
                        </w:r>
                      </w:p>
                    </w:txbxContent>
                  </v:textbox>
                </v:rect>
                <v:line id="直线 551" o:spid="_x0000_s1026" o:spt="20" style="position:absolute;left:1200150;top:297180;height:635;width:533400;"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KzpmynWAAAABQEAAA8AAAAAAAAAAQAgAAAAIgAAAGRycy9kb3ducmV2Lnht&#10;bFBLAQIUABQAAAAIAIdO4kC6YuFa+wEAAO4DAAAOAAAAAAAAAAEAIAAAACUBAABkcnMvZTJvRG9j&#10;LnhtbFBLBQYAAAAABgAGAFkBAACSBQAAAAA=&#10;">
                  <v:fill on="f" focussize="0,0"/>
                  <v:stroke color="#000000" joinstyle="round" endarrow="block"/>
                  <v:imagedata o:title=""/>
                  <o:lock v:ext="edit" aspectratio="f"/>
                </v:line>
                <v:line id="直线 552" o:spid="_x0000_s1026" o:spt="20" style="position:absolute;left:3867150;top:396240;height:396240;width:635;"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rOmbKdYAAAAFAQAADwAAAAAAAAABACAAAAAiAAAAZHJzL2Rvd25yZXYueG1s&#10;UEsBAhQAFAAAAAgAh07iQMILTGr6AQAA7gMAAA4AAAAAAAAAAQAgAAAAJQEAAGRycy9lMm9Eb2Mu&#10;eG1sUEsFBgAAAAAGAAYAWQEAAJEFAAAAAA==&#10;">
                  <v:fill on="f" focussize="0,0"/>
                  <v:stroke color="#000000" joinstyle="round" endarrow="block"/>
                  <v:imagedata o:title=""/>
                  <o:lock v:ext="edit" aspectratio="f"/>
                </v:line>
                <v:line id="直线 553" o:spid="_x0000_s1026" o:spt="20" style="position:absolute;left:2733675;top:990600;flip:x;height:0;width:666750;" filled="f" stroked="t" coordsize="21600,21600" o:gfxdata="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BkgQ561gAAAAUBAAAPAAAAAAAAAAEAIAAAACIAAABkcnMv&#10;ZG93bnJldi54bWxQSwECFAAUAAAACACHTuJAmykPdQUCAAD2AwAADgAAAAAAAAABACAAAAAlAQAA&#10;ZHJzL2Uyb0RvYy54bWxQSwUGAAAAAAYABgBZAQAAnAUAAAAA&#10;">
                  <v:fill on="f" focussize="0,0"/>
                  <v:stroke color="#000000" joinstyle="round" endarrow="block"/>
                  <v:imagedata o:title=""/>
                  <o:lock v:ext="edit" aspectratio="f"/>
                </v:line>
                <v:line id="直线 554" o:spid="_x0000_s1026" o:spt="20" style="position:absolute;left:1200150;top:990600;flip:x;height:0;width:666750;" filled="f" stroked="t" coordsize="21600,21600" o:gfxdata="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kgQ561gAAAAUBAAAPAAAAAAAAAAEAIAAAACIAAABkcnMvZG93&#10;bnJldi54bWxQSwECFAAUAAAACACHTuJAmhpMiAICAAD2AwAADgAAAAAAAAABACAAAAAlAQAAZHJz&#10;L2Uyb0RvYy54bWxQSwUGAAAAAAYABgBZAQAAmQUAAAAA&#10;">
                  <v:fill on="f" focussize="0,0"/>
                  <v:stroke color="#000000" joinstyle="round" endarrow="block"/>
                  <v:imagedata o:title=""/>
                  <o:lock v:ext="edit" aspectratio="f"/>
                </v:line>
                <v:line id="直线 555" o:spid="_x0000_s1026" o:spt="20" style="position:absolute;left:600075;top:1188720;height:297180;width:0;"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OmbKdYAAAAFAQAADwAAAAAAAAABACAAAAAiAAAAZHJzL2Rvd25yZXYu&#10;eG1sUEsBAhQAFAAAAAgAh07iQPVE0Uv9AQAA7AMAAA4AAAAAAAAAAQAgAAAAJQEAAGRycy9lMm9E&#10;b2MueG1sUEsFBgAAAAAGAAYAWQEAAJQFAAAAAA==&#10;">
                  <v:fill on="f" focussize="0,0"/>
                  <v:stroke color="#000000" joinstyle="round" endarrow="block"/>
                  <v:imagedata o:title=""/>
                  <o:lock v:ext="edit" aspectratio="f"/>
                </v:line>
                <v:line id="直线 556" o:spid="_x0000_s1026" o:spt="20" style="position:absolute;left:933450;top:1684020;height:0;width:1000125;"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OmbKdYAAAAFAQAADwAAAAAAAAABACAAAAAiAAAAZHJzL2Rvd25yZXYu&#10;eG1sUEsBAhQAFAAAAAgAh07iQEZfQlv9AQAA7QMAAA4AAAAAAAAAAQAgAAAAJQEAAGRycy9lMm9E&#10;b2MueG1sUEsFBgAAAAAGAAYAWQEAAJQFAAAAAA==&#10;">
                  <v:fill on="f" focussize="0,0"/>
                  <v:stroke color="#000000" joinstyle="round" endarrow="block"/>
                  <v:imagedata o:title=""/>
                  <o:lock v:ext="edit" aspectratio="f"/>
                </v:line>
                <v:line id="直线 557" o:spid="_x0000_s1026" o:spt="20" style="position:absolute;left:2667000;top:1684020;height:0;width:733425;"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zpmynWAAAABQEAAA8AAAAAAAAAAQAgAAAAIgAAAGRycy9kb3ducmV2&#10;LnhtbFBLAQIUABQAAAAIAIdO4kCKF/M9/gEAAO0DAAAOAAAAAAAAAAEAIAAAACUBAABkcnMvZTJv&#10;RG9jLnhtbFBLBQYAAAAABgAGAFkBAACVBQAAAAA=&#10;">
                  <v:fill on="f" focussize="0,0"/>
                  <v:stroke color="#000000" joinstyle="round" endarrow="block"/>
                  <v:imagedata o:title=""/>
                  <o:lock v:ext="edit" aspectratio="f"/>
                </v:line>
                <v:line id="直线 558" o:spid="_x0000_s1026" o:spt="20" style="position:absolute;left:2400300;top:297180;height:635;width:1000125;"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s6Zsp1gAAAAUBAAAPAAAAAAAAAAEAIAAAACIAAABkcnMvZG93bnJldi54&#10;bWxQSwECFAAUAAAACACHTuJAE/9vsvwBAADvAwAADgAAAAAAAAABACAAAAAlAQAAZHJzL2Uyb0Rv&#10;Yy54bWxQSwUGAAAAAAYABgBZAQAAkwUAAAAA&#10;">
                  <v:fill on="f" focussize="0,0"/>
                  <v:stroke color="#000000" joinstyle="round" endarrow="block"/>
                  <v:imagedata o:title=""/>
                  <o:lock v:ext="edit" aspectratio="f"/>
                </v:line>
                <w10:wrap type="none"/>
                <w10:anchorlock/>
              </v:group>
            </w:pict>
          </mc:Fallback>
        </mc:AlternateContent>
      </w:r>
    </w:p>
    <w:p w14:paraId="3AA4DB29">
      <w:pPr>
        <w:jc w:val="center"/>
        <w:rPr>
          <w:rFonts w:hint="eastAsia"/>
        </w:rPr>
      </w:pPr>
      <w:r>
        <w:rPr>
          <w:rFonts w:hint="eastAsia"/>
        </w:rPr>
        <w:t>图</w:t>
      </w:r>
      <w:r>
        <w:t>2-</w:t>
      </w:r>
      <w:r>
        <w:rPr>
          <w:rFonts w:hint="eastAsia"/>
        </w:rPr>
        <w:t>24  咨询服务操作流程</w:t>
      </w:r>
    </w:p>
    <w:p w14:paraId="6DD987AC">
      <w:pPr>
        <w:ind w:firstLine="420" w:firstLineChars="200"/>
        <w:rPr>
          <w:rFonts w:hint="eastAsia" w:ascii="楷体_GB2312" w:hAnsi="华文楷体" w:eastAsia="楷体_GB2312"/>
          <w:szCs w:val="21"/>
        </w:rPr>
      </w:pPr>
      <w:r>
        <w:rPr>
          <w:rFonts w:hint="eastAsia" w:ascii="楷体_GB2312" w:hAnsi="华文楷体" w:eastAsia="楷体_GB2312"/>
          <w:szCs w:val="21"/>
        </w:rPr>
        <w:t>知识窗2：</w:t>
      </w:r>
      <w:r>
        <w:rPr>
          <w:rFonts w:hint="eastAsia" w:ascii="宋体" w:hAnsi="宋体"/>
          <w:szCs w:val="21"/>
        </w:rPr>
        <w:t>注意事项</w:t>
      </w:r>
    </w:p>
    <w:p w14:paraId="51128640">
      <w:pPr>
        <w:rPr>
          <w:rFonts w:hint="eastAsia"/>
        </w:rPr>
      </w:pPr>
      <w:r>
        <w:rPr>
          <w:rFonts w:hint="eastAsia"/>
        </w:rPr>
        <w:t xml:space="preserve">    1、对业务流程要相当熟悉，尽量减少客户等待时间。</w:t>
      </w:r>
    </w:p>
    <w:p w14:paraId="19C6F6D3">
      <w:pPr>
        <w:rPr>
          <w:rFonts w:hint="eastAsia"/>
        </w:rPr>
      </w:pPr>
      <w:r>
        <w:rPr>
          <w:rFonts w:hint="eastAsia"/>
        </w:rPr>
        <w:t xml:space="preserve">    2、不可随意将内部电话、内部资料等告诉客户。内部电话是指，服务热线以外的所有后勤电话号码。内部资料是指，营业执照复印件、网络内联络方式、公司制度以及客户资料等，所有牵涉商业机密的资料。</w:t>
      </w:r>
    </w:p>
    <w:p w14:paraId="3282FB0A">
      <w:pPr>
        <w:rPr>
          <w:rFonts w:hint="eastAsia"/>
        </w:rPr>
      </w:pPr>
      <w:r>
        <w:rPr>
          <w:rFonts w:hint="eastAsia"/>
        </w:rPr>
        <w:t>　　3、如客户索取业务宣传资料，记录客户传真号码和联系人后，30分钟内回复客户。</w:t>
      </w:r>
    </w:p>
    <w:p w14:paraId="4370A947">
      <w:pPr>
        <w:ind w:firstLine="420" w:firstLineChars="200"/>
        <w:rPr>
          <w:rFonts w:hint="eastAsia" w:ascii="楷体_GB2312" w:hAnsi="华文楷体" w:eastAsia="楷体_GB2312"/>
          <w:szCs w:val="21"/>
        </w:rPr>
      </w:pPr>
      <w:r>
        <w:rPr>
          <w:rFonts w:hint="eastAsia"/>
        </w:rPr>
        <w:t>4、如不能及时回答客户问题，记录客户所提问题、电话号码和联系人，挂机后致电相关部门查询，30分钟内回复客户。</w:t>
      </w:r>
    </w:p>
    <w:p w14:paraId="0283E854">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实例任务4：掌握业务分类：查询服务</w:t>
      </w:r>
    </w:p>
    <w:p w14:paraId="6C65636E">
      <w:pPr>
        <w:ind w:firstLine="420" w:firstLineChars="200"/>
        <w:rPr>
          <w:rFonts w:hint="eastAsia"/>
        </w:rPr>
      </w:pPr>
      <w:r>
        <w:rPr>
          <w:rFonts w:hint="eastAsia" w:ascii="楷体_GB2312" w:hAnsi="华文楷体" w:eastAsia="楷体_GB2312"/>
          <w:szCs w:val="21"/>
        </w:rPr>
        <w:t>知识窗1：</w:t>
      </w:r>
      <w:r>
        <w:rPr>
          <w:rFonts w:hint="eastAsia"/>
        </w:rPr>
        <w:t>操作流程，见图</w:t>
      </w:r>
      <w:r>
        <w:t>2-</w:t>
      </w:r>
      <w:r>
        <w:rPr>
          <w:rFonts w:hint="eastAsia"/>
        </w:rPr>
        <w:t>25所示。</w:t>
      </w:r>
    </w:p>
    <w:p w14:paraId="4626B932">
      <w:pPr>
        <w:ind w:firstLine="420" w:firstLineChars="200"/>
        <w:rPr>
          <w:rFonts w:hint="eastAsia" w:ascii="宋体" w:hAnsi="宋体"/>
          <w:szCs w:val="21"/>
        </w:rPr>
      </w:pPr>
      <w:r>
        <w:rPr>
          <w:rFonts w:hint="eastAsia" w:ascii="宋体" w:hAnsi="宋体"/>
          <w:szCs w:val="21"/>
        </w:rPr>
        <w:t>　　　　</w:t>
      </w:r>
      <w:r>
        <w:rPr>
          <w:rFonts w:ascii="宋体" w:hAnsi="宋体"/>
          <w:szCs w:val="21"/>
        </w:rPr>
        <mc:AlternateContent>
          <mc:Choice Requires="wpc">
            <w:drawing>
              <wp:inline distT="0" distB="0" distL="114300" distR="114300">
                <wp:extent cx="4533900" cy="1981200"/>
                <wp:effectExtent l="4445" t="5080" r="8255" b="7620"/>
                <wp:docPr id="55" name="画布 51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5" name="矩形 519"/>
                        <wps:cNvSpPr/>
                        <wps:spPr>
                          <a:xfrm>
                            <a:off x="66675" y="0"/>
                            <a:ext cx="4400550" cy="198120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36" name="矩形 520"/>
                        <wps:cNvSpPr/>
                        <wps:spPr>
                          <a:xfrm>
                            <a:off x="200025" y="99060"/>
                            <a:ext cx="10001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7F42E5E">
                              <w:pPr>
                                <w:ind w:firstLine="180" w:firstLineChars="100"/>
                                <w:rPr>
                                  <w:szCs w:val="18"/>
                                </w:rPr>
                              </w:pPr>
                              <w:r>
                                <w:rPr>
                                  <w:rFonts w:hint="eastAsia"/>
                                  <w:sz w:val="18"/>
                                  <w:szCs w:val="18"/>
                                </w:rPr>
                                <w:t>接听电话</w:t>
                              </w:r>
                            </w:p>
                          </w:txbxContent>
                        </wps:txbx>
                        <wps:bodyPr wrap="square" upright="1"/>
                      </wps:wsp>
                      <wps:wsp>
                        <wps:cNvPr id="37" name="矩形 521"/>
                        <wps:cNvSpPr/>
                        <wps:spPr>
                          <a:xfrm>
                            <a:off x="1733550" y="99060"/>
                            <a:ext cx="666750"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878186">
                              <w:r>
                                <w:rPr>
                                  <w:rFonts w:hint="eastAsia"/>
                                  <w:sz w:val="18"/>
                                  <w:szCs w:val="18"/>
                                </w:rPr>
                                <w:t>招呼用语</w:t>
                              </w:r>
                            </w:p>
                          </w:txbxContent>
                        </wps:txbx>
                        <wps:bodyPr wrap="square" upright="1"/>
                      </wps:wsp>
                      <wps:wsp>
                        <wps:cNvPr id="38" name="矩形 522"/>
                        <wps:cNvSpPr/>
                        <wps:spPr>
                          <a:xfrm>
                            <a:off x="0" y="594360"/>
                            <a:ext cx="1000125" cy="594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1B36BD6">
                              <w:pPr>
                                <w:rPr>
                                  <w:szCs w:val="18"/>
                                </w:rPr>
                              </w:pPr>
                              <w:r>
                                <w:rPr>
                                  <w:rFonts w:hint="eastAsia"/>
                                  <w:sz w:val="18"/>
                                  <w:szCs w:val="18"/>
                                </w:rPr>
                                <w:t>询问客户是否还需要其他帮助</w:t>
                              </w:r>
                            </w:p>
                          </w:txbxContent>
                        </wps:txbx>
                        <wps:bodyPr wrap="square" upright="1"/>
                      </wps:wsp>
                      <wps:wsp>
                        <wps:cNvPr id="39" name="矩形 523"/>
                        <wps:cNvSpPr/>
                        <wps:spPr>
                          <a:xfrm>
                            <a:off x="266700" y="1485900"/>
                            <a:ext cx="66611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A672C00">
                              <w:pPr>
                                <w:rPr>
                                  <w:szCs w:val="18"/>
                                </w:rPr>
                              </w:pPr>
                              <w:r>
                                <w:rPr>
                                  <w:rFonts w:hint="eastAsia"/>
                                  <w:sz w:val="18"/>
                                  <w:szCs w:val="18"/>
                                </w:rPr>
                                <w:t>确认无其他需求</w:t>
                              </w:r>
                            </w:p>
                          </w:txbxContent>
                        </wps:txbx>
                        <wps:bodyPr wrap="square" upright="1"/>
                      </wps:wsp>
                      <wps:wsp>
                        <wps:cNvPr id="40" name="矩形 524"/>
                        <wps:cNvSpPr/>
                        <wps:spPr>
                          <a:xfrm>
                            <a:off x="3400425" y="1485900"/>
                            <a:ext cx="8667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501682F">
                              <w:pPr>
                                <w:rPr>
                                  <w:szCs w:val="18"/>
                                </w:rPr>
                              </w:pPr>
                              <w:r>
                                <w:rPr>
                                  <w:rFonts w:hint="eastAsia"/>
                                  <w:sz w:val="18"/>
                                  <w:szCs w:val="18"/>
                                </w:rPr>
                                <w:t>客户挂机后再挂机</w:t>
                              </w:r>
                            </w:p>
                          </w:txbxContent>
                        </wps:txbx>
                        <wps:bodyPr wrap="square" upright="1"/>
                      </wps:wsp>
                      <wps:wsp>
                        <wps:cNvPr id="41" name="矩形 525"/>
                        <wps:cNvSpPr/>
                        <wps:spPr>
                          <a:xfrm>
                            <a:off x="1933575" y="1485900"/>
                            <a:ext cx="73342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745ABC">
                              <w:pPr>
                                <w:rPr>
                                  <w:szCs w:val="18"/>
                                </w:rPr>
                              </w:pPr>
                              <w:r>
                                <w:rPr>
                                  <w:rFonts w:hint="eastAsia"/>
                                  <w:sz w:val="18"/>
                                  <w:szCs w:val="18"/>
                                </w:rPr>
                                <w:t>结束用语</w:t>
                              </w:r>
                            </w:p>
                          </w:txbxContent>
                        </wps:txbx>
                        <wps:bodyPr wrap="square" upright="1"/>
                      </wps:wsp>
                      <wps:wsp>
                        <wps:cNvPr id="42" name="矩形 526"/>
                        <wps:cNvSpPr/>
                        <wps:spPr>
                          <a:xfrm>
                            <a:off x="2400300" y="495300"/>
                            <a:ext cx="60007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B4BE783">
                              <w:pPr>
                                <w:rPr>
                                  <w:szCs w:val="18"/>
                                </w:rPr>
                              </w:pPr>
                              <w:r>
                                <w:rPr>
                                  <w:rFonts w:hint="eastAsia"/>
                                  <w:sz w:val="18"/>
                                  <w:szCs w:val="18"/>
                                </w:rPr>
                                <w:t>登陆内部网查询快件动态</w:t>
                              </w:r>
                            </w:p>
                          </w:txbxContent>
                        </wps:txbx>
                        <wps:bodyPr wrap="square" upright="1"/>
                      </wps:wsp>
                      <wps:wsp>
                        <wps:cNvPr id="43" name="矩形 527"/>
                        <wps:cNvSpPr/>
                        <wps:spPr>
                          <a:xfrm>
                            <a:off x="3000375" y="99060"/>
                            <a:ext cx="126682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3404D1B">
                              <w:pPr>
                                <w:rPr>
                                  <w:szCs w:val="18"/>
                                </w:rPr>
                              </w:pPr>
                              <w:r>
                                <w:rPr>
                                  <w:rFonts w:hint="eastAsia"/>
                                  <w:sz w:val="18"/>
                                  <w:szCs w:val="18"/>
                                </w:rPr>
                                <w:t>询问姓名及快件单号</w:t>
                              </w:r>
                            </w:p>
                          </w:txbxContent>
                        </wps:txbx>
                        <wps:bodyPr wrap="square" upright="1"/>
                      </wps:wsp>
                      <wps:wsp>
                        <wps:cNvPr id="44" name="矩形 528"/>
                        <wps:cNvSpPr/>
                        <wps:spPr>
                          <a:xfrm>
                            <a:off x="3400425" y="792480"/>
                            <a:ext cx="113347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4D0F5DE">
                              <w:pPr>
                                <w:rPr>
                                  <w:szCs w:val="18"/>
                                </w:rPr>
                              </w:pPr>
                              <w:r>
                                <w:rPr>
                                  <w:rFonts w:hint="eastAsia"/>
                                  <w:sz w:val="18"/>
                                  <w:szCs w:val="18"/>
                                </w:rPr>
                                <w:t>复述客户资料（以免听错或客户报错）</w:t>
                              </w:r>
                            </w:p>
                          </w:txbxContent>
                        </wps:txbx>
                        <wps:bodyPr wrap="square" upright="1"/>
                      </wps:wsp>
                      <wps:wsp>
                        <wps:cNvPr id="45" name="直线 529"/>
                        <wps:cNvSpPr/>
                        <wps:spPr>
                          <a:xfrm>
                            <a:off x="1200150" y="297180"/>
                            <a:ext cx="533400" cy="635"/>
                          </a:xfrm>
                          <a:prstGeom prst="line">
                            <a:avLst/>
                          </a:prstGeom>
                          <a:ln w="9525" cap="flat" cmpd="sng">
                            <a:solidFill>
                              <a:srgbClr val="000000"/>
                            </a:solidFill>
                            <a:prstDash val="solid"/>
                            <a:headEnd type="none" w="med" len="med"/>
                            <a:tailEnd type="triangle" w="med" len="med"/>
                          </a:ln>
                        </wps:spPr>
                        <wps:bodyPr upright="1"/>
                      </wps:wsp>
                      <wps:wsp>
                        <wps:cNvPr id="46" name="直线 530"/>
                        <wps:cNvSpPr/>
                        <wps:spPr>
                          <a:xfrm>
                            <a:off x="3867150" y="396240"/>
                            <a:ext cx="635" cy="396240"/>
                          </a:xfrm>
                          <a:prstGeom prst="line">
                            <a:avLst/>
                          </a:prstGeom>
                          <a:ln w="9525" cap="flat" cmpd="sng">
                            <a:solidFill>
                              <a:srgbClr val="000000"/>
                            </a:solidFill>
                            <a:prstDash val="solid"/>
                            <a:headEnd type="none" w="med" len="med"/>
                            <a:tailEnd type="triangle" w="med" len="med"/>
                          </a:ln>
                        </wps:spPr>
                        <wps:bodyPr upright="1"/>
                      </wps:wsp>
                      <wps:wsp>
                        <wps:cNvPr id="47" name="直线 531"/>
                        <wps:cNvSpPr/>
                        <wps:spPr>
                          <a:xfrm>
                            <a:off x="600075" y="1188720"/>
                            <a:ext cx="0" cy="297180"/>
                          </a:xfrm>
                          <a:prstGeom prst="line">
                            <a:avLst/>
                          </a:prstGeom>
                          <a:ln w="9525" cap="flat" cmpd="sng">
                            <a:solidFill>
                              <a:srgbClr val="000000"/>
                            </a:solidFill>
                            <a:prstDash val="solid"/>
                            <a:headEnd type="none" w="med" len="med"/>
                            <a:tailEnd type="triangle" w="med" len="med"/>
                          </a:ln>
                        </wps:spPr>
                        <wps:bodyPr upright="1"/>
                      </wps:wsp>
                      <wps:wsp>
                        <wps:cNvPr id="48" name="直线 532"/>
                        <wps:cNvSpPr/>
                        <wps:spPr>
                          <a:xfrm>
                            <a:off x="933450" y="1684020"/>
                            <a:ext cx="1000125" cy="0"/>
                          </a:xfrm>
                          <a:prstGeom prst="line">
                            <a:avLst/>
                          </a:prstGeom>
                          <a:ln w="9525" cap="flat" cmpd="sng">
                            <a:solidFill>
                              <a:srgbClr val="000000"/>
                            </a:solidFill>
                            <a:prstDash val="solid"/>
                            <a:headEnd type="none" w="med" len="med"/>
                            <a:tailEnd type="triangle" w="med" len="med"/>
                          </a:ln>
                        </wps:spPr>
                        <wps:bodyPr upright="1"/>
                      </wps:wsp>
                      <wps:wsp>
                        <wps:cNvPr id="49" name="直线 533"/>
                        <wps:cNvSpPr/>
                        <wps:spPr>
                          <a:xfrm>
                            <a:off x="2667000" y="1684020"/>
                            <a:ext cx="733425" cy="0"/>
                          </a:xfrm>
                          <a:prstGeom prst="line">
                            <a:avLst/>
                          </a:prstGeom>
                          <a:ln w="9525" cap="flat" cmpd="sng">
                            <a:solidFill>
                              <a:srgbClr val="000000"/>
                            </a:solidFill>
                            <a:prstDash val="solid"/>
                            <a:headEnd type="none" w="med" len="med"/>
                            <a:tailEnd type="triangle" w="med" len="med"/>
                          </a:ln>
                        </wps:spPr>
                        <wps:bodyPr upright="1"/>
                      </wps:wsp>
                      <wps:wsp>
                        <wps:cNvPr id="50" name="直线 534"/>
                        <wps:cNvSpPr/>
                        <wps:spPr>
                          <a:xfrm>
                            <a:off x="2400300" y="297180"/>
                            <a:ext cx="600075" cy="0"/>
                          </a:xfrm>
                          <a:prstGeom prst="line">
                            <a:avLst/>
                          </a:prstGeom>
                          <a:ln w="9525" cap="flat" cmpd="sng">
                            <a:solidFill>
                              <a:srgbClr val="000000"/>
                            </a:solidFill>
                            <a:prstDash val="solid"/>
                            <a:headEnd type="none" w="med" len="med"/>
                            <a:tailEnd type="triangle" w="med" len="med"/>
                          </a:ln>
                        </wps:spPr>
                        <wps:bodyPr upright="1"/>
                      </wps:wsp>
                      <wps:wsp>
                        <wps:cNvPr id="51" name="矩形 535"/>
                        <wps:cNvSpPr/>
                        <wps:spPr>
                          <a:xfrm>
                            <a:off x="1400175" y="594360"/>
                            <a:ext cx="600075" cy="69342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A2B7B1">
                              <w:pPr>
                                <w:rPr>
                                  <w:szCs w:val="18"/>
                                </w:rPr>
                              </w:pPr>
                              <w:r>
                                <w:rPr>
                                  <w:rFonts w:hint="eastAsia"/>
                                  <w:sz w:val="18"/>
                                  <w:szCs w:val="18"/>
                                </w:rPr>
                                <w:t>3分钟内解答客户提问</w:t>
                              </w:r>
                            </w:p>
                          </w:txbxContent>
                        </wps:txbx>
                        <wps:bodyPr wrap="square" upright="1"/>
                      </wps:wsp>
                      <wps:wsp>
                        <wps:cNvPr id="52" name="直线 536"/>
                        <wps:cNvSpPr/>
                        <wps:spPr>
                          <a:xfrm flipH="1">
                            <a:off x="3000375" y="891540"/>
                            <a:ext cx="400050" cy="0"/>
                          </a:xfrm>
                          <a:prstGeom prst="line">
                            <a:avLst/>
                          </a:prstGeom>
                          <a:ln w="9525" cap="flat" cmpd="sng">
                            <a:solidFill>
                              <a:srgbClr val="000000"/>
                            </a:solidFill>
                            <a:prstDash val="solid"/>
                            <a:headEnd type="none" w="med" len="med"/>
                            <a:tailEnd type="triangle" w="med" len="med"/>
                          </a:ln>
                        </wps:spPr>
                        <wps:bodyPr upright="1"/>
                      </wps:wsp>
                      <wps:wsp>
                        <wps:cNvPr id="53" name="直线 537"/>
                        <wps:cNvSpPr/>
                        <wps:spPr>
                          <a:xfrm flipH="1">
                            <a:off x="2000250" y="891540"/>
                            <a:ext cx="400050" cy="0"/>
                          </a:xfrm>
                          <a:prstGeom prst="line">
                            <a:avLst/>
                          </a:prstGeom>
                          <a:ln w="9525" cap="flat" cmpd="sng">
                            <a:solidFill>
                              <a:srgbClr val="000000"/>
                            </a:solidFill>
                            <a:prstDash val="solid"/>
                            <a:headEnd type="none" w="med" len="med"/>
                            <a:tailEnd type="triangle" w="med" len="med"/>
                          </a:ln>
                        </wps:spPr>
                        <wps:bodyPr upright="1"/>
                      </wps:wsp>
                      <wps:wsp>
                        <wps:cNvPr id="54" name="直线 538"/>
                        <wps:cNvSpPr/>
                        <wps:spPr>
                          <a:xfrm flipH="1">
                            <a:off x="1000125" y="891540"/>
                            <a:ext cx="400050" cy="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517" o:spid="_x0000_s1026" o:spt="203" style="height:156pt;width:357pt;" coordsize="4533900,1981200" editas="canvas" o:gfxdata="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">
                <o:lock v:ext="edit" aspectratio="f"/>
                <v:rect id="画布 517" o:spid="_x0000_s1026" o:spt="1" style="position:absolute;left:0;top:0;height:1981200;width:4533900;" filled="f" stroked="f" coordsize="21600,21600" o:gfxdata="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">
                  <v:fill on="f" focussize="0,0"/>
                  <v:stroke on="f"/>
                  <v:imagedata o:title=""/>
                  <o:lock v:ext="edit" rotation="t" text="t" aspectratio="t"/>
                </v:rect>
                <v:rect id="矩形 519" o:spid="_x0000_s1026" o:spt="1" style="position:absolute;left:66675;top:0;height:1981200;width:4400550;" fillcolor="#FFFFFF" filled="t" stroked="t" coordsize="21600,21600" o:gfxdata="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54smQ0wAAAAUBAAAPAAAAAAAAAAEAIAAAACIAAABkcnMv&#10;ZG93bnJldi54bWxQSwECFAAUAAAACACHTuJAsCgJhQgCAAA0BAAADgAAAAAAAAABACAAAAAiAQAA&#10;ZHJzL2Uyb0RvYy54bWxQSwUGAAAAAAYABgBZAQAAnAUAAAAA&#10;">
                  <v:fill on="t" focussize="0,0"/>
                  <v:stroke color="#FFFFFF" joinstyle="miter"/>
                  <v:imagedata o:title=""/>
                  <o:lock v:ext="edit" aspectratio="f"/>
                </v:rect>
                <v:rect id="矩形 520" o:spid="_x0000_s1026" o:spt="1" style="position:absolute;left:200025;top:99060;height:297180;width:100012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OT5HOPUAAAABQEAAA8AAAAAAAAA&#10;AQAgAAAAIgAAAGRycy9kb3ducmV2LnhtbFBLAQIUABQAAAAIAIdO4kDubHBEFQIAAEMEAAAOAAAA&#10;AAAAAAEAIAAAACMBAABkcnMvZTJvRG9jLnhtbFBLBQYAAAAABgAGAFkBAACqBQAAAAA=&#10;">
                  <v:fill on="t" focussize="0,0"/>
                  <v:stroke color="#000000" joinstyle="miter"/>
                  <v:imagedata o:title=""/>
                  <o:lock v:ext="edit" aspectratio="f"/>
                  <v:textbox>
                    <w:txbxContent>
                      <w:p w14:paraId="27F42E5E">
                        <w:pPr>
                          <w:ind w:firstLine="180" w:firstLineChars="100"/>
                          <w:rPr>
                            <w:szCs w:val="18"/>
                          </w:rPr>
                        </w:pPr>
                        <w:r>
                          <w:rPr>
                            <w:rFonts w:hint="eastAsia"/>
                            <w:sz w:val="18"/>
                            <w:szCs w:val="18"/>
                          </w:rPr>
                          <w:t>接听电话</w:t>
                        </w:r>
                      </w:p>
                    </w:txbxContent>
                  </v:textbox>
                </v:rect>
                <v:rect id="矩形 521" o:spid="_x0000_s1026" o:spt="1" style="position:absolute;left:1733549;top:99060;height:297180;width:666750;"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T5HOPUAAAABQEAAA8AAAAA&#10;AAAAAQAgAAAAIgAAAGRycy9kb3ducmV2LnhtbFBLAQIUABQAAAAIAIdO4kA3xKerGAIAAEMEAAAO&#10;AAAAAAAAAAEAIAAAACMBAABkcnMvZTJvRG9jLnhtbFBLBQYAAAAABgAGAFkBAACtBQAAAAA=&#10;">
                  <v:fill on="t" focussize="0,0"/>
                  <v:stroke color="#000000" joinstyle="miter"/>
                  <v:imagedata o:title=""/>
                  <o:lock v:ext="edit" aspectratio="f"/>
                  <v:textbox>
                    <w:txbxContent>
                      <w:p w14:paraId="20878186">
                        <w:r>
                          <w:rPr>
                            <w:rFonts w:hint="eastAsia"/>
                            <w:sz w:val="18"/>
                            <w:szCs w:val="18"/>
                          </w:rPr>
                          <w:t>招呼用语</w:t>
                        </w:r>
                      </w:p>
                    </w:txbxContent>
                  </v:textbox>
                </v:rect>
                <v:rect id="矩形 522" o:spid="_x0000_s1026" o:spt="1" style="position:absolute;left:0;top:594360;height:594360;width:100012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k+Rzj1AAAAAUBAAAPAAAAAAAAAAEAIAAA&#10;ACIAAABkcnMvZG93bnJldi54bWxQSwECFAAUAAAACACHTuJAXwaFMBACAAA/BAAADgAAAAAAAAAB&#10;ACAAAAAjAQAAZHJzL2Uyb0RvYy54bWxQSwUGAAAAAAYABgBZAQAApQUAAAAA&#10;">
                  <v:fill on="t" focussize="0,0"/>
                  <v:stroke color="#000000" joinstyle="miter"/>
                  <v:imagedata o:title=""/>
                  <o:lock v:ext="edit" aspectratio="f"/>
                  <v:textbox>
                    <w:txbxContent>
                      <w:p w14:paraId="61B36BD6">
                        <w:pPr>
                          <w:rPr>
                            <w:szCs w:val="18"/>
                          </w:rPr>
                        </w:pPr>
                        <w:r>
                          <w:rPr>
                            <w:rFonts w:hint="eastAsia"/>
                            <w:sz w:val="18"/>
                            <w:szCs w:val="18"/>
                          </w:rPr>
                          <w:t>询问客户是否还需要其他帮助</w:t>
                        </w:r>
                      </w:p>
                    </w:txbxContent>
                  </v:textbox>
                </v:rect>
                <v:rect id="矩形 523" o:spid="_x0000_s1026" o:spt="1" style="position:absolute;left:266700;top:1485900;height:495300;width:66611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T5HOPUAAAABQEAAA8AAAAA&#10;AAAAAQAgAAAAIgAAAGRycy9kb3ducmV2LnhtbFBLAQIUABQAAAAIAIdO4kA1dy48GAIAAEQEAAAO&#10;AAAAAAAAAAEAIAAAACMBAABkcnMvZTJvRG9jLnhtbFBLBQYAAAAABgAGAFkBAACtBQAAAAA=&#10;">
                  <v:fill on="t" focussize="0,0"/>
                  <v:stroke color="#000000" joinstyle="miter"/>
                  <v:imagedata o:title=""/>
                  <o:lock v:ext="edit" aspectratio="f"/>
                  <v:textbox>
                    <w:txbxContent>
                      <w:p w14:paraId="1A672C00">
                        <w:pPr>
                          <w:rPr>
                            <w:szCs w:val="18"/>
                          </w:rPr>
                        </w:pPr>
                        <w:r>
                          <w:rPr>
                            <w:rFonts w:hint="eastAsia"/>
                            <w:sz w:val="18"/>
                            <w:szCs w:val="18"/>
                          </w:rPr>
                          <w:t>确认无其他需求</w:t>
                        </w:r>
                      </w:p>
                    </w:txbxContent>
                  </v:textbox>
                </v:rect>
                <v:rect id="矩形 524" o:spid="_x0000_s1026" o:spt="1" style="position:absolute;left:3400425;top:1485900;height:495300;width:86677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5Pkc49QAAAAFAQAADwAA&#10;AAAAAAABACAAAAAiAAAAZHJzL2Rvd25yZXYueG1sUEsBAhQAFAAAAAgAh07iQCyBuBcaAgAARQQA&#10;AA4AAAAAAAAAAQAgAAAAIwEAAGRycy9lMm9Eb2MueG1sUEsFBgAAAAAGAAYAWQEAAK8FAAAAAA==&#10;">
                  <v:fill on="t" focussize="0,0"/>
                  <v:stroke color="#000000" joinstyle="miter"/>
                  <v:imagedata o:title=""/>
                  <o:lock v:ext="edit" aspectratio="f"/>
                  <v:textbox>
                    <w:txbxContent>
                      <w:p w14:paraId="4501682F">
                        <w:pPr>
                          <w:rPr>
                            <w:szCs w:val="18"/>
                          </w:rPr>
                        </w:pPr>
                        <w:r>
                          <w:rPr>
                            <w:rFonts w:hint="eastAsia"/>
                            <w:sz w:val="18"/>
                            <w:szCs w:val="18"/>
                          </w:rPr>
                          <w:t>客户挂机后再挂机</w:t>
                        </w:r>
                      </w:p>
                    </w:txbxContent>
                  </v:textbox>
                </v:rect>
                <v:rect id="矩形 525" o:spid="_x0000_s1026" o:spt="1" style="position:absolute;left:1933575;top:1485900;height:396240;width:73342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k+Rzj1AAAAAUBAAAPAAAA&#10;AAAAAAEAIAAAACIAAABkcnMvZG93bnJldi54bWxQSwECFAAUAAAACACHTuJAtoQ4DBkCAABFBAAA&#10;DgAAAAAAAAABACAAAAAjAQAAZHJzL2Uyb0RvYy54bWxQSwUGAAAAAAYABgBZAQAArgUAAAAA&#10;">
                  <v:fill on="t" focussize="0,0"/>
                  <v:stroke color="#000000" joinstyle="miter"/>
                  <v:imagedata o:title=""/>
                  <o:lock v:ext="edit" aspectratio="f"/>
                  <v:textbox>
                    <w:txbxContent>
                      <w:p w14:paraId="20745ABC">
                        <w:pPr>
                          <w:rPr>
                            <w:szCs w:val="18"/>
                          </w:rPr>
                        </w:pPr>
                        <w:r>
                          <w:rPr>
                            <w:rFonts w:hint="eastAsia"/>
                            <w:sz w:val="18"/>
                            <w:szCs w:val="18"/>
                          </w:rPr>
                          <w:t>结束用语</w:t>
                        </w:r>
                      </w:p>
                    </w:txbxContent>
                  </v:textbox>
                </v:rect>
                <v:rect id="矩形 526" o:spid="_x0000_s1026" o:spt="1" style="position:absolute;left:2400300;top:495300;height:693420;width:60007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5Pkc49QAAAAFAQAADwAAAAAA&#10;AAABACAAAAAiAAAAZHJzL2Rvd25yZXYueG1sUEsBAhQAFAAAAAgAh07iQHxZXJoXAgAARAQAAA4A&#10;AAAAAAAAAQAgAAAAIwEAAGRycy9lMm9Eb2MueG1sUEsFBgAAAAAGAAYAWQEAAKwFAAAAAA==&#10;">
                  <v:fill on="t" focussize="0,0"/>
                  <v:stroke color="#000000" joinstyle="miter"/>
                  <v:imagedata o:title=""/>
                  <o:lock v:ext="edit" aspectratio="f"/>
                  <v:textbox>
                    <w:txbxContent>
                      <w:p w14:paraId="4B4BE783">
                        <w:pPr>
                          <w:rPr>
                            <w:szCs w:val="18"/>
                          </w:rPr>
                        </w:pPr>
                        <w:r>
                          <w:rPr>
                            <w:rFonts w:hint="eastAsia"/>
                            <w:sz w:val="18"/>
                            <w:szCs w:val="18"/>
                          </w:rPr>
                          <w:t>登陆内部网查询快件动态</w:t>
                        </w:r>
                      </w:p>
                    </w:txbxContent>
                  </v:textbox>
                </v:rect>
                <v:rect id="矩形 527" o:spid="_x0000_s1026" o:spt="1" style="position:absolute;left:3000375;top:99060;height:297180;width:126682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Dk+Rzj1AAAAAUBAAAPAAAA&#10;AAAAAAEAIAAAACIAAABkcnMvZG93bnJldi54bWxQSwECFAAUAAAACACHTuJAO0vl0RkCAABEBAAA&#10;DgAAAAAAAAABACAAAAAjAQAAZHJzL2Uyb0RvYy54bWxQSwUGAAAAAAYABgBZAQAArgUAAAAA&#10;">
                  <v:fill on="t" focussize="0,0"/>
                  <v:stroke color="#000000" joinstyle="miter"/>
                  <v:imagedata o:title=""/>
                  <o:lock v:ext="edit" aspectratio="f"/>
                  <v:textbox>
                    <w:txbxContent>
                      <w:p w14:paraId="63404D1B">
                        <w:pPr>
                          <w:rPr>
                            <w:szCs w:val="18"/>
                          </w:rPr>
                        </w:pPr>
                        <w:r>
                          <w:rPr>
                            <w:rFonts w:hint="eastAsia"/>
                            <w:sz w:val="18"/>
                            <w:szCs w:val="18"/>
                          </w:rPr>
                          <w:t>询问姓名及快件单号</w:t>
                        </w:r>
                      </w:p>
                    </w:txbxContent>
                  </v:textbox>
                </v:rect>
                <v:rect id="矩形 528" o:spid="_x0000_s1026" o:spt="1" style="position:absolute;left:3400425;top:792480;height:693420;width:113347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OT5HOPUAAAABQEAAA8A&#10;AAAAAAAAAQAgAAAAIgAAAGRycy9kb3ducmV2LnhtbFBLAQIUABQAAAAIAIdO4kCQhLGHGwIAAEUE&#10;AAAOAAAAAAAAAAEAIAAAACMBAABkcnMvZTJvRG9jLnhtbFBLBQYAAAAABgAGAFkBAACwBQAAAAA=&#10;">
                  <v:fill on="t" focussize="0,0"/>
                  <v:stroke color="#000000" joinstyle="miter"/>
                  <v:imagedata o:title=""/>
                  <o:lock v:ext="edit" aspectratio="f"/>
                  <v:textbox>
                    <w:txbxContent>
                      <w:p w14:paraId="64D0F5DE">
                        <w:pPr>
                          <w:rPr>
                            <w:szCs w:val="18"/>
                          </w:rPr>
                        </w:pPr>
                        <w:r>
                          <w:rPr>
                            <w:rFonts w:hint="eastAsia"/>
                            <w:sz w:val="18"/>
                            <w:szCs w:val="18"/>
                          </w:rPr>
                          <w:t>复述客户资料（以免听错或客户报错）</w:t>
                        </w:r>
                      </w:p>
                    </w:txbxContent>
                  </v:textbox>
                </v:rect>
                <v:line id="直线 529" o:spid="_x0000_s1026" o:spt="20" style="position:absolute;left:1200150;top:297180;height:635;width:533400;"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s6Zsp1gAAAAUBAAAPAAAAAAAAAAEAIAAAACIAAABkcnMvZG93bnJldi54&#10;bWxQSwECFAAUAAAACACHTuJACOz6LvwBAADuAwAADgAAAAAAAAABACAAAAAlAQAAZHJzL2Uyb0Rv&#10;Yy54bWxQSwUGAAAAAAYABgBZAQAAkwUAAAAA&#10;">
                  <v:fill on="f" focussize="0,0"/>
                  <v:stroke color="#000000" joinstyle="round" endarrow="block"/>
                  <v:imagedata o:title=""/>
                  <o:lock v:ext="edit" aspectratio="f"/>
                </v:line>
                <v:line id="直线 530" o:spid="_x0000_s1026" o:spt="20" style="position:absolute;left:3867150;top:396240;height:396240;width:635;"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KzpmynWAAAABQEAAA8AAAAAAAAAAQAgAAAAIgAAAGRycy9kb3ducmV2LnhtbFBL&#10;AQIUABQAAAAIAIdO4kBYvaXf+AEAAO4DAAAOAAAAAAAAAAEAIAAAACUBAABkcnMvZTJvRG9jLnht&#10;bFBLBQYAAAAABgAGAFkBAACPBQAAAAA=&#10;">
                  <v:fill on="f" focussize="0,0"/>
                  <v:stroke color="#000000" joinstyle="round" endarrow="block"/>
                  <v:imagedata o:title=""/>
                  <o:lock v:ext="edit" aspectratio="f"/>
                </v:line>
                <v:line id="直线 531" o:spid="_x0000_s1026" o:spt="20" style="position:absolute;left:600075;top:1188720;height:297180;width:0;"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OmbKdYAAAAFAQAADwAAAAAAAAABACAAAAAiAAAAZHJzL2Rvd25yZXYu&#10;eG1sUEsBAhQAFAAAAAgAh07iQMZCjbj9AQAA7AMAAA4AAAAAAAAAAQAgAAAAJQEAAGRycy9lMm9E&#10;b2MueG1sUEsFBgAAAAAGAAYAWQEAAJQFAAAAAA==&#10;">
                  <v:fill on="f" focussize="0,0"/>
                  <v:stroke color="#000000" joinstyle="round" endarrow="block"/>
                  <v:imagedata o:title=""/>
                  <o:lock v:ext="edit" aspectratio="f"/>
                </v:line>
                <v:line id="直线 532" o:spid="_x0000_s1026" o:spt="20" style="position:absolute;left:933450;top:1684020;height:0;width:1000125;"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s6Zsp1gAAAAUBAAAPAAAAAAAAAAEAIAAAACIAAABkcnMvZG93bnJldi54&#10;bWxQSwECFAAUAAAACACHTuJAxf+pmfwBAADtAwAADgAAAAAAAAABACAAAAAlAQAAZHJzL2Uyb0Rv&#10;Yy54bWxQSwUGAAAAAAYABgBZAQAAkwUAAAAA&#10;">
                  <v:fill on="f" focussize="0,0"/>
                  <v:stroke color="#000000" joinstyle="round" endarrow="block"/>
                  <v:imagedata o:title=""/>
                  <o:lock v:ext="edit" aspectratio="f"/>
                </v:line>
                <v:line id="直线 533" o:spid="_x0000_s1026" o:spt="20" style="position:absolute;left:2667000;top:1684020;height:0;width:733425;"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rOmbKdYAAAAFAQAADwAAAAAAAAABACAAAAAiAAAAZHJzL2Rvd25yZXYu&#10;eG1sUEsBAhQAFAAAAAgAh07iQE/pkKj9AQAA7QMAAA4AAAAAAAAAAQAgAAAAJQEAAGRycy9lMm9E&#10;b2MueG1sUEsFBgAAAAAGAAYAWQEAAJQFAAAAAA==&#10;">
                  <v:fill on="f" focussize="0,0"/>
                  <v:stroke color="#000000" joinstyle="round" endarrow="block"/>
                  <v:imagedata o:title=""/>
                  <o:lock v:ext="edit" aspectratio="f"/>
                </v:line>
                <v:line id="直线 534" o:spid="_x0000_s1026" o:spt="20" style="position:absolute;left:2400300;top:297180;height:0;width:600075;" filled="f" stroked="t" coordsize="21600,21600" o:gfxdata="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s6Zsp1gAAAAUBAAAPAAAAAAAAAAEAIAAAACIAAABkcnMvZG93bnJldi54&#10;bWxQSwECFAAUAAAACACHTuJAMWhAE/wBAADsAwAADgAAAAAAAAABACAAAAAlAQAAZHJzL2Uyb0Rv&#10;Yy54bWxQSwUGAAAAAAYABgBZAQAAkwUAAAAA&#10;">
                  <v:fill on="f" focussize="0,0"/>
                  <v:stroke color="#000000" joinstyle="round" endarrow="block"/>
                  <v:imagedata o:title=""/>
                  <o:lock v:ext="edit" aspectratio="f"/>
                </v:line>
                <v:rect id="矩形 535" o:spid="_x0000_s1026" o:spt="1" style="position:absolute;left:1400175;top:594360;height:693420;width:600075;" fillcolor="#FFFFFF" filled="t" stroked="t" coordsize="21600,21600" o:gfxdata="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5Pkc49QAAAAFAQAADwAAAAAA&#10;AAABACAAAAAiAAAAZHJzL2Rvd25yZXYueG1sUEsBAhQAFAAAAAgAh07iQHFq0AgXAgAARAQAAA4A&#10;AAAAAAAAAQAgAAAAIwEAAGRycy9lMm9Eb2MueG1sUEsFBgAAAAAGAAYAWQEAAKwFAAAAAA==&#10;">
                  <v:fill on="t" focussize="0,0"/>
                  <v:stroke color="#000000" joinstyle="miter"/>
                  <v:imagedata o:title=""/>
                  <o:lock v:ext="edit" aspectratio="f"/>
                  <v:textbox>
                    <w:txbxContent>
                      <w:p w14:paraId="26A2B7B1">
                        <w:pPr>
                          <w:rPr>
                            <w:szCs w:val="18"/>
                          </w:rPr>
                        </w:pPr>
                        <w:r>
                          <w:rPr>
                            <w:rFonts w:hint="eastAsia"/>
                            <w:sz w:val="18"/>
                            <w:szCs w:val="18"/>
                          </w:rPr>
                          <w:t>3分钟内解答客户提问</w:t>
                        </w:r>
                      </w:p>
                    </w:txbxContent>
                  </v:textbox>
                </v:rect>
                <v:line id="直线 536" o:spid="_x0000_s1026" o:spt="20" style="position:absolute;left:3000375;top:891540;flip:x;height:0;width:400050;" filled="f" stroked="t" coordsize="21600,21600" o:gfxdata="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IEOetYAAAAFAQAADwAAAAAAAAABACAAAAAiAAAAZHJz&#10;L2Rvd25yZXYueG1sUEsBAhQAFAAAAAgAh07iQPl/tV8GAgAA9gMAAA4AAAAAAAAAAQAgAAAAJQEA&#10;AGRycy9lMm9Eb2MueG1sUEsFBgAAAAAGAAYAWQEAAJ0FAAAAAA==&#10;">
                  <v:fill on="f" focussize="0,0"/>
                  <v:stroke color="#000000" joinstyle="round" endarrow="block"/>
                  <v:imagedata o:title=""/>
                  <o:lock v:ext="edit" aspectratio="f"/>
                </v:line>
                <v:line id="直线 537" o:spid="_x0000_s1026" o:spt="20" style="position:absolute;left:2000250;top:891540;flip:x;height:0;width:400050;" filled="f" stroked="t" coordsize="21600,21600" o:gfxdata="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IEOetYAAAAFAQAADwAAAAAAAAABACAAAAAiAAAAZHJzL2Rv&#10;d25yZXYueG1sUEsBAhQAFAAAAAgAh07iQOQDKVsDAgAA9gMAAA4AAAAAAAAAAQAgAAAAJQEAAGRy&#10;cy9lMm9Eb2MueG1sUEsFBgAAAAAGAAYAWQEAAJoFAAAAAA==&#10;">
                  <v:fill on="f" focussize="0,0"/>
                  <v:stroke color="#000000" joinstyle="round" endarrow="block"/>
                  <v:imagedata o:title=""/>
                  <o:lock v:ext="edit" aspectratio="f"/>
                </v:line>
                <v:line id="直线 538" o:spid="_x0000_s1026" o:spt="20" style="position:absolute;left:1000125;top:891540;flip:x;height:0;width:400050;" filled="f" stroked="t" coordsize="21600,21600" o:gfxdata="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ZIEOetYAAAAFAQAADwAAAAAAAAABACAAAAAiAAAAZHJzL2Rv&#10;d25yZXYueG1sUEsBAhQAFAAAAAgAh07iQPAxQOkDAgAA9gMAAA4AAAAAAAAAAQAgAAAAJQEAAGRy&#10;cy9lMm9Eb2MueG1sUEsFBgAAAAAGAAYAWQEAAJoFAAAAAA==&#10;">
                  <v:fill on="f" focussize="0,0"/>
                  <v:stroke color="#000000" joinstyle="round" endarrow="block"/>
                  <v:imagedata o:title=""/>
                  <o:lock v:ext="edit" aspectratio="f"/>
                </v:line>
                <w10:wrap type="none"/>
                <w10:anchorlock/>
              </v:group>
            </w:pict>
          </mc:Fallback>
        </mc:AlternateContent>
      </w:r>
    </w:p>
    <w:p w14:paraId="56F2B952">
      <w:pPr>
        <w:jc w:val="center"/>
        <w:rPr>
          <w:rFonts w:hint="eastAsia"/>
        </w:rPr>
      </w:pPr>
      <w:r>
        <w:rPr>
          <w:rFonts w:hint="eastAsia"/>
        </w:rPr>
        <w:t>图</w:t>
      </w:r>
      <w:r>
        <w:t>2-</w:t>
      </w:r>
      <w:r>
        <w:rPr>
          <w:rFonts w:hint="eastAsia"/>
        </w:rPr>
        <w:t>25  查询服务操作流程</w:t>
      </w:r>
    </w:p>
    <w:p w14:paraId="7AFE8839">
      <w:pPr>
        <w:ind w:firstLine="420" w:firstLineChars="200"/>
        <w:rPr>
          <w:rFonts w:hint="eastAsia" w:ascii="楷体_GB2312" w:hAnsi="华文楷体" w:eastAsia="楷体_GB2312"/>
          <w:szCs w:val="21"/>
        </w:rPr>
      </w:pPr>
    </w:p>
    <w:p w14:paraId="18C711BB">
      <w:pPr>
        <w:ind w:firstLine="420" w:firstLineChars="200"/>
        <w:rPr>
          <w:rFonts w:hint="eastAsia" w:ascii="楷体_GB2312" w:hAnsi="华文楷体" w:eastAsia="楷体_GB2312"/>
          <w:szCs w:val="21"/>
        </w:rPr>
      </w:pPr>
      <w:r>
        <w:rPr>
          <w:rFonts w:hint="eastAsia" w:ascii="楷体_GB2312" w:hAnsi="华文楷体" w:eastAsia="楷体_GB2312"/>
          <w:szCs w:val="21"/>
        </w:rPr>
        <w:t>知识窗2：</w:t>
      </w:r>
      <w:r>
        <w:rPr>
          <w:rFonts w:hint="eastAsia" w:ascii="宋体" w:hAnsi="宋体"/>
          <w:szCs w:val="21"/>
        </w:rPr>
        <w:t>注意事项</w:t>
      </w:r>
    </w:p>
    <w:p w14:paraId="2F9EF6CD">
      <w:pPr>
        <w:ind w:firstLine="420" w:firstLineChars="200"/>
        <w:rPr>
          <w:rFonts w:hint="eastAsia"/>
        </w:rPr>
      </w:pPr>
      <w:r>
        <w:rPr>
          <w:rFonts w:hint="eastAsia"/>
        </w:rPr>
        <w:t>1、如果查单系统里，没有所查快件资料或资料不完整，应记录下客户提出问题、联系电话和联系人，挂机后致电相关部门再做了解，力争30分钟内回复客户查询结果。</w:t>
      </w:r>
    </w:p>
    <w:p w14:paraId="21F537FB">
      <w:pPr>
        <w:rPr>
          <w:rFonts w:hint="eastAsia"/>
        </w:rPr>
      </w:pPr>
      <w:r>
        <w:rPr>
          <w:rFonts w:hint="eastAsia"/>
        </w:rPr>
        <w:t xml:space="preserve">    2、如果派件延误属实，则询问客户资料及联系电话，向辖区派件员或其他区查询员催派此件，30分钟内回复客户。  </w:t>
      </w:r>
    </w:p>
    <w:p w14:paraId="4F19B957">
      <w:pPr>
        <w:rPr>
          <w:rFonts w:hint="eastAsia"/>
        </w:rPr>
      </w:pPr>
      <w:r>
        <w:rPr>
          <w:rFonts w:hint="eastAsia"/>
        </w:rPr>
        <w:t xml:space="preserve">    3、如果系统显示无回单资料，或客户反映无此签收人，则按派件人的员工号查询，询问客户资料及联络电话，告知客户回复时间。</w:t>
      </w:r>
    </w:p>
    <w:p w14:paraId="39F157E0">
      <w:pPr>
        <w:rPr>
          <w:rFonts w:hint="eastAsia"/>
        </w:rPr>
      </w:pPr>
      <w:r>
        <w:rPr>
          <w:rFonts w:hint="eastAsia"/>
        </w:rPr>
        <w:t xml:space="preserve">    4、如果客户索要签收单，可从电脑中调出后打印再传真；或请作业内勤协助，直接传真给客户；也可建议客户上网查看，自己打印。</w:t>
      </w:r>
    </w:p>
    <w:p w14:paraId="3DE1A3BB">
      <w:pPr>
        <w:rPr>
          <w:rFonts w:hint="eastAsia" w:ascii="楷体_GB2312" w:hAnsi="华文楷体" w:eastAsia="楷体_GB2312"/>
          <w:szCs w:val="21"/>
        </w:rPr>
      </w:pPr>
      <w:r>
        <w:rPr>
          <w:rFonts w:hint="eastAsia"/>
        </w:rPr>
        <w:t xml:space="preserve">   </w:t>
      </w:r>
      <w:r>
        <w:rPr>
          <w:rFonts w:hint="eastAsia" w:ascii="宋体" w:hAnsi="宋体"/>
        </w:rPr>
        <w:t xml:space="preserve"> 5、</w:t>
      </w:r>
      <w:r>
        <w:rPr>
          <w:rFonts w:hint="eastAsia"/>
        </w:rPr>
        <w:t>解答客户问题，不可过于笼统，应避免过多的专业术语。</w:t>
      </w:r>
    </w:p>
    <w:p w14:paraId="1BAB66A7">
      <w:pPr>
        <w:ind w:firstLine="420" w:firstLineChars="200"/>
        <w:rPr>
          <w:rFonts w:hint="eastAsia" w:ascii="楷体_GB2312" w:hAnsi="华文楷体" w:eastAsia="楷体_GB2312"/>
          <w:szCs w:val="21"/>
        </w:rPr>
      </w:pPr>
      <w:r>
        <w:rPr>
          <w:rFonts w:hint="eastAsia" w:ascii="楷体_GB2312" w:hAnsi="华文楷体" w:eastAsia="楷体_GB2312"/>
          <w:szCs w:val="21"/>
        </w:rPr>
        <w:t>知识窗3：</w:t>
      </w:r>
      <w:r>
        <w:rPr>
          <w:rFonts w:hint="eastAsia" w:ascii="宋体" w:hAnsi="宋体"/>
          <w:szCs w:val="21"/>
        </w:rPr>
        <w:t>查询服务内容</w:t>
      </w:r>
    </w:p>
    <w:p w14:paraId="5B0D80D4">
      <w:pPr>
        <w:ind w:firstLine="420" w:firstLineChars="200"/>
        <w:rPr>
          <w:rFonts w:hint="eastAsia"/>
        </w:rPr>
      </w:pPr>
      <w:r>
        <w:rPr>
          <w:rFonts w:hint="eastAsia"/>
        </w:rPr>
        <w:t>查询服务内容，见图</w:t>
      </w:r>
      <w:r>
        <w:t>2-</w:t>
      </w:r>
      <w:r>
        <w:rPr>
          <w:rFonts w:hint="eastAsia"/>
        </w:rPr>
        <w:t>26所示。</w:t>
      </w:r>
    </w:p>
    <w:p w14:paraId="02964291">
      <w:pPr>
        <w:rPr>
          <w:rFonts w:hint="eastAsia"/>
        </w:rPr>
      </w:pPr>
    </w:p>
    <w:p w14:paraId="15A8624E">
      <w:pPr>
        <w:rPr>
          <w:rFonts w:hint="eastAsia"/>
        </w:rPr>
      </w:pPr>
      <w:r>
        <w:rPr>
          <w:rFonts w:hint="eastAsia"/>
        </w:rPr>
        <w:t xml:space="preserve">    　　　　</w:t>
      </w:r>
      <w:r>
        <mc:AlternateContent>
          <mc:Choice Requires="wpc">
            <w:drawing>
              <wp:inline distT="0" distB="0" distL="114300" distR="114300">
                <wp:extent cx="4533900" cy="2179320"/>
                <wp:effectExtent l="4445" t="5080" r="0" b="0"/>
                <wp:docPr id="34" name="画布 49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6" name="矩形 499"/>
                        <wps:cNvSpPr/>
                        <wps:spPr>
                          <a:xfrm>
                            <a:off x="0" y="0"/>
                            <a:ext cx="4400550" cy="2080260"/>
                          </a:xfrm>
                          <a:prstGeom prst="rect">
                            <a:avLst/>
                          </a:prstGeom>
                          <a:solidFill>
                            <a:srgbClr val="FFFFFF"/>
                          </a:solidFill>
                          <a:ln w="9525" cap="flat" cmpd="sng">
                            <a:solidFill>
                              <a:srgbClr val="FFFFFF"/>
                            </a:solidFill>
                            <a:prstDash val="solid"/>
                            <a:miter/>
                            <a:headEnd type="none" w="med" len="med"/>
                            <a:tailEnd type="none" w="med" len="med"/>
                          </a:ln>
                        </wps:spPr>
                        <wps:bodyPr wrap="square" upright="1"/>
                      </wps:wsp>
                      <wps:wsp>
                        <wps:cNvPr id="17" name="矩形 500"/>
                        <wps:cNvSpPr/>
                        <wps:spPr>
                          <a:xfrm>
                            <a:off x="1866900" y="891540"/>
                            <a:ext cx="60007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F3BB9D6">
                              <w:pPr>
                                <w:rPr>
                                  <w:szCs w:val="18"/>
                                </w:rPr>
                              </w:pPr>
                              <w:r>
                                <w:rPr>
                                  <w:rFonts w:hint="eastAsia"/>
                                </w:rPr>
                                <w:t>查询服务内容</w:t>
                              </w:r>
                            </w:p>
                          </w:txbxContent>
                        </wps:txbx>
                        <wps:bodyPr wrap="square" upright="1"/>
                      </wps:wsp>
                      <wps:wsp>
                        <wps:cNvPr id="18" name="矩形 501"/>
                        <wps:cNvSpPr/>
                        <wps:spPr>
                          <a:xfrm>
                            <a:off x="1800225" y="0"/>
                            <a:ext cx="733425"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406D851">
                              <w:pPr>
                                <w:rPr>
                                  <w:rFonts w:hint="eastAsia"/>
                                  <w:sz w:val="18"/>
                                  <w:szCs w:val="18"/>
                                </w:rPr>
                              </w:pPr>
                              <w:r>
                                <w:rPr>
                                  <w:rFonts w:hint="eastAsia"/>
                                  <w:sz w:val="18"/>
                                  <w:szCs w:val="18"/>
                                </w:rPr>
                                <w:t>催促派件、催件未到</w:t>
                              </w:r>
                            </w:p>
                            <w:p w14:paraId="24E51DF6">
                              <w:pPr>
                                <w:rPr>
                                  <w:szCs w:val="18"/>
                                </w:rPr>
                              </w:pPr>
                            </w:p>
                          </w:txbxContent>
                        </wps:txbx>
                        <wps:bodyPr wrap="square" upright="1"/>
                      </wps:wsp>
                      <wps:wsp>
                        <wps:cNvPr id="19" name="矩形 502"/>
                        <wps:cNvSpPr/>
                        <wps:spPr>
                          <a:xfrm>
                            <a:off x="266700" y="99060"/>
                            <a:ext cx="8001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FAC537">
                              <w:pPr>
                                <w:rPr>
                                  <w:szCs w:val="18"/>
                                </w:rPr>
                              </w:pPr>
                              <w:r>
                                <w:rPr>
                                  <w:rFonts w:hint="eastAsia"/>
                                  <w:sz w:val="18"/>
                                  <w:szCs w:val="18"/>
                                </w:rPr>
                                <w:t>在途情况、何时到达</w:t>
                              </w:r>
                            </w:p>
                          </w:txbxContent>
                        </wps:txbx>
                        <wps:bodyPr wrap="square" upright="1"/>
                      </wps:wsp>
                      <wps:wsp>
                        <wps:cNvPr id="20" name="矩形 503"/>
                        <wps:cNvSpPr/>
                        <wps:spPr>
                          <a:xfrm>
                            <a:off x="3533775" y="99060"/>
                            <a:ext cx="8001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9721523">
                              <w:pPr>
                                <w:rPr>
                                  <w:szCs w:val="18"/>
                                </w:rPr>
                              </w:pPr>
                              <w:r>
                                <w:rPr>
                                  <w:rFonts w:hint="eastAsia"/>
                                  <w:sz w:val="18"/>
                                  <w:szCs w:val="18"/>
                                </w:rPr>
                                <w:t>签收人、签收单传真</w:t>
                              </w:r>
                            </w:p>
                          </w:txbxContent>
                        </wps:txbx>
                        <wps:bodyPr wrap="square" upright="1"/>
                      </wps:wsp>
                      <wps:wsp>
                        <wps:cNvPr id="21" name="矩形 504"/>
                        <wps:cNvSpPr/>
                        <wps:spPr>
                          <a:xfrm>
                            <a:off x="0" y="891540"/>
                            <a:ext cx="866775" cy="39624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1A4F5F1E">
                              <w:pPr>
                                <w:rPr>
                                  <w:rFonts w:hint="eastAsia"/>
                                  <w:sz w:val="18"/>
                                  <w:szCs w:val="18"/>
                                </w:rPr>
                              </w:pPr>
                              <w:r>
                                <w:rPr>
                                  <w:rFonts w:hint="eastAsia"/>
                                  <w:sz w:val="18"/>
                                  <w:szCs w:val="18"/>
                                </w:rPr>
                                <w:t>超范围快件</w:t>
                              </w:r>
                            </w:p>
                          </w:txbxContent>
                        </wps:txbx>
                        <wps:bodyPr wrap="square" upright="1"/>
                      </wps:wsp>
                      <wps:wsp>
                        <wps:cNvPr id="22" name="矩形 505"/>
                        <wps:cNvSpPr/>
                        <wps:spPr>
                          <a:xfrm>
                            <a:off x="3667125" y="891540"/>
                            <a:ext cx="60007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3987BC6">
                              <w:pPr>
                                <w:rPr>
                                  <w:rFonts w:hint="eastAsia"/>
                                  <w:sz w:val="18"/>
                                  <w:szCs w:val="18"/>
                                </w:rPr>
                              </w:pPr>
                              <w:r>
                                <w:rPr>
                                  <w:rFonts w:hint="eastAsia"/>
                                  <w:sz w:val="18"/>
                                  <w:szCs w:val="18"/>
                                </w:rPr>
                                <w:t>自取件</w:t>
                              </w:r>
                            </w:p>
                          </w:txbxContent>
                        </wps:txbx>
                        <wps:bodyPr wrap="square" upright="1"/>
                      </wps:wsp>
                      <wps:wsp>
                        <wps:cNvPr id="23" name="矩形 506"/>
                        <wps:cNvSpPr/>
                        <wps:spPr>
                          <a:xfrm>
                            <a:off x="3667125" y="1480185"/>
                            <a:ext cx="600075" cy="5010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32D3C74E">
                              <w:pPr>
                                <w:rPr>
                                  <w:rFonts w:hint="eastAsia"/>
                                  <w:sz w:val="18"/>
                                  <w:szCs w:val="18"/>
                                </w:rPr>
                              </w:pPr>
                              <w:r>
                                <w:rPr>
                                  <w:rFonts w:hint="eastAsia"/>
                                  <w:sz w:val="18"/>
                                  <w:szCs w:val="18"/>
                                </w:rPr>
                                <w:t>特殊件的处理</w:t>
                              </w:r>
                            </w:p>
                          </w:txbxContent>
                        </wps:txbx>
                        <wps:bodyPr wrap="square" upright="1"/>
                      </wps:wsp>
                      <wps:wsp>
                        <wps:cNvPr id="24" name="矩形 507"/>
                        <wps:cNvSpPr/>
                        <wps:spPr>
                          <a:xfrm>
                            <a:off x="1866900" y="1684020"/>
                            <a:ext cx="600075" cy="29718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49497C08">
                              <w:pPr>
                                <w:rPr>
                                  <w:rFonts w:hint="eastAsia"/>
                                  <w:sz w:val="18"/>
                                  <w:szCs w:val="18"/>
                                </w:rPr>
                              </w:pPr>
                              <w:r>
                                <w:rPr>
                                  <w:rFonts w:hint="eastAsia"/>
                                  <w:sz w:val="18"/>
                                  <w:szCs w:val="18"/>
                                </w:rPr>
                                <w:t>拒付件</w:t>
                              </w:r>
                            </w:p>
                          </w:txbxContent>
                        </wps:txbx>
                        <wps:bodyPr wrap="square" upright="1"/>
                      </wps:wsp>
                      <wps:wsp>
                        <wps:cNvPr id="25" name="矩形 508"/>
                        <wps:cNvSpPr/>
                        <wps:spPr>
                          <a:xfrm>
                            <a:off x="0" y="1584960"/>
                            <a:ext cx="800100" cy="4953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3B21751">
                              <w:pPr>
                                <w:rPr>
                                  <w:rFonts w:hint="eastAsia"/>
                                  <w:sz w:val="18"/>
                                  <w:szCs w:val="18"/>
                                </w:rPr>
                              </w:pPr>
                              <w:r>
                                <w:rPr>
                                  <w:rFonts w:hint="eastAsia"/>
                                  <w:sz w:val="18"/>
                                  <w:szCs w:val="18"/>
                                </w:rPr>
                                <w:t>更改派送地址</w:t>
                              </w:r>
                            </w:p>
                          </w:txbxContent>
                        </wps:txbx>
                        <wps:bodyPr wrap="square" upright="1"/>
                      </wps:wsp>
                      <wps:wsp>
                        <wps:cNvPr id="26" name="直线 509"/>
                        <wps:cNvSpPr/>
                        <wps:spPr>
                          <a:xfrm flipH="1" flipV="1">
                            <a:off x="1066800" y="297180"/>
                            <a:ext cx="800100" cy="792480"/>
                          </a:xfrm>
                          <a:prstGeom prst="line">
                            <a:avLst/>
                          </a:prstGeom>
                          <a:ln w="9525" cap="flat" cmpd="sng">
                            <a:solidFill>
                              <a:srgbClr val="000000"/>
                            </a:solidFill>
                            <a:prstDash val="solid"/>
                            <a:headEnd type="none" w="med" len="med"/>
                            <a:tailEnd type="triangle" w="med" len="med"/>
                          </a:ln>
                        </wps:spPr>
                        <wps:bodyPr upright="1"/>
                      </wps:wsp>
                      <wps:wsp>
                        <wps:cNvPr id="27" name="直线 510"/>
                        <wps:cNvSpPr/>
                        <wps:spPr>
                          <a:xfrm flipH="1">
                            <a:off x="866775" y="1089660"/>
                            <a:ext cx="1000125" cy="0"/>
                          </a:xfrm>
                          <a:prstGeom prst="line">
                            <a:avLst/>
                          </a:prstGeom>
                          <a:ln w="9525" cap="flat" cmpd="sng">
                            <a:solidFill>
                              <a:srgbClr val="000000"/>
                            </a:solidFill>
                            <a:prstDash val="solid"/>
                            <a:headEnd type="none" w="med" len="med"/>
                            <a:tailEnd type="triangle" w="med" len="med"/>
                          </a:ln>
                        </wps:spPr>
                        <wps:bodyPr upright="1"/>
                      </wps:wsp>
                      <wps:wsp>
                        <wps:cNvPr id="28" name="直线 511"/>
                        <wps:cNvSpPr/>
                        <wps:spPr>
                          <a:xfrm flipH="1">
                            <a:off x="800100" y="1089660"/>
                            <a:ext cx="1066800" cy="792480"/>
                          </a:xfrm>
                          <a:prstGeom prst="line">
                            <a:avLst/>
                          </a:prstGeom>
                          <a:ln w="9525" cap="flat" cmpd="sng">
                            <a:solidFill>
                              <a:srgbClr val="000000"/>
                            </a:solidFill>
                            <a:prstDash val="solid"/>
                            <a:headEnd type="none" w="med" len="med"/>
                            <a:tailEnd type="triangle" w="med" len="med"/>
                          </a:ln>
                        </wps:spPr>
                        <wps:bodyPr upright="1"/>
                      </wps:wsp>
                      <wps:wsp>
                        <wps:cNvPr id="29" name="直线 512"/>
                        <wps:cNvSpPr/>
                        <wps:spPr>
                          <a:xfrm flipV="1">
                            <a:off x="2133600" y="495300"/>
                            <a:ext cx="0" cy="396240"/>
                          </a:xfrm>
                          <a:prstGeom prst="line">
                            <a:avLst/>
                          </a:prstGeom>
                          <a:ln w="9525" cap="flat" cmpd="sng">
                            <a:solidFill>
                              <a:srgbClr val="000000"/>
                            </a:solidFill>
                            <a:prstDash val="solid"/>
                            <a:headEnd type="none" w="med" len="med"/>
                            <a:tailEnd type="triangle" w="med" len="med"/>
                          </a:ln>
                        </wps:spPr>
                        <wps:bodyPr upright="1"/>
                      </wps:wsp>
                      <wps:wsp>
                        <wps:cNvPr id="30" name="直线 513"/>
                        <wps:cNvSpPr/>
                        <wps:spPr>
                          <a:xfrm>
                            <a:off x="2133600" y="1386840"/>
                            <a:ext cx="0" cy="297180"/>
                          </a:xfrm>
                          <a:prstGeom prst="line">
                            <a:avLst/>
                          </a:prstGeom>
                          <a:ln w="9525" cap="flat" cmpd="sng">
                            <a:solidFill>
                              <a:srgbClr val="000000"/>
                            </a:solidFill>
                            <a:prstDash val="solid"/>
                            <a:headEnd type="none" w="med" len="med"/>
                            <a:tailEnd type="triangle" w="med" len="med"/>
                          </a:ln>
                        </wps:spPr>
                        <wps:bodyPr upright="1"/>
                      </wps:wsp>
                      <wps:wsp>
                        <wps:cNvPr id="31" name="直线 514"/>
                        <wps:cNvSpPr/>
                        <wps:spPr>
                          <a:xfrm flipV="1">
                            <a:off x="2466975" y="297180"/>
                            <a:ext cx="1066800" cy="792480"/>
                          </a:xfrm>
                          <a:prstGeom prst="line">
                            <a:avLst/>
                          </a:prstGeom>
                          <a:ln w="9525" cap="flat" cmpd="sng">
                            <a:solidFill>
                              <a:srgbClr val="000000"/>
                            </a:solidFill>
                            <a:prstDash val="solid"/>
                            <a:headEnd type="none" w="med" len="med"/>
                            <a:tailEnd type="triangle" w="med" len="med"/>
                          </a:ln>
                        </wps:spPr>
                        <wps:bodyPr upright="1"/>
                      </wps:wsp>
                      <wps:wsp>
                        <wps:cNvPr id="32" name="直线 515"/>
                        <wps:cNvSpPr/>
                        <wps:spPr>
                          <a:xfrm>
                            <a:off x="2466975" y="1089660"/>
                            <a:ext cx="1200150" cy="0"/>
                          </a:xfrm>
                          <a:prstGeom prst="line">
                            <a:avLst/>
                          </a:prstGeom>
                          <a:ln w="9525" cap="flat" cmpd="sng">
                            <a:solidFill>
                              <a:srgbClr val="000000"/>
                            </a:solidFill>
                            <a:prstDash val="solid"/>
                            <a:headEnd type="none" w="med" len="med"/>
                            <a:tailEnd type="triangle" w="med" len="med"/>
                          </a:ln>
                        </wps:spPr>
                        <wps:bodyPr upright="1"/>
                      </wps:wsp>
                      <wps:wsp>
                        <wps:cNvPr id="33" name="直线 516"/>
                        <wps:cNvSpPr/>
                        <wps:spPr>
                          <a:xfrm>
                            <a:off x="2466975" y="1089660"/>
                            <a:ext cx="1200150" cy="693420"/>
                          </a:xfrm>
                          <a:prstGeom prst="line">
                            <a:avLst/>
                          </a:prstGeom>
                          <a:ln w="9525" cap="flat" cmpd="sng">
                            <a:solidFill>
                              <a:srgbClr val="000000"/>
                            </a:solidFill>
                            <a:prstDash val="solid"/>
                            <a:headEnd type="none" w="med" len="med"/>
                            <a:tailEnd type="triangle" w="med" len="med"/>
                          </a:ln>
                        </wps:spPr>
                        <wps:bodyPr upright="1"/>
                      </wps:wsp>
                    </wpc:wpc>
                  </a:graphicData>
                </a:graphic>
              </wp:inline>
            </w:drawing>
          </mc:Choice>
          <mc:Fallback>
            <w:pict>
              <v:group id="画布 497" o:spid="_x0000_s1026" o:spt="203" style="height:171.6pt;width:357pt;" coordsize="4533900,2179320" editas="canvas" o:gfxdata="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">
                <o:lock v:ext="edit" aspectratio="f"/>
                <v:rect id="画布 497" o:spid="_x0000_s1026" o:spt="1" style="position:absolute;left:0;top:0;height:2179320;width:4533900;" filled="f" stroked="f" coordsize="21600,21600" o:gfxdata="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">
                  <v:fill on="f" focussize="0,0"/>
                  <v:stroke on="f"/>
                  <v:imagedata o:title=""/>
                  <o:lock v:ext="edit" rotation="t" text="t" aspectratio="t"/>
                </v:rect>
                <v:rect id="矩形 499" o:spid="_x0000_s1026" o:spt="1" style="position:absolute;left:0;top:0;height:2080260;width:4400550;" fillcolor="#FFFFFF" filled="t" stroked="t" coordsize="21600,21600" o:gfxdata="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rWDkM0wAAAAUBAAAPAAAAAAAAAAEAIAAAACIAAABkcnMvZG93&#10;bnJldi54bWxQSwECFAAUAAAACACHTuJATS+QhwUCAAAwBAAADgAAAAAAAAABACAAAAAiAQAAZHJz&#10;L2Uyb0RvYy54bWxQSwUGAAAAAAYABgBZAQAAmQUAAAAA&#10;">
                  <v:fill on="t" focussize="0,0"/>
                  <v:stroke color="#FFFFFF" joinstyle="miter"/>
                  <v:imagedata o:title=""/>
                  <o:lock v:ext="edit" aspectratio="f"/>
                </v:rect>
                <v:rect id="矩形 500" o:spid="_x0000_s1026" o:spt="1" style="position:absolute;left:1866900;top:891540;height:495300;width:600075;" fillcolor="#FFFFFF" filled="t" stroked="t" coordsize="21600,21600" o:gfxdata="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HZD7H/UAAAABQEAAA8AAAAA&#10;AAAAAQAgAAAAIgAAAGRycy9kb3ducmV2LnhtbFBLAQIUABQAAAAIAIdO4kAd2yegGAIAAEQEAAAO&#10;AAAAAAAAAAEAIAAAACMBAABkcnMvZTJvRG9jLnhtbFBLBQYAAAAABgAGAFkBAACtBQAAAAA=&#10;">
                  <v:fill on="t" focussize="0,0"/>
                  <v:stroke color="#000000" joinstyle="miter"/>
                  <v:imagedata o:title=""/>
                  <o:lock v:ext="edit" aspectratio="f"/>
                  <v:textbox>
                    <w:txbxContent>
                      <w:p w14:paraId="0F3BB9D6">
                        <w:pPr>
                          <w:rPr>
                            <w:szCs w:val="18"/>
                          </w:rPr>
                        </w:pPr>
                        <w:r>
                          <w:rPr>
                            <w:rFonts w:hint="eastAsia"/>
                          </w:rPr>
                          <w:t>查询服务内容</w:t>
                        </w:r>
                      </w:p>
                    </w:txbxContent>
                  </v:textbox>
                </v:rect>
                <v:rect id="矩形 501" o:spid="_x0000_s1026" o:spt="1" style="position:absolute;left:1800225;top:0;height:495300;width:733425;" fillcolor="#FFFFFF" filled="t" stroked="t" coordsize="21600,21600" o:gfxdata="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B2Q+x/1AAAAAUBAAAPAAAAAAAAAAEAIAAA&#10;ACIAAABkcnMvZG93bnJldi54bWxQSwECFAAUAAAACACHTuJA3hyLhRACAAA/BAAADgAAAAAAAAAB&#10;ACAAAAAjAQAAZHJzL2Uyb0RvYy54bWxQSwUGAAAAAAYABgBZAQAApQUAAAAA&#10;">
                  <v:fill on="t" focussize="0,0"/>
                  <v:stroke color="#000000" joinstyle="miter"/>
                  <v:imagedata o:title=""/>
                  <o:lock v:ext="edit" aspectratio="f"/>
                  <v:textbox>
                    <w:txbxContent>
                      <w:p w14:paraId="3406D851">
                        <w:pPr>
                          <w:rPr>
                            <w:rFonts w:hint="eastAsia"/>
                            <w:sz w:val="18"/>
                            <w:szCs w:val="18"/>
                          </w:rPr>
                        </w:pPr>
                        <w:r>
                          <w:rPr>
                            <w:rFonts w:hint="eastAsia"/>
                            <w:sz w:val="18"/>
                            <w:szCs w:val="18"/>
                          </w:rPr>
                          <w:t>催促派件、催件未到</w:t>
                        </w:r>
                      </w:p>
                      <w:p w14:paraId="24E51DF6">
                        <w:pPr>
                          <w:rPr>
                            <w:szCs w:val="18"/>
                          </w:rPr>
                        </w:pPr>
                      </w:p>
                    </w:txbxContent>
                  </v:textbox>
                </v:rect>
                <v:rect id="矩形 502" o:spid="_x0000_s1026" o:spt="1" style="position:absolute;left:266700;top:99060;height:495300;width:800100;" fillcolor="#FFFFFF" filled="t" stroked="t" coordsize="21600,21600" o:gfxdata="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HZD7H/UAAAABQEAAA8AAAAAAAAAAQAg&#10;AAAAIgAAAGRycy9kb3ducmV2LnhtbFBLAQIUABQAAAAIAIdO4kD5xkCuEgIAAEIEAAAOAAAAAAAA&#10;AAEAIAAAACMBAABkcnMvZTJvRG9jLnhtbFBLBQYAAAAABgAGAFkBAACnBQAAAAA=&#10;">
                  <v:fill on="t" focussize="0,0"/>
                  <v:stroke color="#000000" joinstyle="miter"/>
                  <v:imagedata o:title=""/>
                  <o:lock v:ext="edit" aspectratio="f"/>
                  <v:textbox>
                    <w:txbxContent>
                      <w:p w14:paraId="26FAC537">
                        <w:pPr>
                          <w:rPr>
                            <w:szCs w:val="18"/>
                          </w:rPr>
                        </w:pPr>
                        <w:r>
                          <w:rPr>
                            <w:rFonts w:hint="eastAsia"/>
                            <w:sz w:val="18"/>
                            <w:szCs w:val="18"/>
                          </w:rPr>
                          <w:t>在途情况、何时到达</w:t>
                        </w:r>
                      </w:p>
                    </w:txbxContent>
                  </v:textbox>
                </v:rect>
                <v:rect id="矩形 503" o:spid="_x0000_s1026" o:spt="1" style="position:absolute;left:3533775;top:99060;height:495300;width:800100;" fillcolor="#FFFFFF" filled="t" stroked="t" coordsize="21600,21600" o:gfxdata="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dkPsf9QAAAAFAQAADwAAAAAAAAAB&#10;ACAAAAAiAAAAZHJzL2Rvd25yZXYueG1sUEsBAhQAFAAAAAgAh07iQJUgIP4UAgAAQwQAAA4AAAAA&#10;AAAAAQAgAAAAIwEAAGRycy9lMm9Eb2MueG1sUEsFBgAAAAAGAAYAWQEAAKkFAAAAAA==&#10;">
                  <v:fill on="t" focussize="0,0"/>
                  <v:stroke color="#000000" joinstyle="miter"/>
                  <v:imagedata o:title=""/>
                  <o:lock v:ext="edit" aspectratio="f"/>
                  <v:textbox>
                    <w:txbxContent>
                      <w:p w14:paraId="09721523">
                        <w:pPr>
                          <w:rPr>
                            <w:szCs w:val="18"/>
                          </w:rPr>
                        </w:pPr>
                        <w:r>
                          <w:rPr>
                            <w:rFonts w:hint="eastAsia"/>
                            <w:sz w:val="18"/>
                            <w:szCs w:val="18"/>
                          </w:rPr>
                          <w:t>签收人、签收单传真</w:t>
                        </w:r>
                      </w:p>
                    </w:txbxContent>
                  </v:textbox>
                </v:rect>
                <v:rect id="矩形 504" o:spid="_x0000_s1026" o:spt="1" style="position:absolute;left:0;top:891540;height:396240;width:866775;" fillcolor="#FFFFFF" filled="t" stroked="t" coordsize="21600,21600" o:gfxdata="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B2Q+x/1AAAAAUBAAAPAAAAAAAAAAEA&#10;IAAAACIAAABkcnMvZG93bnJldi54bWxQSwECFAAUAAAACACHTuJAKWJLZBMCAAA+BAAADgAAAAAA&#10;AAABACAAAAAjAQAAZHJzL2Uyb0RvYy54bWxQSwUGAAAAAAYABgBZAQAAqAUAAAAA&#10;">
                  <v:fill on="t" focussize="0,0"/>
                  <v:stroke color="#000000" joinstyle="miter"/>
                  <v:imagedata o:title=""/>
                  <o:lock v:ext="edit" aspectratio="f"/>
                  <v:textbox>
                    <w:txbxContent>
                      <w:p w14:paraId="1A4F5F1E">
                        <w:pPr>
                          <w:rPr>
                            <w:rFonts w:hint="eastAsia"/>
                            <w:sz w:val="18"/>
                            <w:szCs w:val="18"/>
                          </w:rPr>
                        </w:pPr>
                        <w:r>
                          <w:rPr>
                            <w:rFonts w:hint="eastAsia"/>
                            <w:sz w:val="18"/>
                            <w:szCs w:val="18"/>
                          </w:rPr>
                          <w:t>超范围快件</w:t>
                        </w:r>
                      </w:p>
                    </w:txbxContent>
                  </v:textbox>
                </v:rect>
                <v:rect id="矩形 505" o:spid="_x0000_s1026" o:spt="1" style="position:absolute;left:3667125;top:891540;height:297180;width:600075;" fillcolor="#FFFFFF" filled="t" stroked="t" coordsize="21600,21600" o:gfxdata="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kPsf9QAAAAFAQAADwAA&#10;AAAAAAABACAAAAAiAAAAZHJzL2Rvd25yZXYueG1sUEsBAhQAFAAAAAgAh07iQF7vsFsaAgAARAQA&#10;AA4AAAAAAAAAAQAgAAAAIwEAAGRycy9lMm9Eb2MueG1sUEsFBgAAAAAGAAYAWQEAAK8FAAAAAA==&#10;">
                  <v:fill on="t" focussize="0,0"/>
                  <v:stroke color="#000000" joinstyle="miter"/>
                  <v:imagedata o:title=""/>
                  <o:lock v:ext="edit" aspectratio="f"/>
                  <v:textbox>
                    <w:txbxContent>
                      <w:p w14:paraId="43987BC6">
                        <w:pPr>
                          <w:rPr>
                            <w:rFonts w:hint="eastAsia"/>
                            <w:sz w:val="18"/>
                            <w:szCs w:val="18"/>
                          </w:rPr>
                        </w:pPr>
                        <w:r>
                          <w:rPr>
                            <w:rFonts w:hint="eastAsia"/>
                            <w:sz w:val="18"/>
                            <w:szCs w:val="18"/>
                          </w:rPr>
                          <w:t>自取件</w:t>
                        </w:r>
                      </w:p>
                    </w:txbxContent>
                  </v:textbox>
                </v:rect>
                <v:rect id="矩形 506" o:spid="_x0000_s1026" o:spt="1" style="position:absolute;left:3667125;top:1480185;height:501015;width:600075;" fillcolor="#FFFFFF" filled="t" stroked="t" coordsize="21600,21600" o:gfxdata="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kPsf9QAAAAFAQAADwAA&#10;AAAAAAABACAAAAAiAAAAZHJzL2Rvd25yZXYueG1sUEsBAhQAFAAAAAgAh07iQAGIrZoaAgAARQQA&#10;AA4AAAAAAAAAAQAgAAAAIwEAAGRycy9lMm9Eb2MueG1sUEsFBgAAAAAGAAYAWQEAAK8FAAAAAA==&#10;">
                  <v:fill on="t" focussize="0,0"/>
                  <v:stroke color="#000000" joinstyle="miter"/>
                  <v:imagedata o:title=""/>
                  <o:lock v:ext="edit" aspectratio="f"/>
                  <v:textbox>
                    <w:txbxContent>
                      <w:p w14:paraId="32D3C74E">
                        <w:pPr>
                          <w:rPr>
                            <w:rFonts w:hint="eastAsia"/>
                            <w:sz w:val="18"/>
                            <w:szCs w:val="18"/>
                          </w:rPr>
                        </w:pPr>
                        <w:r>
                          <w:rPr>
                            <w:rFonts w:hint="eastAsia"/>
                            <w:sz w:val="18"/>
                            <w:szCs w:val="18"/>
                          </w:rPr>
                          <w:t>特殊件的处理</w:t>
                        </w:r>
                      </w:p>
                    </w:txbxContent>
                  </v:textbox>
                </v:rect>
                <v:rect id="矩形 507" o:spid="_x0000_s1026" o:spt="1" style="position:absolute;left:1866900;top:1684020;height:297180;width:600075;" fillcolor="#FFFFFF" filled="t" stroked="t" coordsize="21600,21600" o:gfxdata="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dkPsf9QAAAAFAQAADwAA&#10;AAAAAAABACAAAAAiAAAAZHJzL2Rvd25yZXYueG1sUEsBAhQAFAAAAAgAh07iQMrMItcaAgAARQQA&#10;AA4AAAAAAAAAAQAgAAAAIwEAAGRycy9lMm9Eb2MueG1sUEsFBgAAAAAGAAYAWQEAAK8FAAAAAA==&#10;">
                  <v:fill on="t" focussize="0,0"/>
                  <v:stroke color="#000000" joinstyle="miter"/>
                  <v:imagedata o:title=""/>
                  <o:lock v:ext="edit" aspectratio="f"/>
                  <v:textbox>
                    <w:txbxContent>
                      <w:p w14:paraId="49497C08">
                        <w:pPr>
                          <w:rPr>
                            <w:rFonts w:hint="eastAsia"/>
                            <w:sz w:val="18"/>
                            <w:szCs w:val="18"/>
                          </w:rPr>
                        </w:pPr>
                        <w:r>
                          <w:rPr>
                            <w:rFonts w:hint="eastAsia"/>
                            <w:sz w:val="18"/>
                            <w:szCs w:val="18"/>
                          </w:rPr>
                          <w:t>拒付件</w:t>
                        </w:r>
                      </w:p>
                    </w:txbxContent>
                  </v:textbox>
                </v:rect>
                <v:rect id="矩形 508" o:spid="_x0000_s1026" o:spt="1" style="position:absolute;left:0;top:1584960;height:495300;width:800100;" fillcolor="#FFFFFF" filled="t" stroked="t" coordsize="21600,21600" o:gfxdata="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dkPsf9QAAAAFAQAADwAAAAAAAAABACAAAAAi&#10;AAAAZHJzL2Rvd25yZXYueG1sUEsBAhQAFAAAAAgAh07iQH++268OAgAAPwQAAA4AAAAAAAAAAQAg&#10;AAAAIwEAAGRycy9lMm9Eb2MueG1sUEsFBgAAAAAGAAYAWQEAAKMFAAAAAA==&#10;">
                  <v:fill on="t" focussize="0,0"/>
                  <v:stroke color="#000000" joinstyle="miter"/>
                  <v:imagedata o:title=""/>
                  <o:lock v:ext="edit" aspectratio="f"/>
                  <v:textbox>
                    <w:txbxContent>
                      <w:p w14:paraId="73B21751">
                        <w:pPr>
                          <w:rPr>
                            <w:rFonts w:hint="eastAsia"/>
                            <w:sz w:val="18"/>
                            <w:szCs w:val="18"/>
                          </w:rPr>
                        </w:pPr>
                        <w:r>
                          <w:rPr>
                            <w:rFonts w:hint="eastAsia"/>
                            <w:sz w:val="18"/>
                            <w:szCs w:val="18"/>
                          </w:rPr>
                          <w:t>更改派送地址</w:t>
                        </w:r>
                      </w:p>
                    </w:txbxContent>
                  </v:textbox>
                </v:rect>
                <v:line id="直线 509" o:spid="_x0000_s1026" o:spt="20" style="position:absolute;left:1066800;top:297180;flip:x y;height:792480;width:800100;" filled="f" stroked="t" coordsize="21600,21600" o:gfxdata="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GOyHENUAAAAFAQAADwAAAAAAAAABACAAAAAiAAAA&#10;ZHJzL2Rvd25yZXYueG1sUEsBAhQAFAAAAAgAh07iQN6ib/AKAgAABQQAAA4AAAAAAAAAAQAgAAAA&#10;JAEAAGRycy9lMm9Eb2MueG1sUEsFBgAAAAAGAAYAWQEAAKAFAAAAAA==&#10;">
                  <v:fill on="f" focussize="0,0"/>
                  <v:stroke color="#000000" joinstyle="round" endarrow="block"/>
                  <v:imagedata o:title=""/>
                  <o:lock v:ext="edit" aspectratio="f"/>
                </v:line>
                <v:line id="直线 510" o:spid="_x0000_s1026" o:spt="20" style="position:absolute;left:866774;top:1089660;flip:x;height:0;width:1000125;" filled="f" stroked="t" coordsize="21600,21600" o:gfxdata="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9jv+5tYAAAAFAQAADwAAAAAAAAABACAAAAAiAAAAZHJzL2Rv&#10;d25yZXYueG1sUEsBAhQAFAAAAAgAh07iQFD9JuEDAgAA9wMAAA4AAAAAAAAAAQAgAAAAJQEAAGRy&#10;cy9lMm9Eb2MueG1sUEsFBgAAAAAGAAYAWQEAAJoFAAAAAA==&#10;">
                  <v:fill on="f" focussize="0,0"/>
                  <v:stroke color="#000000" joinstyle="round" endarrow="block"/>
                  <v:imagedata o:title=""/>
                  <o:lock v:ext="edit" aspectratio="f"/>
                </v:line>
                <v:line id="直线 511" o:spid="_x0000_s1026" o:spt="20" style="position:absolute;left:800100;top:1089660;flip:x;height:792480;width:1066800;" filled="f" stroked="t" coordsize="21600,21600" o:gfxdata="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2O/7m1gAAAAUBAAAPAAAAAAAAAAEAIAAAACIAAABk&#10;cnMvZG93bnJldi54bWxQSwECFAAUAAAACACHTuJAMJKQlAgCAAD8AwAADgAAAAAAAAABACAAAAAl&#10;AQAAZHJzL2Uyb0RvYy54bWxQSwUGAAAAAAYABgBZAQAAnwUAAAAA&#10;">
                  <v:fill on="f" focussize="0,0"/>
                  <v:stroke color="#000000" joinstyle="round" endarrow="block"/>
                  <v:imagedata o:title=""/>
                  <o:lock v:ext="edit" aspectratio="f"/>
                </v:line>
                <v:line id="直线 512" o:spid="_x0000_s1026" o:spt="20" style="position:absolute;left:2133600;top:495300;flip:y;height:396240;width:0;" filled="f" stroked="t" coordsize="21600,21600" o:gfxdata="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9jv+5tYAAAAFAQAADwAAAAAAAAABACAAAAAiAAAAZHJzL2Rv&#10;d25yZXYueG1sUEsBAhQAFAAAAAgAh07iQP6bRUUDAgAA9gMAAA4AAAAAAAAAAQAgAAAAJQEAAGRy&#10;cy9lMm9Eb2MueG1sUEsFBgAAAAAGAAYAWQEAAJoFAAAAAA==&#10;">
                  <v:fill on="f" focussize="0,0"/>
                  <v:stroke color="#000000" joinstyle="round" endarrow="block"/>
                  <v:imagedata o:title=""/>
                  <o:lock v:ext="edit" aspectratio="f"/>
                </v:line>
                <v:line id="直线 513" o:spid="_x0000_s1026" o:spt="20" style="position:absolute;left:2133600;top:1386840;height:297180;width:0;" filled="f" stroked="t" coordsize="21600,21600" o:gfxdata="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U2u11wAAAAUBAAAPAAAAAAAAAAEAIAAAACIAAABkcnMvZG93bnJl&#10;di54bWxQSwECFAAUAAAACACHTuJAQKq8/P4BAADtAwAADgAAAAAAAAABACAAAAAmAQAAZHJzL2Uy&#10;b0RvYy54bWxQSwUGAAAAAAYABgBZAQAAlgUAAAAA&#10;">
                  <v:fill on="f" focussize="0,0"/>
                  <v:stroke color="#000000" joinstyle="round" endarrow="block"/>
                  <v:imagedata o:title=""/>
                  <o:lock v:ext="edit" aspectratio="f"/>
                </v:line>
                <v:line id="直线 514" o:spid="_x0000_s1026" o:spt="20" style="position:absolute;left:2466975;top:297180;flip:y;height:792480;width:1066800;" filled="f" stroked="t" coordsize="21600,21600" o:gfxdata="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PY7/ubWAAAABQEAAA8AAAAAAAAAAQAgAAAAIgAA&#10;AGRycy9kb3ducmV2LnhtbFBLAQIUABQAAAAIAIdO4kBSoOySCgIAAPwDAAAOAAAAAAAAAAEAIAAA&#10;ACUBAABkcnMvZTJvRG9jLnhtbFBLBQYAAAAABgAGAFkBAAChBQAAAAA=&#10;">
                  <v:fill on="f" focussize="0,0"/>
                  <v:stroke color="#000000" joinstyle="round" endarrow="block"/>
                  <v:imagedata o:title=""/>
                  <o:lock v:ext="edit" aspectratio="f"/>
                </v:line>
                <v:line id="直线 515" o:spid="_x0000_s1026" o:spt="20" style="position:absolute;left:2466975;top:1089660;height:0;width:1200150;" filled="f" stroked="t" coordsize="21600,21600" o:gfxdata="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PlNrtdcAAAAFAQAADwAAAAAAAAABACAAAAAiAAAAZHJzL2Rvd25y&#10;ZXYueG1sUEsBAhQAFAAAAAgAh07iQC5QW1H/AQAA7gMAAA4AAAAAAAAAAQAgAAAAJgEAAGRycy9l&#10;Mm9Eb2MueG1sUEsFBgAAAAAGAAYAWQEAAJcFAAAAAA==&#10;">
                  <v:fill on="f" focussize="0,0"/>
                  <v:stroke color="#000000" joinstyle="round" endarrow="block"/>
                  <v:imagedata o:title=""/>
                  <o:lock v:ext="edit" aspectratio="f"/>
                </v:line>
                <v:line id="直线 516" o:spid="_x0000_s1026" o:spt="20" style="position:absolute;left:2466975;top:1089660;height:693420;width:1200150;" filled="f" stroked="t" coordsize="21600,21600" o:gfxdata="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A+U2u11wAAAAUBAAAPAAAAAAAAAAEAIAAAACIAAABkcnMv&#10;ZG93bnJldi54bWxQSwECFAAUAAAACACHTuJAKJ9GqwQCAADzAwAADgAAAAAAAAABACAAAAAmAQAA&#10;ZHJzL2Uyb0RvYy54bWxQSwUGAAAAAAYABgBZAQAAnAUAAAAA&#10;">
                  <v:fill on="f" focussize="0,0"/>
                  <v:stroke color="#000000" joinstyle="round" endarrow="block"/>
                  <v:imagedata o:title=""/>
                  <o:lock v:ext="edit" aspectratio="f"/>
                </v:line>
                <w10:wrap type="none"/>
                <w10:anchorlock/>
              </v:group>
            </w:pict>
          </mc:Fallback>
        </mc:AlternateContent>
      </w:r>
    </w:p>
    <w:p w14:paraId="643C45A2">
      <w:pPr>
        <w:jc w:val="center"/>
        <w:rPr>
          <w:rFonts w:hint="eastAsia"/>
        </w:rPr>
      </w:pPr>
      <w:r>
        <w:rPr>
          <w:rFonts w:hint="eastAsia"/>
        </w:rPr>
        <w:t>图</w:t>
      </w:r>
      <w:r>
        <w:t>2-</w:t>
      </w:r>
      <w:r>
        <w:rPr>
          <w:rFonts w:hint="eastAsia"/>
        </w:rPr>
        <w:t>26  查询服务内容</w:t>
      </w:r>
    </w:p>
    <w:p w14:paraId="1C66CA8C">
      <w:pPr>
        <w:rPr>
          <w:rFonts w:hint="eastAsia" w:ascii="楷体_GB2312" w:hAnsi="华文楷体" w:eastAsia="楷体_GB2312"/>
          <w:b/>
          <w:szCs w:val="21"/>
        </w:rPr>
      </w:pPr>
      <w:r>
        <w:rPr>
          <w:rFonts w:hint="eastAsia"/>
        </w:rPr>
        <w:t xml:space="preserve">    </w:t>
      </w:r>
      <w:r>
        <w:rPr>
          <w:rFonts w:hint="eastAsia" w:ascii="楷体_GB2312" w:hAnsi="华文楷体" w:eastAsia="楷体_GB2312"/>
          <w:b/>
          <w:szCs w:val="21"/>
        </w:rPr>
        <w:t>实例任务5：掌握</w:t>
      </w:r>
      <w:r>
        <w:rPr>
          <w:rFonts w:hint="eastAsia" w:ascii="楷体_GB2312" w:eastAsia="楷体_GB2312"/>
          <w:b/>
        </w:rPr>
        <w:t>业务分类：投诉与理赔</w:t>
      </w:r>
    </w:p>
    <w:p w14:paraId="757E5FF2">
      <w:pPr>
        <w:ind w:firstLine="422" w:firstLineChars="200"/>
        <w:rPr>
          <w:rFonts w:hint="eastAsia" w:ascii="楷体_GB2312" w:hAnsi="华文楷体" w:eastAsia="楷体_GB2312"/>
          <w:szCs w:val="21"/>
        </w:rPr>
      </w:pPr>
      <w:r>
        <w:rPr>
          <w:rFonts w:hint="eastAsia" w:ascii="楷体_GB2312" w:hAnsi="华文楷体" w:eastAsia="楷体_GB2312"/>
          <w:b/>
          <w:szCs w:val="21"/>
        </w:rPr>
        <w:t>实例任务5-1：掌握贴错单情况的处理</w:t>
      </w:r>
    </w:p>
    <w:p w14:paraId="7D87BADF">
      <w:pPr>
        <w:ind w:firstLine="420" w:firstLineChars="200"/>
        <w:rPr>
          <w:rFonts w:hint="eastAsia"/>
        </w:rPr>
      </w:pPr>
      <w:r>
        <w:rPr>
          <w:rFonts w:hint="eastAsia" w:ascii="楷体_GB2312" w:hAnsi="华文楷体" w:eastAsia="楷体_GB2312"/>
          <w:szCs w:val="21"/>
        </w:rPr>
        <w:t>知识窗：</w:t>
      </w:r>
      <w:r>
        <w:rPr>
          <w:rFonts w:hint="eastAsia"/>
        </w:rPr>
        <w:t>贴错单分为客户贴错单、收派员贴错单。通常情况下，两份运单互相贴错，有时会导致多份运单连环贴错。因客户原因导致的贴错单，须提供加盖公章的客户证明，产生的费用由客户承担。操作流程与规范话术，见表</w:t>
      </w:r>
      <w:r>
        <w:t>2-</w:t>
      </w:r>
      <w:r>
        <w:rPr>
          <w:rFonts w:hint="eastAsia"/>
        </w:rPr>
        <w:t>41所示。</w:t>
      </w:r>
    </w:p>
    <w:p w14:paraId="42DB6944">
      <w:pPr>
        <w:jc w:val="center"/>
      </w:pPr>
      <w:r>
        <w:rPr>
          <w:rFonts w:hint="eastAsia"/>
        </w:rPr>
        <w:t>表</w:t>
      </w:r>
      <w:r>
        <w:t>2-</w:t>
      </w:r>
      <w:r>
        <w:rPr>
          <w:rFonts w:hint="eastAsia"/>
        </w:rPr>
        <w:t>41  贴错单情况的处理</w:t>
      </w:r>
    </w:p>
    <w:tbl>
      <w:tblPr>
        <w:tblStyle w:val="9"/>
        <w:tblW w:w="0" w:type="auto"/>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359"/>
        <w:gridCol w:w="7245"/>
      </w:tblGrid>
      <w:tr w14:paraId="70553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785" w:type="dxa"/>
            <w:gridSpan w:val="2"/>
            <w:noWrap w:val="0"/>
            <w:vAlign w:val="center"/>
          </w:tcPr>
          <w:p w14:paraId="531E743D">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7245" w:type="dxa"/>
            <w:noWrap w:val="0"/>
            <w:vAlign w:val="center"/>
          </w:tcPr>
          <w:p w14:paraId="39FF5661">
            <w:pPr>
              <w:pBdr>
                <w:bottom w:val="single" w:color="auto" w:sz="6" w:space="1"/>
              </w:pBdr>
              <w:tabs>
                <w:tab w:val="center" w:pos="4153"/>
                <w:tab w:val="right" w:pos="8306"/>
              </w:tabs>
              <w:snapToGrid w:val="0"/>
              <w:jc w:val="center"/>
              <w:rPr>
                <w:rFonts w:hint="eastAsia"/>
                <w:sz w:val="18"/>
                <w:szCs w:val="18"/>
              </w:rPr>
            </w:pPr>
            <w:r>
              <w:rPr>
                <w:rFonts w:hint="eastAsia"/>
                <w:sz w:val="18"/>
                <w:szCs w:val="18"/>
              </w:rPr>
              <w:t>处理</w:t>
            </w:r>
          </w:p>
        </w:tc>
      </w:tr>
      <w:tr w14:paraId="5AE97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restart"/>
            <w:noWrap w:val="0"/>
            <w:vAlign w:val="center"/>
          </w:tcPr>
          <w:p w14:paraId="032C4348">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操作流程</w:t>
            </w:r>
          </w:p>
        </w:tc>
        <w:tc>
          <w:tcPr>
            <w:tcW w:w="1359" w:type="dxa"/>
            <w:vMerge w:val="restart"/>
            <w:noWrap w:val="0"/>
            <w:vAlign w:val="center"/>
          </w:tcPr>
          <w:p w14:paraId="685352CB">
            <w:pPr>
              <w:pBdr>
                <w:bottom w:val="single" w:color="auto" w:sz="6" w:space="1"/>
              </w:pBdr>
              <w:tabs>
                <w:tab w:val="center" w:pos="4153"/>
                <w:tab w:val="right" w:pos="8306"/>
              </w:tabs>
              <w:snapToGrid w:val="0"/>
              <w:jc w:val="center"/>
              <w:rPr>
                <w:rFonts w:hint="eastAsia"/>
                <w:sz w:val="18"/>
                <w:szCs w:val="18"/>
              </w:rPr>
            </w:pPr>
            <w:r>
              <w:rPr>
                <w:rFonts w:hint="eastAsia"/>
                <w:sz w:val="18"/>
                <w:szCs w:val="18"/>
              </w:rPr>
              <w:t>外区贴错单</w:t>
            </w:r>
          </w:p>
        </w:tc>
        <w:tc>
          <w:tcPr>
            <w:tcW w:w="7245" w:type="dxa"/>
            <w:noWrap w:val="0"/>
            <w:vAlign w:val="top"/>
          </w:tcPr>
          <w:p w14:paraId="5FBC195E">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接到收件地（本区）作业部的通知（贴错单）</w:t>
            </w:r>
          </w:p>
        </w:tc>
      </w:tr>
      <w:tr w14:paraId="203D8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center"/>
          </w:tcPr>
          <w:p w14:paraId="05CA9C2F">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center"/>
          </w:tcPr>
          <w:p w14:paraId="0FCAB121">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7365F3FB">
            <w:pPr>
              <w:pBdr>
                <w:bottom w:val="single" w:color="auto" w:sz="6" w:space="1"/>
              </w:pBdr>
              <w:tabs>
                <w:tab w:val="center" w:pos="4153"/>
                <w:tab w:val="right" w:pos="8306"/>
              </w:tabs>
              <w:snapToGrid w:val="0"/>
              <w:jc w:val="center"/>
              <w:rPr>
                <w:rFonts w:hint="eastAsia"/>
                <w:sz w:val="18"/>
                <w:szCs w:val="18"/>
              </w:rPr>
            </w:pPr>
            <w:r>
              <w:rPr>
                <w:rFonts w:hint="eastAsia"/>
                <w:sz w:val="18"/>
                <w:szCs w:val="18"/>
              </w:rPr>
              <w:t>通知发件地（外区）客服部查明情况，等待回复</w:t>
            </w:r>
          </w:p>
        </w:tc>
      </w:tr>
      <w:tr w14:paraId="2B421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center"/>
          </w:tcPr>
          <w:p w14:paraId="30666C1D">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center"/>
          </w:tcPr>
          <w:p w14:paraId="610C479F">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6465FFD6">
            <w:pPr>
              <w:pBdr>
                <w:bottom w:val="single" w:color="auto" w:sz="6" w:space="1"/>
              </w:pBdr>
              <w:tabs>
                <w:tab w:val="center" w:pos="4153"/>
                <w:tab w:val="right" w:pos="8306"/>
              </w:tabs>
              <w:snapToGrid w:val="0"/>
              <w:jc w:val="center"/>
              <w:rPr>
                <w:rFonts w:hint="eastAsia"/>
                <w:sz w:val="18"/>
                <w:szCs w:val="18"/>
              </w:rPr>
            </w:pPr>
            <w:r>
              <w:rPr>
                <w:rFonts w:hint="eastAsia"/>
                <w:sz w:val="18"/>
                <w:szCs w:val="18"/>
              </w:rPr>
              <w:t>打印运单第一联资料，传真到本区营业中心（仓管员）</w:t>
            </w:r>
          </w:p>
        </w:tc>
      </w:tr>
      <w:tr w14:paraId="67C04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center"/>
          </w:tcPr>
          <w:p w14:paraId="2E911E47">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center"/>
          </w:tcPr>
          <w:p w14:paraId="2F9BA201">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088782F0">
            <w:pPr>
              <w:pBdr>
                <w:bottom w:val="single" w:color="auto" w:sz="6" w:space="1"/>
              </w:pBdr>
              <w:tabs>
                <w:tab w:val="center" w:pos="4153"/>
                <w:tab w:val="right" w:pos="8306"/>
              </w:tabs>
              <w:snapToGrid w:val="0"/>
              <w:jc w:val="center"/>
              <w:rPr>
                <w:rFonts w:hint="eastAsia"/>
                <w:sz w:val="18"/>
                <w:szCs w:val="18"/>
              </w:rPr>
            </w:pPr>
            <w:r>
              <w:rPr>
                <w:rFonts w:hint="eastAsia"/>
                <w:sz w:val="18"/>
                <w:szCs w:val="18"/>
              </w:rPr>
              <w:t>通知收派员收回此件，填写新运单，注明原因及原单号码</w:t>
            </w:r>
          </w:p>
        </w:tc>
      </w:tr>
      <w:tr w14:paraId="5208F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center"/>
          </w:tcPr>
          <w:p w14:paraId="4D737C53">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center"/>
          </w:tcPr>
          <w:p w14:paraId="6D16C404">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01459AD4">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将新运单寄往原发件地（外区），录入处理结果，登记备案</w:t>
            </w:r>
          </w:p>
        </w:tc>
      </w:tr>
      <w:tr w14:paraId="4CABA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center"/>
          </w:tcPr>
          <w:p w14:paraId="5BA519B1">
            <w:pPr>
              <w:pBdr>
                <w:bottom w:val="single" w:color="auto" w:sz="6" w:space="1"/>
              </w:pBdr>
              <w:tabs>
                <w:tab w:val="center" w:pos="4153"/>
                <w:tab w:val="right" w:pos="8306"/>
              </w:tabs>
              <w:snapToGrid w:val="0"/>
              <w:jc w:val="center"/>
              <w:rPr>
                <w:rFonts w:hint="eastAsia"/>
                <w:sz w:val="18"/>
                <w:szCs w:val="18"/>
              </w:rPr>
            </w:pPr>
          </w:p>
        </w:tc>
        <w:tc>
          <w:tcPr>
            <w:tcW w:w="1359" w:type="dxa"/>
            <w:vMerge w:val="restart"/>
            <w:noWrap w:val="0"/>
            <w:vAlign w:val="center"/>
          </w:tcPr>
          <w:p w14:paraId="5867F976">
            <w:pPr>
              <w:pBdr>
                <w:bottom w:val="single" w:color="auto" w:sz="6" w:space="1"/>
              </w:pBdr>
              <w:tabs>
                <w:tab w:val="center" w:pos="4153"/>
                <w:tab w:val="right" w:pos="8306"/>
              </w:tabs>
              <w:snapToGrid w:val="0"/>
              <w:jc w:val="center"/>
              <w:rPr>
                <w:rFonts w:hint="eastAsia"/>
                <w:sz w:val="18"/>
                <w:szCs w:val="18"/>
              </w:rPr>
            </w:pPr>
            <w:r>
              <w:rPr>
                <w:rFonts w:hint="eastAsia"/>
                <w:sz w:val="18"/>
                <w:szCs w:val="18"/>
              </w:rPr>
              <w:t>本区贴错单</w:t>
            </w:r>
          </w:p>
        </w:tc>
        <w:tc>
          <w:tcPr>
            <w:tcW w:w="7245" w:type="dxa"/>
            <w:noWrap w:val="0"/>
            <w:vAlign w:val="top"/>
          </w:tcPr>
          <w:p w14:paraId="27D3F257">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接到收件地（外区）作业部的通知（贴错单）</w:t>
            </w:r>
          </w:p>
        </w:tc>
      </w:tr>
      <w:tr w14:paraId="2DC97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top"/>
          </w:tcPr>
          <w:p w14:paraId="6689531D">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top"/>
          </w:tcPr>
          <w:p w14:paraId="592133CB">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780B8B47">
            <w:pPr>
              <w:pBdr>
                <w:bottom w:val="single" w:color="auto" w:sz="6" w:space="1"/>
              </w:pBdr>
              <w:tabs>
                <w:tab w:val="center" w:pos="4153"/>
                <w:tab w:val="right" w:pos="8306"/>
              </w:tabs>
              <w:snapToGrid w:val="0"/>
              <w:jc w:val="center"/>
              <w:rPr>
                <w:rFonts w:hint="eastAsia"/>
                <w:sz w:val="18"/>
                <w:szCs w:val="18"/>
              </w:rPr>
            </w:pPr>
            <w:r>
              <w:rPr>
                <w:rFonts w:hint="eastAsia"/>
                <w:sz w:val="18"/>
                <w:szCs w:val="18"/>
              </w:rPr>
              <w:t>要求本区责任人查明情况</w:t>
            </w:r>
          </w:p>
        </w:tc>
      </w:tr>
      <w:tr w14:paraId="7DE48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top"/>
          </w:tcPr>
          <w:p w14:paraId="6F0C6CF1">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top"/>
          </w:tcPr>
          <w:p w14:paraId="05AF6E76">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24C96399">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将运单号码告知收件地（外区）客服部，请求互调错件</w:t>
            </w:r>
          </w:p>
        </w:tc>
      </w:tr>
      <w:tr w14:paraId="2FFC1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top"/>
          </w:tcPr>
          <w:p w14:paraId="32A87D95">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top"/>
          </w:tcPr>
          <w:p w14:paraId="2BD673AD">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163419F5">
            <w:pPr>
              <w:pBdr>
                <w:bottom w:val="single" w:color="auto" w:sz="6" w:space="1"/>
              </w:pBdr>
              <w:tabs>
                <w:tab w:val="center" w:pos="4153"/>
                <w:tab w:val="right" w:pos="8306"/>
              </w:tabs>
              <w:snapToGrid w:val="0"/>
              <w:jc w:val="center"/>
              <w:rPr>
                <w:rFonts w:hint="eastAsia"/>
                <w:sz w:val="18"/>
                <w:szCs w:val="18"/>
              </w:rPr>
            </w:pPr>
            <w:r>
              <w:rPr>
                <w:rFonts w:hint="eastAsia"/>
                <w:sz w:val="18"/>
                <w:szCs w:val="18"/>
              </w:rPr>
              <w:t>填写新运单，注明原因及原单号码</w:t>
            </w:r>
          </w:p>
        </w:tc>
      </w:tr>
      <w:tr w14:paraId="5BF7E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07" w:hRule="atLeast"/>
        </w:trPr>
        <w:tc>
          <w:tcPr>
            <w:tcW w:w="426" w:type="dxa"/>
            <w:vMerge w:val="continue"/>
            <w:noWrap w:val="0"/>
            <w:vAlign w:val="top"/>
          </w:tcPr>
          <w:p w14:paraId="6825C0D5">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top"/>
          </w:tcPr>
          <w:p w14:paraId="4C675BD8">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013F230D">
            <w:pPr>
              <w:pBdr>
                <w:bottom w:val="single" w:color="auto" w:sz="6" w:space="1"/>
              </w:pBdr>
              <w:tabs>
                <w:tab w:val="center" w:pos="4153"/>
                <w:tab w:val="right" w:pos="8306"/>
              </w:tabs>
              <w:snapToGrid w:val="0"/>
              <w:jc w:val="center"/>
              <w:rPr>
                <w:rFonts w:hint="eastAsia"/>
                <w:sz w:val="18"/>
                <w:szCs w:val="18"/>
              </w:rPr>
            </w:pPr>
            <w:r>
              <w:rPr>
                <w:rFonts w:hint="eastAsia"/>
                <w:sz w:val="18"/>
                <w:szCs w:val="18"/>
              </w:rPr>
              <w:t>录入处理结果，登记备案</w:t>
            </w:r>
          </w:p>
        </w:tc>
      </w:tr>
      <w:tr w14:paraId="5F035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restart"/>
            <w:noWrap w:val="0"/>
            <w:vAlign w:val="center"/>
          </w:tcPr>
          <w:p w14:paraId="423AB94C">
            <w:pPr>
              <w:pBdr>
                <w:bottom w:val="single" w:color="auto" w:sz="6" w:space="1"/>
              </w:pBdr>
              <w:tabs>
                <w:tab w:val="center" w:pos="4153"/>
                <w:tab w:val="right" w:pos="8306"/>
              </w:tabs>
              <w:snapToGrid w:val="0"/>
              <w:jc w:val="center"/>
              <w:rPr>
                <w:rFonts w:hint="eastAsia"/>
                <w:sz w:val="18"/>
                <w:szCs w:val="18"/>
              </w:rPr>
            </w:pPr>
            <w:r>
              <w:rPr>
                <w:rFonts w:hint="eastAsia"/>
                <w:sz w:val="18"/>
                <w:szCs w:val="18"/>
              </w:rPr>
              <w:t>规范话术</w:t>
            </w:r>
          </w:p>
        </w:tc>
        <w:tc>
          <w:tcPr>
            <w:tcW w:w="1359" w:type="dxa"/>
            <w:vMerge w:val="restart"/>
            <w:noWrap w:val="0"/>
            <w:vAlign w:val="center"/>
          </w:tcPr>
          <w:p w14:paraId="4BD3C1BE">
            <w:pPr>
              <w:pBdr>
                <w:bottom w:val="single" w:color="auto" w:sz="6" w:space="1"/>
              </w:pBdr>
              <w:tabs>
                <w:tab w:val="center" w:pos="4153"/>
                <w:tab w:val="right" w:pos="8306"/>
              </w:tabs>
              <w:snapToGrid w:val="0"/>
              <w:jc w:val="center"/>
              <w:rPr>
                <w:rFonts w:hint="eastAsia"/>
                <w:sz w:val="18"/>
                <w:szCs w:val="18"/>
              </w:rPr>
            </w:pPr>
            <w:r>
              <w:rPr>
                <w:rFonts w:hint="eastAsia"/>
                <w:sz w:val="18"/>
                <w:szCs w:val="18"/>
              </w:rPr>
              <w:t>货件阴差阳错</w:t>
            </w:r>
          </w:p>
        </w:tc>
        <w:tc>
          <w:tcPr>
            <w:tcW w:w="7245" w:type="dxa"/>
            <w:noWrap w:val="0"/>
            <w:vAlign w:val="top"/>
          </w:tcPr>
          <w:p w14:paraId="4C30C7CF">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客服：请问，您交付货件时，运单是您亲自填写的吗</w:t>
            </w:r>
          </w:p>
        </w:tc>
      </w:tr>
      <w:tr w14:paraId="60F8F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center"/>
          </w:tcPr>
          <w:p w14:paraId="4C823E88">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center"/>
          </w:tcPr>
          <w:p w14:paraId="675AC560">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4CBC35EC">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客服：您的两个快件，重量分别是×公斤和×公斤，目的地分别是上海和香港；请问，从外包装看，有没有什么区别？上海件是……？香港件是……</w:t>
            </w:r>
          </w:p>
        </w:tc>
      </w:tr>
      <w:tr w14:paraId="67BFD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426" w:type="dxa"/>
            <w:vMerge w:val="continue"/>
            <w:noWrap w:val="0"/>
            <w:vAlign w:val="center"/>
          </w:tcPr>
          <w:p w14:paraId="584989CC">
            <w:pPr>
              <w:pBdr>
                <w:bottom w:val="single" w:color="auto" w:sz="6" w:space="1"/>
              </w:pBdr>
              <w:tabs>
                <w:tab w:val="center" w:pos="4153"/>
                <w:tab w:val="right" w:pos="8306"/>
              </w:tabs>
              <w:snapToGrid w:val="0"/>
              <w:jc w:val="center"/>
              <w:rPr>
                <w:rFonts w:hint="eastAsia"/>
                <w:sz w:val="18"/>
                <w:szCs w:val="18"/>
              </w:rPr>
            </w:pPr>
          </w:p>
        </w:tc>
        <w:tc>
          <w:tcPr>
            <w:tcW w:w="1359" w:type="dxa"/>
            <w:vMerge w:val="continue"/>
            <w:noWrap w:val="0"/>
            <w:vAlign w:val="center"/>
          </w:tcPr>
          <w:p w14:paraId="2871F8FF">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422C9D91">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客服：（确认是发件人贴错单）您放心，我们会尽快把两个错单快件互调过来；不过，由此产生的新运费，要由您或您的公司来支付；如果没有异议的话，我现在就通知收件地，互调两个错单快件</w:t>
            </w:r>
          </w:p>
        </w:tc>
      </w:tr>
      <w:tr w14:paraId="33E91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785" w:type="dxa"/>
            <w:gridSpan w:val="2"/>
            <w:noWrap w:val="0"/>
            <w:vAlign w:val="center"/>
          </w:tcPr>
          <w:p w14:paraId="739B7577">
            <w:pPr>
              <w:pBdr>
                <w:bottom w:val="single" w:color="auto" w:sz="6" w:space="1"/>
              </w:pBdr>
              <w:tabs>
                <w:tab w:val="center" w:pos="4153"/>
                <w:tab w:val="right" w:pos="8306"/>
              </w:tabs>
              <w:snapToGrid w:val="0"/>
              <w:jc w:val="center"/>
              <w:rPr>
                <w:rFonts w:hint="eastAsia"/>
                <w:sz w:val="18"/>
                <w:szCs w:val="18"/>
              </w:rPr>
            </w:pPr>
            <w:r>
              <w:rPr>
                <w:rFonts w:hint="eastAsia"/>
                <w:sz w:val="18"/>
                <w:szCs w:val="18"/>
              </w:rPr>
              <w:t>说明</w:t>
            </w:r>
          </w:p>
        </w:tc>
        <w:tc>
          <w:tcPr>
            <w:tcW w:w="7245" w:type="dxa"/>
            <w:noWrap w:val="0"/>
            <w:vAlign w:val="top"/>
          </w:tcPr>
          <w:p w14:paraId="479ADA65">
            <w:pPr>
              <w:pBdr>
                <w:bottom w:val="single" w:color="auto" w:sz="6" w:space="1"/>
              </w:pBdr>
              <w:tabs>
                <w:tab w:val="center" w:pos="4153"/>
                <w:tab w:val="right" w:pos="8306"/>
              </w:tabs>
              <w:snapToGrid w:val="0"/>
              <w:jc w:val="center"/>
              <w:rPr>
                <w:rFonts w:hint="eastAsia"/>
                <w:sz w:val="18"/>
                <w:szCs w:val="18"/>
              </w:rPr>
            </w:pPr>
            <w:r>
              <w:rPr>
                <w:rFonts w:hint="eastAsia"/>
                <w:sz w:val="18"/>
                <w:szCs w:val="18"/>
              </w:rPr>
              <w:t>同一家公司的错单快件，和两家不同公司的错单快件，互调纠正的操作流程是一样的，只是在内部投诉的处理方式上有所不同。同一家公司的错单快件，作为内部问题件来处理；客户原因导致的错单快件，客户可不作投诉。两家不同公司的错单快件，很明显是操作失误造成的</w:t>
            </w:r>
          </w:p>
        </w:tc>
      </w:tr>
    </w:tbl>
    <w:p w14:paraId="48EDE57B">
      <w:pPr>
        <w:ind w:firstLine="420" w:firstLineChars="200"/>
        <w:rPr>
          <w:rFonts w:hint="eastAsia" w:ascii="宋体" w:hAnsi="宋体"/>
          <w:szCs w:val="21"/>
        </w:rPr>
      </w:pPr>
      <w:r>
        <w:rPr>
          <w:rFonts w:hint="eastAsia"/>
        </w:rPr>
        <w:t xml:space="preserve">    </w:t>
      </w:r>
    </w:p>
    <w:p w14:paraId="2E08285A">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实例任务5-2：掌握损坏件、破损件情况的处理</w:t>
      </w:r>
    </w:p>
    <w:p w14:paraId="3FD5B7A0">
      <w:pPr>
        <w:ind w:firstLine="420" w:firstLineChars="200"/>
        <w:rPr>
          <w:rFonts w:hint="eastAsia"/>
        </w:rPr>
      </w:pPr>
      <w:r>
        <w:rPr>
          <w:rFonts w:hint="eastAsia" w:ascii="楷体_GB2312" w:hAnsi="华文楷体" w:eastAsia="楷体_GB2312"/>
          <w:szCs w:val="21"/>
        </w:rPr>
        <w:t>知识窗：</w:t>
      </w:r>
      <w:r>
        <w:rPr>
          <w:rFonts w:hint="eastAsia"/>
        </w:rPr>
        <w:t>操作流程与规范话术，见表</w:t>
      </w:r>
      <w:r>
        <w:t>2-</w:t>
      </w:r>
      <w:r>
        <w:rPr>
          <w:rFonts w:hint="eastAsia"/>
        </w:rPr>
        <w:t>42所示。</w:t>
      </w:r>
    </w:p>
    <w:p w14:paraId="51890A43">
      <w:pPr>
        <w:jc w:val="center"/>
      </w:pPr>
      <w:r>
        <w:rPr>
          <w:rFonts w:hint="eastAsia"/>
        </w:rPr>
        <w:t>表</w:t>
      </w:r>
      <w:r>
        <w:t>2-</w:t>
      </w:r>
      <w:r>
        <w:rPr>
          <w:rFonts w:hint="eastAsia"/>
        </w:rPr>
        <w:t>42  损坏件、破损件情况的处理</w:t>
      </w:r>
    </w:p>
    <w:tbl>
      <w:tblPr>
        <w:tblStyle w:val="9"/>
        <w:tblW w:w="0" w:type="auto"/>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945"/>
        <w:gridCol w:w="7350"/>
      </w:tblGrid>
      <w:tr w14:paraId="3C4C6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37F5C944">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8295" w:type="dxa"/>
            <w:gridSpan w:val="2"/>
            <w:noWrap w:val="0"/>
            <w:vAlign w:val="center"/>
          </w:tcPr>
          <w:p w14:paraId="2FD03CCF">
            <w:pPr>
              <w:pBdr>
                <w:bottom w:val="single" w:color="auto" w:sz="6" w:space="1"/>
              </w:pBdr>
              <w:tabs>
                <w:tab w:val="center" w:pos="4153"/>
                <w:tab w:val="right" w:pos="8306"/>
              </w:tabs>
              <w:snapToGrid w:val="0"/>
              <w:jc w:val="center"/>
              <w:rPr>
                <w:rFonts w:hint="eastAsia"/>
                <w:sz w:val="18"/>
                <w:szCs w:val="18"/>
              </w:rPr>
            </w:pPr>
            <w:r>
              <w:rPr>
                <w:rFonts w:hint="eastAsia"/>
                <w:sz w:val="18"/>
                <w:szCs w:val="18"/>
              </w:rPr>
              <w:t>处理</w:t>
            </w:r>
          </w:p>
        </w:tc>
      </w:tr>
      <w:tr w14:paraId="48EA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10FE5C2D">
            <w:pPr>
              <w:pBdr>
                <w:bottom w:val="single" w:color="auto" w:sz="6" w:space="1"/>
              </w:pBdr>
              <w:tabs>
                <w:tab w:val="center" w:pos="4153"/>
                <w:tab w:val="right" w:pos="8306"/>
              </w:tabs>
              <w:snapToGrid w:val="0"/>
              <w:jc w:val="center"/>
              <w:rPr>
                <w:rFonts w:hint="eastAsia"/>
                <w:sz w:val="18"/>
                <w:szCs w:val="18"/>
              </w:rPr>
            </w:pPr>
            <w:r>
              <w:rPr>
                <w:rFonts w:hint="eastAsia"/>
                <w:sz w:val="18"/>
                <w:szCs w:val="18"/>
              </w:rPr>
              <w:t>定义</w:t>
            </w:r>
          </w:p>
        </w:tc>
        <w:tc>
          <w:tcPr>
            <w:tcW w:w="8295" w:type="dxa"/>
            <w:gridSpan w:val="2"/>
            <w:noWrap w:val="0"/>
            <w:vAlign w:val="top"/>
          </w:tcPr>
          <w:p w14:paraId="646B7678">
            <w:pPr>
              <w:pBdr>
                <w:bottom w:val="single" w:color="auto" w:sz="6" w:space="1"/>
              </w:pBdr>
              <w:tabs>
                <w:tab w:val="center" w:pos="4153"/>
                <w:tab w:val="right" w:pos="8306"/>
              </w:tabs>
              <w:snapToGrid w:val="0"/>
              <w:jc w:val="center"/>
              <w:rPr>
                <w:rFonts w:hint="eastAsia"/>
                <w:sz w:val="18"/>
                <w:szCs w:val="18"/>
              </w:rPr>
            </w:pPr>
            <w:r>
              <w:rPr>
                <w:rFonts w:hint="eastAsia"/>
                <w:sz w:val="18"/>
                <w:szCs w:val="18"/>
              </w:rPr>
              <w:t>损坏件、破损件，通常是由于包装不良、操作失误等原因，导致快件外包装损坏。一般的做法是为客户免费补寄“与损坏部分运费同等价格的”快件</w:t>
            </w:r>
          </w:p>
        </w:tc>
      </w:tr>
      <w:tr w14:paraId="7B2A0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486FE278">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操作流程</w:t>
            </w:r>
          </w:p>
        </w:tc>
        <w:tc>
          <w:tcPr>
            <w:tcW w:w="8295" w:type="dxa"/>
            <w:gridSpan w:val="2"/>
            <w:noWrap w:val="0"/>
            <w:vAlign w:val="top"/>
          </w:tcPr>
          <w:p w14:paraId="04D73179">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接到客户投诉，询问姓氏及运单号码，询问寄送时间、包装详情、损坏程度及有何要求</w:t>
            </w:r>
          </w:p>
        </w:tc>
      </w:tr>
      <w:tr w14:paraId="70660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84541C2">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47083F06">
            <w:pPr>
              <w:pBdr>
                <w:bottom w:val="single" w:color="auto" w:sz="6" w:space="1"/>
              </w:pBdr>
              <w:tabs>
                <w:tab w:val="center" w:pos="4153"/>
                <w:tab w:val="right" w:pos="8306"/>
              </w:tabs>
              <w:snapToGrid w:val="0"/>
              <w:jc w:val="center"/>
              <w:rPr>
                <w:rFonts w:hint="eastAsia"/>
                <w:sz w:val="18"/>
                <w:szCs w:val="18"/>
              </w:rPr>
            </w:pPr>
            <w:r>
              <w:rPr>
                <w:rFonts w:hint="eastAsia"/>
                <w:sz w:val="18"/>
                <w:szCs w:val="18"/>
              </w:rPr>
              <w:t>尽快联系收派员，核实客户反映情况是否属实</w:t>
            </w:r>
          </w:p>
        </w:tc>
      </w:tr>
      <w:tr w14:paraId="76B35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1AB52871">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10745D27">
            <w:pPr>
              <w:pBdr>
                <w:bottom w:val="single" w:color="auto" w:sz="6" w:space="1"/>
              </w:pBdr>
              <w:tabs>
                <w:tab w:val="center" w:pos="4153"/>
                <w:tab w:val="right" w:pos="8306"/>
              </w:tabs>
              <w:snapToGrid w:val="0"/>
              <w:jc w:val="center"/>
              <w:rPr>
                <w:rFonts w:hint="eastAsia"/>
                <w:sz w:val="18"/>
                <w:szCs w:val="18"/>
              </w:rPr>
            </w:pPr>
            <w:r>
              <w:rPr>
                <w:rFonts w:hint="eastAsia"/>
                <w:sz w:val="18"/>
                <w:szCs w:val="18"/>
              </w:rPr>
              <w:t>如果客户夸大事实，经查实，属客户过错，可婉转拒绝受理</w:t>
            </w:r>
          </w:p>
        </w:tc>
      </w:tr>
      <w:tr w14:paraId="23AE6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03061C1E">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38575758">
            <w:pPr>
              <w:pBdr>
                <w:bottom w:val="single" w:color="auto" w:sz="6" w:space="1"/>
              </w:pBdr>
              <w:tabs>
                <w:tab w:val="center" w:pos="4153"/>
                <w:tab w:val="right" w:pos="8306"/>
              </w:tabs>
              <w:snapToGrid w:val="0"/>
              <w:jc w:val="center"/>
              <w:rPr>
                <w:rFonts w:hint="eastAsia"/>
                <w:sz w:val="18"/>
                <w:szCs w:val="18"/>
              </w:rPr>
            </w:pPr>
            <w:r>
              <w:rPr>
                <w:rFonts w:hint="eastAsia"/>
                <w:sz w:val="18"/>
                <w:szCs w:val="18"/>
              </w:rPr>
              <w:t>如果属于快件公司的过错，协商免费补寄“与损坏部分运费同等价格”的快件</w:t>
            </w:r>
          </w:p>
        </w:tc>
      </w:tr>
      <w:tr w14:paraId="41DDC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C845FD6">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204DD27E">
            <w:pPr>
              <w:pBdr>
                <w:bottom w:val="single" w:color="auto" w:sz="6" w:space="1"/>
              </w:pBdr>
              <w:tabs>
                <w:tab w:val="center" w:pos="4153"/>
                <w:tab w:val="right" w:pos="8306"/>
              </w:tabs>
              <w:snapToGrid w:val="0"/>
              <w:jc w:val="center"/>
              <w:rPr>
                <w:rFonts w:hint="eastAsia"/>
                <w:sz w:val="18"/>
                <w:szCs w:val="18"/>
              </w:rPr>
            </w:pPr>
            <w:r>
              <w:rPr>
                <w:rFonts w:hint="eastAsia"/>
                <w:sz w:val="18"/>
                <w:szCs w:val="18"/>
              </w:rPr>
              <w:t>如果客户不接受，提出更高索赔，听取主管意见后，再次与客户协商</w:t>
            </w:r>
          </w:p>
        </w:tc>
      </w:tr>
      <w:tr w14:paraId="4273C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154D6CBA">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55D54BA4">
            <w:pPr>
              <w:pBdr>
                <w:bottom w:val="single" w:color="auto" w:sz="6" w:space="1"/>
              </w:pBdr>
              <w:tabs>
                <w:tab w:val="center" w:pos="4153"/>
                <w:tab w:val="right" w:pos="8306"/>
              </w:tabs>
              <w:snapToGrid w:val="0"/>
              <w:jc w:val="center"/>
              <w:rPr>
                <w:rFonts w:hint="eastAsia"/>
                <w:sz w:val="18"/>
                <w:szCs w:val="18"/>
              </w:rPr>
            </w:pPr>
            <w:r>
              <w:rPr>
                <w:rFonts w:hint="eastAsia"/>
                <w:sz w:val="18"/>
                <w:szCs w:val="18"/>
              </w:rPr>
              <w:t>如果客户仍不接受，则填写问题件通知单，转交客服代表跟进解决</w:t>
            </w:r>
          </w:p>
        </w:tc>
      </w:tr>
      <w:tr w14:paraId="70EDB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DCEE3BF">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131BE5FD">
            <w:pPr>
              <w:pBdr>
                <w:bottom w:val="single" w:color="auto" w:sz="6" w:space="1"/>
              </w:pBdr>
              <w:tabs>
                <w:tab w:val="center" w:pos="4153"/>
                <w:tab w:val="right" w:pos="8306"/>
              </w:tabs>
              <w:snapToGrid w:val="0"/>
              <w:jc w:val="center"/>
              <w:rPr>
                <w:rFonts w:hint="eastAsia"/>
                <w:sz w:val="18"/>
                <w:szCs w:val="18"/>
              </w:rPr>
            </w:pPr>
            <w:r>
              <w:rPr>
                <w:rFonts w:hint="eastAsia"/>
                <w:sz w:val="18"/>
                <w:szCs w:val="18"/>
              </w:rPr>
              <w:t>将处理过程，录入电脑查询系统，登记备案</w:t>
            </w:r>
          </w:p>
        </w:tc>
      </w:tr>
      <w:tr w14:paraId="40838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3B9A9FFB">
            <w:pPr>
              <w:pBdr>
                <w:bottom w:val="single" w:color="auto" w:sz="6" w:space="1"/>
              </w:pBdr>
              <w:tabs>
                <w:tab w:val="center" w:pos="4153"/>
                <w:tab w:val="right" w:pos="8306"/>
              </w:tabs>
              <w:snapToGrid w:val="0"/>
              <w:jc w:val="center"/>
              <w:rPr>
                <w:rFonts w:hint="eastAsia"/>
                <w:sz w:val="18"/>
                <w:szCs w:val="18"/>
              </w:rPr>
            </w:pPr>
            <w:r>
              <w:rPr>
                <w:rFonts w:hint="eastAsia"/>
                <w:sz w:val="18"/>
                <w:szCs w:val="18"/>
              </w:rPr>
              <w:t>注意事项</w:t>
            </w:r>
          </w:p>
        </w:tc>
        <w:tc>
          <w:tcPr>
            <w:tcW w:w="8295" w:type="dxa"/>
            <w:gridSpan w:val="2"/>
            <w:noWrap w:val="0"/>
            <w:vAlign w:val="top"/>
          </w:tcPr>
          <w:p w14:paraId="075E14C6">
            <w:pPr>
              <w:pBdr>
                <w:bottom w:val="single" w:color="auto" w:sz="6" w:space="1"/>
              </w:pBdr>
              <w:tabs>
                <w:tab w:val="center" w:pos="4153"/>
                <w:tab w:val="right" w:pos="8306"/>
              </w:tabs>
              <w:snapToGrid w:val="0"/>
              <w:jc w:val="center"/>
              <w:rPr>
                <w:rFonts w:hint="eastAsia"/>
                <w:sz w:val="18"/>
                <w:szCs w:val="18"/>
              </w:rPr>
            </w:pPr>
            <w:r>
              <w:rPr>
                <w:rFonts w:hint="eastAsia"/>
                <w:sz w:val="18"/>
                <w:szCs w:val="18"/>
              </w:rPr>
              <w:t>应注意沟通技巧，与客户不可发生直接冲突，不可使用如下词语：东西烂了？那没办法，您的包装有问题！最多免费补寄一次，你自己看着办吧</w:t>
            </w:r>
          </w:p>
        </w:tc>
      </w:tr>
      <w:tr w14:paraId="2B7E9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4EE692DE">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615C7083">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客户须从寄件日起15天以内，以书面形式提出索赔要求，并附相关证明文件</w:t>
            </w:r>
          </w:p>
        </w:tc>
      </w:tr>
      <w:tr w14:paraId="3256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206B0707">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07256151">
            <w:pPr>
              <w:pBdr>
                <w:bottom w:val="single" w:color="auto" w:sz="6" w:space="1"/>
              </w:pBdr>
              <w:tabs>
                <w:tab w:val="center" w:pos="4153"/>
                <w:tab w:val="right" w:pos="8306"/>
              </w:tabs>
              <w:snapToGrid w:val="0"/>
              <w:jc w:val="center"/>
              <w:rPr>
                <w:rFonts w:hint="eastAsia"/>
                <w:sz w:val="18"/>
                <w:szCs w:val="18"/>
              </w:rPr>
            </w:pPr>
            <w:r>
              <w:rPr>
                <w:rFonts w:hint="eastAsia"/>
                <w:sz w:val="18"/>
                <w:szCs w:val="18"/>
              </w:rPr>
              <w:t>超过规定期限、未提出索赔要求的，视为自动放弃索赔权利(详见运单背书条款)</w:t>
            </w:r>
          </w:p>
        </w:tc>
      </w:tr>
      <w:tr w14:paraId="53E7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0AA91F03">
            <w:pPr>
              <w:pBdr>
                <w:bottom w:val="single" w:color="auto" w:sz="6" w:space="1"/>
              </w:pBdr>
              <w:tabs>
                <w:tab w:val="center" w:pos="4153"/>
                <w:tab w:val="right" w:pos="8306"/>
              </w:tabs>
              <w:snapToGrid w:val="0"/>
              <w:jc w:val="center"/>
              <w:rPr>
                <w:rFonts w:hint="eastAsia"/>
                <w:sz w:val="18"/>
                <w:szCs w:val="18"/>
              </w:rPr>
            </w:pPr>
            <w:r>
              <w:rPr>
                <w:rFonts w:hint="eastAsia"/>
                <w:sz w:val="18"/>
                <w:szCs w:val="18"/>
              </w:rPr>
              <w:t>规范话术</w:t>
            </w:r>
          </w:p>
        </w:tc>
        <w:tc>
          <w:tcPr>
            <w:tcW w:w="945" w:type="dxa"/>
            <w:vMerge w:val="restart"/>
            <w:noWrap w:val="0"/>
            <w:vAlign w:val="center"/>
          </w:tcPr>
          <w:p w14:paraId="2B2BC330">
            <w:pPr>
              <w:pBdr>
                <w:bottom w:val="single" w:color="auto" w:sz="6" w:space="1"/>
              </w:pBdr>
              <w:tabs>
                <w:tab w:val="center" w:pos="4153"/>
                <w:tab w:val="right" w:pos="8306"/>
              </w:tabs>
              <w:snapToGrid w:val="0"/>
              <w:jc w:val="center"/>
              <w:rPr>
                <w:rFonts w:hint="eastAsia"/>
                <w:sz w:val="18"/>
                <w:szCs w:val="18"/>
              </w:rPr>
            </w:pPr>
            <w:r>
              <w:rPr>
                <w:rFonts w:hint="eastAsia"/>
                <w:sz w:val="18"/>
                <w:szCs w:val="18"/>
              </w:rPr>
              <w:t>货件全部损坏</w:t>
            </w:r>
          </w:p>
        </w:tc>
        <w:tc>
          <w:tcPr>
            <w:tcW w:w="7350" w:type="dxa"/>
            <w:noWrap w:val="0"/>
            <w:vAlign w:val="top"/>
          </w:tcPr>
          <w:p w14:paraId="7A928D64">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客服：请问，您是什么时候收到快件的？请您大致描述一下签收时的包装情况，好吗</w:t>
            </w:r>
          </w:p>
        </w:tc>
      </w:tr>
      <w:tr w14:paraId="4723C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5ABD48A4">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1540F023">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1A0387BB">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客服：非常抱歉，给您带来这么多麻烦，我代表公司向您表示深深的歉意！请您与收件人联系一下，我们为您免费补寄一票快件，您看可以吗</w:t>
            </w:r>
          </w:p>
        </w:tc>
      </w:tr>
      <w:tr w14:paraId="5DA32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64EFA256">
            <w:pPr>
              <w:pBdr>
                <w:bottom w:val="single" w:color="auto" w:sz="6" w:space="1"/>
              </w:pBdr>
              <w:tabs>
                <w:tab w:val="center" w:pos="4153"/>
                <w:tab w:val="right" w:pos="8306"/>
              </w:tabs>
              <w:snapToGrid w:val="0"/>
              <w:jc w:val="center"/>
              <w:rPr>
                <w:rFonts w:hint="eastAsia"/>
                <w:sz w:val="18"/>
                <w:szCs w:val="18"/>
              </w:rPr>
            </w:pPr>
          </w:p>
        </w:tc>
        <w:tc>
          <w:tcPr>
            <w:tcW w:w="945" w:type="dxa"/>
            <w:noWrap w:val="0"/>
            <w:vAlign w:val="center"/>
          </w:tcPr>
          <w:p w14:paraId="130E3A00">
            <w:pPr>
              <w:pBdr>
                <w:bottom w:val="single" w:color="auto" w:sz="6" w:space="1"/>
              </w:pBdr>
              <w:tabs>
                <w:tab w:val="center" w:pos="4153"/>
                <w:tab w:val="right" w:pos="8306"/>
              </w:tabs>
              <w:snapToGrid w:val="0"/>
              <w:jc w:val="center"/>
              <w:rPr>
                <w:rFonts w:hint="eastAsia"/>
                <w:sz w:val="18"/>
                <w:szCs w:val="18"/>
              </w:rPr>
            </w:pPr>
            <w:r>
              <w:rPr>
                <w:rFonts w:hint="eastAsia"/>
                <w:sz w:val="18"/>
                <w:szCs w:val="18"/>
              </w:rPr>
              <w:t>强烈投诉</w:t>
            </w:r>
          </w:p>
        </w:tc>
        <w:tc>
          <w:tcPr>
            <w:tcW w:w="7350" w:type="dxa"/>
            <w:noWrap w:val="0"/>
            <w:vAlign w:val="top"/>
          </w:tcPr>
          <w:p w14:paraId="7120894D">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您反映的情况，我已经做了详细记录，我们会尽快查明情况，给您一个满意的答复；请您留下联系电话，我会在30分钟内给您回复。您的宝贵意见，我会向公司反映；如果您还有什么情况，欢迎您随时与我联系，我是5号查询员，我姓白</w:t>
            </w:r>
          </w:p>
        </w:tc>
      </w:tr>
      <w:tr w14:paraId="6C158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723D9D7E">
            <w:pPr>
              <w:pBdr>
                <w:bottom w:val="single" w:color="auto" w:sz="6" w:space="1"/>
              </w:pBdr>
              <w:tabs>
                <w:tab w:val="center" w:pos="4153"/>
                <w:tab w:val="right" w:pos="8306"/>
              </w:tabs>
              <w:snapToGrid w:val="0"/>
              <w:jc w:val="center"/>
              <w:rPr>
                <w:rFonts w:hint="eastAsia"/>
                <w:sz w:val="18"/>
                <w:szCs w:val="18"/>
              </w:rPr>
            </w:pPr>
          </w:p>
        </w:tc>
        <w:tc>
          <w:tcPr>
            <w:tcW w:w="945" w:type="dxa"/>
            <w:vMerge w:val="restart"/>
            <w:noWrap w:val="0"/>
            <w:vAlign w:val="center"/>
          </w:tcPr>
          <w:p w14:paraId="46928CDA">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快件物品变形：照常派送、安排补寄</w:t>
            </w:r>
          </w:p>
        </w:tc>
        <w:tc>
          <w:tcPr>
            <w:tcW w:w="7350" w:type="dxa"/>
            <w:noWrap w:val="0"/>
            <w:vAlign w:val="top"/>
          </w:tcPr>
          <w:p w14:paraId="3A0331D6">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非常抱歉，由于运输途中的不慎，造成您的快件物品部分变形，但没有太大问题；您先与您的客户联系一下，说明这个问题，好吗？如果你有其他更好的解决办法，请再与我们联系，我是6号查询员，我姓黄</w:t>
            </w:r>
          </w:p>
        </w:tc>
      </w:tr>
      <w:tr w14:paraId="0256E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17043A40">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23188EBF">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137F0332">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客服：为了不耽误收件人的时间，请问贵公司是否还有相同的产品？为了表示我们的歉意，为您免费补寄一份与损坏部分相同重量的快件，为了安全起见，这次请您务必加固包装</w:t>
            </w:r>
          </w:p>
        </w:tc>
      </w:tr>
    </w:tbl>
    <w:p w14:paraId="28D976B4">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实例任务5-3：掌握遗失件情况的处理</w:t>
      </w:r>
    </w:p>
    <w:p w14:paraId="6EDBEE49">
      <w:pPr>
        <w:ind w:firstLine="420" w:firstLineChars="200"/>
        <w:rPr>
          <w:rFonts w:hint="eastAsia"/>
        </w:rPr>
      </w:pPr>
      <w:r>
        <w:rPr>
          <w:rFonts w:hint="eastAsia" w:ascii="楷体_GB2312" w:hAnsi="华文楷体" w:eastAsia="楷体_GB2312"/>
          <w:szCs w:val="21"/>
        </w:rPr>
        <w:t>知识窗：</w:t>
      </w:r>
      <w:r>
        <w:rPr>
          <w:rFonts w:hint="eastAsia"/>
        </w:rPr>
        <w:t>操作流程与规范话术，见表</w:t>
      </w:r>
      <w:r>
        <w:t>2-</w:t>
      </w:r>
      <w:r>
        <w:rPr>
          <w:rFonts w:hint="eastAsia"/>
        </w:rPr>
        <w:t>43所示。</w:t>
      </w:r>
    </w:p>
    <w:p w14:paraId="55915D39">
      <w:pPr>
        <w:jc w:val="center"/>
      </w:pPr>
      <w:r>
        <w:rPr>
          <w:rFonts w:hint="eastAsia"/>
        </w:rPr>
        <w:t>表</w:t>
      </w:r>
      <w:r>
        <w:t>2-</w:t>
      </w:r>
      <w:r>
        <w:rPr>
          <w:rFonts w:hint="eastAsia"/>
        </w:rPr>
        <w:t>43  遗失件情况的处理</w:t>
      </w:r>
    </w:p>
    <w:tbl>
      <w:tblPr>
        <w:tblStyle w:val="9"/>
        <w:tblW w:w="0" w:type="auto"/>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945"/>
        <w:gridCol w:w="7350"/>
      </w:tblGrid>
      <w:tr w14:paraId="4D9C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013B7514">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8295" w:type="dxa"/>
            <w:gridSpan w:val="2"/>
            <w:noWrap w:val="0"/>
            <w:vAlign w:val="center"/>
          </w:tcPr>
          <w:p w14:paraId="7EE52B64">
            <w:pPr>
              <w:pBdr>
                <w:bottom w:val="single" w:color="auto" w:sz="6" w:space="1"/>
              </w:pBdr>
              <w:tabs>
                <w:tab w:val="center" w:pos="4153"/>
                <w:tab w:val="right" w:pos="8306"/>
              </w:tabs>
              <w:snapToGrid w:val="0"/>
              <w:jc w:val="center"/>
              <w:rPr>
                <w:rFonts w:hint="eastAsia"/>
                <w:sz w:val="18"/>
                <w:szCs w:val="18"/>
              </w:rPr>
            </w:pPr>
            <w:r>
              <w:rPr>
                <w:rFonts w:hint="eastAsia"/>
                <w:sz w:val="18"/>
                <w:szCs w:val="18"/>
              </w:rPr>
              <w:t>处理</w:t>
            </w:r>
          </w:p>
        </w:tc>
      </w:tr>
      <w:tr w14:paraId="55F5D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1EB92599">
            <w:pPr>
              <w:pBdr>
                <w:bottom w:val="single" w:color="auto" w:sz="6" w:space="1"/>
              </w:pBdr>
              <w:tabs>
                <w:tab w:val="center" w:pos="4153"/>
                <w:tab w:val="right" w:pos="8306"/>
              </w:tabs>
              <w:snapToGrid w:val="0"/>
              <w:jc w:val="center"/>
              <w:rPr>
                <w:rFonts w:hint="eastAsia"/>
                <w:sz w:val="18"/>
                <w:szCs w:val="18"/>
              </w:rPr>
            </w:pPr>
            <w:r>
              <w:rPr>
                <w:rFonts w:hint="eastAsia"/>
                <w:sz w:val="18"/>
                <w:szCs w:val="18"/>
              </w:rPr>
              <w:t>定义</w:t>
            </w:r>
          </w:p>
        </w:tc>
        <w:tc>
          <w:tcPr>
            <w:tcW w:w="8295" w:type="dxa"/>
            <w:gridSpan w:val="2"/>
            <w:noWrap w:val="0"/>
            <w:vAlign w:val="top"/>
          </w:tcPr>
          <w:p w14:paraId="4B52BA28">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是指收派员在取件后，由于某种原因将快件遗失，给客户造成经济损失。遗失件包括：全部遗失和部分遗失（如一票多件中的一件）。应考虑是否有错分或错发的情况，在确认查询无果后，再确定为遗失件</w:t>
            </w:r>
          </w:p>
        </w:tc>
      </w:tr>
      <w:tr w14:paraId="07D90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4D875A3B">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类型</w:t>
            </w:r>
          </w:p>
        </w:tc>
        <w:tc>
          <w:tcPr>
            <w:tcW w:w="8295" w:type="dxa"/>
            <w:gridSpan w:val="2"/>
            <w:noWrap w:val="0"/>
            <w:vAlign w:val="top"/>
          </w:tcPr>
          <w:p w14:paraId="3CC2BC33">
            <w:pPr>
              <w:pBdr>
                <w:bottom w:val="single" w:color="auto" w:sz="6" w:space="1"/>
              </w:pBdr>
              <w:tabs>
                <w:tab w:val="center" w:pos="4153"/>
                <w:tab w:val="right" w:pos="8306"/>
              </w:tabs>
              <w:snapToGrid w:val="0"/>
              <w:jc w:val="center"/>
              <w:rPr>
                <w:rFonts w:hint="eastAsia"/>
                <w:sz w:val="18"/>
                <w:szCs w:val="18"/>
              </w:rPr>
            </w:pPr>
            <w:r>
              <w:rPr>
                <w:rFonts w:hint="eastAsia"/>
                <w:sz w:val="18"/>
                <w:szCs w:val="18"/>
              </w:rPr>
              <w:t>收件过程遗失</w:t>
            </w:r>
          </w:p>
        </w:tc>
      </w:tr>
      <w:tr w14:paraId="227A2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5EB0AC7B">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4673F029">
            <w:pPr>
              <w:pBdr>
                <w:bottom w:val="single" w:color="auto" w:sz="6" w:space="1"/>
              </w:pBdr>
              <w:tabs>
                <w:tab w:val="center" w:pos="4153"/>
                <w:tab w:val="right" w:pos="8306"/>
              </w:tabs>
              <w:snapToGrid w:val="0"/>
              <w:jc w:val="center"/>
              <w:rPr>
                <w:rFonts w:hint="eastAsia"/>
                <w:sz w:val="18"/>
                <w:szCs w:val="18"/>
              </w:rPr>
            </w:pPr>
            <w:r>
              <w:rPr>
                <w:rFonts w:hint="eastAsia"/>
                <w:sz w:val="18"/>
                <w:szCs w:val="18"/>
              </w:rPr>
              <w:t>派件过程遗失</w:t>
            </w:r>
          </w:p>
        </w:tc>
      </w:tr>
      <w:tr w14:paraId="6747E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013D653D">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362CB5AD">
            <w:pPr>
              <w:pBdr>
                <w:bottom w:val="single" w:color="auto" w:sz="6" w:space="1"/>
              </w:pBdr>
              <w:tabs>
                <w:tab w:val="center" w:pos="4153"/>
                <w:tab w:val="right" w:pos="8306"/>
              </w:tabs>
              <w:snapToGrid w:val="0"/>
              <w:jc w:val="center"/>
              <w:rPr>
                <w:rFonts w:hint="eastAsia"/>
                <w:sz w:val="18"/>
                <w:szCs w:val="18"/>
              </w:rPr>
            </w:pPr>
            <w:r>
              <w:rPr>
                <w:rFonts w:hint="eastAsia"/>
                <w:sz w:val="18"/>
                <w:szCs w:val="18"/>
              </w:rPr>
              <w:t>作业部有到件记录，但无派件记录</w:t>
            </w:r>
          </w:p>
        </w:tc>
      </w:tr>
      <w:tr w14:paraId="6D7E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46E571F">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6804247A">
            <w:pPr>
              <w:pBdr>
                <w:bottom w:val="single" w:color="auto" w:sz="6" w:space="1"/>
              </w:pBdr>
              <w:tabs>
                <w:tab w:val="center" w:pos="4153"/>
                <w:tab w:val="right" w:pos="8306"/>
              </w:tabs>
              <w:snapToGrid w:val="0"/>
              <w:jc w:val="center"/>
              <w:rPr>
                <w:rFonts w:hint="eastAsia"/>
                <w:sz w:val="18"/>
                <w:szCs w:val="18"/>
              </w:rPr>
            </w:pPr>
            <w:r>
              <w:rPr>
                <w:rFonts w:hint="eastAsia"/>
                <w:sz w:val="18"/>
                <w:szCs w:val="18"/>
              </w:rPr>
              <w:t>发件地作业部有发件，但转运中心无到件</w:t>
            </w:r>
          </w:p>
        </w:tc>
      </w:tr>
      <w:tr w14:paraId="7DB2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15674248">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3D565587">
            <w:pPr>
              <w:pBdr>
                <w:bottom w:val="single" w:color="auto" w:sz="6" w:space="1"/>
              </w:pBdr>
              <w:tabs>
                <w:tab w:val="center" w:pos="4153"/>
                <w:tab w:val="right" w:pos="8306"/>
              </w:tabs>
              <w:snapToGrid w:val="0"/>
              <w:jc w:val="center"/>
              <w:rPr>
                <w:rFonts w:hint="eastAsia"/>
                <w:sz w:val="18"/>
                <w:szCs w:val="18"/>
              </w:rPr>
            </w:pPr>
            <w:r>
              <w:rPr>
                <w:rFonts w:hint="eastAsia"/>
                <w:sz w:val="18"/>
                <w:szCs w:val="18"/>
              </w:rPr>
              <w:t>分拣中心有发件记录，但收件地作业部无到件记录</w:t>
            </w:r>
          </w:p>
        </w:tc>
      </w:tr>
      <w:tr w14:paraId="367CD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05E47D67">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操作流程</w:t>
            </w:r>
          </w:p>
        </w:tc>
        <w:tc>
          <w:tcPr>
            <w:tcW w:w="8295" w:type="dxa"/>
            <w:gridSpan w:val="2"/>
            <w:noWrap w:val="0"/>
            <w:vAlign w:val="top"/>
          </w:tcPr>
          <w:p w14:paraId="556CFCB6">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接到发件地、收件地的快件遗失通知</w:t>
            </w:r>
          </w:p>
        </w:tc>
      </w:tr>
      <w:tr w14:paraId="2A717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3DE5534D">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6C609631">
            <w:pPr>
              <w:pBdr>
                <w:bottom w:val="single" w:color="auto" w:sz="6" w:space="1"/>
              </w:pBdr>
              <w:tabs>
                <w:tab w:val="center" w:pos="4153"/>
                <w:tab w:val="right" w:pos="8306"/>
              </w:tabs>
              <w:snapToGrid w:val="0"/>
              <w:jc w:val="center"/>
              <w:rPr>
                <w:rFonts w:hint="eastAsia"/>
                <w:sz w:val="18"/>
                <w:szCs w:val="18"/>
              </w:rPr>
            </w:pPr>
            <w:r>
              <w:rPr>
                <w:rFonts w:hint="eastAsia"/>
                <w:sz w:val="18"/>
                <w:szCs w:val="18"/>
              </w:rPr>
              <w:t>通知收件地、发件地的客服部，等候处理意见回复</w:t>
            </w:r>
          </w:p>
        </w:tc>
      </w:tr>
      <w:tr w14:paraId="0810E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0C548926">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448D1381">
            <w:pPr>
              <w:pBdr>
                <w:bottom w:val="single" w:color="auto" w:sz="6" w:space="1"/>
              </w:pBdr>
              <w:tabs>
                <w:tab w:val="center" w:pos="4153"/>
                <w:tab w:val="right" w:pos="8306"/>
              </w:tabs>
              <w:snapToGrid w:val="0"/>
              <w:jc w:val="center"/>
              <w:rPr>
                <w:rFonts w:hint="eastAsia"/>
                <w:sz w:val="18"/>
                <w:szCs w:val="18"/>
              </w:rPr>
            </w:pPr>
            <w:r>
              <w:rPr>
                <w:rFonts w:hint="eastAsia"/>
                <w:sz w:val="18"/>
                <w:szCs w:val="18"/>
              </w:rPr>
              <w:t>录入处理结果，登记备案</w:t>
            </w:r>
          </w:p>
        </w:tc>
      </w:tr>
      <w:tr w14:paraId="6E4C2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5628DEB5">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5035F67C">
            <w:pPr>
              <w:pBdr>
                <w:bottom w:val="single" w:color="auto" w:sz="6" w:space="1"/>
              </w:pBdr>
              <w:tabs>
                <w:tab w:val="center" w:pos="4153"/>
                <w:tab w:val="right" w:pos="8306"/>
              </w:tabs>
              <w:snapToGrid w:val="0"/>
              <w:jc w:val="center"/>
              <w:rPr>
                <w:rFonts w:hint="eastAsia"/>
                <w:sz w:val="18"/>
                <w:szCs w:val="18"/>
              </w:rPr>
            </w:pPr>
            <w:r>
              <w:rPr>
                <w:rFonts w:hint="eastAsia"/>
                <w:sz w:val="18"/>
                <w:szCs w:val="18"/>
              </w:rPr>
              <w:t>向客户（发件人／收件人）说明情况，表示歉意</w:t>
            </w:r>
          </w:p>
        </w:tc>
      </w:tr>
      <w:tr w14:paraId="7B534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7EB6C834">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53723AB8">
            <w:pPr>
              <w:pBdr>
                <w:bottom w:val="single" w:color="auto" w:sz="6" w:space="1"/>
              </w:pBdr>
              <w:tabs>
                <w:tab w:val="center" w:pos="4153"/>
                <w:tab w:val="right" w:pos="8306"/>
              </w:tabs>
              <w:snapToGrid w:val="0"/>
              <w:jc w:val="center"/>
              <w:rPr>
                <w:rFonts w:hint="eastAsia"/>
                <w:sz w:val="18"/>
                <w:szCs w:val="18"/>
              </w:rPr>
            </w:pPr>
            <w:r>
              <w:rPr>
                <w:rFonts w:hint="eastAsia"/>
                <w:sz w:val="18"/>
                <w:szCs w:val="18"/>
              </w:rPr>
              <w:t>建议客户，享受免费补寄快件（同等运费／同等重量）</w:t>
            </w:r>
          </w:p>
        </w:tc>
      </w:tr>
      <w:tr w14:paraId="77138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74F042DC">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32865DE9">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客户不接受，填写问题件通知单，客服代表上门拜访</w:t>
            </w:r>
          </w:p>
        </w:tc>
      </w:tr>
      <w:tr w14:paraId="68B95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6376CE80">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5BF8F9DC">
            <w:pPr>
              <w:pBdr>
                <w:bottom w:val="single" w:color="auto" w:sz="6" w:space="1"/>
              </w:pBdr>
              <w:tabs>
                <w:tab w:val="center" w:pos="4153"/>
                <w:tab w:val="right" w:pos="8306"/>
              </w:tabs>
              <w:snapToGrid w:val="0"/>
              <w:jc w:val="center"/>
              <w:rPr>
                <w:rFonts w:hint="eastAsia"/>
                <w:sz w:val="18"/>
                <w:szCs w:val="18"/>
              </w:rPr>
            </w:pPr>
            <w:r>
              <w:rPr>
                <w:rFonts w:hint="eastAsia"/>
                <w:sz w:val="18"/>
                <w:szCs w:val="18"/>
              </w:rPr>
              <w:t>由客服部填写《理赔通知函》，须在同客户达成协议3天内，将《理赔结果回复函》（客服经理签字），转交财务部，理赔完毕、登记备案</w:t>
            </w:r>
          </w:p>
        </w:tc>
      </w:tr>
      <w:tr w14:paraId="6BF1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597A9A13">
            <w:pPr>
              <w:pBdr>
                <w:bottom w:val="single" w:color="auto" w:sz="6" w:space="1"/>
              </w:pBdr>
              <w:tabs>
                <w:tab w:val="center" w:pos="4153"/>
                <w:tab w:val="right" w:pos="8306"/>
              </w:tabs>
              <w:snapToGrid w:val="0"/>
              <w:jc w:val="center"/>
              <w:rPr>
                <w:rFonts w:hint="eastAsia"/>
                <w:sz w:val="18"/>
                <w:szCs w:val="18"/>
              </w:rPr>
            </w:pPr>
            <w:r>
              <w:rPr>
                <w:rFonts w:hint="eastAsia"/>
                <w:sz w:val="18"/>
                <w:szCs w:val="18"/>
              </w:rPr>
              <w:t>规范话术</w:t>
            </w:r>
          </w:p>
        </w:tc>
        <w:tc>
          <w:tcPr>
            <w:tcW w:w="945" w:type="dxa"/>
            <w:noWrap w:val="0"/>
            <w:vAlign w:val="center"/>
          </w:tcPr>
          <w:p w14:paraId="330C428A">
            <w:pPr>
              <w:pBdr>
                <w:bottom w:val="single" w:color="auto" w:sz="6" w:space="1"/>
              </w:pBdr>
              <w:tabs>
                <w:tab w:val="center" w:pos="4153"/>
                <w:tab w:val="right" w:pos="8306"/>
              </w:tabs>
              <w:snapToGrid w:val="0"/>
              <w:jc w:val="center"/>
              <w:rPr>
                <w:rFonts w:hint="eastAsia"/>
                <w:sz w:val="18"/>
                <w:szCs w:val="18"/>
              </w:rPr>
            </w:pPr>
            <w:r>
              <w:rPr>
                <w:rFonts w:hint="eastAsia"/>
                <w:sz w:val="18"/>
                <w:szCs w:val="18"/>
              </w:rPr>
              <w:t>通知发件人</w:t>
            </w:r>
          </w:p>
        </w:tc>
        <w:tc>
          <w:tcPr>
            <w:tcW w:w="7350" w:type="dxa"/>
            <w:noWrap w:val="0"/>
            <w:vAlign w:val="top"/>
          </w:tcPr>
          <w:p w14:paraId="509925F0">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您好！这里是××快递公司，我是客户服务部的5号查询员。非常抱歉，由于我们的操作失误，您昨天寄往上海的运单号为××××的快件，可能遗失了，我们还在努力寻找。考虑到您的客户正急等着这一快件，我们建议您：马上补寄一票快件给您的客户，此次运费全免，您看可以吗</w:t>
            </w:r>
          </w:p>
        </w:tc>
      </w:tr>
      <w:tr w14:paraId="616C85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4695097D">
            <w:pPr>
              <w:pBdr>
                <w:bottom w:val="single" w:color="auto" w:sz="6" w:space="1"/>
              </w:pBdr>
              <w:tabs>
                <w:tab w:val="center" w:pos="4153"/>
                <w:tab w:val="right" w:pos="8306"/>
              </w:tabs>
              <w:snapToGrid w:val="0"/>
              <w:jc w:val="center"/>
              <w:rPr>
                <w:rFonts w:hint="eastAsia"/>
                <w:sz w:val="18"/>
                <w:szCs w:val="18"/>
              </w:rPr>
            </w:pPr>
          </w:p>
        </w:tc>
        <w:tc>
          <w:tcPr>
            <w:tcW w:w="945" w:type="dxa"/>
            <w:noWrap w:val="0"/>
            <w:vAlign w:val="center"/>
          </w:tcPr>
          <w:p w14:paraId="052A6A55">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客户不认同理赔金额</w:t>
            </w:r>
          </w:p>
        </w:tc>
        <w:tc>
          <w:tcPr>
            <w:tcW w:w="7350" w:type="dxa"/>
            <w:noWrap w:val="0"/>
            <w:vAlign w:val="top"/>
          </w:tcPr>
          <w:p w14:paraId="5A95E519">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客服：发生这样的事情，真是非常遗憾，再次向您表示歉意！您的意见我会立即向公司反映，很快会有专人和您联系，形成我们双方都能接受的解决方案，您看可以吗</w:t>
            </w:r>
          </w:p>
        </w:tc>
      </w:tr>
      <w:tr w14:paraId="33B76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2B0A94FD">
            <w:pPr>
              <w:pBdr>
                <w:bottom w:val="single" w:color="auto" w:sz="6" w:space="1"/>
              </w:pBdr>
              <w:tabs>
                <w:tab w:val="center" w:pos="4153"/>
                <w:tab w:val="right" w:pos="8306"/>
              </w:tabs>
              <w:snapToGrid w:val="0"/>
              <w:jc w:val="center"/>
              <w:rPr>
                <w:rFonts w:hint="eastAsia"/>
                <w:sz w:val="18"/>
                <w:szCs w:val="18"/>
              </w:rPr>
            </w:pPr>
          </w:p>
        </w:tc>
        <w:tc>
          <w:tcPr>
            <w:tcW w:w="945" w:type="dxa"/>
            <w:vMerge w:val="restart"/>
            <w:noWrap w:val="0"/>
            <w:vAlign w:val="center"/>
          </w:tcPr>
          <w:p w14:paraId="64739F1E">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客户来电，快件部分遗失</w:t>
            </w:r>
          </w:p>
        </w:tc>
        <w:tc>
          <w:tcPr>
            <w:tcW w:w="7350" w:type="dxa"/>
            <w:noWrap w:val="0"/>
            <w:vAlign w:val="top"/>
          </w:tcPr>
          <w:p w14:paraId="5F007C13">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客服：请问，您的快件的外包装，有没有破损或拆过的痕迹</w:t>
            </w:r>
          </w:p>
        </w:tc>
      </w:tr>
      <w:tr w14:paraId="74A42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6AD4BB6C">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42570CC8">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159AA9E8">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客服：（没有拆开过）麻烦您，向您的发件人确认一下，是否全部寄出了？我也会跟我的同事确认当时收件的情况</w:t>
            </w:r>
          </w:p>
        </w:tc>
      </w:tr>
      <w:tr w14:paraId="2B7D9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7D5AF9E4">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5B6CC0EE">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5487926B">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客服：您好，您的运单号码是××的快件，广州的收件人反映，您填写的是24个杯子，但收到时却只有20个，我想和您确认一下</w:t>
            </w:r>
          </w:p>
        </w:tc>
      </w:tr>
      <w:tr w14:paraId="5EA9D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22" w:hRule="atLeast"/>
        </w:trPr>
        <w:tc>
          <w:tcPr>
            <w:tcW w:w="735" w:type="dxa"/>
            <w:vMerge w:val="continue"/>
            <w:tcBorders>
              <w:bottom w:val="single" w:color="auto" w:sz="4" w:space="0"/>
            </w:tcBorders>
            <w:noWrap w:val="0"/>
            <w:vAlign w:val="top"/>
          </w:tcPr>
          <w:p w14:paraId="6DBBD391">
            <w:pPr>
              <w:pBdr>
                <w:bottom w:val="single" w:color="auto" w:sz="6" w:space="1"/>
              </w:pBdr>
              <w:tabs>
                <w:tab w:val="center" w:pos="4153"/>
                <w:tab w:val="right" w:pos="8306"/>
              </w:tabs>
              <w:snapToGrid w:val="0"/>
              <w:jc w:val="center"/>
              <w:rPr>
                <w:rFonts w:hint="eastAsia"/>
                <w:sz w:val="18"/>
                <w:szCs w:val="18"/>
              </w:rPr>
            </w:pPr>
          </w:p>
        </w:tc>
        <w:tc>
          <w:tcPr>
            <w:tcW w:w="945" w:type="dxa"/>
            <w:vMerge w:val="continue"/>
            <w:tcBorders>
              <w:bottom w:val="single" w:color="auto" w:sz="4" w:space="0"/>
            </w:tcBorders>
            <w:noWrap w:val="0"/>
            <w:vAlign w:val="top"/>
          </w:tcPr>
          <w:p w14:paraId="50F87E9C">
            <w:pPr>
              <w:pBdr>
                <w:bottom w:val="single" w:color="auto" w:sz="6" w:space="1"/>
              </w:pBdr>
              <w:tabs>
                <w:tab w:val="center" w:pos="4153"/>
                <w:tab w:val="right" w:pos="8306"/>
              </w:tabs>
              <w:snapToGrid w:val="0"/>
              <w:jc w:val="center"/>
              <w:rPr>
                <w:rFonts w:hint="eastAsia"/>
                <w:sz w:val="18"/>
                <w:szCs w:val="18"/>
              </w:rPr>
            </w:pPr>
          </w:p>
        </w:tc>
        <w:tc>
          <w:tcPr>
            <w:tcW w:w="7350" w:type="dxa"/>
            <w:tcBorders>
              <w:bottom w:val="single" w:color="auto" w:sz="4" w:space="0"/>
            </w:tcBorders>
            <w:noWrap w:val="0"/>
            <w:vAlign w:val="top"/>
          </w:tcPr>
          <w:p w14:paraId="1604F861">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客服：（拆开过）非常抱歉，给您带来了麻烦；您反映的情况，我已经做了详细记录，请给我一点时间，调查一下具体情况；请您留下联系电话，我会在30分钟内与您联系</w:t>
            </w:r>
          </w:p>
        </w:tc>
      </w:tr>
    </w:tbl>
    <w:p w14:paraId="1C5FB74C">
      <w:pPr>
        <w:ind w:firstLine="420" w:firstLineChars="200"/>
        <w:rPr>
          <w:rFonts w:hint="eastAsia" w:ascii="宋体" w:hAnsi="宋体"/>
          <w:b/>
          <w:sz w:val="32"/>
          <w:szCs w:val="32"/>
        </w:rPr>
      </w:pPr>
      <w:r>
        <w:rPr>
          <w:rFonts w:hint="eastAsia"/>
        </w:rPr>
        <w:t xml:space="preserve">  </w:t>
      </w:r>
    </w:p>
    <w:p w14:paraId="69A02017">
      <w:pPr>
        <w:ind w:firstLine="422" w:firstLineChars="200"/>
        <w:rPr>
          <w:rFonts w:hint="eastAsia" w:ascii="楷体_GB2312" w:hAnsi="华文楷体" w:eastAsia="楷体_GB2312"/>
          <w:szCs w:val="21"/>
        </w:rPr>
      </w:pPr>
      <w:r>
        <w:rPr>
          <w:rFonts w:hint="eastAsia" w:ascii="楷体_GB2312" w:hAnsi="华文楷体" w:eastAsia="楷体_GB2312"/>
          <w:b/>
          <w:szCs w:val="21"/>
        </w:rPr>
        <w:t>实例任务5-4：掌握投诉问题的处理</w:t>
      </w:r>
    </w:p>
    <w:p w14:paraId="5259B5EA">
      <w:pPr>
        <w:ind w:firstLine="420" w:firstLineChars="200"/>
        <w:rPr>
          <w:rFonts w:hint="eastAsia"/>
        </w:rPr>
      </w:pPr>
      <w:r>
        <w:rPr>
          <w:rFonts w:hint="eastAsia" w:ascii="楷体_GB2312" w:hAnsi="华文楷体" w:eastAsia="楷体_GB2312"/>
          <w:szCs w:val="21"/>
        </w:rPr>
        <w:t>知识窗：</w:t>
      </w:r>
      <w:r>
        <w:rPr>
          <w:rFonts w:hint="eastAsia"/>
        </w:rPr>
        <w:t>操作流程与规范话术，见表</w:t>
      </w:r>
      <w:r>
        <w:t>2-</w:t>
      </w:r>
      <w:r>
        <w:rPr>
          <w:rFonts w:hint="eastAsia"/>
        </w:rPr>
        <w:t>44所示。</w:t>
      </w:r>
    </w:p>
    <w:p w14:paraId="31C6F181">
      <w:pPr>
        <w:jc w:val="center"/>
      </w:pPr>
      <w:r>
        <w:rPr>
          <w:rFonts w:hint="eastAsia"/>
        </w:rPr>
        <w:t>表</w:t>
      </w:r>
      <w:r>
        <w:t>2-</w:t>
      </w:r>
      <w:r>
        <w:rPr>
          <w:rFonts w:hint="eastAsia"/>
        </w:rPr>
        <w:t>44  投诉情况的处理</w:t>
      </w:r>
    </w:p>
    <w:tbl>
      <w:tblPr>
        <w:tblStyle w:val="9"/>
        <w:tblW w:w="0" w:type="auto"/>
        <w:tblInd w:w="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945"/>
        <w:gridCol w:w="7350"/>
      </w:tblGrid>
      <w:tr w14:paraId="3DC90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45C1EBCB">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8295" w:type="dxa"/>
            <w:gridSpan w:val="2"/>
            <w:noWrap w:val="0"/>
            <w:vAlign w:val="center"/>
          </w:tcPr>
          <w:p w14:paraId="0B47678C">
            <w:pPr>
              <w:pBdr>
                <w:bottom w:val="single" w:color="auto" w:sz="6" w:space="1"/>
              </w:pBdr>
              <w:tabs>
                <w:tab w:val="center" w:pos="4153"/>
                <w:tab w:val="right" w:pos="8306"/>
              </w:tabs>
              <w:snapToGrid w:val="0"/>
              <w:jc w:val="center"/>
              <w:rPr>
                <w:rFonts w:hint="eastAsia"/>
                <w:sz w:val="18"/>
                <w:szCs w:val="18"/>
              </w:rPr>
            </w:pPr>
            <w:r>
              <w:rPr>
                <w:rFonts w:hint="eastAsia"/>
                <w:sz w:val="18"/>
                <w:szCs w:val="18"/>
              </w:rPr>
              <w:t>处理</w:t>
            </w:r>
          </w:p>
        </w:tc>
      </w:tr>
      <w:tr w14:paraId="07FAFB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38FC8686">
            <w:pPr>
              <w:pBdr>
                <w:bottom w:val="single" w:color="auto" w:sz="6" w:space="1"/>
              </w:pBdr>
              <w:tabs>
                <w:tab w:val="center" w:pos="4153"/>
                <w:tab w:val="right" w:pos="8306"/>
              </w:tabs>
              <w:snapToGrid w:val="0"/>
              <w:jc w:val="center"/>
              <w:rPr>
                <w:rFonts w:hint="eastAsia"/>
                <w:sz w:val="18"/>
                <w:szCs w:val="18"/>
              </w:rPr>
            </w:pPr>
            <w:r>
              <w:rPr>
                <w:rFonts w:hint="eastAsia"/>
                <w:sz w:val="18"/>
                <w:szCs w:val="18"/>
              </w:rPr>
              <w:t>注意事项</w:t>
            </w:r>
          </w:p>
        </w:tc>
        <w:tc>
          <w:tcPr>
            <w:tcW w:w="8295" w:type="dxa"/>
            <w:gridSpan w:val="2"/>
            <w:noWrap w:val="0"/>
            <w:vAlign w:val="top"/>
          </w:tcPr>
          <w:p w14:paraId="5B78A94F">
            <w:pPr>
              <w:pBdr>
                <w:bottom w:val="single" w:color="auto" w:sz="6" w:space="1"/>
              </w:pBdr>
              <w:tabs>
                <w:tab w:val="center" w:pos="4153"/>
                <w:tab w:val="right" w:pos="8306"/>
              </w:tabs>
              <w:snapToGrid w:val="0"/>
              <w:jc w:val="center"/>
              <w:rPr>
                <w:rFonts w:hint="eastAsia"/>
                <w:sz w:val="18"/>
                <w:szCs w:val="18"/>
              </w:rPr>
            </w:pPr>
            <w:r>
              <w:rPr>
                <w:rFonts w:hint="eastAsia"/>
                <w:sz w:val="18"/>
                <w:szCs w:val="18"/>
              </w:rPr>
              <w:t>对所有的投诉，客服部查询部门都要做好记录。投诉记录包括：投诉时间、投诉内容、向客户与责任人取证情况、裁定结果、解决方案等</w:t>
            </w:r>
          </w:p>
        </w:tc>
      </w:tr>
      <w:tr w14:paraId="4CA7A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1494A368">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操作流程</w:t>
            </w:r>
          </w:p>
        </w:tc>
        <w:tc>
          <w:tcPr>
            <w:tcW w:w="8295" w:type="dxa"/>
            <w:gridSpan w:val="2"/>
            <w:noWrap w:val="0"/>
            <w:vAlign w:val="top"/>
          </w:tcPr>
          <w:p w14:paraId="2DF7457D">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接到客户投诉，询问客户姓名，询问当时的具体情况</w:t>
            </w:r>
          </w:p>
        </w:tc>
      </w:tr>
      <w:tr w14:paraId="29560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5189367E">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037FCA08">
            <w:pPr>
              <w:pBdr>
                <w:bottom w:val="single" w:color="auto" w:sz="6" w:space="1"/>
              </w:pBdr>
              <w:tabs>
                <w:tab w:val="center" w:pos="4153"/>
                <w:tab w:val="right" w:pos="8306"/>
              </w:tabs>
              <w:snapToGrid w:val="0"/>
              <w:jc w:val="center"/>
              <w:rPr>
                <w:rFonts w:hint="eastAsia"/>
                <w:sz w:val="18"/>
                <w:szCs w:val="18"/>
              </w:rPr>
            </w:pPr>
            <w:r>
              <w:rPr>
                <w:rFonts w:hint="eastAsia"/>
                <w:sz w:val="18"/>
                <w:szCs w:val="18"/>
              </w:rPr>
              <w:t>尽快联系收派员或客服人员，核实客户反映情况是否属实</w:t>
            </w:r>
          </w:p>
        </w:tc>
      </w:tr>
      <w:tr w14:paraId="7D92E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6340210F">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1641D6C4">
            <w:pPr>
              <w:pBdr>
                <w:bottom w:val="single" w:color="auto" w:sz="6" w:space="1"/>
              </w:pBdr>
              <w:tabs>
                <w:tab w:val="center" w:pos="4153"/>
                <w:tab w:val="right" w:pos="8306"/>
              </w:tabs>
              <w:snapToGrid w:val="0"/>
              <w:jc w:val="center"/>
              <w:rPr>
                <w:rFonts w:hint="eastAsia"/>
                <w:sz w:val="18"/>
                <w:szCs w:val="18"/>
              </w:rPr>
            </w:pPr>
            <w:r>
              <w:rPr>
                <w:rFonts w:hint="eastAsia"/>
                <w:sz w:val="18"/>
                <w:szCs w:val="18"/>
              </w:rPr>
              <w:t>向客户致歉和解释，将过程录入电脑查询系统</w:t>
            </w:r>
          </w:p>
        </w:tc>
      </w:tr>
      <w:tr w14:paraId="72546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1E6367B6">
            <w:pPr>
              <w:pBdr>
                <w:bottom w:val="single" w:color="auto" w:sz="6" w:space="1"/>
              </w:pBdr>
              <w:tabs>
                <w:tab w:val="center" w:pos="4153"/>
                <w:tab w:val="right" w:pos="8306"/>
              </w:tabs>
              <w:snapToGrid w:val="0"/>
              <w:jc w:val="center"/>
              <w:rPr>
                <w:rFonts w:hint="eastAsia"/>
                <w:sz w:val="18"/>
                <w:szCs w:val="18"/>
              </w:rPr>
            </w:pPr>
          </w:p>
        </w:tc>
        <w:tc>
          <w:tcPr>
            <w:tcW w:w="8295" w:type="dxa"/>
            <w:gridSpan w:val="2"/>
            <w:noWrap w:val="0"/>
            <w:vAlign w:val="top"/>
          </w:tcPr>
          <w:p w14:paraId="7EB11A2B">
            <w:pPr>
              <w:pBdr>
                <w:bottom w:val="single" w:color="auto" w:sz="6" w:space="1"/>
              </w:pBdr>
              <w:tabs>
                <w:tab w:val="center" w:pos="4153"/>
                <w:tab w:val="right" w:pos="8306"/>
              </w:tabs>
              <w:snapToGrid w:val="0"/>
              <w:jc w:val="center"/>
              <w:rPr>
                <w:rFonts w:hint="eastAsia"/>
                <w:sz w:val="18"/>
                <w:szCs w:val="18"/>
              </w:rPr>
            </w:pPr>
            <w:r>
              <w:rPr>
                <w:rFonts w:hint="eastAsia"/>
                <w:sz w:val="18"/>
                <w:szCs w:val="18"/>
              </w:rPr>
              <w:t>报送相关部门，核定责任人，作出处罚决定，登记备案</w:t>
            </w:r>
          </w:p>
        </w:tc>
      </w:tr>
      <w:tr w14:paraId="543AC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041F04A0">
            <w:pPr>
              <w:pBdr>
                <w:bottom w:val="single" w:color="auto" w:sz="6" w:space="1"/>
              </w:pBdr>
              <w:tabs>
                <w:tab w:val="center" w:pos="4153"/>
                <w:tab w:val="right" w:pos="8306"/>
              </w:tabs>
              <w:snapToGrid w:val="0"/>
              <w:jc w:val="center"/>
              <w:rPr>
                <w:rFonts w:hint="eastAsia"/>
                <w:sz w:val="18"/>
                <w:szCs w:val="18"/>
              </w:rPr>
            </w:pPr>
            <w:r>
              <w:rPr>
                <w:rFonts w:hint="eastAsia"/>
                <w:sz w:val="18"/>
                <w:szCs w:val="18"/>
              </w:rPr>
              <w:t>规范话术</w:t>
            </w:r>
          </w:p>
        </w:tc>
        <w:tc>
          <w:tcPr>
            <w:tcW w:w="945" w:type="dxa"/>
            <w:noWrap w:val="0"/>
            <w:vAlign w:val="top"/>
          </w:tcPr>
          <w:p w14:paraId="239AA107">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快件没有准备好，收派员不愿等候</w:t>
            </w:r>
          </w:p>
        </w:tc>
        <w:tc>
          <w:tcPr>
            <w:tcW w:w="7350" w:type="dxa"/>
            <w:noWrap w:val="0"/>
            <w:vAlign w:val="top"/>
          </w:tcPr>
          <w:p w14:paraId="5B9D4B20">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非常抱歉，我们的服务还不能让您满意，我代表公司向您表示歉意！我们的收派员，每天都必须在规定时间内，赶回公司交件，才能保证快件准时运出；如果取件时停留时间过长，就会延缓当天快件的操作时间，影响到及时出运；这一点，请您谅解和协作。您的快件准备好了吗？我会安排人员尽快取件。请随时和我联系，我是3号查询员，我姓王</w:t>
            </w:r>
          </w:p>
        </w:tc>
      </w:tr>
      <w:tr w14:paraId="2FAC2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2C91C913">
            <w:pPr>
              <w:pBdr>
                <w:bottom w:val="single" w:color="auto" w:sz="6" w:space="1"/>
              </w:pBdr>
              <w:tabs>
                <w:tab w:val="center" w:pos="4153"/>
                <w:tab w:val="right" w:pos="8306"/>
              </w:tabs>
              <w:snapToGrid w:val="0"/>
              <w:jc w:val="center"/>
              <w:rPr>
                <w:rFonts w:hint="eastAsia"/>
                <w:sz w:val="18"/>
                <w:szCs w:val="18"/>
              </w:rPr>
            </w:pPr>
          </w:p>
        </w:tc>
        <w:tc>
          <w:tcPr>
            <w:tcW w:w="945" w:type="dxa"/>
            <w:noWrap w:val="0"/>
            <w:vAlign w:val="top"/>
          </w:tcPr>
          <w:p w14:paraId="4EBD8538">
            <w:pPr>
              <w:pBdr>
                <w:bottom w:val="single" w:color="auto" w:sz="6" w:space="1"/>
              </w:pBdr>
              <w:tabs>
                <w:tab w:val="center" w:pos="4153"/>
                <w:tab w:val="right" w:pos="8306"/>
              </w:tabs>
              <w:snapToGrid w:val="0"/>
              <w:jc w:val="center"/>
              <w:rPr>
                <w:rFonts w:hint="eastAsia"/>
                <w:sz w:val="18"/>
                <w:szCs w:val="18"/>
              </w:rPr>
            </w:pPr>
            <w:r>
              <w:rPr>
                <w:rFonts w:hint="eastAsia"/>
                <w:sz w:val="18"/>
                <w:szCs w:val="18"/>
              </w:rPr>
              <w:t>要求加快派送速度</w:t>
            </w:r>
          </w:p>
        </w:tc>
        <w:tc>
          <w:tcPr>
            <w:tcW w:w="7350" w:type="dxa"/>
            <w:noWrap w:val="0"/>
            <w:vAlign w:val="top"/>
          </w:tcPr>
          <w:p w14:paraId="1AAC3B01">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客服：非常感谢您的意见和反映的情况，我们会研究解决方案，加快派送速度，让客户更加满意</w:t>
            </w:r>
          </w:p>
        </w:tc>
      </w:tr>
      <w:tr w14:paraId="22568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590830A8">
            <w:pPr>
              <w:pBdr>
                <w:bottom w:val="single" w:color="auto" w:sz="6" w:space="1"/>
              </w:pBdr>
              <w:tabs>
                <w:tab w:val="center" w:pos="4153"/>
                <w:tab w:val="right" w:pos="8306"/>
              </w:tabs>
              <w:snapToGrid w:val="0"/>
              <w:jc w:val="center"/>
              <w:rPr>
                <w:rFonts w:hint="eastAsia"/>
                <w:sz w:val="18"/>
                <w:szCs w:val="18"/>
              </w:rPr>
            </w:pPr>
          </w:p>
        </w:tc>
        <w:tc>
          <w:tcPr>
            <w:tcW w:w="945" w:type="dxa"/>
            <w:noWrap w:val="0"/>
            <w:vAlign w:val="top"/>
          </w:tcPr>
          <w:p w14:paraId="78DA10A7">
            <w:pPr>
              <w:pBdr>
                <w:bottom w:val="single" w:color="auto" w:sz="6" w:space="1"/>
              </w:pBdr>
              <w:tabs>
                <w:tab w:val="center" w:pos="4153"/>
                <w:tab w:val="right" w:pos="8306"/>
              </w:tabs>
              <w:snapToGrid w:val="0"/>
              <w:jc w:val="center"/>
              <w:rPr>
                <w:rFonts w:hint="eastAsia"/>
                <w:sz w:val="18"/>
                <w:szCs w:val="18"/>
              </w:rPr>
            </w:pPr>
            <w:r>
              <w:rPr>
                <w:rFonts w:hint="eastAsia"/>
                <w:sz w:val="18"/>
                <w:szCs w:val="18"/>
              </w:rPr>
              <w:t>收派员没有开具发票</w:t>
            </w:r>
          </w:p>
        </w:tc>
        <w:tc>
          <w:tcPr>
            <w:tcW w:w="7350" w:type="dxa"/>
            <w:noWrap w:val="0"/>
            <w:vAlign w:val="top"/>
          </w:tcPr>
          <w:p w14:paraId="1543FDE5">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非常抱歉，由于我们服务的缺失，给您带来了不便。收取运费的同时，为客户开具发票，这是我们的服务承诺；由于制度规定，收派员不能随身携带更多的发票，所以未能及时给你开具发票；请您放心，公司财务部会为您开好发票，在一个工作日内派人给您送去，这样可以吗？如果你未收到发票，请您随时和我联系，我是2号查询员，我姓李</w:t>
            </w:r>
          </w:p>
        </w:tc>
      </w:tr>
      <w:tr w14:paraId="67149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623FE3F3">
            <w:pPr>
              <w:pBdr>
                <w:bottom w:val="single" w:color="auto" w:sz="6" w:space="1"/>
              </w:pBdr>
              <w:tabs>
                <w:tab w:val="center" w:pos="4153"/>
                <w:tab w:val="right" w:pos="8306"/>
              </w:tabs>
              <w:snapToGrid w:val="0"/>
              <w:jc w:val="center"/>
              <w:rPr>
                <w:rFonts w:hint="eastAsia"/>
                <w:sz w:val="18"/>
                <w:szCs w:val="18"/>
              </w:rPr>
            </w:pPr>
          </w:p>
        </w:tc>
        <w:tc>
          <w:tcPr>
            <w:tcW w:w="945" w:type="dxa"/>
            <w:noWrap w:val="0"/>
            <w:vAlign w:val="top"/>
          </w:tcPr>
          <w:p w14:paraId="20AC33FB">
            <w:pPr>
              <w:pBdr>
                <w:bottom w:val="single" w:color="auto" w:sz="6" w:space="1"/>
              </w:pBdr>
              <w:tabs>
                <w:tab w:val="center" w:pos="4153"/>
                <w:tab w:val="right" w:pos="8306"/>
              </w:tabs>
              <w:snapToGrid w:val="0"/>
              <w:jc w:val="center"/>
              <w:rPr>
                <w:rFonts w:hint="eastAsia"/>
                <w:sz w:val="18"/>
                <w:szCs w:val="18"/>
              </w:rPr>
            </w:pPr>
            <w:r>
              <w:rPr>
                <w:rFonts w:hint="eastAsia"/>
                <w:sz w:val="18"/>
                <w:szCs w:val="18"/>
              </w:rPr>
              <w:t>包装不到位，收派员拒绝收件</w:t>
            </w:r>
          </w:p>
        </w:tc>
        <w:tc>
          <w:tcPr>
            <w:tcW w:w="7350" w:type="dxa"/>
            <w:noWrap w:val="0"/>
            <w:vAlign w:val="top"/>
          </w:tcPr>
          <w:p w14:paraId="2B432FBE">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非常抱歉，给您添了麻烦。您可能知道，快件在运输途中，不可避免地会震荡；如果包装得不够好，就很容易被损坏。收派员之所以不肯收您的快件，是担心您提供的包装不能很好地保护快件，一旦破损或损坏，会给您造成经济上和时间上的损失。如果收派员没有解释清楚，还请您原谅。我建议，您再做一次包装加固，我会通知收派员尽快取件，可以吗</w:t>
            </w:r>
          </w:p>
        </w:tc>
      </w:tr>
      <w:tr w14:paraId="1551D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0F3A4717">
            <w:pPr>
              <w:pBdr>
                <w:bottom w:val="single" w:color="auto" w:sz="6" w:space="1"/>
              </w:pBdr>
              <w:tabs>
                <w:tab w:val="center" w:pos="4153"/>
                <w:tab w:val="right" w:pos="8306"/>
              </w:tabs>
              <w:snapToGrid w:val="0"/>
              <w:jc w:val="center"/>
              <w:rPr>
                <w:rFonts w:hint="eastAsia"/>
                <w:sz w:val="18"/>
                <w:szCs w:val="18"/>
              </w:rPr>
            </w:pPr>
          </w:p>
        </w:tc>
        <w:tc>
          <w:tcPr>
            <w:tcW w:w="945" w:type="dxa"/>
            <w:vMerge w:val="restart"/>
            <w:noWrap w:val="0"/>
            <w:vAlign w:val="top"/>
          </w:tcPr>
          <w:p w14:paraId="7D9932C3">
            <w:pPr>
              <w:pBdr>
                <w:bottom w:val="single" w:color="auto" w:sz="6" w:space="1"/>
              </w:pBdr>
              <w:tabs>
                <w:tab w:val="center" w:pos="4153"/>
                <w:tab w:val="right" w:pos="8306"/>
              </w:tabs>
              <w:snapToGrid w:val="0"/>
              <w:jc w:val="center"/>
              <w:rPr>
                <w:rFonts w:hint="eastAsia"/>
                <w:sz w:val="18"/>
                <w:szCs w:val="18"/>
              </w:rPr>
            </w:pPr>
            <w:r>
              <w:rPr>
                <w:rFonts w:hint="eastAsia"/>
                <w:sz w:val="18"/>
                <w:szCs w:val="18"/>
              </w:rPr>
              <w:t>派送延误</w:t>
            </w:r>
          </w:p>
        </w:tc>
        <w:tc>
          <w:tcPr>
            <w:tcW w:w="7350" w:type="dxa"/>
            <w:noWrap w:val="0"/>
            <w:vAlign w:val="top"/>
          </w:tcPr>
          <w:p w14:paraId="7AB373F6">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客服：非常抱歉，给您带来不便；我会马上查明情况，尽快给您回复，过10分钟再和您联系，好吗</w:t>
            </w:r>
          </w:p>
        </w:tc>
      </w:tr>
      <w:tr w14:paraId="32350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1034D08C">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7477D661">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1BDC521A">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客服：（非可控因素造成）非常抱歉，由于天气原因，您的快件所在航班误点了，可能要晚些时候才能送到；请您再等一等，好吗？我们会在快件到达的第一时间为您派送。谢谢您的谅解</w:t>
            </w:r>
          </w:p>
        </w:tc>
      </w:tr>
      <w:tr w14:paraId="5236C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top"/>
          </w:tcPr>
          <w:p w14:paraId="2881C14D">
            <w:pPr>
              <w:pBdr>
                <w:bottom w:val="single" w:color="auto" w:sz="6" w:space="1"/>
              </w:pBdr>
              <w:tabs>
                <w:tab w:val="center" w:pos="4153"/>
                <w:tab w:val="right" w:pos="8306"/>
              </w:tabs>
              <w:snapToGrid w:val="0"/>
              <w:jc w:val="center"/>
              <w:rPr>
                <w:rFonts w:hint="eastAsia"/>
                <w:sz w:val="18"/>
                <w:szCs w:val="18"/>
              </w:rPr>
            </w:pPr>
          </w:p>
        </w:tc>
        <w:tc>
          <w:tcPr>
            <w:tcW w:w="945" w:type="dxa"/>
            <w:vMerge w:val="continue"/>
            <w:noWrap w:val="0"/>
            <w:vAlign w:val="top"/>
          </w:tcPr>
          <w:p w14:paraId="3429822D">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1907C638">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客服：（操作失误造成）非常抱歉！由于我们的失误，您的快件在运输途中，出了一点儿问题，请您不要着急，我们会尽快处理这件事情，把快件安全送到您的手中</w:t>
            </w:r>
          </w:p>
        </w:tc>
      </w:tr>
    </w:tbl>
    <w:p w14:paraId="15995C10">
      <w:pPr>
        <w:rPr>
          <w:rFonts w:hint="eastAsia"/>
        </w:rPr>
      </w:pPr>
    </w:p>
    <w:p w14:paraId="5EE8831C">
      <w:pPr>
        <w:rPr>
          <w:rFonts w:hint="eastAsia" w:ascii="楷体_GB2312" w:hAnsi="华文楷体" w:eastAsia="楷体_GB2312"/>
          <w:szCs w:val="21"/>
        </w:rPr>
      </w:pPr>
    </w:p>
    <w:p w14:paraId="6DF271C1">
      <w:pPr>
        <w:rPr>
          <w:rFonts w:hint="eastAsia"/>
        </w:rPr>
      </w:pPr>
    </w:p>
    <w:p w14:paraId="0AF4DED9">
      <w:pPr>
        <w:jc w:val="center"/>
        <w:rPr>
          <w:rFonts w:hint="eastAsia"/>
          <w:b/>
          <w:sz w:val="32"/>
          <w:szCs w:val="32"/>
        </w:rPr>
      </w:pPr>
      <w:r>
        <w:rPr>
          <w:rFonts w:hint="eastAsia"/>
          <w:b/>
          <w:sz w:val="32"/>
          <w:szCs w:val="32"/>
        </w:rPr>
        <w:t>模块三　　形象与话术</w:t>
      </w:r>
    </w:p>
    <w:p w14:paraId="10B2461C">
      <w:pPr>
        <w:jc w:val="center"/>
        <w:rPr>
          <w:rFonts w:hint="eastAsia" w:ascii="楷体_GB2312" w:eastAsia="楷体_GB2312"/>
          <w:b/>
          <w:sz w:val="30"/>
          <w:szCs w:val="30"/>
        </w:rPr>
      </w:pPr>
      <w:r>
        <w:rPr>
          <w:rFonts w:hint="eastAsia" w:ascii="楷体_GB2312" w:eastAsia="楷体_GB2312"/>
          <w:b/>
          <w:sz w:val="30"/>
          <w:szCs w:val="30"/>
        </w:rPr>
        <w:t xml:space="preserve">学习情境１　标准化形象 </w:t>
      </w:r>
    </w:p>
    <w:p w14:paraId="0989ACAC">
      <w:pPr>
        <w:rPr>
          <w:rFonts w:hint="eastAsia" w:ascii="楷体_GB2312" w:eastAsia="楷体_GB2312"/>
          <w:sz w:val="28"/>
          <w:szCs w:val="28"/>
        </w:rPr>
      </w:pPr>
      <w:r>
        <w:rPr>
          <w:rFonts w:hint="eastAsia" w:ascii="楷体_GB2312" w:hAnsi="华文楷体" w:eastAsia="楷体_GB2312"/>
          <w:b/>
          <w:sz w:val="28"/>
          <w:szCs w:val="28"/>
        </w:rPr>
        <w:t>实训场景1：形象标准与规范</w:t>
      </w:r>
    </w:p>
    <w:p w14:paraId="2E64556D">
      <w:pPr>
        <w:rPr>
          <w:rFonts w:hint="eastAsia" w:ascii="楷体_GB2312" w:hAnsi="华文楷体" w:eastAsia="楷体_GB2312"/>
          <w:b/>
          <w:sz w:val="28"/>
          <w:szCs w:val="28"/>
        </w:rPr>
      </w:pPr>
      <w:r>
        <w:rPr>
          <w:rFonts w:hint="eastAsia" w:ascii="楷体_GB2312" w:hAnsi="华文楷体" w:eastAsia="楷体_GB2312"/>
          <w:b/>
          <w:sz w:val="28"/>
          <w:szCs w:val="28"/>
        </w:rPr>
        <w:t>实训场景2：动作标准与规范</w:t>
      </w:r>
    </w:p>
    <w:p w14:paraId="6C6B8581">
      <w:pPr>
        <w:rPr>
          <w:rFonts w:hint="eastAsia"/>
          <w:sz w:val="28"/>
          <w:szCs w:val="28"/>
        </w:rPr>
      </w:pPr>
      <w:r>
        <w:rPr>
          <w:rFonts w:hint="eastAsia"/>
          <w:sz w:val="28"/>
          <w:szCs w:val="28"/>
        </w:rPr>
        <w:t>【学习目标】</w:t>
      </w:r>
    </w:p>
    <w:p w14:paraId="110BCE8B">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素质目标：认知仪表总体要求</w:t>
      </w:r>
    </w:p>
    <w:p w14:paraId="64E86762">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知识目标：熟悉员工形象标准</w:t>
      </w:r>
    </w:p>
    <w:p w14:paraId="24E54863">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技能目标：掌握动作操作标准、动作服务规范</w:t>
      </w:r>
    </w:p>
    <w:p w14:paraId="58982D39">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拓展目标：了解小件员形象要求</w:t>
      </w:r>
    </w:p>
    <w:p w14:paraId="74C61A00">
      <w:pPr>
        <w:rPr>
          <w:rFonts w:hint="eastAsia"/>
          <w:sz w:val="28"/>
          <w:szCs w:val="28"/>
        </w:rPr>
      </w:pPr>
      <w:r>
        <w:rPr>
          <w:rFonts w:hint="eastAsia"/>
          <w:sz w:val="28"/>
          <w:szCs w:val="28"/>
        </w:rPr>
        <w:t>正文</w:t>
      </w:r>
    </w:p>
    <w:p w14:paraId="7ED4DFDC">
      <w:pPr>
        <w:jc w:val="center"/>
        <w:rPr>
          <w:rFonts w:hint="eastAsia"/>
          <w:b/>
          <w:sz w:val="28"/>
          <w:szCs w:val="28"/>
        </w:rPr>
      </w:pPr>
      <w:r>
        <w:rPr>
          <w:rFonts w:hint="eastAsia" w:ascii="楷体_GB2312" w:hAnsi="华文楷体" w:eastAsia="楷体_GB2312"/>
          <w:b/>
          <w:sz w:val="28"/>
          <w:szCs w:val="28"/>
        </w:rPr>
        <w:t>实训场景1　形象标准与规范</w:t>
      </w:r>
    </w:p>
    <w:p w14:paraId="460C0D5E">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仪表总体要求</w:t>
      </w:r>
    </w:p>
    <w:p w14:paraId="02A5020D">
      <w:pPr>
        <w:ind w:firstLine="420" w:firstLineChars="200"/>
        <w:rPr>
          <w:rFonts w:hint="eastAsia" w:ascii="楷体_GB2312" w:eastAsia="楷体_GB2312"/>
          <w:szCs w:val="21"/>
        </w:rPr>
      </w:pPr>
      <w:r>
        <w:rPr>
          <w:rFonts w:hint="eastAsia" w:ascii="楷体_GB2312" w:eastAsia="楷体_GB2312"/>
          <w:szCs w:val="21"/>
        </w:rPr>
        <w:t>关键技能点：员工形象标准、小件员形象要求</w:t>
      </w:r>
    </w:p>
    <w:p w14:paraId="66070257">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实例任务1：认知仪表总体要求</w:t>
      </w:r>
    </w:p>
    <w:p w14:paraId="0E5548E4">
      <w:pPr>
        <w:ind w:firstLine="420" w:firstLineChars="200"/>
        <w:rPr>
          <w:rFonts w:hint="eastAsia"/>
          <w:szCs w:val="21"/>
        </w:rPr>
      </w:pPr>
      <w:r>
        <w:rPr>
          <w:rFonts w:hint="eastAsia" w:ascii="楷体_GB2312" w:hAnsi="华文楷体" w:eastAsia="楷体_GB2312"/>
          <w:szCs w:val="21"/>
        </w:rPr>
        <w:t>知识窗：</w:t>
      </w:r>
      <w:r>
        <w:rPr>
          <w:rFonts w:hint="eastAsia"/>
          <w:szCs w:val="21"/>
        </w:rPr>
        <w:t>仪表总体要求，见表</w:t>
      </w:r>
      <w:r>
        <w:rPr>
          <w:rFonts w:hint="eastAsia"/>
        </w:rPr>
        <w:t>3</w:t>
      </w:r>
      <w:r>
        <w:t>-1</w:t>
      </w:r>
      <w:r>
        <w:rPr>
          <w:rFonts w:hint="eastAsia"/>
          <w:szCs w:val="21"/>
        </w:rPr>
        <w:t>所示。</w:t>
      </w:r>
    </w:p>
    <w:p w14:paraId="5C547F3A">
      <w:pPr>
        <w:jc w:val="center"/>
        <w:rPr>
          <w:rFonts w:hint="eastAsia" w:ascii="楷体_GB2312" w:hAnsi="华文楷体" w:eastAsia="楷体_GB2312"/>
          <w:szCs w:val="21"/>
        </w:rPr>
      </w:pPr>
      <w:r>
        <w:rPr>
          <w:rFonts w:hint="eastAsia"/>
          <w:szCs w:val="21"/>
        </w:rPr>
        <w:t>表</w:t>
      </w:r>
      <w:r>
        <w:rPr>
          <w:rFonts w:hint="eastAsia"/>
        </w:rPr>
        <w:t>3</w:t>
      </w:r>
      <w:r>
        <w:t>-1</w:t>
      </w:r>
      <w:r>
        <w:rPr>
          <w:rFonts w:hint="eastAsia"/>
        </w:rPr>
        <w:t xml:space="preserve">  </w:t>
      </w:r>
      <w:r>
        <w:rPr>
          <w:rFonts w:hint="eastAsia"/>
          <w:szCs w:val="21"/>
        </w:rPr>
        <w:t>仪表总体要求</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8715"/>
      </w:tblGrid>
      <w:tr w14:paraId="0AAF0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top"/>
          </w:tcPr>
          <w:p w14:paraId="44677429">
            <w:pPr>
              <w:pBdr>
                <w:bottom w:val="single" w:color="auto" w:sz="6" w:space="1"/>
              </w:pBdr>
              <w:tabs>
                <w:tab w:val="center" w:pos="4153"/>
                <w:tab w:val="right" w:pos="8306"/>
              </w:tabs>
              <w:snapToGrid w:val="0"/>
              <w:jc w:val="center"/>
              <w:rPr>
                <w:rFonts w:hint="eastAsia"/>
                <w:sz w:val="18"/>
                <w:szCs w:val="18"/>
              </w:rPr>
            </w:pPr>
            <w:r>
              <w:rPr>
                <w:rFonts w:hint="eastAsia"/>
                <w:sz w:val="18"/>
                <w:szCs w:val="18"/>
              </w:rPr>
              <w:t>序号</w:t>
            </w:r>
          </w:p>
        </w:tc>
        <w:tc>
          <w:tcPr>
            <w:tcW w:w="8715" w:type="dxa"/>
            <w:noWrap w:val="0"/>
            <w:vAlign w:val="top"/>
          </w:tcPr>
          <w:p w14:paraId="41F66CED">
            <w:pPr>
              <w:pBdr>
                <w:bottom w:val="single" w:color="auto" w:sz="6" w:space="1"/>
              </w:pBdr>
              <w:tabs>
                <w:tab w:val="center" w:pos="4153"/>
                <w:tab w:val="right" w:pos="8306"/>
              </w:tabs>
              <w:snapToGrid w:val="0"/>
              <w:jc w:val="center"/>
              <w:rPr>
                <w:rFonts w:hint="eastAsia"/>
                <w:sz w:val="18"/>
                <w:szCs w:val="18"/>
              </w:rPr>
            </w:pPr>
            <w:r>
              <w:rPr>
                <w:rFonts w:hint="eastAsia"/>
                <w:sz w:val="18"/>
                <w:szCs w:val="18"/>
              </w:rPr>
              <w:t>要求</w:t>
            </w:r>
          </w:p>
        </w:tc>
      </w:tr>
      <w:tr w14:paraId="42350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30A4CF80">
            <w:pPr>
              <w:pBdr>
                <w:bottom w:val="single" w:color="auto" w:sz="6" w:space="1"/>
              </w:pBdr>
              <w:tabs>
                <w:tab w:val="center" w:pos="4153"/>
                <w:tab w:val="right" w:pos="8306"/>
              </w:tabs>
              <w:snapToGrid w:val="0"/>
              <w:jc w:val="center"/>
              <w:rPr>
                <w:rFonts w:hint="eastAsia"/>
                <w:sz w:val="18"/>
                <w:szCs w:val="18"/>
              </w:rPr>
            </w:pPr>
            <w:r>
              <w:rPr>
                <w:rFonts w:hint="eastAsia"/>
                <w:sz w:val="18"/>
                <w:szCs w:val="18"/>
              </w:rPr>
              <w:t>1</w:t>
            </w:r>
          </w:p>
        </w:tc>
        <w:tc>
          <w:tcPr>
            <w:tcW w:w="8715" w:type="dxa"/>
            <w:noWrap w:val="0"/>
            <w:vAlign w:val="top"/>
          </w:tcPr>
          <w:p w14:paraId="650AD2A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员工工作期间应统一着工作服，并佩带胸牌</w:t>
            </w:r>
          </w:p>
        </w:tc>
      </w:tr>
      <w:tr w14:paraId="05C3A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49CB06B6">
            <w:pPr>
              <w:pBdr>
                <w:bottom w:val="single" w:color="auto" w:sz="6" w:space="1"/>
              </w:pBdr>
              <w:tabs>
                <w:tab w:val="center" w:pos="4153"/>
                <w:tab w:val="right" w:pos="8306"/>
              </w:tabs>
              <w:snapToGrid w:val="0"/>
              <w:jc w:val="center"/>
              <w:rPr>
                <w:rFonts w:hint="eastAsia"/>
                <w:sz w:val="18"/>
                <w:szCs w:val="18"/>
              </w:rPr>
            </w:pPr>
            <w:r>
              <w:rPr>
                <w:rFonts w:hint="eastAsia"/>
                <w:sz w:val="18"/>
                <w:szCs w:val="18"/>
              </w:rPr>
              <w:t>2</w:t>
            </w:r>
          </w:p>
        </w:tc>
        <w:tc>
          <w:tcPr>
            <w:tcW w:w="8715" w:type="dxa"/>
            <w:noWrap w:val="0"/>
            <w:vAlign w:val="top"/>
          </w:tcPr>
          <w:p w14:paraId="3CDEEE6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员工应注重仪表仪容，要衣冠整洁，不准穿拖鞋、短裤上班，因私外出，不许穿工作服</w:t>
            </w:r>
          </w:p>
        </w:tc>
      </w:tr>
      <w:tr w14:paraId="781E4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7E6A95DB">
            <w:pPr>
              <w:pBdr>
                <w:bottom w:val="single" w:color="auto" w:sz="6" w:space="1"/>
              </w:pBdr>
              <w:tabs>
                <w:tab w:val="center" w:pos="4153"/>
                <w:tab w:val="right" w:pos="8306"/>
              </w:tabs>
              <w:snapToGrid w:val="0"/>
              <w:jc w:val="center"/>
              <w:rPr>
                <w:rFonts w:hint="eastAsia"/>
                <w:sz w:val="18"/>
                <w:szCs w:val="18"/>
              </w:rPr>
            </w:pPr>
            <w:r>
              <w:rPr>
                <w:rFonts w:hint="eastAsia"/>
                <w:sz w:val="18"/>
                <w:szCs w:val="18"/>
              </w:rPr>
              <w:t>3</w:t>
            </w:r>
          </w:p>
        </w:tc>
        <w:tc>
          <w:tcPr>
            <w:tcW w:w="8715" w:type="dxa"/>
            <w:noWrap w:val="0"/>
            <w:vAlign w:val="top"/>
          </w:tcPr>
          <w:p w14:paraId="45D4CB41">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男员工发不盖耳、不留胡须；女员工应保持清雅淡妆，不得浓妆艳抹</w:t>
            </w:r>
          </w:p>
        </w:tc>
      </w:tr>
      <w:tr w14:paraId="210F5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71A8E9E3">
            <w:pPr>
              <w:pBdr>
                <w:bottom w:val="single" w:color="auto" w:sz="6" w:space="1"/>
              </w:pBdr>
              <w:tabs>
                <w:tab w:val="center" w:pos="4153"/>
                <w:tab w:val="right" w:pos="8306"/>
              </w:tabs>
              <w:snapToGrid w:val="0"/>
              <w:jc w:val="center"/>
              <w:rPr>
                <w:rFonts w:hint="eastAsia"/>
                <w:sz w:val="18"/>
                <w:szCs w:val="18"/>
              </w:rPr>
            </w:pPr>
            <w:r>
              <w:rPr>
                <w:rFonts w:hint="eastAsia"/>
                <w:sz w:val="18"/>
                <w:szCs w:val="18"/>
              </w:rPr>
              <w:t>4</w:t>
            </w:r>
          </w:p>
        </w:tc>
        <w:tc>
          <w:tcPr>
            <w:tcW w:w="8715" w:type="dxa"/>
            <w:noWrap w:val="0"/>
            <w:vAlign w:val="top"/>
          </w:tcPr>
          <w:p w14:paraId="3984DE61">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员工应讲究卫生，适时梳洗，勤剪指甲，身体不能有异味</w:t>
            </w:r>
          </w:p>
        </w:tc>
      </w:tr>
      <w:tr w14:paraId="136C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409A061C">
            <w:pPr>
              <w:pBdr>
                <w:bottom w:val="single" w:color="auto" w:sz="6" w:space="1"/>
              </w:pBdr>
              <w:tabs>
                <w:tab w:val="center" w:pos="4153"/>
                <w:tab w:val="right" w:pos="8306"/>
              </w:tabs>
              <w:snapToGrid w:val="0"/>
              <w:jc w:val="center"/>
              <w:rPr>
                <w:rFonts w:hint="eastAsia"/>
                <w:sz w:val="18"/>
                <w:szCs w:val="18"/>
              </w:rPr>
            </w:pPr>
            <w:r>
              <w:rPr>
                <w:rFonts w:hint="eastAsia"/>
                <w:sz w:val="18"/>
                <w:szCs w:val="18"/>
              </w:rPr>
              <w:t>5</w:t>
            </w:r>
          </w:p>
        </w:tc>
        <w:tc>
          <w:tcPr>
            <w:tcW w:w="8715" w:type="dxa"/>
            <w:noWrap w:val="0"/>
            <w:vAlign w:val="top"/>
          </w:tcPr>
          <w:p w14:paraId="1D2C85BF">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员工应注意坐姿，上身挺直，与他人谈话时两腿不得翘叠和晃动。站立时应挺胸、收腹，不得叉腰、抱肩，不得倚靠它物</w:t>
            </w:r>
          </w:p>
        </w:tc>
      </w:tr>
    </w:tbl>
    <w:p w14:paraId="39C881D5">
      <w:pPr>
        <w:ind w:firstLine="422" w:firstLineChars="200"/>
        <w:rPr>
          <w:rFonts w:hint="eastAsia" w:ascii="楷体_GB2312" w:hAnsi="宋体" w:eastAsia="楷体_GB2312"/>
          <w:b/>
          <w:szCs w:val="21"/>
        </w:rPr>
      </w:pPr>
      <w:r>
        <w:rPr>
          <w:rFonts w:hint="eastAsia" w:ascii="楷体_GB2312" w:hAnsi="华文楷体" w:eastAsia="楷体_GB2312"/>
          <w:b/>
          <w:szCs w:val="21"/>
        </w:rPr>
        <w:t>实例任务2：熟悉员工形象标准</w:t>
      </w:r>
    </w:p>
    <w:p w14:paraId="2E5B26CF">
      <w:pPr>
        <w:ind w:firstLine="420" w:firstLineChars="200"/>
        <w:rPr>
          <w:rFonts w:hint="eastAsia"/>
          <w:szCs w:val="21"/>
        </w:rPr>
      </w:pPr>
      <w:r>
        <w:rPr>
          <w:rFonts w:hint="eastAsia" w:ascii="楷体_GB2312" w:hAnsi="华文楷体" w:eastAsia="楷体_GB2312"/>
          <w:szCs w:val="21"/>
        </w:rPr>
        <w:t>知识窗：</w:t>
      </w:r>
      <w:r>
        <w:rPr>
          <w:rFonts w:hint="eastAsia"/>
          <w:szCs w:val="21"/>
        </w:rPr>
        <w:t>员工形象标准，见表</w:t>
      </w:r>
      <w:r>
        <w:rPr>
          <w:rFonts w:hint="eastAsia"/>
        </w:rPr>
        <w:t>3</w:t>
      </w:r>
      <w:r>
        <w:t>-</w:t>
      </w:r>
      <w:r>
        <w:rPr>
          <w:rFonts w:hint="eastAsia"/>
        </w:rPr>
        <w:t>2</w:t>
      </w:r>
      <w:r>
        <w:rPr>
          <w:rFonts w:hint="eastAsia"/>
          <w:szCs w:val="21"/>
        </w:rPr>
        <w:t>所示。</w:t>
      </w:r>
    </w:p>
    <w:p w14:paraId="6AA4AFF2">
      <w:pPr>
        <w:jc w:val="center"/>
        <w:rPr>
          <w:rFonts w:hint="eastAsia" w:ascii="楷体_GB2312" w:hAnsi="华文楷体" w:eastAsia="楷体_GB2312"/>
          <w:szCs w:val="21"/>
        </w:rPr>
      </w:pPr>
      <w:r>
        <w:rPr>
          <w:rFonts w:hint="eastAsia"/>
          <w:szCs w:val="21"/>
        </w:rPr>
        <w:t>表</w:t>
      </w:r>
      <w:r>
        <w:rPr>
          <w:rFonts w:hint="eastAsia"/>
        </w:rPr>
        <w:t>3</w:t>
      </w:r>
      <w:r>
        <w:t>-</w:t>
      </w:r>
      <w:r>
        <w:rPr>
          <w:rFonts w:hint="eastAsia"/>
        </w:rPr>
        <w:t xml:space="preserve">2  </w:t>
      </w:r>
      <w:r>
        <w:rPr>
          <w:rFonts w:hint="eastAsia"/>
          <w:szCs w:val="21"/>
        </w:rPr>
        <w:t>员工形象标准</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4305"/>
        <w:gridCol w:w="4305"/>
      </w:tblGrid>
      <w:tr w14:paraId="7334E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top"/>
          </w:tcPr>
          <w:p w14:paraId="011B540F">
            <w:pPr>
              <w:pBdr>
                <w:bottom w:val="single" w:color="auto" w:sz="6" w:space="1"/>
              </w:pBdr>
              <w:tabs>
                <w:tab w:val="center" w:pos="4153"/>
                <w:tab w:val="right" w:pos="8306"/>
              </w:tabs>
              <w:snapToGrid w:val="0"/>
              <w:jc w:val="center"/>
              <w:rPr>
                <w:rFonts w:hint="eastAsia"/>
                <w:sz w:val="18"/>
                <w:szCs w:val="18"/>
              </w:rPr>
            </w:pPr>
            <w:r>
              <w:rPr>
                <w:rFonts w:hint="eastAsia"/>
                <w:sz w:val="18"/>
                <w:szCs w:val="18"/>
              </w:rPr>
              <w:t>考核点</w:t>
            </w:r>
          </w:p>
        </w:tc>
        <w:tc>
          <w:tcPr>
            <w:tcW w:w="4305" w:type="dxa"/>
            <w:noWrap w:val="0"/>
            <w:vAlign w:val="top"/>
          </w:tcPr>
          <w:p w14:paraId="0D031C8D">
            <w:pPr>
              <w:pBdr>
                <w:bottom w:val="single" w:color="auto" w:sz="6" w:space="1"/>
              </w:pBdr>
              <w:tabs>
                <w:tab w:val="center" w:pos="4153"/>
                <w:tab w:val="right" w:pos="8306"/>
              </w:tabs>
              <w:snapToGrid w:val="0"/>
              <w:jc w:val="center"/>
              <w:rPr>
                <w:rFonts w:hint="eastAsia"/>
                <w:sz w:val="18"/>
                <w:szCs w:val="18"/>
              </w:rPr>
            </w:pPr>
            <w:r>
              <w:rPr>
                <w:rFonts w:hint="eastAsia"/>
                <w:sz w:val="18"/>
                <w:szCs w:val="18"/>
              </w:rPr>
              <w:t>男性</w:t>
            </w:r>
          </w:p>
        </w:tc>
        <w:tc>
          <w:tcPr>
            <w:tcW w:w="4305" w:type="dxa"/>
            <w:noWrap w:val="0"/>
            <w:vAlign w:val="top"/>
          </w:tcPr>
          <w:p w14:paraId="594FD70C">
            <w:pPr>
              <w:pBdr>
                <w:bottom w:val="single" w:color="auto" w:sz="6" w:space="1"/>
              </w:pBdr>
              <w:tabs>
                <w:tab w:val="center" w:pos="4153"/>
                <w:tab w:val="right" w:pos="8306"/>
              </w:tabs>
              <w:snapToGrid w:val="0"/>
              <w:jc w:val="center"/>
              <w:rPr>
                <w:rFonts w:hint="eastAsia"/>
                <w:sz w:val="18"/>
                <w:szCs w:val="18"/>
              </w:rPr>
            </w:pPr>
            <w:r>
              <w:rPr>
                <w:rFonts w:hint="eastAsia"/>
                <w:sz w:val="18"/>
                <w:szCs w:val="18"/>
              </w:rPr>
              <w:t>女性</w:t>
            </w:r>
          </w:p>
        </w:tc>
      </w:tr>
      <w:tr w14:paraId="68E9D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494B5815">
            <w:pPr>
              <w:pBdr>
                <w:bottom w:val="single" w:color="auto" w:sz="6" w:space="1"/>
              </w:pBdr>
              <w:tabs>
                <w:tab w:val="center" w:pos="4153"/>
                <w:tab w:val="right" w:pos="8306"/>
              </w:tabs>
              <w:snapToGrid w:val="0"/>
              <w:jc w:val="center"/>
              <w:rPr>
                <w:rFonts w:hint="eastAsia"/>
                <w:sz w:val="18"/>
                <w:szCs w:val="18"/>
              </w:rPr>
            </w:pPr>
            <w:r>
              <w:rPr>
                <w:rFonts w:hint="eastAsia"/>
                <w:sz w:val="18"/>
                <w:szCs w:val="18"/>
              </w:rPr>
              <w:t>面部</w:t>
            </w:r>
          </w:p>
        </w:tc>
        <w:tc>
          <w:tcPr>
            <w:tcW w:w="4305" w:type="dxa"/>
            <w:noWrap w:val="0"/>
            <w:vAlign w:val="top"/>
          </w:tcPr>
          <w:p w14:paraId="0F9FC28F">
            <w:pPr>
              <w:pBdr>
                <w:bottom w:val="single" w:color="auto" w:sz="6" w:space="1"/>
              </w:pBdr>
              <w:tabs>
                <w:tab w:val="center" w:pos="4153"/>
                <w:tab w:val="right" w:pos="8306"/>
              </w:tabs>
              <w:snapToGrid w:val="0"/>
              <w:jc w:val="center"/>
              <w:rPr>
                <w:rFonts w:hint="eastAsia"/>
                <w:sz w:val="18"/>
                <w:szCs w:val="18"/>
              </w:rPr>
            </w:pPr>
            <w:r>
              <w:rPr>
                <w:rFonts w:hint="eastAsia"/>
                <w:sz w:val="18"/>
                <w:szCs w:val="18"/>
              </w:rPr>
              <w:t>自然而又亲和力的微笑；面部时刻保持清爽干净，无汗渍、油污等不洁之物；眼睛明亮，眼角无污物</w:t>
            </w:r>
          </w:p>
        </w:tc>
        <w:tc>
          <w:tcPr>
            <w:tcW w:w="4305" w:type="dxa"/>
            <w:noWrap w:val="0"/>
            <w:vAlign w:val="top"/>
          </w:tcPr>
          <w:p w14:paraId="693171ED">
            <w:pPr>
              <w:pBdr>
                <w:bottom w:val="single" w:color="auto" w:sz="6" w:space="1"/>
              </w:pBdr>
              <w:tabs>
                <w:tab w:val="center" w:pos="4153"/>
                <w:tab w:val="right" w:pos="8306"/>
              </w:tabs>
              <w:snapToGrid w:val="0"/>
              <w:jc w:val="center"/>
              <w:rPr>
                <w:rFonts w:hint="eastAsia"/>
                <w:sz w:val="18"/>
                <w:szCs w:val="18"/>
              </w:rPr>
            </w:pPr>
            <w:r>
              <w:rPr>
                <w:rFonts w:hint="eastAsia"/>
                <w:sz w:val="18"/>
                <w:szCs w:val="18"/>
              </w:rPr>
              <w:t>清爽干净，妆容整洁清新，不浓妆艳抹。眼睛明亮，笑容自然</w:t>
            </w:r>
          </w:p>
        </w:tc>
      </w:tr>
      <w:tr w14:paraId="43F28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3DF7E784">
            <w:pPr>
              <w:pBdr>
                <w:bottom w:val="single" w:color="auto" w:sz="6" w:space="1"/>
              </w:pBdr>
              <w:tabs>
                <w:tab w:val="center" w:pos="4153"/>
                <w:tab w:val="right" w:pos="8306"/>
              </w:tabs>
              <w:snapToGrid w:val="0"/>
              <w:jc w:val="center"/>
              <w:rPr>
                <w:rFonts w:hint="eastAsia"/>
                <w:sz w:val="18"/>
                <w:szCs w:val="18"/>
              </w:rPr>
            </w:pPr>
            <w:r>
              <w:rPr>
                <w:rFonts w:hint="eastAsia"/>
                <w:sz w:val="18"/>
                <w:szCs w:val="18"/>
              </w:rPr>
              <w:t>头发</w:t>
            </w:r>
          </w:p>
        </w:tc>
        <w:tc>
          <w:tcPr>
            <w:tcW w:w="4305" w:type="dxa"/>
            <w:noWrap w:val="0"/>
            <w:vAlign w:val="top"/>
          </w:tcPr>
          <w:p w14:paraId="3A4CF56A">
            <w:pPr>
              <w:pBdr>
                <w:bottom w:val="single" w:color="auto" w:sz="6" w:space="1"/>
              </w:pBdr>
              <w:tabs>
                <w:tab w:val="center" w:pos="4153"/>
                <w:tab w:val="right" w:pos="8306"/>
              </w:tabs>
              <w:snapToGrid w:val="0"/>
              <w:jc w:val="center"/>
              <w:rPr>
                <w:rFonts w:hint="eastAsia"/>
                <w:sz w:val="18"/>
                <w:szCs w:val="18"/>
              </w:rPr>
            </w:pPr>
            <w:r>
              <w:rPr>
                <w:rFonts w:hint="eastAsia"/>
                <w:sz w:val="18"/>
                <w:szCs w:val="18"/>
              </w:rPr>
              <w:t>长短适中，勤洗(无头皮屑)，不染发，不留长发：头发前不盖额、侧不掩耳、后不及领</w:t>
            </w:r>
          </w:p>
        </w:tc>
        <w:tc>
          <w:tcPr>
            <w:tcW w:w="4305" w:type="dxa"/>
            <w:noWrap w:val="0"/>
            <w:vAlign w:val="top"/>
          </w:tcPr>
          <w:p w14:paraId="48FF942B">
            <w:pPr>
              <w:pBdr>
                <w:bottom w:val="single" w:color="auto" w:sz="6" w:space="1"/>
              </w:pBdr>
              <w:tabs>
                <w:tab w:val="center" w:pos="4153"/>
                <w:tab w:val="right" w:pos="8306"/>
              </w:tabs>
              <w:snapToGrid w:val="0"/>
              <w:jc w:val="center"/>
              <w:rPr>
                <w:rFonts w:hint="eastAsia"/>
                <w:sz w:val="18"/>
                <w:szCs w:val="18"/>
              </w:rPr>
            </w:pPr>
            <w:r>
              <w:rPr>
                <w:rFonts w:hint="eastAsia"/>
                <w:sz w:val="18"/>
                <w:szCs w:val="18"/>
              </w:rPr>
              <w:t>长短适中，勤洗(无头皮屑)，保持端正的发型，长发以扎起来为宜</w:t>
            </w:r>
          </w:p>
        </w:tc>
      </w:tr>
      <w:tr w14:paraId="20EAD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350C03CD">
            <w:pPr>
              <w:pBdr>
                <w:bottom w:val="single" w:color="auto" w:sz="6" w:space="1"/>
              </w:pBdr>
              <w:tabs>
                <w:tab w:val="center" w:pos="4153"/>
                <w:tab w:val="right" w:pos="8306"/>
              </w:tabs>
              <w:snapToGrid w:val="0"/>
              <w:jc w:val="center"/>
              <w:rPr>
                <w:rFonts w:hint="eastAsia"/>
                <w:sz w:val="18"/>
                <w:szCs w:val="18"/>
              </w:rPr>
            </w:pPr>
            <w:r>
              <w:rPr>
                <w:rFonts w:hint="eastAsia"/>
                <w:sz w:val="18"/>
                <w:szCs w:val="18"/>
              </w:rPr>
              <w:t>牙齿</w:t>
            </w:r>
          </w:p>
        </w:tc>
        <w:tc>
          <w:tcPr>
            <w:tcW w:w="4305" w:type="dxa"/>
            <w:noWrap w:val="0"/>
            <w:vAlign w:val="top"/>
          </w:tcPr>
          <w:p w14:paraId="5F6D0F72">
            <w:pPr>
              <w:pBdr>
                <w:bottom w:val="single" w:color="auto" w:sz="6" w:space="1"/>
              </w:pBdr>
              <w:tabs>
                <w:tab w:val="center" w:pos="4153"/>
                <w:tab w:val="right" w:pos="8306"/>
              </w:tabs>
              <w:snapToGrid w:val="0"/>
              <w:jc w:val="center"/>
              <w:rPr>
                <w:rFonts w:hint="eastAsia"/>
                <w:sz w:val="18"/>
                <w:szCs w:val="18"/>
              </w:rPr>
            </w:pPr>
            <w:r>
              <w:rPr>
                <w:rFonts w:hint="eastAsia"/>
                <w:sz w:val="18"/>
                <w:szCs w:val="18"/>
              </w:rPr>
              <w:t>保持清洁和口气清新</w:t>
            </w:r>
          </w:p>
        </w:tc>
        <w:tc>
          <w:tcPr>
            <w:tcW w:w="4305" w:type="dxa"/>
            <w:noWrap w:val="0"/>
            <w:vAlign w:val="top"/>
          </w:tcPr>
          <w:p w14:paraId="03221F65">
            <w:pPr>
              <w:pBdr>
                <w:bottom w:val="single" w:color="auto" w:sz="6" w:space="1"/>
              </w:pBdr>
              <w:tabs>
                <w:tab w:val="center" w:pos="4153"/>
                <w:tab w:val="right" w:pos="8306"/>
              </w:tabs>
              <w:snapToGrid w:val="0"/>
              <w:jc w:val="center"/>
              <w:rPr>
                <w:rFonts w:hint="eastAsia"/>
                <w:sz w:val="18"/>
                <w:szCs w:val="18"/>
              </w:rPr>
            </w:pPr>
            <w:r>
              <w:rPr>
                <w:rFonts w:hint="eastAsia"/>
                <w:sz w:val="18"/>
                <w:szCs w:val="18"/>
              </w:rPr>
              <w:t>保持清洁和口气清新</w:t>
            </w:r>
          </w:p>
        </w:tc>
      </w:tr>
      <w:tr w14:paraId="3B80A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541F958B">
            <w:pPr>
              <w:pBdr>
                <w:bottom w:val="single" w:color="auto" w:sz="6" w:space="1"/>
              </w:pBdr>
              <w:tabs>
                <w:tab w:val="center" w:pos="4153"/>
                <w:tab w:val="right" w:pos="8306"/>
              </w:tabs>
              <w:snapToGrid w:val="0"/>
              <w:jc w:val="center"/>
              <w:rPr>
                <w:rFonts w:hint="eastAsia"/>
                <w:sz w:val="18"/>
                <w:szCs w:val="18"/>
              </w:rPr>
            </w:pPr>
            <w:r>
              <w:rPr>
                <w:rFonts w:hint="eastAsia"/>
                <w:sz w:val="18"/>
                <w:szCs w:val="18"/>
              </w:rPr>
              <w:t>胡须</w:t>
            </w:r>
          </w:p>
        </w:tc>
        <w:tc>
          <w:tcPr>
            <w:tcW w:w="4305" w:type="dxa"/>
            <w:noWrap w:val="0"/>
            <w:vAlign w:val="top"/>
          </w:tcPr>
          <w:p w14:paraId="110AACFE">
            <w:pPr>
              <w:pBdr>
                <w:bottom w:val="single" w:color="auto" w:sz="6" w:space="1"/>
              </w:pBdr>
              <w:tabs>
                <w:tab w:val="center" w:pos="4153"/>
                <w:tab w:val="right" w:pos="8306"/>
              </w:tabs>
              <w:snapToGrid w:val="0"/>
              <w:jc w:val="center"/>
              <w:rPr>
                <w:rFonts w:hint="eastAsia"/>
                <w:sz w:val="18"/>
                <w:szCs w:val="18"/>
              </w:rPr>
            </w:pPr>
            <w:r>
              <w:rPr>
                <w:rFonts w:hint="eastAsia"/>
                <w:sz w:val="18"/>
                <w:szCs w:val="18"/>
              </w:rPr>
              <w:t>经常剃须，不蓄须</w:t>
            </w:r>
          </w:p>
        </w:tc>
        <w:tc>
          <w:tcPr>
            <w:tcW w:w="4305" w:type="dxa"/>
            <w:noWrap w:val="0"/>
            <w:vAlign w:val="top"/>
          </w:tcPr>
          <w:p w14:paraId="5716EEEA">
            <w:pPr>
              <w:pBdr>
                <w:bottom w:val="single" w:color="auto" w:sz="6" w:space="1"/>
              </w:pBdr>
              <w:tabs>
                <w:tab w:val="center" w:pos="4153"/>
                <w:tab w:val="right" w:pos="8306"/>
              </w:tabs>
              <w:snapToGrid w:val="0"/>
              <w:jc w:val="center"/>
              <w:rPr>
                <w:rFonts w:hint="eastAsia"/>
                <w:sz w:val="18"/>
                <w:szCs w:val="18"/>
              </w:rPr>
            </w:pPr>
            <w:r>
              <w:rPr>
                <w:rFonts w:hint="eastAsia"/>
                <w:sz w:val="18"/>
                <w:szCs w:val="18"/>
              </w:rPr>
              <w:t>————</w:t>
            </w:r>
          </w:p>
        </w:tc>
      </w:tr>
      <w:tr w14:paraId="6B306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5C9AD9D3">
            <w:pPr>
              <w:pBdr>
                <w:bottom w:val="single" w:color="auto" w:sz="6" w:space="1"/>
              </w:pBdr>
              <w:tabs>
                <w:tab w:val="center" w:pos="4153"/>
                <w:tab w:val="right" w:pos="8306"/>
              </w:tabs>
              <w:snapToGrid w:val="0"/>
              <w:jc w:val="center"/>
              <w:rPr>
                <w:rFonts w:hint="eastAsia"/>
                <w:sz w:val="18"/>
                <w:szCs w:val="18"/>
              </w:rPr>
            </w:pPr>
            <w:r>
              <w:rPr>
                <w:rFonts w:hint="eastAsia"/>
                <w:sz w:val="18"/>
                <w:szCs w:val="18"/>
              </w:rPr>
              <w:t>胸牌</w:t>
            </w:r>
          </w:p>
        </w:tc>
        <w:tc>
          <w:tcPr>
            <w:tcW w:w="8610" w:type="dxa"/>
            <w:gridSpan w:val="2"/>
            <w:noWrap w:val="0"/>
            <w:vAlign w:val="top"/>
          </w:tcPr>
          <w:p w14:paraId="529B6C26">
            <w:pPr>
              <w:pBdr>
                <w:bottom w:val="single" w:color="auto" w:sz="6" w:space="1"/>
              </w:pBdr>
              <w:tabs>
                <w:tab w:val="center" w:pos="4153"/>
                <w:tab w:val="right" w:pos="8306"/>
              </w:tabs>
              <w:snapToGrid w:val="0"/>
              <w:jc w:val="center"/>
              <w:rPr>
                <w:rFonts w:hint="eastAsia"/>
                <w:sz w:val="18"/>
                <w:szCs w:val="18"/>
              </w:rPr>
            </w:pPr>
            <w:r>
              <w:rPr>
                <w:rFonts w:hint="eastAsia"/>
                <w:sz w:val="18"/>
                <w:szCs w:val="18"/>
              </w:rPr>
              <w:t>别在工作服左胸企业LOG0的上方，位置居中</w:t>
            </w:r>
          </w:p>
        </w:tc>
      </w:tr>
      <w:tr w14:paraId="6103A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08EEA250">
            <w:pPr>
              <w:pBdr>
                <w:bottom w:val="single" w:color="auto" w:sz="6" w:space="1"/>
              </w:pBdr>
              <w:tabs>
                <w:tab w:val="center" w:pos="4153"/>
                <w:tab w:val="right" w:pos="8306"/>
              </w:tabs>
              <w:snapToGrid w:val="0"/>
              <w:jc w:val="center"/>
              <w:rPr>
                <w:rFonts w:hint="eastAsia"/>
                <w:sz w:val="18"/>
                <w:szCs w:val="18"/>
              </w:rPr>
            </w:pPr>
            <w:r>
              <w:rPr>
                <w:rFonts w:hint="eastAsia"/>
                <w:sz w:val="18"/>
                <w:szCs w:val="18"/>
              </w:rPr>
              <w:t>上装</w:t>
            </w:r>
          </w:p>
        </w:tc>
        <w:tc>
          <w:tcPr>
            <w:tcW w:w="4305" w:type="dxa"/>
            <w:noWrap w:val="0"/>
            <w:vAlign w:val="top"/>
          </w:tcPr>
          <w:p w14:paraId="37ABC9C0">
            <w:pPr>
              <w:pBdr>
                <w:bottom w:val="single" w:color="auto" w:sz="6" w:space="1"/>
              </w:pBdr>
              <w:tabs>
                <w:tab w:val="center" w:pos="4153"/>
                <w:tab w:val="right" w:pos="8306"/>
              </w:tabs>
              <w:snapToGrid w:val="0"/>
              <w:jc w:val="center"/>
              <w:rPr>
                <w:rFonts w:hint="eastAsia"/>
                <w:sz w:val="18"/>
                <w:szCs w:val="18"/>
              </w:rPr>
            </w:pPr>
            <w:r>
              <w:rPr>
                <w:rFonts w:hint="eastAsia"/>
                <w:sz w:val="18"/>
                <w:szCs w:val="18"/>
              </w:rPr>
              <w:t>扣子系到第二粒处，领口整齐外翻，下摆扎在裤子内</w:t>
            </w:r>
          </w:p>
        </w:tc>
        <w:tc>
          <w:tcPr>
            <w:tcW w:w="4305" w:type="dxa"/>
            <w:noWrap w:val="0"/>
            <w:vAlign w:val="top"/>
          </w:tcPr>
          <w:p w14:paraId="37D38F49">
            <w:pPr>
              <w:pBdr>
                <w:bottom w:val="single" w:color="auto" w:sz="6" w:space="1"/>
              </w:pBdr>
              <w:tabs>
                <w:tab w:val="center" w:pos="4153"/>
                <w:tab w:val="right" w:pos="8306"/>
              </w:tabs>
              <w:snapToGrid w:val="0"/>
              <w:jc w:val="center"/>
              <w:rPr>
                <w:rFonts w:hint="eastAsia"/>
                <w:sz w:val="18"/>
                <w:szCs w:val="18"/>
              </w:rPr>
            </w:pPr>
            <w:r>
              <w:rPr>
                <w:rFonts w:hint="eastAsia"/>
                <w:sz w:val="18"/>
                <w:szCs w:val="18"/>
              </w:rPr>
              <w:t>扣子系到第二粒处，领口整齐外翻，下摆放在裤外或裙外</w:t>
            </w:r>
          </w:p>
        </w:tc>
      </w:tr>
      <w:tr w14:paraId="283A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2D504155">
            <w:pPr>
              <w:pBdr>
                <w:bottom w:val="single" w:color="auto" w:sz="6" w:space="1"/>
              </w:pBdr>
              <w:tabs>
                <w:tab w:val="center" w:pos="4153"/>
                <w:tab w:val="right" w:pos="8306"/>
              </w:tabs>
              <w:snapToGrid w:val="0"/>
              <w:jc w:val="center"/>
              <w:rPr>
                <w:rFonts w:hint="eastAsia"/>
                <w:sz w:val="18"/>
                <w:szCs w:val="18"/>
              </w:rPr>
            </w:pPr>
            <w:r>
              <w:rPr>
                <w:rFonts w:hint="eastAsia"/>
                <w:sz w:val="18"/>
                <w:szCs w:val="18"/>
              </w:rPr>
              <w:t>身体</w:t>
            </w:r>
          </w:p>
        </w:tc>
        <w:tc>
          <w:tcPr>
            <w:tcW w:w="4305" w:type="dxa"/>
            <w:noWrap w:val="0"/>
            <w:vAlign w:val="top"/>
          </w:tcPr>
          <w:p w14:paraId="2B346644">
            <w:pPr>
              <w:pBdr>
                <w:bottom w:val="single" w:color="auto" w:sz="6" w:space="1"/>
              </w:pBdr>
              <w:tabs>
                <w:tab w:val="center" w:pos="4153"/>
                <w:tab w:val="right" w:pos="8306"/>
              </w:tabs>
              <w:snapToGrid w:val="0"/>
              <w:jc w:val="center"/>
              <w:rPr>
                <w:rFonts w:hint="eastAsia"/>
                <w:sz w:val="18"/>
                <w:szCs w:val="18"/>
              </w:rPr>
            </w:pPr>
            <w:r>
              <w:rPr>
                <w:rFonts w:hint="eastAsia"/>
                <w:sz w:val="18"/>
                <w:szCs w:val="18"/>
              </w:rPr>
              <w:t>勤洗澡，无异味，严禁纹身</w:t>
            </w:r>
          </w:p>
        </w:tc>
        <w:tc>
          <w:tcPr>
            <w:tcW w:w="4305" w:type="dxa"/>
            <w:noWrap w:val="0"/>
            <w:vAlign w:val="top"/>
          </w:tcPr>
          <w:p w14:paraId="115B7F07">
            <w:pPr>
              <w:pBdr>
                <w:bottom w:val="single" w:color="auto" w:sz="6" w:space="1"/>
              </w:pBdr>
              <w:tabs>
                <w:tab w:val="center" w:pos="4153"/>
                <w:tab w:val="right" w:pos="8306"/>
              </w:tabs>
              <w:snapToGrid w:val="0"/>
              <w:jc w:val="center"/>
              <w:rPr>
                <w:rFonts w:hint="eastAsia"/>
                <w:sz w:val="18"/>
                <w:szCs w:val="18"/>
              </w:rPr>
            </w:pPr>
            <w:r>
              <w:rPr>
                <w:rFonts w:hint="eastAsia"/>
                <w:sz w:val="18"/>
                <w:szCs w:val="18"/>
              </w:rPr>
              <w:t>无纹身和纹身贴纸，不使用气味浓烈的香水</w:t>
            </w:r>
          </w:p>
        </w:tc>
      </w:tr>
      <w:tr w14:paraId="045DE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7509138B">
            <w:pPr>
              <w:pBdr>
                <w:bottom w:val="single" w:color="auto" w:sz="6" w:space="1"/>
              </w:pBdr>
              <w:tabs>
                <w:tab w:val="center" w:pos="4153"/>
                <w:tab w:val="right" w:pos="8306"/>
              </w:tabs>
              <w:snapToGrid w:val="0"/>
              <w:jc w:val="center"/>
              <w:rPr>
                <w:rFonts w:hint="eastAsia"/>
                <w:sz w:val="18"/>
                <w:szCs w:val="18"/>
              </w:rPr>
            </w:pPr>
            <w:r>
              <w:rPr>
                <w:rFonts w:hint="eastAsia"/>
                <w:sz w:val="18"/>
                <w:szCs w:val="18"/>
              </w:rPr>
              <w:t>皮带</w:t>
            </w:r>
          </w:p>
        </w:tc>
        <w:tc>
          <w:tcPr>
            <w:tcW w:w="4305" w:type="dxa"/>
            <w:noWrap w:val="0"/>
            <w:vAlign w:val="top"/>
          </w:tcPr>
          <w:p w14:paraId="63700AB2">
            <w:pPr>
              <w:pBdr>
                <w:bottom w:val="single" w:color="auto" w:sz="6" w:space="1"/>
              </w:pBdr>
              <w:tabs>
                <w:tab w:val="center" w:pos="4153"/>
                <w:tab w:val="right" w:pos="8306"/>
              </w:tabs>
              <w:snapToGrid w:val="0"/>
              <w:jc w:val="center"/>
              <w:rPr>
                <w:rFonts w:hint="eastAsia"/>
                <w:sz w:val="18"/>
                <w:szCs w:val="18"/>
              </w:rPr>
            </w:pPr>
            <w:r>
              <w:rPr>
                <w:rFonts w:hint="eastAsia"/>
                <w:sz w:val="18"/>
                <w:szCs w:val="18"/>
              </w:rPr>
              <w:t>深色系，皮带外露时不系艳色腰带，腰带上不挂钥匙及饰物</w:t>
            </w:r>
          </w:p>
        </w:tc>
        <w:tc>
          <w:tcPr>
            <w:tcW w:w="4305" w:type="dxa"/>
            <w:noWrap w:val="0"/>
            <w:vAlign w:val="top"/>
          </w:tcPr>
          <w:p w14:paraId="692C982A">
            <w:pPr>
              <w:pBdr>
                <w:bottom w:val="single" w:color="auto" w:sz="6" w:space="1"/>
              </w:pBdr>
              <w:tabs>
                <w:tab w:val="center" w:pos="4153"/>
                <w:tab w:val="right" w:pos="8306"/>
              </w:tabs>
              <w:snapToGrid w:val="0"/>
              <w:jc w:val="center"/>
              <w:rPr>
                <w:rFonts w:hint="eastAsia"/>
                <w:sz w:val="18"/>
                <w:szCs w:val="18"/>
              </w:rPr>
            </w:pPr>
            <w:r>
              <w:rPr>
                <w:rFonts w:hint="eastAsia"/>
                <w:sz w:val="18"/>
                <w:szCs w:val="18"/>
              </w:rPr>
              <w:t>————</w:t>
            </w:r>
          </w:p>
        </w:tc>
      </w:tr>
      <w:tr w14:paraId="7CEED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020A9A94">
            <w:pPr>
              <w:pBdr>
                <w:bottom w:val="single" w:color="auto" w:sz="6" w:space="1"/>
              </w:pBdr>
              <w:tabs>
                <w:tab w:val="center" w:pos="4153"/>
                <w:tab w:val="right" w:pos="8306"/>
              </w:tabs>
              <w:snapToGrid w:val="0"/>
              <w:jc w:val="center"/>
              <w:rPr>
                <w:rFonts w:hint="eastAsia"/>
                <w:sz w:val="18"/>
                <w:szCs w:val="18"/>
              </w:rPr>
            </w:pPr>
            <w:r>
              <w:rPr>
                <w:rFonts w:hint="eastAsia"/>
                <w:sz w:val="18"/>
                <w:szCs w:val="18"/>
              </w:rPr>
              <w:t>手</w:t>
            </w:r>
          </w:p>
        </w:tc>
        <w:tc>
          <w:tcPr>
            <w:tcW w:w="4305" w:type="dxa"/>
            <w:noWrap w:val="0"/>
            <w:vAlign w:val="top"/>
          </w:tcPr>
          <w:p w14:paraId="1618C0D0">
            <w:pPr>
              <w:pBdr>
                <w:bottom w:val="single" w:color="auto" w:sz="6" w:space="1"/>
              </w:pBdr>
              <w:tabs>
                <w:tab w:val="center" w:pos="4153"/>
                <w:tab w:val="right" w:pos="8306"/>
              </w:tabs>
              <w:snapToGrid w:val="0"/>
              <w:jc w:val="center"/>
              <w:rPr>
                <w:rFonts w:hint="eastAsia"/>
                <w:sz w:val="18"/>
                <w:szCs w:val="18"/>
              </w:rPr>
            </w:pPr>
            <w:r>
              <w:rPr>
                <w:rFonts w:hint="eastAsia"/>
                <w:sz w:val="18"/>
                <w:szCs w:val="18"/>
              </w:rPr>
              <w:t>保持干净，指甲短而整齐，指甲内保持清洁</w:t>
            </w:r>
          </w:p>
        </w:tc>
        <w:tc>
          <w:tcPr>
            <w:tcW w:w="4305" w:type="dxa"/>
            <w:noWrap w:val="0"/>
            <w:vAlign w:val="top"/>
          </w:tcPr>
          <w:p w14:paraId="54587286">
            <w:pPr>
              <w:pBdr>
                <w:bottom w:val="single" w:color="auto" w:sz="6" w:space="1"/>
              </w:pBdr>
              <w:tabs>
                <w:tab w:val="center" w:pos="4153"/>
                <w:tab w:val="right" w:pos="8306"/>
              </w:tabs>
              <w:snapToGrid w:val="0"/>
              <w:jc w:val="center"/>
              <w:rPr>
                <w:rFonts w:hint="eastAsia"/>
                <w:sz w:val="18"/>
                <w:szCs w:val="18"/>
              </w:rPr>
            </w:pPr>
            <w:r>
              <w:rPr>
                <w:rFonts w:hint="eastAsia"/>
                <w:sz w:val="18"/>
                <w:szCs w:val="18"/>
              </w:rPr>
              <w:t>保持干净，指甲修剪整齐，不涂艳色指甲油</w:t>
            </w:r>
          </w:p>
        </w:tc>
      </w:tr>
      <w:tr w14:paraId="536F1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0D7B1C71">
            <w:pPr>
              <w:pBdr>
                <w:bottom w:val="single" w:color="auto" w:sz="6" w:space="1"/>
              </w:pBdr>
              <w:tabs>
                <w:tab w:val="center" w:pos="4153"/>
                <w:tab w:val="right" w:pos="8306"/>
              </w:tabs>
              <w:snapToGrid w:val="0"/>
              <w:jc w:val="center"/>
              <w:rPr>
                <w:rFonts w:hint="eastAsia"/>
                <w:sz w:val="18"/>
                <w:szCs w:val="18"/>
              </w:rPr>
            </w:pPr>
            <w:r>
              <w:rPr>
                <w:rFonts w:hint="eastAsia"/>
                <w:sz w:val="18"/>
                <w:szCs w:val="18"/>
              </w:rPr>
              <w:t>下装</w:t>
            </w:r>
          </w:p>
        </w:tc>
        <w:tc>
          <w:tcPr>
            <w:tcW w:w="4305" w:type="dxa"/>
            <w:noWrap w:val="0"/>
            <w:vAlign w:val="top"/>
          </w:tcPr>
          <w:p w14:paraId="2473D65C">
            <w:pPr>
              <w:pBdr>
                <w:bottom w:val="single" w:color="auto" w:sz="6" w:space="1"/>
              </w:pBdr>
              <w:tabs>
                <w:tab w:val="center" w:pos="4153"/>
                <w:tab w:val="right" w:pos="8306"/>
              </w:tabs>
              <w:snapToGrid w:val="0"/>
              <w:jc w:val="center"/>
              <w:rPr>
                <w:rFonts w:hint="eastAsia"/>
                <w:sz w:val="18"/>
                <w:szCs w:val="18"/>
              </w:rPr>
            </w:pPr>
            <w:r>
              <w:rPr>
                <w:rFonts w:hint="eastAsia"/>
                <w:sz w:val="18"/>
                <w:szCs w:val="18"/>
              </w:rPr>
              <w:t>着深色长裤，长短肥瘦要适宜，裤口自然下垂不挽起</w:t>
            </w:r>
          </w:p>
        </w:tc>
        <w:tc>
          <w:tcPr>
            <w:tcW w:w="4305" w:type="dxa"/>
            <w:noWrap w:val="0"/>
            <w:vAlign w:val="top"/>
          </w:tcPr>
          <w:p w14:paraId="4D85529F">
            <w:pPr>
              <w:pBdr>
                <w:bottom w:val="single" w:color="auto" w:sz="6" w:space="1"/>
              </w:pBdr>
              <w:tabs>
                <w:tab w:val="center" w:pos="4153"/>
                <w:tab w:val="right" w:pos="8306"/>
              </w:tabs>
              <w:snapToGrid w:val="0"/>
              <w:jc w:val="center"/>
              <w:rPr>
                <w:rFonts w:hint="eastAsia"/>
                <w:sz w:val="18"/>
                <w:szCs w:val="18"/>
              </w:rPr>
            </w:pPr>
            <w:r>
              <w:rPr>
                <w:rFonts w:hint="eastAsia"/>
                <w:sz w:val="18"/>
                <w:szCs w:val="18"/>
              </w:rPr>
              <w:t>着深色裤装或裙装，不穿短裙</w:t>
            </w:r>
          </w:p>
        </w:tc>
      </w:tr>
      <w:tr w14:paraId="02C39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23DE4EAD">
            <w:pPr>
              <w:pBdr>
                <w:bottom w:val="single" w:color="auto" w:sz="6" w:space="1"/>
              </w:pBdr>
              <w:tabs>
                <w:tab w:val="center" w:pos="4153"/>
                <w:tab w:val="right" w:pos="8306"/>
              </w:tabs>
              <w:snapToGrid w:val="0"/>
              <w:jc w:val="center"/>
              <w:rPr>
                <w:rFonts w:hint="eastAsia"/>
                <w:sz w:val="18"/>
                <w:szCs w:val="18"/>
              </w:rPr>
            </w:pPr>
            <w:r>
              <w:rPr>
                <w:rFonts w:hint="eastAsia"/>
                <w:sz w:val="18"/>
                <w:szCs w:val="18"/>
              </w:rPr>
              <w:t>鞋袜</w:t>
            </w:r>
          </w:p>
        </w:tc>
        <w:tc>
          <w:tcPr>
            <w:tcW w:w="4305" w:type="dxa"/>
            <w:noWrap w:val="0"/>
            <w:vAlign w:val="top"/>
          </w:tcPr>
          <w:p w14:paraId="6BC2ECC0">
            <w:pPr>
              <w:pBdr>
                <w:bottom w:val="single" w:color="auto" w:sz="6" w:space="1"/>
              </w:pBdr>
              <w:tabs>
                <w:tab w:val="center" w:pos="4153"/>
                <w:tab w:val="right" w:pos="8306"/>
              </w:tabs>
              <w:snapToGrid w:val="0"/>
              <w:jc w:val="center"/>
              <w:rPr>
                <w:rFonts w:hint="eastAsia"/>
                <w:sz w:val="18"/>
                <w:szCs w:val="18"/>
              </w:rPr>
            </w:pPr>
            <w:r>
              <w:rPr>
                <w:rFonts w:hint="eastAsia"/>
                <w:sz w:val="18"/>
                <w:szCs w:val="18"/>
              </w:rPr>
              <w:t>深色皮鞋或休闲鞋，配深色袜子。鞋面保持清洁，不穿球鞋、老头鞋、不穿带钉鞋、漏脚趾凉鞋及拖鞋</w:t>
            </w:r>
          </w:p>
        </w:tc>
        <w:tc>
          <w:tcPr>
            <w:tcW w:w="4305" w:type="dxa"/>
            <w:noWrap w:val="0"/>
            <w:vAlign w:val="top"/>
          </w:tcPr>
          <w:p w14:paraId="496871A8">
            <w:pPr>
              <w:pBdr>
                <w:bottom w:val="single" w:color="auto" w:sz="6" w:space="1"/>
              </w:pBdr>
              <w:tabs>
                <w:tab w:val="center" w:pos="4153"/>
                <w:tab w:val="right" w:pos="8306"/>
              </w:tabs>
              <w:snapToGrid w:val="0"/>
              <w:jc w:val="center"/>
              <w:rPr>
                <w:rFonts w:hint="eastAsia"/>
                <w:sz w:val="18"/>
                <w:szCs w:val="18"/>
              </w:rPr>
            </w:pPr>
            <w:r>
              <w:rPr>
                <w:rFonts w:hint="eastAsia"/>
                <w:sz w:val="18"/>
                <w:szCs w:val="18"/>
              </w:rPr>
              <w:t>赤脚穿凉鞋时趾甲不涂过于怪异的颜色，比如黑色、蓝色、绿色等；鞋的色彩、款式与服装搭配协调，不穿拖鞋或拖式凉鞋</w:t>
            </w:r>
          </w:p>
        </w:tc>
      </w:tr>
      <w:tr w14:paraId="0C0B7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noWrap w:val="0"/>
            <w:vAlign w:val="center"/>
          </w:tcPr>
          <w:p w14:paraId="27415255">
            <w:pPr>
              <w:pBdr>
                <w:bottom w:val="single" w:color="auto" w:sz="6" w:space="1"/>
              </w:pBdr>
              <w:tabs>
                <w:tab w:val="center" w:pos="4153"/>
                <w:tab w:val="right" w:pos="8306"/>
              </w:tabs>
              <w:snapToGrid w:val="0"/>
              <w:jc w:val="center"/>
              <w:rPr>
                <w:rFonts w:hint="eastAsia"/>
                <w:sz w:val="18"/>
                <w:szCs w:val="18"/>
              </w:rPr>
            </w:pPr>
            <w:r>
              <w:rPr>
                <w:rFonts w:hint="eastAsia"/>
                <w:sz w:val="18"/>
                <w:szCs w:val="18"/>
              </w:rPr>
              <w:t>饰物</w:t>
            </w:r>
          </w:p>
        </w:tc>
        <w:tc>
          <w:tcPr>
            <w:tcW w:w="4305" w:type="dxa"/>
            <w:noWrap w:val="0"/>
            <w:vAlign w:val="top"/>
          </w:tcPr>
          <w:p w14:paraId="01F5D5E1">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不佩戴过大或张扬的戒指、项链等</w:t>
            </w:r>
          </w:p>
        </w:tc>
        <w:tc>
          <w:tcPr>
            <w:tcW w:w="4305" w:type="dxa"/>
            <w:noWrap w:val="0"/>
            <w:vAlign w:val="top"/>
          </w:tcPr>
          <w:p w14:paraId="44A1102F">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不佩戴过大或张扬的耳环、戒指、手镯、项链、腰带等</w:t>
            </w:r>
          </w:p>
        </w:tc>
      </w:tr>
    </w:tbl>
    <w:p w14:paraId="70F94A04">
      <w:pPr>
        <w:ind w:firstLine="422" w:firstLineChars="200"/>
        <w:rPr>
          <w:rFonts w:hint="eastAsia"/>
          <w:b/>
          <w:szCs w:val="21"/>
        </w:rPr>
      </w:pPr>
      <w:r>
        <w:rPr>
          <w:rFonts w:hint="eastAsia" w:ascii="楷体_GB2312" w:hAnsi="华文楷体" w:eastAsia="楷体_GB2312"/>
          <w:b/>
          <w:szCs w:val="21"/>
        </w:rPr>
        <w:t>实例任务3：熟悉小件员形象要求</w:t>
      </w:r>
    </w:p>
    <w:p w14:paraId="0EF28B08">
      <w:pPr>
        <w:ind w:firstLine="420" w:firstLineChars="200"/>
        <w:rPr>
          <w:rFonts w:hint="eastAsia"/>
          <w:szCs w:val="21"/>
        </w:rPr>
      </w:pPr>
      <w:r>
        <w:rPr>
          <w:rFonts w:hint="eastAsia" w:ascii="楷体_GB2312" w:hAnsi="华文楷体" w:eastAsia="楷体_GB2312"/>
          <w:szCs w:val="21"/>
        </w:rPr>
        <w:t>知识窗：</w:t>
      </w:r>
      <w:r>
        <w:rPr>
          <w:rFonts w:hint="eastAsia"/>
          <w:szCs w:val="21"/>
        </w:rPr>
        <w:t>小件员形象要求，见表</w:t>
      </w:r>
      <w:r>
        <w:rPr>
          <w:rFonts w:hint="eastAsia"/>
        </w:rPr>
        <w:t>3</w:t>
      </w:r>
      <w:r>
        <w:t>-</w:t>
      </w:r>
      <w:r>
        <w:rPr>
          <w:rFonts w:hint="eastAsia"/>
        </w:rPr>
        <w:t>3</w:t>
      </w:r>
      <w:r>
        <w:rPr>
          <w:rFonts w:hint="eastAsia"/>
          <w:szCs w:val="21"/>
        </w:rPr>
        <w:t>所示。</w:t>
      </w:r>
    </w:p>
    <w:p w14:paraId="7807E540">
      <w:pPr>
        <w:jc w:val="center"/>
        <w:rPr>
          <w:rFonts w:hint="eastAsia" w:ascii="楷体_GB2312" w:hAnsi="华文楷体" w:eastAsia="楷体_GB2312"/>
          <w:szCs w:val="21"/>
        </w:rPr>
      </w:pPr>
      <w:r>
        <w:rPr>
          <w:rFonts w:hint="eastAsia"/>
          <w:szCs w:val="21"/>
        </w:rPr>
        <w:t>表</w:t>
      </w:r>
      <w:r>
        <w:rPr>
          <w:rFonts w:hint="eastAsia"/>
        </w:rPr>
        <w:t>3</w:t>
      </w:r>
      <w:r>
        <w:t>-</w:t>
      </w:r>
      <w:r>
        <w:rPr>
          <w:rFonts w:hint="eastAsia"/>
        </w:rPr>
        <w:t xml:space="preserve">3  </w:t>
      </w:r>
      <w:r>
        <w:rPr>
          <w:rFonts w:hint="eastAsia"/>
          <w:szCs w:val="21"/>
        </w:rPr>
        <w:t>小件员形象要求</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0"/>
        <w:gridCol w:w="7350"/>
      </w:tblGrid>
      <w:tr w14:paraId="5DD36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100" w:type="dxa"/>
            <w:noWrap w:val="0"/>
            <w:vAlign w:val="top"/>
          </w:tcPr>
          <w:p w14:paraId="7C4A7BA8">
            <w:pPr>
              <w:pBdr>
                <w:bottom w:val="single" w:color="auto" w:sz="6" w:space="1"/>
              </w:pBdr>
              <w:tabs>
                <w:tab w:val="center" w:pos="4153"/>
                <w:tab w:val="right" w:pos="8306"/>
              </w:tabs>
              <w:snapToGrid w:val="0"/>
              <w:jc w:val="center"/>
              <w:rPr>
                <w:rFonts w:hint="eastAsia"/>
                <w:sz w:val="18"/>
                <w:szCs w:val="18"/>
              </w:rPr>
            </w:pPr>
            <w:r>
              <w:rPr>
                <w:rFonts w:hint="eastAsia"/>
                <w:sz w:val="18"/>
                <w:szCs w:val="18"/>
              </w:rPr>
              <w:t>小件员形象警示歌</w:t>
            </w:r>
          </w:p>
        </w:tc>
        <w:tc>
          <w:tcPr>
            <w:tcW w:w="7350" w:type="dxa"/>
            <w:noWrap w:val="0"/>
            <w:vAlign w:val="top"/>
          </w:tcPr>
          <w:p w14:paraId="6F3D17AE">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小件员服装规范</w:t>
            </w:r>
          </w:p>
        </w:tc>
      </w:tr>
      <w:tr w14:paraId="703B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100" w:type="dxa"/>
            <w:noWrap w:val="0"/>
            <w:vAlign w:val="center"/>
          </w:tcPr>
          <w:p w14:paraId="6FFBCDE0">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不穿工装不戴帽，</w:t>
            </w:r>
          </w:p>
          <w:p w14:paraId="47CC0648">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客户见了起问号；</w:t>
            </w:r>
          </w:p>
          <w:p w14:paraId="7F35C10D">
            <w:pPr>
              <w:pBdr>
                <w:bottom w:val="single" w:color="auto" w:sz="6" w:space="1"/>
              </w:pBdr>
              <w:tabs>
                <w:tab w:val="center" w:pos="4153"/>
                <w:tab w:val="right" w:pos="8306"/>
              </w:tabs>
              <w:snapToGrid w:val="0"/>
              <w:jc w:val="center"/>
              <w:rPr>
                <w:rFonts w:hint="eastAsia"/>
                <w:sz w:val="18"/>
                <w:szCs w:val="18"/>
              </w:rPr>
            </w:pPr>
            <w:r>
              <w:rPr>
                <w:rFonts w:hint="eastAsia"/>
                <w:sz w:val="18"/>
                <w:szCs w:val="18"/>
              </w:rPr>
              <w:t>货物不敢交给咱，</w:t>
            </w:r>
          </w:p>
          <w:p w14:paraId="274B3492">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我的提成打水漂。</w:t>
            </w:r>
          </w:p>
        </w:tc>
        <w:tc>
          <w:tcPr>
            <w:tcW w:w="7350" w:type="dxa"/>
            <w:noWrap w:val="0"/>
            <w:vAlign w:val="top"/>
          </w:tcPr>
          <w:p w14:paraId="44C33B42">
            <w:pPr>
              <w:pBdr>
                <w:bottom w:val="single" w:color="auto" w:sz="6" w:space="1"/>
              </w:pBdr>
              <w:tabs>
                <w:tab w:val="center" w:pos="4153"/>
                <w:tab w:val="right" w:pos="8306"/>
              </w:tabs>
              <w:snapToGrid w:val="0"/>
              <w:jc w:val="center"/>
              <w:rPr>
                <w:rFonts w:hint="eastAsia"/>
                <w:sz w:val="18"/>
                <w:szCs w:val="18"/>
              </w:rPr>
            </w:pPr>
            <w:r>
              <w:rPr>
                <w:rFonts w:hint="eastAsia"/>
                <w:sz w:val="18"/>
                <w:szCs w:val="18"/>
              </w:rPr>
              <w:t>1、工作时间应戴公司统一配发的工帽，要求工帽干净整洁，帽子不得歪戴、反戴</w:t>
            </w:r>
          </w:p>
          <w:p w14:paraId="2B3C8AE9">
            <w:pPr>
              <w:pBdr>
                <w:bottom w:val="single" w:color="auto" w:sz="6" w:space="1"/>
              </w:pBdr>
              <w:tabs>
                <w:tab w:val="center" w:pos="4153"/>
                <w:tab w:val="right" w:pos="8306"/>
              </w:tabs>
              <w:snapToGrid w:val="0"/>
              <w:jc w:val="center"/>
              <w:rPr>
                <w:rFonts w:hint="eastAsia"/>
                <w:sz w:val="18"/>
                <w:szCs w:val="18"/>
              </w:rPr>
            </w:pPr>
            <w:r>
              <w:rPr>
                <w:rFonts w:hint="eastAsia"/>
                <w:sz w:val="18"/>
                <w:szCs w:val="18"/>
              </w:rPr>
              <w:t>2、上装统一着公司的工服，要求按季节穿着，保持干净整洁</w:t>
            </w:r>
          </w:p>
          <w:p w14:paraId="79D7593C">
            <w:pPr>
              <w:pBdr>
                <w:bottom w:val="single" w:color="auto" w:sz="6" w:space="1"/>
              </w:pBdr>
              <w:tabs>
                <w:tab w:val="center" w:pos="4153"/>
                <w:tab w:val="right" w:pos="8306"/>
              </w:tabs>
              <w:snapToGrid w:val="0"/>
              <w:jc w:val="center"/>
              <w:rPr>
                <w:rFonts w:hint="eastAsia"/>
                <w:sz w:val="18"/>
                <w:szCs w:val="18"/>
              </w:rPr>
            </w:pPr>
            <w:r>
              <w:rPr>
                <w:rFonts w:hint="eastAsia"/>
                <w:sz w:val="18"/>
                <w:szCs w:val="18"/>
              </w:rPr>
              <w:t xml:space="preserve">  1)春秋季着夹克式工服，要求将衣服拉链提到胸前与公司的徽标同齐的位置，领子整齐外翻；内着衬衫，衬衫下摆束于腰带内</w:t>
            </w:r>
          </w:p>
          <w:p w14:paraId="08A4300B">
            <w:pPr>
              <w:pBdr>
                <w:bottom w:val="single" w:color="auto" w:sz="6" w:space="1"/>
              </w:pBdr>
              <w:tabs>
                <w:tab w:val="center" w:pos="4153"/>
                <w:tab w:val="right" w:pos="8306"/>
              </w:tabs>
              <w:snapToGrid w:val="0"/>
              <w:jc w:val="center"/>
              <w:rPr>
                <w:rFonts w:hint="eastAsia"/>
                <w:sz w:val="18"/>
                <w:szCs w:val="18"/>
              </w:rPr>
            </w:pPr>
            <w:r>
              <w:rPr>
                <w:rFonts w:hint="eastAsia"/>
                <w:sz w:val="18"/>
                <w:szCs w:val="18"/>
              </w:rPr>
              <w:t xml:space="preserve">  2)夏季着短袖T恤工服，要求领口纽扣系至第二粒，衣领整齐外翻，下摆束于腰带内</w:t>
            </w:r>
          </w:p>
          <w:p w14:paraId="367B97B1">
            <w:pPr>
              <w:pBdr>
                <w:bottom w:val="single" w:color="auto" w:sz="6" w:space="1"/>
              </w:pBdr>
              <w:tabs>
                <w:tab w:val="center" w:pos="4153"/>
                <w:tab w:val="right" w:pos="8306"/>
              </w:tabs>
              <w:snapToGrid w:val="0"/>
              <w:jc w:val="center"/>
              <w:rPr>
                <w:rFonts w:hint="eastAsia"/>
                <w:sz w:val="18"/>
                <w:szCs w:val="18"/>
              </w:rPr>
            </w:pPr>
            <w:r>
              <w:rPr>
                <w:rFonts w:hint="eastAsia"/>
                <w:sz w:val="18"/>
                <w:szCs w:val="18"/>
              </w:rPr>
              <w:t xml:space="preserve">  3)冬季南方员工着夹克式工服，北方员工在夹克式工服外着公司统一配发的棉服</w:t>
            </w:r>
          </w:p>
          <w:p w14:paraId="7E2A4549">
            <w:pPr>
              <w:pBdr>
                <w:bottom w:val="single" w:color="auto" w:sz="6" w:space="1"/>
              </w:pBdr>
              <w:tabs>
                <w:tab w:val="center" w:pos="4153"/>
                <w:tab w:val="right" w:pos="8306"/>
              </w:tabs>
              <w:snapToGrid w:val="0"/>
              <w:jc w:val="center"/>
              <w:rPr>
                <w:rFonts w:hint="eastAsia"/>
                <w:sz w:val="18"/>
                <w:szCs w:val="18"/>
              </w:rPr>
            </w:pPr>
            <w:r>
              <w:rPr>
                <w:rFonts w:hint="eastAsia"/>
                <w:sz w:val="18"/>
                <w:szCs w:val="18"/>
              </w:rPr>
              <w:t>3、下装着公司统一配发的长裤，要求干净整洁</w:t>
            </w:r>
          </w:p>
          <w:p w14:paraId="1D89B2BA">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4、工作时间应着公司统一配发的皮靴，要求系好鞋带，鞋面干净无泥垢</w:t>
            </w:r>
          </w:p>
        </w:tc>
      </w:tr>
    </w:tbl>
    <w:p w14:paraId="68169AC2">
      <w:pPr>
        <w:rPr>
          <w:rFonts w:hint="eastAsia"/>
          <w:b/>
        </w:rPr>
      </w:pPr>
    </w:p>
    <w:p w14:paraId="79C35187">
      <w:pPr>
        <w:jc w:val="center"/>
        <w:rPr>
          <w:rFonts w:hint="eastAsia" w:ascii="楷体_GB2312" w:hAnsi="华文楷体" w:eastAsia="楷体_GB2312"/>
          <w:b/>
          <w:sz w:val="28"/>
          <w:szCs w:val="28"/>
        </w:rPr>
      </w:pPr>
      <w:r>
        <w:rPr>
          <w:rFonts w:hint="eastAsia" w:ascii="楷体_GB2312" w:hAnsi="华文楷体" w:eastAsia="楷体_GB2312"/>
          <w:b/>
          <w:sz w:val="28"/>
          <w:szCs w:val="28"/>
        </w:rPr>
        <w:t>实训场景2　动作标准与规范</w:t>
      </w:r>
    </w:p>
    <w:p w14:paraId="116ABEA4">
      <w:pPr>
        <w:ind w:firstLine="420" w:firstLineChars="200"/>
        <w:rPr>
          <w:rFonts w:hint="eastAsia" w:ascii="楷体_GB2312" w:eastAsia="楷体_GB2312"/>
          <w:szCs w:val="21"/>
        </w:rPr>
      </w:pPr>
      <w:r>
        <w:rPr>
          <w:rFonts w:hint="eastAsia" w:ascii="楷体_GB2312" w:hAnsi="华文楷体" w:eastAsia="楷体_GB2312"/>
          <w:szCs w:val="21"/>
        </w:rPr>
        <w:t>知识点：</w:t>
      </w:r>
      <w:r>
        <w:rPr>
          <w:rFonts w:hint="eastAsia" w:ascii="楷体_GB2312" w:eastAsia="楷体_GB2312"/>
          <w:szCs w:val="21"/>
        </w:rPr>
        <w:t>动作操作标准</w:t>
      </w:r>
    </w:p>
    <w:p w14:paraId="5E1B7BA8">
      <w:pPr>
        <w:ind w:firstLine="420" w:firstLineChars="200"/>
        <w:rPr>
          <w:rFonts w:hint="eastAsia" w:ascii="楷体_GB2312" w:eastAsia="楷体_GB2312"/>
          <w:szCs w:val="21"/>
        </w:rPr>
      </w:pPr>
      <w:r>
        <w:rPr>
          <w:rFonts w:hint="eastAsia" w:ascii="楷体_GB2312" w:eastAsia="楷体_GB2312"/>
          <w:szCs w:val="21"/>
        </w:rPr>
        <w:t>关键技能点：动作服务规范</w:t>
      </w:r>
    </w:p>
    <w:p w14:paraId="409F21FE">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实例任务1：掌握动作操作标准</w:t>
      </w:r>
    </w:p>
    <w:p w14:paraId="11A287FD">
      <w:pPr>
        <w:ind w:firstLine="420" w:firstLineChars="200"/>
        <w:rPr>
          <w:rFonts w:hint="eastAsia"/>
          <w:szCs w:val="21"/>
        </w:rPr>
      </w:pPr>
      <w:r>
        <w:rPr>
          <w:rFonts w:hint="eastAsia" w:ascii="楷体_GB2312" w:hAnsi="华文楷体" w:eastAsia="楷体_GB2312"/>
          <w:szCs w:val="21"/>
        </w:rPr>
        <w:t>知识窗：</w:t>
      </w:r>
      <w:r>
        <w:rPr>
          <w:rFonts w:hint="eastAsia"/>
          <w:szCs w:val="21"/>
        </w:rPr>
        <w:t>动作操作标准，见表</w:t>
      </w:r>
      <w:r>
        <w:rPr>
          <w:rFonts w:hint="eastAsia"/>
        </w:rPr>
        <w:t>3</w:t>
      </w:r>
      <w:r>
        <w:t>-</w:t>
      </w:r>
      <w:r>
        <w:rPr>
          <w:rFonts w:hint="eastAsia"/>
        </w:rPr>
        <w:t>4</w:t>
      </w:r>
      <w:r>
        <w:rPr>
          <w:rFonts w:hint="eastAsia"/>
          <w:szCs w:val="21"/>
        </w:rPr>
        <w:t>所示。</w:t>
      </w:r>
    </w:p>
    <w:p w14:paraId="1BBB53D2">
      <w:pPr>
        <w:jc w:val="center"/>
        <w:rPr>
          <w:rFonts w:hint="eastAsia" w:ascii="楷体_GB2312" w:hAnsi="华文楷体" w:eastAsia="楷体_GB2312"/>
          <w:szCs w:val="21"/>
        </w:rPr>
      </w:pPr>
      <w:r>
        <w:rPr>
          <w:rFonts w:hint="eastAsia"/>
          <w:szCs w:val="21"/>
        </w:rPr>
        <w:t>表</w:t>
      </w:r>
      <w:r>
        <w:rPr>
          <w:rFonts w:hint="eastAsia"/>
        </w:rPr>
        <w:t>3</w:t>
      </w:r>
      <w:r>
        <w:t>-</w:t>
      </w:r>
      <w:r>
        <w:rPr>
          <w:rFonts w:hint="eastAsia"/>
        </w:rPr>
        <w:t xml:space="preserve">4  </w:t>
      </w:r>
      <w:r>
        <w:rPr>
          <w:rFonts w:hint="eastAsia"/>
          <w:szCs w:val="21"/>
        </w:rPr>
        <w:t>动作操作标准</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7875"/>
      </w:tblGrid>
      <w:tr w14:paraId="6A4F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3A709B86">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实例任务</w:t>
            </w:r>
          </w:p>
        </w:tc>
        <w:tc>
          <w:tcPr>
            <w:tcW w:w="7875" w:type="dxa"/>
            <w:noWrap w:val="0"/>
            <w:vAlign w:val="center"/>
          </w:tcPr>
          <w:p w14:paraId="3EF9237A">
            <w:pPr>
              <w:pBdr>
                <w:bottom w:val="single" w:color="auto" w:sz="6" w:space="1"/>
              </w:pBdr>
              <w:tabs>
                <w:tab w:val="center" w:pos="4153"/>
                <w:tab w:val="right" w:pos="8306"/>
              </w:tabs>
              <w:snapToGrid w:val="0"/>
              <w:jc w:val="center"/>
              <w:rPr>
                <w:rFonts w:hint="eastAsia"/>
                <w:sz w:val="18"/>
                <w:szCs w:val="18"/>
              </w:rPr>
            </w:pPr>
            <w:r>
              <w:rPr>
                <w:rFonts w:hint="eastAsia"/>
                <w:sz w:val="18"/>
                <w:szCs w:val="18"/>
              </w:rPr>
              <w:t>标准规范</w:t>
            </w:r>
          </w:p>
        </w:tc>
      </w:tr>
      <w:tr w14:paraId="7EE29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restart"/>
            <w:noWrap w:val="0"/>
            <w:vAlign w:val="center"/>
          </w:tcPr>
          <w:p w14:paraId="377039FF">
            <w:pPr>
              <w:pBdr>
                <w:bottom w:val="single" w:color="auto" w:sz="6" w:space="1"/>
              </w:pBdr>
              <w:tabs>
                <w:tab w:val="center" w:pos="4153"/>
                <w:tab w:val="right" w:pos="8306"/>
              </w:tabs>
              <w:snapToGrid w:val="0"/>
              <w:jc w:val="center"/>
              <w:rPr>
                <w:rFonts w:hint="eastAsia"/>
                <w:sz w:val="18"/>
                <w:szCs w:val="18"/>
              </w:rPr>
            </w:pPr>
            <w:r>
              <w:rPr>
                <w:rFonts w:hint="eastAsia"/>
                <w:sz w:val="18"/>
                <w:szCs w:val="18"/>
              </w:rPr>
              <w:t>工作姿势标准</w:t>
            </w:r>
          </w:p>
        </w:tc>
        <w:tc>
          <w:tcPr>
            <w:tcW w:w="7875" w:type="dxa"/>
            <w:noWrap w:val="0"/>
            <w:vAlign w:val="top"/>
          </w:tcPr>
          <w:p w14:paraId="48B41A72">
            <w:pPr>
              <w:pBdr>
                <w:bottom w:val="single" w:color="auto" w:sz="6" w:space="1"/>
              </w:pBdr>
              <w:tabs>
                <w:tab w:val="center" w:pos="4153"/>
                <w:tab w:val="right" w:pos="8306"/>
              </w:tabs>
              <w:snapToGrid w:val="0"/>
              <w:jc w:val="center"/>
              <w:rPr>
                <w:rFonts w:hint="eastAsia"/>
                <w:sz w:val="18"/>
                <w:szCs w:val="18"/>
              </w:rPr>
            </w:pPr>
            <w:r>
              <w:rPr>
                <w:rFonts w:hint="eastAsia"/>
                <w:sz w:val="18"/>
                <w:szCs w:val="18"/>
              </w:rPr>
              <w:t>站立时，不能挡住客户的视线</w:t>
            </w:r>
          </w:p>
        </w:tc>
      </w:tr>
      <w:tr w14:paraId="6E89C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326B98BB">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74314D55">
            <w:pPr>
              <w:pBdr>
                <w:bottom w:val="single" w:color="auto" w:sz="6" w:space="1"/>
              </w:pBdr>
              <w:tabs>
                <w:tab w:val="center" w:pos="4153"/>
                <w:tab w:val="right" w:pos="8306"/>
              </w:tabs>
              <w:snapToGrid w:val="0"/>
              <w:jc w:val="center"/>
              <w:rPr>
                <w:rFonts w:hint="eastAsia"/>
                <w:sz w:val="18"/>
                <w:szCs w:val="18"/>
              </w:rPr>
            </w:pPr>
            <w:r>
              <w:rPr>
                <w:rFonts w:hint="eastAsia"/>
                <w:sz w:val="18"/>
                <w:szCs w:val="18"/>
              </w:rPr>
              <w:t>必须遵循右侧通行的原则</w:t>
            </w:r>
          </w:p>
        </w:tc>
      </w:tr>
      <w:tr w14:paraId="2BFFF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14E7DCBF">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7365F6F2">
            <w:pPr>
              <w:pBdr>
                <w:bottom w:val="single" w:color="auto" w:sz="6" w:space="1"/>
              </w:pBdr>
              <w:tabs>
                <w:tab w:val="center" w:pos="4153"/>
                <w:tab w:val="right" w:pos="8306"/>
              </w:tabs>
              <w:snapToGrid w:val="0"/>
              <w:jc w:val="center"/>
              <w:rPr>
                <w:rFonts w:hint="eastAsia"/>
                <w:sz w:val="18"/>
                <w:szCs w:val="18"/>
              </w:rPr>
            </w:pPr>
            <w:r>
              <w:rPr>
                <w:rFonts w:hint="eastAsia"/>
                <w:sz w:val="18"/>
                <w:szCs w:val="18"/>
              </w:rPr>
              <w:t>在通道、走廊行走时，必须放轻脚步，用快步走代替跑步，以免影响客户工作</w:t>
            </w:r>
          </w:p>
        </w:tc>
      </w:tr>
      <w:tr w14:paraId="3C2BA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26B2D25A">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53605B12">
            <w:pPr>
              <w:pBdr>
                <w:bottom w:val="single" w:color="auto" w:sz="6" w:space="1"/>
              </w:pBdr>
              <w:tabs>
                <w:tab w:val="center" w:pos="4153"/>
                <w:tab w:val="right" w:pos="8306"/>
              </w:tabs>
              <w:snapToGrid w:val="0"/>
              <w:jc w:val="center"/>
              <w:rPr>
                <w:rFonts w:hint="eastAsia"/>
                <w:sz w:val="18"/>
                <w:szCs w:val="18"/>
              </w:rPr>
            </w:pPr>
            <w:r>
              <w:rPr>
                <w:rFonts w:hint="eastAsia"/>
                <w:sz w:val="18"/>
                <w:szCs w:val="18"/>
              </w:rPr>
              <w:t>在行走时，如遇到客户，必须主动让客户先行</w:t>
            </w:r>
          </w:p>
        </w:tc>
      </w:tr>
      <w:tr w14:paraId="21AB1A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4B0BE3EE">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5044E3E8">
            <w:pPr>
              <w:pBdr>
                <w:bottom w:val="single" w:color="auto" w:sz="6" w:space="1"/>
              </w:pBdr>
              <w:tabs>
                <w:tab w:val="center" w:pos="4153"/>
                <w:tab w:val="right" w:pos="8306"/>
              </w:tabs>
              <w:snapToGrid w:val="0"/>
              <w:jc w:val="center"/>
              <w:rPr>
                <w:rFonts w:hint="eastAsia"/>
                <w:sz w:val="18"/>
                <w:szCs w:val="18"/>
              </w:rPr>
            </w:pPr>
            <w:r>
              <w:rPr>
                <w:rFonts w:hint="eastAsia"/>
                <w:sz w:val="18"/>
                <w:szCs w:val="18"/>
              </w:rPr>
              <w:t>人多时，必须注意避开拥挤，以免损坏客户的快件</w:t>
            </w:r>
          </w:p>
        </w:tc>
      </w:tr>
      <w:tr w14:paraId="0A083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74E12834">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5F4C1523">
            <w:pPr>
              <w:pBdr>
                <w:bottom w:val="single" w:color="auto" w:sz="6" w:space="1"/>
              </w:pBdr>
              <w:tabs>
                <w:tab w:val="center" w:pos="4153"/>
                <w:tab w:val="right" w:pos="8306"/>
              </w:tabs>
              <w:snapToGrid w:val="0"/>
              <w:jc w:val="center"/>
              <w:rPr>
                <w:rFonts w:hint="eastAsia"/>
                <w:sz w:val="18"/>
                <w:szCs w:val="18"/>
              </w:rPr>
            </w:pPr>
            <w:r>
              <w:rPr>
                <w:rFonts w:hint="eastAsia"/>
                <w:sz w:val="18"/>
                <w:szCs w:val="18"/>
              </w:rPr>
              <w:t>在客户处，必须经客户允许，才能就坐</w:t>
            </w:r>
          </w:p>
        </w:tc>
      </w:tr>
      <w:tr w14:paraId="1B14A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53622EAA">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3FFEFC15">
            <w:pPr>
              <w:pBdr>
                <w:bottom w:val="single" w:color="auto" w:sz="6" w:space="1"/>
              </w:pBdr>
              <w:tabs>
                <w:tab w:val="center" w:pos="4153"/>
                <w:tab w:val="right" w:pos="8306"/>
              </w:tabs>
              <w:snapToGrid w:val="0"/>
              <w:jc w:val="center"/>
              <w:rPr>
                <w:rFonts w:hint="eastAsia"/>
                <w:sz w:val="18"/>
                <w:szCs w:val="18"/>
              </w:rPr>
            </w:pPr>
            <w:r>
              <w:rPr>
                <w:rFonts w:hint="eastAsia"/>
                <w:sz w:val="18"/>
                <w:szCs w:val="18"/>
              </w:rPr>
              <w:t>要移动椅子的位置时，必须先把椅子放在应放的地方，然后再坐</w:t>
            </w:r>
          </w:p>
        </w:tc>
      </w:tr>
      <w:tr w14:paraId="12D29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379944BC">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653E2388">
            <w:pPr>
              <w:pBdr>
                <w:bottom w:val="single" w:color="auto" w:sz="6" w:space="1"/>
              </w:pBdr>
              <w:tabs>
                <w:tab w:val="center" w:pos="4153"/>
                <w:tab w:val="right" w:pos="8306"/>
              </w:tabs>
              <w:snapToGrid w:val="0"/>
              <w:jc w:val="center"/>
              <w:rPr>
                <w:rFonts w:hint="eastAsia"/>
                <w:sz w:val="18"/>
                <w:szCs w:val="18"/>
              </w:rPr>
            </w:pPr>
            <w:r>
              <w:rPr>
                <w:rFonts w:hint="eastAsia"/>
                <w:sz w:val="18"/>
                <w:szCs w:val="18"/>
              </w:rPr>
              <w:t>离开坐席时，必须把椅子放回原来的位置，并摆放整齐</w:t>
            </w:r>
          </w:p>
        </w:tc>
      </w:tr>
      <w:tr w14:paraId="200B5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restart"/>
            <w:noWrap w:val="0"/>
            <w:vAlign w:val="center"/>
          </w:tcPr>
          <w:p w14:paraId="41B369A4">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不规范动作</w:t>
            </w:r>
          </w:p>
        </w:tc>
        <w:tc>
          <w:tcPr>
            <w:tcW w:w="7875" w:type="dxa"/>
            <w:noWrap w:val="0"/>
            <w:vAlign w:val="top"/>
          </w:tcPr>
          <w:p w14:paraId="12B2EC2E">
            <w:pPr>
              <w:pBdr>
                <w:bottom w:val="single" w:color="auto" w:sz="6" w:space="1"/>
              </w:pBdr>
              <w:tabs>
                <w:tab w:val="center" w:pos="4153"/>
                <w:tab w:val="right" w:pos="8306"/>
              </w:tabs>
              <w:snapToGrid w:val="0"/>
              <w:jc w:val="center"/>
              <w:rPr>
                <w:rFonts w:hint="eastAsia"/>
                <w:sz w:val="18"/>
                <w:szCs w:val="18"/>
              </w:rPr>
            </w:pPr>
            <w:r>
              <w:rPr>
                <w:rFonts w:hint="eastAsia"/>
                <w:sz w:val="18"/>
                <w:szCs w:val="18"/>
              </w:rPr>
              <w:t>与客户谈话时，不能双手插袋或交叉于胸前</w:t>
            </w:r>
          </w:p>
        </w:tc>
      </w:tr>
      <w:tr w14:paraId="306EE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7B125F63">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70833B7D">
            <w:pPr>
              <w:pBdr>
                <w:bottom w:val="single" w:color="auto" w:sz="6" w:space="1"/>
              </w:pBdr>
              <w:tabs>
                <w:tab w:val="center" w:pos="4153"/>
                <w:tab w:val="right" w:pos="8306"/>
              </w:tabs>
              <w:snapToGrid w:val="0"/>
              <w:jc w:val="center"/>
              <w:rPr>
                <w:rFonts w:hint="eastAsia"/>
                <w:sz w:val="18"/>
                <w:szCs w:val="18"/>
              </w:rPr>
            </w:pPr>
            <w:r>
              <w:rPr>
                <w:rFonts w:hint="eastAsia"/>
                <w:sz w:val="18"/>
                <w:szCs w:val="18"/>
              </w:rPr>
              <w:t>任何情况下都不能坐在桌子上</w:t>
            </w:r>
          </w:p>
        </w:tc>
      </w:tr>
      <w:tr w14:paraId="112D8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7C479630">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3C2BFAD1">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不能坐在椅子上跷着二郎腿，左右摇晃</w:t>
            </w:r>
          </w:p>
        </w:tc>
      </w:tr>
      <w:tr w14:paraId="12D5A0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1CDAF8C4">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22665F6E">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不能叼着烟走路</w:t>
            </w:r>
          </w:p>
        </w:tc>
      </w:tr>
      <w:tr w14:paraId="18EA4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3C1F7AFB">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2C43AF3C">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不能穿拖鞋上班</w:t>
            </w:r>
          </w:p>
        </w:tc>
      </w:tr>
      <w:tr w14:paraId="55E0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35D96E66">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7950E54D">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不能在客户处随便乱翻东西</w:t>
            </w:r>
          </w:p>
        </w:tc>
      </w:tr>
      <w:tr w14:paraId="6729A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437773BF">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0A39294F">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不能在客户处大声打电话，或者大声说话</w:t>
            </w:r>
          </w:p>
        </w:tc>
      </w:tr>
      <w:tr w14:paraId="4444E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restart"/>
            <w:noWrap w:val="0"/>
            <w:vAlign w:val="center"/>
          </w:tcPr>
          <w:p w14:paraId="5A62C737">
            <w:pPr>
              <w:pBdr>
                <w:bottom w:val="single" w:color="auto" w:sz="6" w:space="1"/>
              </w:pBdr>
              <w:tabs>
                <w:tab w:val="center" w:pos="4153"/>
                <w:tab w:val="right" w:pos="8306"/>
              </w:tabs>
              <w:snapToGrid w:val="0"/>
              <w:jc w:val="center"/>
              <w:rPr>
                <w:rFonts w:hint="eastAsia"/>
                <w:sz w:val="18"/>
                <w:szCs w:val="18"/>
              </w:rPr>
            </w:pPr>
            <w:r>
              <w:rPr>
                <w:rFonts w:hint="eastAsia"/>
                <w:sz w:val="18"/>
                <w:szCs w:val="18"/>
              </w:rPr>
              <w:t>公共行为规范</w:t>
            </w:r>
          </w:p>
        </w:tc>
        <w:tc>
          <w:tcPr>
            <w:tcW w:w="7875" w:type="dxa"/>
            <w:noWrap w:val="0"/>
            <w:vAlign w:val="top"/>
          </w:tcPr>
          <w:p w14:paraId="3744E1B0">
            <w:pPr>
              <w:pBdr>
                <w:bottom w:val="single" w:color="auto" w:sz="6" w:space="1"/>
              </w:pBdr>
              <w:tabs>
                <w:tab w:val="center" w:pos="4153"/>
                <w:tab w:val="right" w:pos="8306"/>
              </w:tabs>
              <w:snapToGrid w:val="0"/>
              <w:jc w:val="center"/>
              <w:rPr>
                <w:rFonts w:hint="eastAsia"/>
                <w:sz w:val="18"/>
                <w:szCs w:val="18"/>
              </w:rPr>
            </w:pPr>
            <w:r>
              <w:rPr>
                <w:rFonts w:hint="eastAsia"/>
                <w:sz w:val="18"/>
                <w:szCs w:val="18"/>
              </w:rPr>
              <w:t>爱护公共设施</w:t>
            </w:r>
          </w:p>
        </w:tc>
      </w:tr>
      <w:tr w14:paraId="53188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0ABF4217">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676442D8">
            <w:pPr>
              <w:pBdr>
                <w:bottom w:val="single" w:color="auto" w:sz="6" w:space="1"/>
              </w:pBdr>
              <w:tabs>
                <w:tab w:val="center" w:pos="4153"/>
                <w:tab w:val="right" w:pos="8306"/>
              </w:tabs>
              <w:snapToGrid w:val="0"/>
              <w:jc w:val="center"/>
              <w:rPr>
                <w:rFonts w:hint="eastAsia"/>
                <w:sz w:val="18"/>
                <w:szCs w:val="18"/>
              </w:rPr>
            </w:pPr>
            <w:r>
              <w:rPr>
                <w:rFonts w:hint="eastAsia"/>
                <w:sz w:val="18"/>
                <w:szCs w:val="18"/>
              </w:rPr>
              <w:t>爱护公共绿地，不践踏草坪，不采摘花朵</w:t>
            </w:r>
          </w:p>
        </w:tc>
      </w:tr>
      <w:tr w14:paraId="79D7D5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60F00685">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1C36FC22">
            <w:pPr>
              <w:pBdr>
                <w:bottom w:val="single" w:color="auto" w:sz="6" w:space="1"/>
              </w:pBdr>
              <w:tabs>
                <w:tab w:val="center" w:pos="4153"/>
                <w:tab w:val="right" w:pos="8306"/>
              </w:tabs>
              <w:snapToGrid w:val="0"/>
              <w:jc w:val="center"/>
              <w:rPr>
                <w:rFonts w:hint="eastAsia"/>
                <w:sz w:val="18"/>
                <w:szCs w:val="18"/>
              </w:rPr>
            </w:pPr>
            <w:r>
              <w:rPr>
                <w:rFonts w:hint="eastAsia"/>
                <w:sz w:val="18"/>
                <w:szCs w:val="18"/>
              </w:rPr>
              <w:t>爱护园林设施，不乱刮、不乱划</w:t>
            </w:r>
          </w:p>
        </w:tc>
      </w:tr>
      <w:tr w14:paraId="611A6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6FB455B1">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00642A70">
            <w:pPr>
              <w:pBdr>
                <w:bottom w:val="single" w:color="auto" w:sz="6" w:space="1"/>
              </w:pBdr>
              <w:tabs>
                <w:tab w:val="center" w:pos="4153"/>
                <w:tab w:val="right" w:pos="8306"/>
              </w:tabs>
              <w:snapToGrid w:val="0"/>
              <w:jc w:val="center"/>
              <w:rPr>
                <w:rFonts w:hint="eastAsia"/>
                <w:sz w:val="18"/>
                <w:szCs w:val="18"/>
              </w:rPr>
            </w:pPr>
            <w:r>
              <w:rPr>
                <w:rFonts w:hint="eastAsia"/>
                <w:sz w:val="18"/>
                <w:szCs w:val="18"/>
              </w:rPr>
              <w:t>遵纪守法、尊老爱幼、乐于助人、见义勇为</w:t>
            </w:r>
          </w:p>
        </w:tc>
      </w:tr>
      <w:tr w14:paraId="712C9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3F43F2D6">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6EFBE87A">
            <w:pPr>
              <w:pBdr>
                <w:bottom w:val="single" w:color="auto" w:sz="6" w:space="1"/>
              </w:pBdr>
              <w:tabs>
                <w:tab w:val="center" w:pos="4153"/>
                <w:tab w:val="right" w:pos="8306"/>
              </w:tabs>
              <w:snapToGrid w:val="0"/>
              <w:jc w:val="center"/>
              <w:rPr>
                <w:rFonts w:hint="eastAsia"/>
                <w:sz w:val="18"/>
                <w:szCs w:val="18"/>
              </w:rPr>
            </w:pPr>
            <w:r>
              <w:rPr>
                <w:rFonts w:hint="eastAsia"/>
                <w:sz w:val="18"/>
                <w:szCs w:val="18"/>
              </w:rPr>
              <w:t>严格遵守工作时间，做到不迟到，不早退</w:t>
            </w:r>
          </w:p>
        </w:tc>
      </w:tr>
      <w:tr w14:paraId="424EF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50584011">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4BF35CE1">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不能在工作期间打扑克、打麻将、聚众赌博</w:t>
            </w:r>
          </w:p>
        </w:tc>
      </w:tr>
      <w:tr w14:paraId="1C709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0B1A1A4C">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4CC90F70">
            <w:pPr>
              <w:pBdr>
                <w:bottom w:val="single" w:color="auto" w:sz="6" w:space="1"/>
              </w:pBdr>
              <w:tabs>
                <w:tab w:val="center" w:pos="4153"/>
                <w:tab w:val="right" w:pos="8306"/>
              </w:tabs>
              <w:snapToGrid w:val="0"/>
              <w:jc w:val="center"/>
              <w:rPr>
                <w:rFonts w:hint="eastAsia"/>
                <w:sz w:val="18"/>
                <w:szCs w:val="18"/>
              </w:rPr>
            </w:pPr>
            <w:r>
              <w:rPr>
                <w:rFonts w:hint="eastAsia"/>
                <w:sz w:val="18"/>
                <w:szCs w:val="18"/>
              </w:rPr>
              <w:t>下班前，必须整理好所用物品，并在规定位置摆放整齐</w:t>
            </w:r>
          </w:p>
        </w:tc>
      </w:tr>
      <w:tr w14:paraId="35ECA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center"/>
          </w:tcPr>
          <w:p w14:paraId="3BB59555">
            <w:pPr>
              <w:pBdr>
                <w:bottom w:val="single" w:color="auto" w:sz="6" w:space="1"/>
              </w:pBdr>
              <w:tabs>
                <w:tab w:val="center" w:pos="4153"/>
                <w:tab w:val="right" w:pos="8306"/>
              </w:tabs>
              <w:snapToGrid w:val="0"/>
              <w:jc w:val="center"/>
              <w:rPr>
                <w:rFonts w:hint="eastAsia"/>
                <w:sz w:val="18"/>
                <w:szCs w:val="18"/>
              </w:rPr>
            </w:pPr>
          </w:p>
        </w:tc>
        <w:tc>
          <w:tcPr>
            <w:tcW w:w="7875" w:type="dxa"/>
            <w:noWrap w:val="0"/>
            <w:vAlign w:val="top"/>
          </w:tcPr>
          <w:p w14:paraId="1B964CAE">
            <w:pPr>
              <w:pBdr>
                <w:bottom w:val="single" w:color="auto" w:sz="6" w:space="1"/>
              </w:pBdr>
              <w:tabs>
                <w:tab w:val="center" w:pos="4153"/>
                <w:tab w:val="right" w:pos="8306"/>
              </w:tabs>
              <w:snapToGrid w:val="0"/>
              <w:jc w:val="center"/>
              <w:rPr>
                <w:rFonts w:hint="eastAsia"/>
                <w:sz w:val="18"/>
                <w:szCs w:val="18"/>
              </w:rPr>
            </w:pPr>
            <w:r>
              <w:rPr>
                <w:rFonts w:hint="eastAsia"/>
                <w:sz w:val="18"/>
                <w:szCs w:val="18"/>
              </w:rPr>
              <w:t>保持公共洗手间的清洁，务必冲水、洗手</w:t>
            </w:r>
          </w:p>
        </w:tc>
      </w:tr>
    </w:tbl>
    <w:p w14:paraId="489D20FA">
      <w:pPr>
        <w:ind w:firstLine="413" w:firstLineChars="196"/>
        <w:rPr>
          <w:rFonts w:hint="eastAsia" w:ascii="楷体_GB2312" w:hAnsi="宋体" w:eastAsia="楷体_GB2312"/>
          <w:b/>
          <w:szCs w:val="21"/>
        </w:rPr>
      </w:pPr>
      <w:r>
        <w:rPr>
          <w:rFonts w:hint="eastAsia" w:ascii="楷体_GB2312" w:hAnsi="华文楷体" w:eastAsia="楷体_GB2312"/>
          <w:b/>
          <w:szCs w:val="21"/>
        </w:rPr>
        <w:t>实例任务2：掌握动作服务规范</w:t>
      </w:r>
    </w:p>
    <w:p w14:paraId="12CB6A8A">
      <w:pPr>
        <w:ind w:firstLine="420" w:firstLineChars="200"/>
        <w:rPr>
          <w:rFonts w:hint="eastAsia"/>
          <w:szCs w:val="21"/>
        </w:rPr>
      </w:pPr>
      <w:r>
        <w:rPr>
          <w:rFonts w:hint="eastAsia" w:ascii="楷体_GB2312" w:hAnsi="华文楷体" w:eastAsia="楷体_GB2312"/>
          <w:szCs w:val="21"/>
        </w:rPr>
        <w:t>知识窗1：</w:t>
      </w:r>
      <w:r>
        <w:rPr>
          <w:rFonts w:hint="eastAsia"/>
          <w:szCs w:val="21"/>
        </w:rPr>
        <w:t>动作服务规范，见表</w:t>
      </w:r>
      <w:r>
        <w:rPr>
          <w:rFonts w:hint="eastAsia"/>
        </w:rPr>
        <w:t>3</w:t>
      </w:r>
      <w:r>
        <w:t>-</w:t>
      </w:r>
      <w:r>
        <w:rPr>
          <w:rFonts w:hint="eastAsia"/>
        </w:rPr>
        <w:t>5</w:t>
      </w:r>
      <w:r>
        <w:rPr>
          <w:rFonts w:hint="eastAsia"/>
          <w:szCs w:val="21"/>
        </w:rPr>
        <w:t>所示。</w:t>
      </w:r>
    </w:p>
    <w:p w14:paraId="0DEC2A91">
      <w:pPr>
        <w:jc w:val="center"/>
        <w:rPr>
          <w:rFonts w:hint="eastAsia"/>
          <w:sz w:val="28"/>
          <w:szCs w:val="28"/>
        </w:rPr>
      </w:pPr>
      <w:r>
        <w:rPr>
          <w:rFonts w:hint="eastAsia"/>
          <w:szCs w:val="21"/>
        </w:rPr>
        <w:t>表</w:t>
      </w:r>
      <w:r>
        <w:rPr>
          <w:rFonts w:hint="eastAsia"/>
        </w:rPr>
        <w:t>3</w:t>
      </w:r>
      <w:r>
        <w:t>-</w:t>
      </w:r>
      <w:r>
        <w:rPr>
          <w:rFonts w:hint="eastAsia"/>
        </w:rPr>
        <w:t xml:space="preserve">5  </w:t>
      </w:r>
      <w:r>
        <w:rPr>
          <w:rFonts w:hint="eastAsia"/>
          <w:szCs w:val="21"/>
        </w:rPr>
        <w:t>动作服务规范</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365"/>
        <w:gridCol w:w="1365"/>
        <w:gridCol w:w="5775"/>
      </w:tblGrid>
      <w:tr w14:paraId="28EF5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noWrap w:val="0"/>
            <w:vAlign w:val="center"/>
          </w:tcPr>
          <w:p w14:paraId="690E4DD7">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实例任务</w:t>
            </w:r>
          </w:p>
        </w:tc>
        <w:tc>
          <w:tcPr>
            <w:tcW w:w="1365" w:type="dxa"/>
            <w:noWrap w:val="0"/>
            <w:vAlign w:val="center"/>
          </w:tcPr>
          <w:p w14:paraId="53C6ACBC">
            <w:pPr>
              <w:pBdr>
                <w:bottom w:val="single" w:color="auto" w:sz="6" w:space="1"/>
              </w:pBdr>
              <w:tabs>
                <w:tab w:val="center" w:pos="4153"/>
                <w:tab w:val="right" w:pos="8306"/>
              </w:tabs>
              <w:snapToGrid w:val="0"/>
              <w:jc w:val="center"/>
              <w:rPr>
                <w:rFonts w:hint="eastAsia"/>
                <w:sz w:val="18"/>
                <w:szCs w:val="18"/>
              </w:rPr>
            </w:pPr>
            <w:r>
              <w:rPr>
                <w:rFonts w:hint="eastAsia"/>
                <w:sz w:val="18"/>
                <w:szCs w:val="18"/>
              </w:rPr>
              <w:t>一级指标要求</w:t>
            </w:r>
          </w:p>
        </w:tc>
        <w:tc>
          <w:tcPr>
            <w:tcW w:w="1365" w:type="dxa"/>
            <w:noWrap w:val="0"/>
            <w:vAlign w:val="center"/>
          </w:tcPr>
          <w:p w14:paraId="7896CBEE">
            <w:pPr>
              <w:pBdr>
                <w:bottom w:val="single" w:color="auto" w:sz="6" w:space="1"/>
              </w:pBdr>
              <w:tabs>
                <w:tab w:val="center" w:pos="4153"/>
                <w:tab w:val="right" w:pos="8306"/>
              </w:tabs>
              <w:snapToGrid w:val="0"/>
              <w:jc w:val="center"/>
              <w:rPr>
                <w:rFonts w:hint="eastAsia"/>
                <w:sz w:val="18"/>
                <w:szCs w:val="18"/>
              </w:rPr>
            </w:pPr>
            <w:r>
              <w:rPr>
                <w:rFonts w:hint="eastAsia"/>
                <w:sz w:val="18"/>
                <w:szCs w:val="18"/>
              </w:rPr>
              <w:t>二级指标要求</w:t>
            </w:r>
          </w:p>
        </w:tc>
        <w:tc>
          <w:tcPr>
            <w:tcW w:w="5775" w:type="dxa"/>
            <w:noWrap w:val="0"/>
            <w:vAlign w:val="center"/>
          </w:tcPr>
          <w:p w14:paraId="3CE1B155">
            <w:pPr>
              <w:pBdr>
                <w:bottom w:val="single" w:color="auto" w:sz="6" w:space="1"/>
              </w:pBdr>
              <w:tabs>
                <w:tab w:val="center" w:pos="4153"/>
                <w:tab w:val="right" w:pos="8306"/>
              </w:tabs>
              <w:snapToGrid w:val="0"/>
              <w:jc w:val="center"/>
              <w:rPr>
                <w:rFonts w:hint="eastAsia"/>
                <w:sz w:val="18"/>
                <w:szCs w:val="18"/>
              </w:rPr>
            </w:pPr>
            <w:r>
              <w:rPr>
                <w:rFonts w:hint="eastAsia"/>
                <w:sz w:val="18"/>
                <w:szCs w:val="18"/>
              </w:rPr>
              <w:t>三级指标要求</w:t>
            </w:r>
          </w:p>
        </w:tc>
      </w:tr>
      <w:tr w14:paraId="470C1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34D2B3C7">
            <w:pPr>
              <w:pBdr>
                <w:bottom w:val="single" w:color="auto" w:sz="6" w:space="1"/>
              </w:pBdr>
              <w:tabs>
                <w:tab w:val="center" w:pos="4153"/>
                <w:tab w:val="right" w:pos="8306"/>
              </w:tabs>
              <w:snapToGrid w:val="0"/>
              <w:jc w:val="center"/>
              <w:rPr>
                <w:rFonts w:hint="eastAsia"/>
                <w:sz w:val="18"/>
                <w:szCs w:val="18"/>
              </w:rPr>
            </w:pPr>
            <w:r>
              <w:rPr>
                <w:rFonts w:hint="eastAsia"/>
                <w:sz w:val="18"/>
                <w:szCs w:val="18"/>
              </w:rPr>
              <w:t>接听</w:t>
            </w:r>
          </w:p>
        </w:tc>
        <w:tc>
          <w:tcPr>
            <w:tcW w:w="1365" w:type="dxa"/>
            <w:vMerge w:val="restart"/>
            <w:noWrap w:val="0"/>
            <w:vAlign w:val="center"/>
          </w:tcPr>
          <w:p w14:paraId="7BBCBD96">
            <w:pPr>
              <w:pBdr>
                <w:bottom w:val="single" w:color="auto" w:sz="6" w:space="1"/>
              </w:pBdr>
              <w:tabs>
                <w:tab w:val="center" w:pos="4153"/>
                <w:tab w:val="right" w:pos="8306"/>
              </w:tabs>
              <w:snapToGrid w:val="0"/>
              <w:jc w:val="center"/>
              <w:rPr>
                <w:rFonts w:hint="eastAsia"/>
                <w:sz w:val="18"/>
                <w:szCs w:val="18"/>
              </w:rPr>
            </w:pPr>
            <w:r>
              <w:rPr>
                <w:rFonts w:hint="eastAsia"/>
                <w:sz w:val="18"/>
                <w:szCs w:val="18"/>
              </w:rPr>
              <w:t>电话铃声响起时，应在第一时间内接听；有礼貌地问候客户后，根据客户要求，立即提供快捷和准确无误的服务，让客户感觉到亲切、热忱、彬彬有礼</w:t>
            </w:r>
          </w:p>
        </w:tc>
        <w:tc>
          <w:tcPr>
            <w:tcW w:w="1365" w:type="dxa"/>
            <w:noWrap w:val="0"/>
            <w:vAlign w:val="center"/>
          </w:tcPr>
          <w:p w14:paraId="48565CBB">
            <w:pPr>
              <w:pBdr>
                <w:bottom w:val="single" w:color="auto" w:sz="6" w:space="1"/>
              </w:pBdr>
              <w:tabs>
                <w:tab w:val="center" w:pos="4153"/>
                <w:tab w:val="right" w:pos="8306"/>
              </w:tabs>
              <w:snapToGrid w:val="0"/>
              <w:jc w:val="center"/>
              <w:rPr>
                <w:rFonts w:hint="eastAsia"/>
                <w:sz w:val="18"/>
                <w:szCs w:val="18"/>
              </w:rPr>
            </w:pPr>
            <w:r>
              <w:rPr>
                <w:rFonts w:hint="eastAsia"/>
                <w:sz w:val="18"/>
                <w:szCs w:val="18"/>
              </w:rPr>
              <w:t>问候语</w:t>
            </w:r>
          </w:p>
        </w:tc>
        <w:tc>
          <w:tcPr>
            <w:tcW w:w="5775" w:type="dxa"/>
            <w:noWrap w:val="0"/>
            <w:vAlign w:val="top"/>
          </w:tcPr>
          <w:p w14:paraId="72520B7E">
            <w:pPr>
              <w:pBdr>
                <w:bottom w:val="single" w:color="auto" w:sz="6" w:space="1"/>
              </w:pBdr>
              <w:tabs>
                <w:tab w:val="center" w:pos="4153"/>
                <w:tab w:val="right" w:pos="8306"/>
              </w:tabs>
              <w:snapToGrid w:val="0"/>
              <w:jc w:val="center"/>
              <w:rPr>
                <w:rFonts w:hint="eastAsia"/>
                <w:sz w:val="18"/>
                <w:szCs w:val="18"/>
              </w:rPr>
            </w:pPr>
            <w:r>
              <w:rPr>
                <w:rFonts w:hint="eastAsia"/>
                <w:sz w:val="18"/>
                <w:szCs w:val="18"/>
              </w:rPr>
              <w:t>您好，这里是××快递；我是××号查询员，我能帮您做些什么吗</w:t>
            </w:r>
          </w:p>
        </w:tc>
      </w:tr>
      <w:tr w14:paraId="0B15E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0CA292C0">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05FF765A">
            <w:pPr>
              <w:pBdr>
                <w:bottom w:val="single" w:color="auto" w:sz="6" w:space="1"/>
              </w:pBdr>
              <w:tabs>
                <w:tab w:val="center" w:pos="4153"/>
                <w:tab w:val="right" w:pos="8306"/>
              </w:tabs>
              <w:snapToGrid w:val="0"/>
              <w:jc w:val="center"/>
              <w:rPr>
                <w:rFonts w:hint="eastAsia"/>
                <w:sz w:val="18"/>
                <w:szCs w:val="18"/>
              </w:rPr>
            </w:pPr>
          </w:p>
        </w:tc>
        <w:tc>
          <w:tcPr>
            <w:tcW w:w="1365" w:type="dxa"/>
            <w:vMerge w:val="restart"/>
            <w:noWrap w:val="0"/>
            <w:vAlign w:val="center"/>
          </w:tcPr>
          <w:p w14:paraId="15F88A1D">
            <w:pPr>
              <w:pBdr>
                <w:bottom w:val="single" w:color="auto" w:sz="6" w:space="1"/>
              </w:pBdr>
              <w:tabs>
                <w:tab w:val="center" w:pos="4153"/>
                <w:tab w:val="right" w:pos="8306"/>
              </w:tabs>
              <w:snapToGrid w:val="0"/>
              <w:jc w:val="center"/>
              <w:rPr>
                <w:rFonts w:hint="eastAsia"/>
                <w:sz w:val="18"/>
                <w:szCs w:val="18"/>
              </w:rPr>
            </w:pPr>
            <w:r>
              <w:rPr>
                <w:rFonts w:hint="eastAsia"/>
                <w:sz w:val="18"/>
                <w:szCs w:val="18"/>
              </w:rPr>
              <w:t>应做到</w:t>
            </w:r>
          </w:p>
        </w:tc>
        <w:tc>
          <w:tcPr>
            <w:tcW w:w="5775" w:type="dxa"/>
            <w:noWrap w:val="0"/>
            <w:vAlign w:val="top"/>
          </w:tcPr>
          <w:p w14:paraId="69694D37">
            <w:pPr>
              <w:pBdr>
                <w:bottom w:val="single" w:color="auto" w:sz="6" w:space="1"/>
              </w:pBdr>
              <w:tabs>
                <w:tab w:val="center" w:pos="4153"/>
                <w:tab w:val="right" w:pos="8306"/>
              </w:tabs>
              <w:snapToGrid w:val="0"/>
              <w:jc w:val="center"/>
              <w:rPr>
                <w:rFonts w:hint="eastAsia"/>
                <w:sz w:val="18"/>
                <w:szCs w:val="18"/>
              </w:rPr>
            </w:pPr>
            <w:r>
              <w:rPr>
                <w:rFonts w:hint="eastAsia"/>
                <w:sz w:val="18"/>
                <w:szCs w:val="18"/>
              </w:rPr>
              <w:t>电话铃响后三声内接听</w:t>
            </w:r>
          </w:p>
        </w:tc>
      </w:tr>
      <w:tr w14:paraId="45121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4C135758">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143C8A23">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009BCBC3">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3E867629">
            <w:pPr>
              <w:pBdr>
                <w:bottom w:val="single" w:color="auto" w:sz="6" w:space="1"/>
              </w:pBdr>
              <w:tabs>
                <w:tab w:val="center" w:pos="4153"/>
                <w:tab w:val="right" w:pos="8306"/>
              </w:tabs>
              <w:snapToGrid w:val="0"/>
              <w:jc w:val="center"/>
              <w:rPr>
                <w:rFonts w:hint="eastAsia"/>
                <w:sz w:val="18"/>
                <w:szCs w:val="18"/>
              </w:rPr>
            </w:pPr>
            <w:r>
              <w:rPr>
                <w:rFonts w:hint="eastAsia"/>
                <w:sz w:val="18"/>
                <w:szCs w:val="18"/>
              </w:rPr>
              <w:t>热情、诚恳、亲切、自然、专注</w:t>
            </w:r>
          </w:p>
        </w:tc>
      </w:tr>
      <w:tr w14:paraId="1C91B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0911C38E">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17AE737C">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57A0BA0A">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3C88CC4F">
            <w:pPr>
              <w:pBdr>
                <w:bottom w:val="single" w:color="auto" w:sz="6" w:space="1"/>
              </w:pBdr>
              <w:tabs>
                <w:tab w:val="center" w:pos="4153"/>
                <w:tab w:val="right" w:pos="8306"/>
              </w:tabs>
              <w:snapToGrid w:val="0"/>
              <w:jc w:val="center"/>
              <w:rPr>
                <w:rFonts w:hint="eastAsia"/>
                <w:sz w:val="18"/>
                <w:szCs w:val="18"/>
              </w:rPr>
            </w:pPr>
            <w:r>
              <w:rPr>
                <w:rFonts w:hint="eastAsia"/>
                <w:sz w:val="18"/>
                <w:szCs w:val="18"/>
              </w:rPr>
              <w:t>清楚地致以问候语，有礼貌地打招呼</w:t>
            </w:r>
          </w:p>
        </w:tc>
      </w:tr>
      <w:tr w14:paraId="0DD10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10EED3F0">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3565FAB0">
            <w:pPr>
              <w:pBdr>
                <w:bottom w:val="single" w:color="auto" w:sz="6" w:space="1"/>
              </w:pBdr>
              <w:tabs>
                <w:tab w:val="center" w:pos="4153"/>
                <w:tab w:val="right" w:pos="8306"/>
              </w:tabs>
              <w:snapToGrid w:val="0"/>
              <w:jc w:val="center"/>
              <w:rPr>
                <w:rFonts w:hint="eastAsia"/>
                <w:sz w:val="18"/>
                <w:szCs w:val="18"/>
              </w:rPr>
            </w:pPr>
          </w:p>
        </w:tc>
        <w:tc>
          <w:tcPr>
            <w:tcW w:w="1365" w:type="dxa"/>
            <w:vMerge w:val="restart"/>
            <w:noWrap w:val="0"/>
            <w:vAlign w:val="center"/>
          </w:tcPr>
          <w:p w14:paraId="7CB966B2">
            <w:pPr>
              <w:pBdr>
                <w:bottom w:val="single" w:color="auto" w:sz="6" w:space="1"/>
              </w:pBdr>
              <w:tabs>
                <w:tab w:val="center" w:pos="4153"/>
                <w:tab w:val="right" w:pos="8306"/>
              </w:tabs>
              <w:snapToGrid w:val="0"/>
              <w:jc w:val="center"/>
              <w:rPr>
                <w:rFonts w:hint="eastAsia"/>
                <w:sz w:val="18"/>
                <w:szCs w:val="18"/>
              </w:rPr>
            </w:pPr>
            <w:r>
              <w:rPr>
                <w:rFonts w:hint="eastAsia"/>
                <w:sz w:val="18"/>
                <w:szCs w:val="18"/>
              </w:rPr>
              <w:t>应避免</w:t>
            </w:r>
          </w:p>
        </w:tc>
        <w:tc>
          <w:tcPr>
            <w:tcW w:w="5775" w:type="dxa"/>
            <w:noWrap w:val="0"/>
            <w:vAlign w:val="top"/>
          </w:tcPr>
          <w:p w14:paraId="1B4053CD">
            <w:pPr>
              <w:pBdr>
                <w:bottom w:val="single" w:color="auto" w:sz="6" w:space="1"/>
              </w:pBdr>
              <w:tabs>
                <w:tab w:val="center" w:pos="4153"/>
                <w:tab w:val="right" w:pos="8306"/>
              </w:tabs>
              <w:snapToGrid w:val="0"/>
              <w:jc w:val="center"/>
              <w:rPr>
                <w:rFonts w:hint="eastAsia"/>
                <w:sz w:val="18"/>
                <w:szCs w:val="18"/>
              </w:rPr>
            </w:pPr>
            <w:r>
              <w:rPr>
                <w:rFonts w:hint="eastAsia"/>
                <w:sz w:val="18"/>
                <w:szCs w:val="18"/>
              </w:rPr>
              <w:t>与客户争论，或赌气挂机</w:t>
            </w:r>
          </w:p>
        </w:tc>
      </w:tr>
      <w:tr w14:paraId="40B13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7B99130C">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569A6F32">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32DE0BF4">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7705435F">
            <w:pPr>
              <w:pBdr>
                <w:bottom w:val="single" w:color="auto" w:sz="6" w:space="1"/>
              </w:pBdr>
              <w:tabs>
                <w:tab w:val="center" w:pos="4153"/>
                <w:tab w:val="right" w:pos="8306"/>
              </w:tabs>
              <w:snapToGrid w:val="0"/>
              <w:jc w:val="center"/>
              <w:rPr>
                <w:rFonts w:hint="eastAsia"/>
                <w:sz w:val="18"/>
                <w:szCs w:val="18"/>
              </w:rPr>
            </w:pPr>
            <w:r>
              <w:rPr>
                <w:rFonts w:hint="eastAsia"/>
                <w:sz w:val="18"/>
                <w:szCs w:val="18"/>
              </w:rPr>
              <w:t>回答问题，有气无力、无精打采</w:t>
            </w:r>
          </w:p>
        </w:tc>
      </w:tr>
      <w:tr w14:paraId="16F4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373CC9A6">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78EC9374">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3F5575EF">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7D8837A3">
            <w:pPr>
              <w:pBdr>
                <w:bottom w:val="single" w:color="auto" w:sz="6" w:space="1"/>
              </w:pBdr>
              <w:tabs>
                <w:tab w:val="center" w:pos="4153"/>
                <w:tab w:val="right" w:pos="8306"/>
              </w:tabs>
              <w:snapToGrid w:val="0"/>
              <w:jc w:val="center"/>
              <w:rPr>
                <w:rFonts w:hint="eastAsia"/>
                <w:sz w:val="18"/>
                <w:szCs w:val="18"/>
              </w:rPr>
            </w:pPr>
            <w:r>
              <w:rPr>
                <w:rFonts w:hint="eastAsia"/>
                <w:sz w:val="18"/>
                <w:szCs w:val="18"/>
              </w:rPr>
              <w:t>使用过长的、技术性的行业术语</w:t>
            </w:r>
          </w:p>
        </w:tc>
      </w:tr>
      <w:tr w14:paraId="5470C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4D7CE381">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55FD37ED">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42541B4B">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11278D70">
            <w:pPr>
              <w:pBdr>
                <w:bottom w:val="single" w:color="auto" w:sz="6" w:space="1"/>
              </w:pBdr>
              <w:tabs>
                <w:tab w:val="center" w:pos="4153"/>
                <w:tab w:val="right" w:pos="8306"/>
              </w:tabs>
              <w:snapToGrid w:val="0"/>
              <w:jc w:val="center"/>
              <w:rPr>
                <w:rFonts w:hint="eastAsia"/>
                <w:sz w:val="18"/>
                <w:szCs w:val="18"/>
              </w:rPr>
            </w:pPr>
            <w:r>
              <w:rPr>
                <w:rFonts w:hint="eastAsia"/>
                <w:sz w:val="18"/>
                <w:szCs w:val="18"/>
              </w:rPr>
              <w:t>不等客户挂机，为抢电话量提前挂机</w:t>
            </w:r>
          </w:p>
        </w:tc>
      </w:tr>
      <w:tr w14:paraId="6A82E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6F69B72D">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7D065EAD">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465CCB4B">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26AD8C4E">
            <w:pPr>
              <w:pBdr>
                <w:bottom w:val="single" w:color="auto" w:sz="6" w:space="1"/>
              </w:pBdr>
              <w:tabs>
                <w:tab w:val="center" w:pos="4153"/>
                <w:tab w:val="right" w:pos="8306"/>
              </w:tabs>
              <w:snapToGrid w:val="0"/>
              <w:jc w:val="center"/>
              <w:rPr>
                <w:rFonts w:hint="eastAsia"/>
                <w:sz w:val="18"/>
                <w:szCs w:val="18"/>
              </w:rPr>
            </w:pPr>
            <w:r>
              <w:rPr>
                <w:rFonts w:hint="eastAsia"/>
                <w:sz w:val="18"/>
                <w:szCs w:val="18"/>
              </w:rPr>
              <w:t>与同事商量处理办法，把客户冷落在一边</w:t>
            </w:r>
          </w:p>
        </w:tc>
      </w:tr>
      <w:tr w14:paraId="46ED7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2F6CB1C7">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59E0FFFB">
            <w:pPr>
              <w:pBdr>
                <w:bottom w:val="single" w:color="auto" w:sz="6" w:space="1"/>
              </w:pBdr>
              <w:tabs>
                <w:tab w:val="center" w:pos="4153"/>
                <w:tab w:val="right" w:pos="8306"/>
              </w:tabs>
              <w:snapToGrid w:val="0"/>
              <w:jc w:val="center"/>
              <w:rPr>
                <w:rFonts w:hint="eastAsia"/>
                <w:sz w:val="18"/>
                <w:szCs w:val="18"/>
              </w:rPr>
            </w:pPr>
          </w:p>
        </w:tc>
        <w:tc>
          <w:tcPr>
            <w:tcW w:w="1365" w:type="dxa"/>
            <w:vMerge w:val="restart"/>
            <w:noWrap w:val="0"/>
            <w:vAlign w:val="center"/>
          </w:tcPr>
          <w:p w14:paraId="425FD826">
            <w:pPr>
              <w:pBdr>
                <w:bottom w:val="single" w:color="auto" w:sz="6" w:space="1"/>
              </w:pBdr>
              <w:tabs>
                <w:tab w:val="center" w:pos="4153"/>
                <w:tab w:val="right" w:pos="8306"/>
              </w:tabs>
              <w:snapToGrid w:val="0"/>
              <w:jc w:val="center"/>
              <w:rPr>
                <w:rFonts w:hint="eastAsia"/>
                <w:sz w:val="18"/>
                <w:szCs w:val="18"/>
              </w:rPr>
            </w:pPr>
            <w:r>
              <w:rPr>
                <w:rFonts w:hint="eastAsia"/>
                <w:sz w:val="18"/>
                <w:szCs w:val="18"/>
              </w:rPr>
              <w:t>禁用语</w:t>
            </w:r>
          </w:p>
        </w:tc>
        <w:tc>
          <w:tcPr>
            <w:tcW w:w="5775" w:type="dxa"/>
            <w:noWrap w:val="0"/>
            <w:vAlign w:val="top"/>
          </w:tcPr>
          <w:p w14:paraId="57B39F4B">
            <w:pPr>
              <w:pBdr>
                <w:bottom w:val="single" w:color="auto" w:sz="6" w:space="1"/>
              </w:pBdr>
              <w:tabs>
                <w:tab w:val="center" w:pos="4153"/>
                <w:tab w:val="right" w:pos="8306"/>
              </w:tabs>
              <w:snapToGrid w:val="0"/>
              <w:jc w:val="center"/>
              <w:rPr>
                <w:rFonts w:hint="eastAsia"/>
                <w:sz w:val="18"/>
                <w:szCs w:val="18"/>
              </w:rPr>
            </w:pPr>
            <w:r>
              <w:rPr>
                <w:rFonts w:hint="eastAsia"/>
                <w:sz w:val="18"/>
                <w:szCs w:val="18"/>
              </w:rPr>
              <w:t>我不知道，我不清楚，电话不是我接的</w:t>
            </w:r>
          </w:p>
        </w:tc>
      </w:tr>
      <w:tr w14:paraId="70B92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594D26C9">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2540AC69">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0DFE21BD">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16BBD5ED">
            <w:pPr>
              <w:pBdr>
                <w:bottom w:val="single" w:color="auto" w:sz="6" w:space="1"/>
              </w:pBdr>
              <w:tabs>
                <w:tab w:val="center" w:pos="4153"/>
                <w:tab w:val="right" w:pos="8306"/>
              </w:tabs>
              <w:snapToGrid w:val="0"/>
              <w:jc w:val="center"/>
              <w:rPr>
                <w:rFonts w:hint="eastAsia"/>
                <w:sz w:val="18"/>
                <w:szCs w:val="18"/>
              </w:rPr>
            </w:pPr>
            <w:r>
              <w:rPr>
                <w:rFonts w:hint="eastAsia"/>
                <w:sz w:val="18"/>
                <w:szCs w:val="18"/>
              </w:rPr>
              <w:t>这事儿不归我管，你打别的电话吧</w:t>
            </w:r>
          </w:p>
        </w:tc>
      </w:tr>
      <w:tr w14:paraId="5BA40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214DF6DE">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1F2AD9A9">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748DC6F5">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14DCA5F7">
            <w:pPr>
              <w:pBdr>
                <w:bottom w:val="single" w:color="auto" w:sz="6" w:space="1"/>
              </w:pBdr>
              <w:tabs>
                <w:tab w:val="center" w:pos="4153"/>
                <w:tab w:val="right" w:pos="8306"/>
              </w:tabs>
              <w:snapToGrid w:val="0"/>
              <w:jc w:val="center"/>
              <w:rPr>
                <w:rFonts w:hint="eastAsia"/>
                <w:sz w:val="18"/>
                <w:szCs w:val="18"/>
              </w:rPr>
            </w:pPr>
            <w:r>
              <w:rPr>
                <w:rFonts w:hint="eastAsia"/>
                <w:sz w:val="18"/>
                <w:szCs w:val="18"/>
              </w:rPr>
              <w:t>有事儿说事儿，不要扯别的</w:t>
            </w:r>
          </w:p>
        </w:tc>
      </w:tr>
      <w:tr w14:paraId="5FC9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46D2DCF4">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7ADED4F8">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3104AA55">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04412EF5">
            <w:pPr>
              <w:pBdr>
                <w:bottom w:val="single" w:color="auto" w:sz="6" w:space="1"/>
              </w:pBdr>
              <w:tabs>
                <w:tab w:val="center" w:pos="4153"/>
                <w:tab w:val="right" w:pos="8306"/>
              </w:tabs>
              <w:snapToGrid w:val="0"/>
              <w:jc w:val="center"/>
              <w:rPr>
                <w:rFonts w:hint="eastAsia"/>
                <w:sz w:val="18"/>
                <w:szCs w:val="18"/>
              </w:rPr>
            </w:pPr>
            <w:r>
              <w:rPr>
                <w:rFonts w:hint="eastAsia"/>
                <w:sz w:val="18"/>
                <w:szCs w:val="18"/>
              </w:rPr>
              <w:t>什么事呵？说话呀</w:t>
            </w:r>
          </w:p>
        </w:tc>
      </w:tr>
      <w:tr w14:paraId="64786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0D3684A5">
            <w:pPr>
              <w:pBdr>
                <w:bottom w:val="single" w:color="auto" w:sz="6" w:space="1"/>
              </w:pBdr>
              <w:tabs>
                <w:tab w:val="center" w:pos="4153"/>
                <w:tab w:val="right" w:pos="8306"/>
              </w:tabs>
              <w:snapToGrid w:val="0"/>
              <w:jc w:val="center"/>
              <w:rPr>
                <w:rFonts w:hint="eastAsia"/>
                <w:sz w:val="18"/>
                <w:szCs w:val="18"/>
              </w:rPr>
            </w:pPr>
            <w:r>
              <w:rPr>
                <w:rFonts w:hint="eastAsia"/>
                <w:sz w:val="18"/>
                <w:szCs w:val="18"/>
              </w:rPr>
              <w:t>挂机</w:t>
            </w:r>
          </w:p>
        </w:tc>
        <w:tc>
          <w:tcPr>
            <w:tcW w:w="1365" w:type="dxa"/>
            <w:vMerge w:val="restart"/>
            <w:noWrap w:val="0"/>
            <w:vAlign w:val="center"/>
          </w:tcPr>
          <w:p w14:paraId="2CB9289C">
            <w:pPr>
              <w:pBdr>
                <w:bottom w:val="single" w:color="auto" w:sz="6" w:space="1"/>
              </w:pBdr>
              <w:tabs>
                <w:tab w:val="center" w:pos="4153"/>
                <w:tab w:val="right" w:pos="8306"/>
              </w:tabs>
              <w:snapToGrid w:val="0"/>
              <w:jc w:val="center"/>
              <w:rPr>
                <w:rFonts w:hint="eastAsia"/>
                <w:sz w:val="18"/>
                <w:szCs w:val="18"/>
              </w:rPr>
            </w:pPr>
            <w:r>
              <w:rPr>
                <w:rFonts w:hint="eastAsia"/>
                <w:sz w:val="18"/>
                <w:szCs w:val="18"/>
              </w:rPr>
              <w:t>结束查询电话前，应致以亲切的结束语，等客户先挂机，才可放下话筒，切忌用力挂机</w:t>
            </w:r>
          </w:p>
        </w:tc>
        <w:tc>
          <w:tcPr>
            <w:tcW w:w="1365" w:type="dxa"/>
            <w:vMerge w:val="restart"/>
            <w:noWrap w:val="0"/>
            <w:vAlign w:val="center"/>
          </w:tcPr>
          <w:p w14:paraId="34284A58">
            <w:pPr>
              <w:pBdr>
                <w:bottom w:val="single" w:color="auto" w:sz="6" w:space="1"/>
              </w:pBdr>
              <w:tabs>
                <w:tab w:val="center" w:pos="4153"/>
                <w:tab w:val="right" w:pos="8306"/>
              </w:tabs>
              <w:snapToGrid w:val="0"/>
              <w:jc w:val="center"/>
              <w:rPr>
                <w:rFonts w:hint="eastAsia"/>
                <w:sz w:val="18"/>
                <w:szCs w:val="18"/>
              </w:rPr>
            </w:pPr>
            <w:r>
              <w:rPr>
                <w:rFonts w:hint="eastAsia"/>
                <w:sz w:val="18"/>
                <w:szCs w:val="18"/>
              </w:rPr>
              <w:t>结束语</w:t>
            </w:r>
          </w:p>
        </w:tc>
        <w:tc>
          <w:tcPr>
            <w:tcW w:w="5775" w:type="dxa"/>
            <w:noWrap w:val="0"/>
            <w:vAlign w:val="top"/>
          </w:tcPr>
          <w:p w14:paraId="6E0F912C">
            <w:pPr>
              <w:pBdr>
                <w:bottom w:val="single" w:color="auto" w:sz="6" w:space="1"/>
              </w:pBdr>
              <w:tabs>
                <w:tab w:val="center" w:pos="4153"/>
                <w:tab w:val="right" w:pos="8306"/>
              </w:tabs>
              <w:snapToGrid w:val="0"/>
              <w:jc w:val="center"/>
              <w:rPr>
                <w:rFonts w:hint="eastAsia"/>
                <w:sz w:val="18"/>
                <w:szCs w:val="18"/>
              </w:rPr>
            </w:pPr>
            <w:r>
              <w:rPr>
                <w:rFonts w:hint="eastAsia"/>
                <w:sz w:val="18"/>
                <w:szCs w:val="18"/>
              </w:rPr>
              <w:t>一般情况下：谢谢您的来电，再见</w:t>
            </w:r>
          </w:p>
        </w:tc>
      </w:tr>
      <w:tr w14:paraId="554E1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7B3CDB3D">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4E38FFD8">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64AEEA2C">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453B3C69">
            <w:pPr>
              <w:pBdr>
                <w:bottom w:val="single" w:color="auto" w:sz="6" w:space="1"/>
              </w:pBdr>
              <w:tabs>
                <w:tab w:val="center" w:pos="4153"/>
                <w:tab w:val="right" w:pos="8306"/>
              </w:tabs>
              <w:snapToGrid w:val="0"/>
              <w:jc w:val="center"/>
              <w:rPr>
                <w:rFonts w:hint="eastAsia"/>
                <w:sz w:val="18"/>
                <w:szCs w:val="18"/>
              </w:rPr>
            </w:pPr>
            <w:r>
              <w:rPr>
                <w:rFonts w:hint="eastAsia"/>
                <w:sz w:val="18"/>
                <w:szCs w:val="18"/>
              </w:rPr>
              <w:t>挂机前确认：您还有其他事情，需要我帮助吗</w:t>
            </w:r>
          </w:p>
        </w:tc>
      </w:tr>
      <w:tr w14:paraId="5B19A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041EC75D">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44B7D5EF">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5979306F">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5E1D3A58">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客户感谢时：不必客气，欢迎您随时来电，再见</w:t>
            </w:r>
          </w:p>
        </w:tc>
      </w:tr>
      <w:tr w14:paraId="3906C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17CDCA23">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3B90E3B7">
            <w:pPr>
              <w:pBdr>
                <w:bottom w:val="single" w:color="auto" w:sz="6" w:space="1"/>
              </w:pBdr>
              <w:tabs>
                <w:tab w:val="center" w:pos="4153"/>
                <w:tab w:val="right" w:pos="8306"/>
              </w:tabs>
              <w:snapToGrid w:val="0"/>
              <w:jc w:val="center"/>
              <w:rPr>
                <w:rFonts w:hint="eastAsia"/>
                <w:sz w:val="18"/>
                <w:szCs w:val="18"/>
              </w:rPr>
            </w:pPr>
          </w:p>
        </w:tc>
        <w:tc>
          <w:tcPr>
            <w:tcW w:w="1365" w:type="dxa"/>
            <w:vMerge w:val="restart"/>
            <w:noWrap w:val="0"/>
            <w:vAlign w:val="center"/>
          </w:tcPr>
          <w:p w14:paraId="175317CE">
            <w:pPr>
              <w:pBdr>
                <w:bottom w:val="single" w:color="auto" w:sz="6" w:space="1"/>
              </w:pBdr>
              <w:tabs>
                <w:tab w:val="center" w:pos="4153"/>
                <w:tab w:val="right" w:pos="8306"/>
              </w:tabs>
              <w:snapToGrid w:val="0"/>
              <w:jc w:val="center"/>
              <w:rPr>
                <w:rFonts w:hint="eastAsia"/>
                <w:sz w:val="18"/>
                <w:szCs w:val="18"/>
              </w:rPr>
            </w:pPr>
            <w:r>
              <w:rPr>
                <w:rFonts w:hint="eastAsia"/>
                <w:sz w:val="18"/>
                <w:szCs w:val="18"/>
              </w:rPr>
              <w:t>应避免</w:t>
            </w:r>
          </w:p>
        </w:tc>
        <w:tc>
          <w:tcPr>
            <w:tcW w:w="5775" w:type="dxa"/>
            <w:noWrap w:val="0"/>
            <w:vAlign w:val="top"/>
          </w:tcPr>
          <w:p w14:paraId="2B9575C7">
            <w:pPr>
              <w:pBdr>
                <w:bottom w:val="single" w:color="auto" w:sz="6" w:space="1"/>
              </w:pBdr>
              <w:tabs>
                <w:tab w:val="center" w:pos="4153"/>
                <w:tab w:val="right" w:pos="8306"/>
              </w:tabs>
              <w:snapToGrid w:val="0"/>
              <w:jc w:val="center"/>
              <w:rPr>
                <w:rFonts w:hint="eastAsia"/>
                <w:sz w:val="18"/>
                <w:szCs w:val="18"/>
              </w:rPr>
            </w:pPr>
            <w:r>
              <w:rPr>
                <w:rFonts w:hint="eastAsia"/>
                <w:sz w:val="18"/>
                <w:szCs w:val="18"/>
              </w:rPr>
              <w:t>为抢电话量提前挂机，或催促客户挂机</w:t>
            </w:r>
          </w:p>
        </w:tc>
      </w:tr>
      <w:tr w14:paraId="0AB04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00" w:hRule="atLeast"/>
        </w:trPr>
        <w:tc>
          <w:tcPr>
            <w:tcW w:w="945" w:type="dxa"/>
            <w:vMerge w:val="continue"/>
            <w:tcBorders>
              <w:bottom w:val="single" w:color="auto" w:sz="4" w:space="0"/>
            </w:tcBorders>
            <w:noWrap w:val="0"/>
            <w:vAlign w:val="center"/>
          </w:tcPr>
          <w:p w14:paraId="48EBF89A">
            <w:pPr>
              <w:pBdr>
                <w:bottom w:val="single" w:color="auto" w:sz="6" w:space="1"/>
              </w:pBdr>
              <w:tabs>
                <w:tab w:val="center" w:pos="4153"/>
                <w:tab w:val="right" w:pos="8306"/>
              </w:tabs>
              <w:snapToGrid w:val="0"/>
              <w:jc w:val="center"/>
              <w:rPr>
                <w:rFonts w:hint="eastAsia"/>
                <w:sz w:val="18"/>
                <w:szCs w:val="18"/>
              </w:rPr>
            </w:pPr>
          </w:p>
        </w:tc>
        <w:tc>
          <w:tcPr>
            <w:tcW w:w="1365" w:type="dxa"/>
            <w:vMerge w:val="continue"/>
            <w:tcBorders>
              <w:bottom w:val="single" w:color="auto" w:sz="4" w:space="0"/>
            </w:tcBorders>
            <w:noWrap w:val="0"/>
            <w:vAlign w:val="center"/>
          </w:tcPr>
          <w:p w14:paraId="03165606">
            <w:pPr>
              <w:pBdr>
                <w:bottom w:val="single" w:color="auto" w:sz="6" w:space="1"/>
              </w:pBdr>
              <w:tabs>
                <w:tab w:val="center" w:pos="4153"/>
                <w:tab w:val="right" w:pos="8306"/>
              </w:tabs>
              <w:snapToGrid w:val="0"/>
              <w:jc w:val="center"/>
              <w:rPr>
                <w:rFonts w:hint="eastAsia"/>
                <w:sz w:val="18"/>
                <w:szCs w:val="18"/>
              </w:rPr>
            </w:pPr>
          </w:p>
        </w:tc>
        <w:tc>
          <w:tcPr>
            <w:tcW w:w="1365" w:type="dxa"/>
            <w:vMerge w:val="continue"/>
            <w:tcBorders>
              <w:bottom w:val="single" w:color="auto" w:sz="4" w:space="0"/>
            </w:tcBorders>
            <w:noWrap w:val="0"/>
            <w:vAlign w:val="center"/>
          </w:tcPr>
          <w:p w14:paraId="56E072DC">
            <w:pPr>
              <w:pBdr>
                <w:bottom w:val="single" w:color="auto" w:sz="6" w:space="1"/>
              </w:pBdr>
              <w:tabs>
                <w:tab w:val="center" w:pos="4153"/>
                <w:tab w:val="right" w:pos="8306"/>
              </w:tabs>
              <w:snapToGrid w:val="0"/>
              <w:jc w:val="center"/>
              <w:rPr>
                <w:rFonts w:hint="eastAsia"/>
                <w:sz w:val="18"/>
                <w:szCs w:val="18"/>
              </w:rPr>
            </w:pPr>
          </w:p>
        </w:tc>
        <w:tc>
          <w:tcPr>
            <w:tcW w:w="5775" w:type="dxa"/>
            <w:tcBorders>
              <w:bottom w:val="single" w:color="auto" w:sz="4" w:space="0"/>
            </w:tcBorders>
            <w:noWrap w:val="0"/>
            <w:vAlign w:val="top"/>
          </w:tcPr>
          <w:p w14:paraId="01820987">
            <w:pPr>
              <w:pBdr>
                <w:bottom w:val="single" w:color="auto" w:sz="6" w:space="1"/>
              </w:pBdr>
              <w:tabs>
                <w:tab w:val="center" w:pos="4153"/>
                <w:tab w:val="right" w:pos="8306"/>
              </w:tabs>
              <w:snapToGrid w:val="0"/>
              <w:jc w:val="center"/>
              <w:rPr>
                <w:rFonts w:hint="eastAsia"/>
                <w:sz w:val="18"/>
                <w:szCs w:val="18"/>
              </w:rPr>
            </w:pPr>
            <w:r>
              <w:rPr>
                <w:rFonts w:hint="eastAsia"/>
                <w:sz w:val="18"/>
                <w:szCs w:val="18"/>
              </w:rPr>
              <w:t>在客户挂机前，与同事谈论客人或客户的投诉</w:t>
            </w:r>
          </w:p>
        </w:tc>
      </w:tr>
      <w:tr w14:paraId="1127D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restart"/>
            <w:noWrap w:val="0"/>
            <w:vAlign w:val="center"/>
          </w:tcPr>
          <w:p w14:paraId="25DC3AD8">
            <w:pPr>
              <w:pBdr>
                <w:bottom w:val="single" w:color="auto" w:sz="6" w:space="1"/>
              </w:pBdr>
              <w:tabs>
                <w:tab w:val="center" w:pos="4153"/>
                <w:tab w:val="right" w:pos="8306"/>
              </w:tabs>
              <w:snapToGrid w:val="0"/>
              <w:jc w:val="center"/>
              <w:rPr>
                <w:rFonts w:hint="eastAsia"/>
                <w:sz w:val="18"/>
                <w:szCs w:val="18"/>
              </w:rPr>
            </w:pPr>
            <w:r>
              <w:rPr>
                <w:rFonts w:hint="eastAsia"/>
                <w:sz w:val="18"/>
                <w:szCs w:val="18"/>
              </w:rPr>
              <w:t>转接</w:t>
            </w:r>
          </w:p>
        </w:tc>
        <w:tc>
          <w:tcPr>
            <w:tcW w:w="1365" w:type="dxa"/>
            <w:vMerge w:val="restart"/>
            <w:noWrap w:val="0"/>
            <w:vAlign w:val="center"/>
          </w:tcPr>
          <w:p w14:paraId="1F0CEC50">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客户所要查询的快件，是其他同事负责跟进的快件，此时要向客人作出解释</w:t>
            </w:r>
          </w:p>
        </w:tc>
        <w:tc>
          <w:tcPr>
            <w:tcW w:w="1365" w:type="dxa"/>
            <w:vMerge w:val="restart"/>
            <w:noWrap w:val="0"/>
            <w:vAlign w:val="center"/>
          </w:tcPr>
          <w:p w14:paraId="31B62BE8">
            <w:pPr>
              <w:pBdr>
                <w:bottom w:val="single" w:color="auto" w:sz="6" w:space="1"/>
              </w:pBdr>
              <w:tabs>
                <w:tab w:val="center" w:pos="4153"/>
                <w:tab w:val="right" w:pos="8306"/>
              </w:tabs>
              <w:snapToGrid w:val="0"/>
              <w:jc w:val="center"/>
              <w:rPr>
                <w:rFonts w:hint="eastAsia"/>
                <w:sz w:val="18"/>
                <w:szCs w:val="18"/>
              </w:rPr>
            </w:pPr>
            <w:r>
              <w:rPr>
                <w:rFonts w:hint="eastAsia"/>
                <w:sz w:val="18"/>
                <w:szCs w:val="18"/>
              </w:rPr>
              <w:t>方法1</w:t>
            </w:r>
          </w:p>
        </w:tc>
        <w:tc>
          <w:tcPr>
            <w:tcW w:w="5775" w:type="dxa"/>
            <w:noWrap w:val="0"/>
            <w:vAlign w:val="top"/>
          </w:tcPr>
          <w:p w14:paraId="79C87B40">
            <w:pPr>
              <w:pBdr>
                <w:bottom w:val="single" w:color="auto" w:sz="6" w:space="1"/>
              </w:pBdr>
              <w:tabs>
                <w:tab w:val="center" w:pos="4153"/>
                <w:tab w:val="right" w:pos="8306"/>
              </w:tabs>
              <w:snapToGrid w:val="0"/>
              <w:jc w:val="center"/>
              <w:rPr>
                <w:rFonts w:hint="eastAsia"/>
                <w:sz w:val="18"/>
                <w:szCs w:val="18"/>
              </w:rPr>
            </w:pPr>
            <w:r>
              <w:rPr>
                <w:rFonts w:hint="eastAsia"/>
                <w:sz w:val="18"/>
                <w:szCs w:val="18"/>
              </w:rPr>
              <w:t>先告诉客户：您的快件情况，我的同事比我更清楚，我要与她沟通一下，请您稍待一会儿</w:t>
            </w:r>
          </w:p>
        </w:tc>
      </w:tr>
      <w:tr w14:paraId="6F740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6DECDB77">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438284B4">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025F020E">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37926A9C">
            <w:pPr>
              <w:pBdr>
                <w:bottom w:val="single" w:color="auto" w:sz="6" w:space="1"/>
              </w:pBdr>
              <w:tabs>
                <w:tab w:val="center" w:pos="4153"/>
                <w:tab w:val="right" w:pos="8306"/>
              </w:tabs>
              <w:snapToGrid w:val="0"/>
              <w:jc w:val="center"/>
              <w:rPr>
                <w:rFonts w:hint="eastAsia"/>
                <w:sz w:val="18"/>
                <w:szCs w:val="18"/>
              </w:rPr>
            </w:pPr>
            <w:r>
              <w:rPr>
                <w:rFonts w:hint="eastAsia"/>
                <w:sz w:val="18"/>
                <w:szCs w:val="18"/>
              </w:rPr>
              <w:t>用手按住话筒下端，或按电话机上的Flash键，设置背景音乐让客户静候</w:t>
            </w:r>
          </w:p>
        </w:tc>
      </w:tr>
      <w:tr w14:paraId="6C962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274CFFF1">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278D8D20">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64FBF7F7">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0DE20056">
            <w:pPr>
              <w:pBdr>
                <w:bottom w:val="single" w:color="auto" w:sz="6" w:space="1"/>
              </w:pBdr>
              <w:tabs>
                <w:tab w:val="center" w:pos="4153"/>
                <w:tab w:val="right" w:pos="8306"/>
              </w:tabs>
              <w:snapToGrid w:val="0"/>
              <w:jc w:val="center"/>
              <w:rPr>
                <w:rFonts w:hint="eastAsia"/>
                <w:sz w:val="18"/>
                <w:szCs w:val="18"/>
              </w:rPr>
            </w:pPr>
            <w:r>
              <w:rPr>
                <w:rFonts w:hint="eastAsia"/>
                <w:sz w:val="18"/>
                <w:szCs w:val="18"/>
              </w:rPr>
              <w:t>压低讲话音量，不要让客户听到同事间的对话</w:t>
            </w:r>
          </w:p>
        </w:tc>
      </w:tr>
      <w:tr w14:paraId="1BC5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29ECE350">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0114835D">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2D94CDE4">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6E170855">
            <w:pPr>
              <w:pBdr>
                <w:bottom w:val="single" w:color="auto" w:sz="6" w:space="1"/>
              </w:pBdr>
              <w:tabs>
                <w:tab w:val="center" w:pos="4153"/>
                <w:tab w:val="right" w:pos="8306"/>
              </w:tabs>
              <w:snapToGrid w:val="0"/>
              <w:jc w:val="center"/>
              <w:rPr>
                <w:rFonts w:hint="eastAsia"/>
                <w:sz w:val="18"/>
                <w:szCs w:val="18"/>
              </w:rPr>
            </w:pPr>
            <w:r>
              <w:rPr>
                <w:rFonts w:hint="eastAsia"/>
                <w:sz w:val="18"/>
                <w:szCs w:val="18"/>
              </w:rPr>
              <w:t>沟通协商后，力争30秒内回复客户</w:t>
            </w:r>
          </w:p>
        </w:tc>
      </w:tr>
      <w:tr w14:paraId="76F05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627FE7C8">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38C640AD">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5414480B">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7FD978E5">
            <w:pPr>
              <w:pBdr>
                <w:bottom w:val="single" w:color="auto" w:sz="6" w:space="1"/>
              </w:pBdr>
              <w:tabs>
                <w:tab w:val="center" w:pos="4153"/>
                <w:tab w:val="right" w:pos="8306"/>
              </w:tabs>
              <w:snapToGrid w:val="0"/>
              <w:jc w:val="center"/>
              <w:rPr>
                <w:rFonts w:hint="eastAsia"/>
                <w:sz w:val="18"/>
                <w:szCs w:val="18"/>
              </w:rPr>
            </w:pPr>
            <w:r>
              <w:rPr>
                <w:rFonts w:hint="eastAsia"/>
                <w:sz w:val="18"/>
                <w:szCs w:val="18"/>
              </w:rPr>
              <w:t>即使没有满意的查询结果，也要尽快告诉客户：不好意思，让您久等了；现在暂时无法答复您，需要再作了解；您能否留下电话，我会在10分钟内给您回复</w:t>
            </w:r>
          </w:p>
        </w:tc>
      </w:tr>
      <w:tr w14:paraId="1DB9C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76E128D4">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613C1E00">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40EDC013">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24C95B9E">
            <w:pPr>
              <w:pBdr>
                <w:bottom w:val="single" w:color="auto" w:sz="6" w:space="1"/>
              </w:pBdr>
              <w:tabs>
                <w:tab w:val="center" w:pos="4153"/>
                <w:tab w:val="right" w:pos="8306"/>
              </w:tabs>
              <w:snapToGrid w:val="0"/>
              <w:jc w:val="center"/>
              <w:rPr>
                <w:rFonts w:hint="eastAsia"/>
                <w:sz w:val="18"/>
                <w:szCs w:val="18"/>
              </w:rPr>
            </w:pPr>
            <w:r>
              <w:rPr>
                <w:rFonts w:hint="eastAsia"/>
                <w:sz w:val="18"/>
                <w:szCs w:val="18"/>
              </w:rPr>
              <w:t>务必兑现承诺，不论情况如何，力争在10分钟内回复客户</w:t>
            </w:r>
          </w:p>
        </w:tc>
      </w:tr>
      <w:tr w14:paraId="6FF94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6BE7C29C">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620F062B">
            <w:pPr>
              <w:pBdr>
                <w:bottom w:val="single" w:color="auto" w:sz="6" w:space="1"/>
              </w:pBdr>
              <w:tabs>
                <w:tab w:val="center" w:pos="4153"/>
                <w:tab w:val="right" w:pos="8306"/>
              </w:tabs>
              <w:snapToGrid w:val="0"/>
              <w:jc w:val="center"/>
              <w:rPr>
                <w:rFonts w:hint="eastAsia"/>
                <w:sz w:val="18"/>
                <w:szCs w:val="18"/>
              </w:rPr>
            </w:pPr>
          </w:p>
        </w:tc>
        <w:tc>
          <w:tcPr>
            <w:tcW w:w="1365" w:type="dxa"/>
            <w:vMerge w:val="restart"/>
            <w:noWrap w:val="0"/>
            <w:vAlign w:val="center"/>
          </w:tcPr>
          <w:p w14:paraId="0F298D77">
            <w:pPr>
              <w:pBdr>
                <w:bottom w:val="single" w:color="auto" w:sz="6" w:space="1"/>
              </w:pBdr>
              <w:tabs>
                <w:tab w:val="center" w:pos="4153"/>
                <w:tab w:val="right" w:pos="8306"/>
              </w:tabs>
              <w:snapToGrid w:val="0"/>
              <w:jc w:val="center"/>
              <w:rPr>
                <w:rFonts w:hint="eastAsia"/>
                <w:sz w:val="18"/>
                <w:szCs w:val="18"/>
              </w:rPr>
            </w:pPr>
            <w:r>
              <w:rPr>
                <w:rFonts w:hint="eastAsia"/>
                <w:sz w:val="18"/>
                <w:szCs w:val="18"/>
              </w:rPr>
              <w:t>方法2</w:t>
            </w:r>
          </w:p>
        </w:tc>
        <w:tc>
          <w:tcPr>
            <w:tcW w:w="5775" w:type="dxa"/>
            <w:noWrap w:val="0"/>
            <w:vAlign w:val="top"/>
          </w:tcPr>
          <w:p w14:paraId="69437702">
            <w:pPr>
              <w:pBdr>
                <w:bottom w:val="single" w:color="auto" w:sz="6" w:space="1"/>
              </w:pBdr>
              <w:tabs>
                <w:tab w:val="center" w:pos="4153"/>
                <w:tab w:val="right" w:pos="8306"/>
              </w:tabs>
              <w:snapToGrid w:val="0"/>
              <w:jc w:val="center"/>
              <w:rPr>
                <w:rFonts w:hint="eastAsia"/>
                <w:sz w:val="18"/>
                <w:szCs w:val="18"/>
              </w:rPr>
            </w:pPr>
            <w:r>
              <w:rPr>
                <w:rFonts w:hint="eastAsia"/>
                <w:sz w:val="18"/>
                <w:szCs w:val="18"/>
              </w:rPr>
              <w:t>事先与有关同事沟通好，再将客户电话，转接给已准备就绪的同事接听；转接前对客户说：不好意思，您的快件是由××小姐负责跟进，我帮您转接好吗</w:t>
            </w:r>
          </w:p>
        </w:tc>
      </w:tr>
      <w:tr w14:paraId="1B8A6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7155E3C3">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590C2270">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646F764C">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08F6D2C4">
            <w:pPr>
              <w:pBdr>
                <w:bottom w:val="single" w:color="auto" w:sz="6" w:space="1"/>
              </w:pBdr>
              <w:tabs>
                <w:tab w:val="center" w:pos="4153"/>
                <w:tab w:val="right" w:pos="8306"/>
              </w:tabs>
              <w:snapToGrid w:val="0"/>
              <w:jc w:val="center"/>
              <w:rPr>
                <w:rFonts w:hint="eastAsia"/>
                <w:sz w:val="18"/>
                <w:szCs w:val="18"/>
              </w:rPr>
            </w:pPr>
            <w:r>
              <w:rPr>
                <w:rFonts w:hint="eastAsia"/>
                <w:sz w:val="18"/>
                <w:szCs w:val="18"/>
              </w:rPr>
              <w:t>若同事暂时联系不上，则这样回答：不好意思，她不在座位上（她正在接听其他电话），过一会儿我让她给您回电话好吗</w:t>
            </w:r>
          </w:p>
        </w:tc>
      </w:tr>
      <w:tr w14:paraId="4F241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center"/>
          </w:tcPr>
          <w:p w14:paraId="3B61068A">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7FED7C9C">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center"/>
          </w:tcPr>
          <w:p w14:paraId="7EB02C17">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068B975B">
            <w:pPr>
              <w:pBdr>
                <w:bottom w:val="single" w:color="auto" w:sz="6" w:space="1"/>
              </w:pBdr>
              <w:tabs>
                <w:tab w:val="center" w:pos="4153"/>
                <w:tab w:val="right" w:pos="8306"/>
              </w:tabs>
              <w:snapToGrid w:val="0"/>
              <w:jc w:val="center"/>
              <w:rPr>
                <w:rFonts w:hint="eastAsia"/>
                <w:sz w:val="18"/>
                <w:szCs w:val="18"/>
              </w:rPr>
            </w:pPr>
            <w:r>
              <w:rPr>
                <w:rFonts w:hint="eastAsia"/>
                <w:sz w:val="18"/>
                <w:szCs w:val="18"/>
              </w:rPr>
              <w:t>此时，要记录下对方的电话号码、来电的主要内容，及时转告有关同事，力争尽快回复客户</w:t>
            </w:r>
          </w:p>
        </w:tc>
      </w:tr>
      <w:tr w14:paraId="5B613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6528257D">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41553511">
            <w:pPr>
              <w:pBdr>
                <w:bottom w:val="single" w:color="auto" w:sz="6" w:space="1"/>
              </w:pBdr>
              <w:tabs>
                <w:tab w:val="center" w:pos="4153"/>
                <w:tab w:val="right" w:pos="8306"/>
              </w:tabs>
              <w:snapToGrid w:val="0"/>
              <w:jc w:val="center"/>
              <w:rPr>
                <w:rFonts w:hint="eastAsia"/>
                <w:sz w:val="18"/>
                <w:szCs w:val="18"/>
              </w:rPr>
            </w:pPr>
          </w:p>
        </w:tc>
        <w:tc>
          <w:tcPr>
            <w:tcW w:w="1365" w:type="dxa"/>
            <w:vMerge w:val="restart"/>
            <w:noWrap w:val="0"/>
            <w:vAlign w:val="top"/>
          </w:tcPr>
          <w:p w14:paraId="1FE83092">
            <w:pPr>
              <w:pBdr>
                <w:bottom w:val="single" w:color="auto" w:sz="6" w:space="1"/>
              </w:pBdr>
              <w:tabs>
                <w:tab w:val="center" w:pos="4153"/>
                <w:tab w:val="right" w:pos="8306"/>
              </w:tabs>
              <w:snapToGrid w:val="0"/>
              <w:jc w:val="center"/>
              <w:rPr>
                <w:rFonts w:hint="eastAsia"/>
                <w:sz w:val="18"/>
                <w:szCs w:val="18"/>
              </w:rPr>
            </w:pPr>
            <w:r>
              <w:rPr>
                <w:rFonts w:hint="eastAsia"/>
                <w:sz w:val="18"/>
                <w:szCs w:val="18"/>
              </w:rPr>
              <w:t>应避免</w:t>
            </w:r>
          </w:p>
        </w:tc>
        <w:tc>
          <w:tcPr>
            <w:tcW w:w="5775" w:type="dxa"/>
            <w:noWrap w:val="0"/>
            <w:vAlign w:val="top"/>
          </w:tcPr>
          <w:p w14:paraId="701F9B94">
            <w:pPr>
              <w:pBdr>
                <w:bottom w:val="single" w:color="auto" w:sz="6" w:space="1"/>
              </w:pBdr>
              <w:tabs>
                <w:tab w:val="center" w:pos="4153"/>
                <w:tab w:val="right" w:pos="8306"/>
              </w:tabs>
              <w:snapToGrid w:val="0"/>
              <w:jc w:val="center"/>
              <w:rPr>
                <w:rFonts w:hint="eastAsia"/>
                <w:sz w:val="18"/>
                <w:szCs w:val="18"/>
              </w:rPr>
            </w:pPr>
            <w:r>
              <w:rPr>
                <w:rFonts w:hint="eastAsia"/>
                <w:sz w:val="18"/>
                <w:szCs w:val="18"/>
              </w:rPr>
              <w:t>未做沟通交代就转接，使同事莫名其妙、措手不及</w:t>
            </w:r>
          </w:p>
        </w:tc>
      </w:tr>
      <w:tr w14:paraId="28057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45" w:type="dxa"/>
            <w:vMerge w:val="continue"/>
            <w:noWrap w:val="0"/>
            <w:vAlign w:val="top"/>
          </w:tcPr>
          <w:p w14:paraId="05AC19D7">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43F73439">
            <w:pPr>
              <w:pBdr>
                <w:bottom w:val="single" w:color="auto" w:sz="6" w:space="1"/>
              </w:pBdr>
              <w:tabs>
                <w:tab w:val="center" w:pos="4153"/>
                <w:tab w:val="right" w:pos="8306"/>
              </w:tabs>
              <w:snapToGrid w:val="0"/>
              <w:jc w:val="center"/>
              <w:rPr>
                <w:rFonts w:hint="eastAsia"/>
                <w:sz w:val="18"/>
                <w:szCs w:val="18"/>
              </w:rPr>
            </w:pPr>
          </w:p>
        </w:tc>
        <w:tc>
          <w:tcPr>
            <w:tcW w:w="1365" w:type="dxa"/>
            <w:vMerge w:val="continue"/>
            <w:noWrap w:val="0"/>
            <w:vAlign w:val="top"/>
          </w:tcPr>
          <w:p w14:paraId="61FA6DED">
            <w:pPr>
              <w:pBdr>
                <w:bottom w:val="single" w:color="auto" w:sz="6" w:space="1"/>
              </w:pBdr>
              <w:tabs>
                <w:tab w:val="center" w:pos="4153"/>
                <w:tab w:val="right" w:pos="8306"/>
              </w:tabs>
              <w:snapToGrid w:val="0"/>
              <w:jc w:val="center"/>
              <w:rPr>
                <w:rFonts w:hint="eastAsia"/>
                <w:sz w:val="18"/>
                <w:szCs w:val="18"/>
              </w:rPr>
            </w:pPr>
          </w:p>
        </w:tc>
        <w:tc>
          <w:tcPr>
            <w:tcW w:w="5775" w:type="dxa"/>
            <w:noWrap w:val="0"/>
            <w:vAlign w:val="top"/>
          </w:tcPr>
          <w:p w14:paraId="77CF834D">
            <w:pPr>
              <w:pBdr>
                <w:bottom w:val="single" w:color="auto" w:sz="6" w:space="1"/>
              </w:pBdr>
              <w:tabs>
                <w:tab w:val="center" w:pos="4153"/>
                <w:tab w:val="right" w:pos="8306"/>
              </w:tabs>
              <w:snapToGrid w:val="0"/>
              <w:jc w:val="center"/>
              <w:rPr>
                <w:rFonts w:hint="eastAsia"/>
                <w:sz w:val="18"/>
                <w:szCs w:val="18"/>
              </w:rPr>
            </w:pPr>
            <w:r>
              <w:rPr>
                <w:rFonts w:hint="eastAsia"/>
                <w:sz w:val="18"/>
                <w:szCs w:val="18"/>
              </w:rPr>
              <w:t>未等有关同事拿起话筒，转接方（自己）就已挂机</w:t>
            </w:r>
          </w:p>
        </w:tc>
      </w:tr>
    </w:tbl>
    <w:p w14:paraId="4F523369">
      <w:pPr>
        <w:ind w:firstLine="420" w:firstLineChars="200"/>
        <w:rPr>
          <w:rFonts w:hint="eastAsia" w:ascii="楷体" w:hAnsi="楷体" w:eastAsia="楷体" w:cs="楷体"/>
          <w:szCs w:val="21"/>
        </w:rPr>
      </w:pPr>
      <w:r>
        <w:rPr>
          <w:rFonts w:hint="eastAsia" w:ascii="楷体_GB2312" w:hAnsi="华文楷体" w:eastAsia="楷体_GB2312"/>
          <w:szCs w:val="21"/>
        </w:rPr>
        <w:t>知识窗2：</w:t>
      </w:r>
      <w:r>
        <w:rPr>
          <w:rFonts w:hint="eastAsia"/>
          <w:szCs w:val="21"/>
        </w:rPr>
        <w:t>装卸搬运、仓储、装车等动作服务规范：</w:t>
      </w:r>
      <w:r>
        <w:rPr>
          <w:rFonts w:hint="eastAsia" w:ascii="楷体" w:hAnsi="楷体" w:eastAsia="楷体" w:cs="楷体"/>
          <w:szCs w:val="21"/>
        </w:rPr>
        <w:t>能往下则不往上，能直行则不拐弯，能用机械则不用人力，能水平则不上斜，能连续则不间断，能集装则不分散，能滚动则不滑动，能滑动则不搬动，能白天则不晚上，大不压小，重不压轻，方不压圆，木不压纸，泡上重下，标签朝外，箭头朝上，面向主通道，堆码整齐，防止串味，上下压缝，奇偶相间，下垫上盖，留有垛距，干湿分离，异味分隔，远先近后，隔离得当，平衡配车。</w:t>
      </w:r>
    </w:p>
    <w:p w14:paraId="0D517CB3">
      <w:pPr>
        <w:rPr>
          <w:rFonts w:hint="eastAsia"/>
        </w:rPr>
      </w:pPr>
    </w:p>
    <w:p w14:paraId="2152BE27">
      <w:pPr>
        <w:rPr>
          <w:rFonts w:hint="eastAsia"/>
        </w:rPr>
      </w:pPr>
    </w:p>
    <w:p w14:paraId="19C00FDF">
      <w:pPr>
        <w:jc w:val="center"/>
        <w:rPr>
          <w:rFonts w:hint="eastAsia"/>
          <w:b/>
          <w:sz w:val="32"/>
          <w:szCs w:val="32"/>
        </w:rPr>
      </w:pPr>
      <w:r>
        <w:rPr>
          <w:rFonts w:hint="eastAsia"/>
          <w:b/>
          <w:sz w:val="32"/>
          <w:szCs w:val="32"/>
        </w:rPr>
        <w:t xml:space="preserve">模块三　　形象与话术 </w:t>
      </w:r>
    </w:p>
    <w:p w14:paraId="64F4BCDB">
      <w:pPr>
        <w:jc w:val="center"/>
        <w:rPr>
          <w:rFonts w:hint="eastAsia" w:ascii="楷体_GB2312" w:eastAsia="楷体_GB2312"/>
          <w:b/>
          <w:sz w:val="30"/>
          <w:szCs w:val="30"/>
        </w:rPr>
      </w:pPr>
      <w:r>
        <w:rPr>
          <w:rFonts w:hint="eastAsia" w:ascii="楷体_GB2312" w:eastAsia="楷体_GB2312"/>
          <w:b/>
          <w:sz w:val="30"/>
          <w:szCs w:val="30"/>
        </w:rPr>
        <w:t>学习情境2　规范化话术</w:t>
      </w:r>
    </w:p>
    <w:p w14:paraId="0EF23215">
      <w:pPr>
        <w:rPr>
          <w:rFonts w:hint="eastAsia" w:ascii="楷体_GB2312" w:eastAsia="楷体_GB2312"/>
          <w:sz w:val="28"/>
          <w:szCs w:val="28"/>
        </w:rPr>
      </w:pPr>
      <w:r>
        <w:rPr>
          <w:rFonts w:hint="eastAsia" w:ascii="楷体_GB2312" w:hAnsi="华文楷体" w:eastAsia="楷体_GB2312"/>
          <w:b/>
          <w:sz w:val="28"/>
          <w:szCs w:val="28"/>
        </w:rPr>
        <w:t>实训场景1：服务用语的标准</w:t>
      </w:r>
    </w:p>
    <w:p w14:paraId="64C61445">
      <w:pPr>
        <w:tabs>
          <w:tab w:val="left" w:pos="675"/>
        </w:tabs>
        <w:rPr>
          <w:rFonts w:hint="eastAsia" w:ascii="楷体_GB2312" w:hAnsi="华文楷体" w:eastAsia="楷体_GB2312"/>
          <w:b/>
          <w:sz w:val="28"/>
          <w:szCs w:val="28"/>
        </w:rPr>
      </w:pPr>
      <w:r>
        <w:rPr>
          <w:rFonts w:hint="eastAsia" w:ascii="楷体_GB2312" w:hAnsi="华文楷体" w:eastAsia="楷体_GB2312"/>
          <w:b/>
          <w:sz w:val="28"/>
          <w:szCs w:val="28"/>
        </w:rPr>
        <w:t>实训场景2：取派件的标准话术</w:t>
      </w:r>
    </w:p>
    <w:p w14:paraId="016BB1EB">
      <w:pPr>
        <w:ind w:left="540" w:hanging="540"/>
        <w:rPr>
          <w:rFonts w:hint="eastAsia" w:ascii="楷体_GB2312" w:hAnsi="宋体" w:eastAsia="楷体_GB2312" w:cs="宋体"/>
          <w:b/>
          <w:sz w:val="32"/>
          <w:szCs w:val="32"/>
        </w:rPr>
      </w:pPr>
      <w:r>
        <w:rPr>
          <w:rFonts w:hint="eastAsia" w:ascii="楷体_GB2312" w:hAnsi="华文楷体" w:eastAsia="楷体_GB2312"/>
          <w:b/>
          <w:sz w:val="28"/>
          <w:szCs w:val="28"/>
        </w:rPr>
        <w:t>实训场景3：常见问题回答的技巧话术</w:t>
      </w:r>
    </w:p>
    <w:p w14:paraId="3CF69A56">
      <w:pPr>
        <w:rPr>
          <w:rFonts w:hint="eastAsia" w:ascii="楷体_GB2312" w:hAnsi="华文楷体" w:eastAsia="楷体_GB2312"/>
          <w:b/>
          <w:sz w:val="28"/>
          <w:szCs w:val="28"/>
        </w:rPr>
      </w:pPr>
      <w:r>
        <w:rPr>
          <w:rFonts w:hint="eastAsia" w:ascii="楷体_GB2312" w:hAnsi="华文楷体" w:eastAsia="楷体_GB2312"/>
          <w:b/>
          <w:sz w:val="28"/>
          <w:szCs w:val="28"/>
        </w:rPr>
        <w:t>实训场景4：客服咨询的规范话术</w:t>
      </w:r>
    </w:p>
    <w:p w14:paraId="6639466B">
      <w:pPr>
        <w:rPr>
          <w:rFonts w:hint="eastAsia" w:ascii="楷体_GB2312" w:eastAsia="楷体_GB2312"/>
          <w:b/>
          <w:sz w:val="28"/>
          <w:szCs w:val="28"/>
        </w:rPr>
      </w:pPr>
      <w:r>
        <w:rPr>
          <w:rFonts w:hint="eastAsia" w:ascii="楷体_GB2312" w:hAnsi="华文楷体" w:eastAsia="楷体_GB2312"/>
          <w:b/>
          <w:sz w:val="28"/>
          <w:szCs w:val="28"/>
        </w:rPr>
        <w:t>实训场景5：客服查询的规范话术</w:t>
      </w:r>
    </w:p>
    <w:p w14:paraId="3BDF6A51">
      <w:pPr>
        <w:rPr>
          <w:rFonts w:hint="eastAsia" w:ascii="楷体_GB2312" w:eastAsia="楷体_GB2312"/>
          <w:b/>
          <w:sz w:val="28"/>
          <w:szCs w:val="28"/>
        </w:rPr>
      </w:pPr>
      <w:r>
        <w:rPr>
          <w:rFonts w:hint="eastAsia" w:ascii="楷体_GB2312" w:hAnsi="华文楷体" w:eastAsia="楷体_GB2312"/>
          <w:b/>
          <w:sz w:val="28"/>
          <w:szCs w:val="28"/>
        </w:rPr>
        <w:t>实训场景6：电话服务的规范话术</w:t>
      </w:r>
    </w:p>
    <w:p w14:paraId="3E850E46">
      <w:pPr>
        <w:rPr>
          <w:rFonts w:hint="eastAsia" w:ascii="楷体_GB2312" w:eastAsia="楷体_GB2312"/>
          <w:b/>
          <w:sz w:val="28"/>
          <w:szCs w:val="28"/>
        </w:rPr>
      </w:pPr>
      <w:r>
        <w:rPr>
          <w:rFonts w:hint="eastAsia" w:ascii="楷体_GB2312" w:hAnsi="华文楷体" w:eastAsia="楷体_GB2312"/>
          <w:b/>
          <w:sz w:val="28"/>
          <w:szCs w:val="28"/>
        </w:rPr>
        <w:t>实训场景7：其他服务的规范话术</w:t>
      </w:r>
    </w:p>
    <w:p w14:paraId="0C1D2340">
      <w:pPr>
        <w:rPr>
          <w:rFonts w:hint="eastAsia"/>
          <w:sz w:val="28"/>
          <w:szCs w:val="28"/>
        </w:rPr>
      </w:pPr>
      <w:r>
        <w:rPr>
          <w:rFonts w:hint="eastAsia"/>
          <w:sz w:val="28"/>
          <w:szCs w:val="28"/>
        </w:rPr>
        <w:t>【学习目标】</w:t>
      </w:r>
    </w:p>
    <w:p w14:paraId="7DA6EFBB">
      <w:pPr>
        <w:ind w:firstLine="480" w:firstLineChars="200"/>
        <w:rPr>
          <w:rFonts w:hint="eastAsia" w:ascii="仿宋_GB2312" w:hAnsi="华文楷体" w:eastAsia="仿宋_GB2312"/>
          <w:sz w:val="24"/>
        </w:rPr>
      </w:pPr>
      <w:r>
        <w:rPr>
          <w:rFonts w:hint="eastAsia" w:ascii="仿宋_GB2312" w:hAnsi="华文楷体" w:eastAsia="仿宋_GB2312"/>
          <w:sz w:val="24"/>
        </w:rPr>
        <w:t>素质目标：认知服务用语的标准化</w:t>
      </w:r>
    </w:p>
    <w:p w14:paraId="7D5D65BC">
      <w:pPr>
        <w:ind w:firstLine="480" w:firstLineChars="200"/>
        <w:rPr>
          <w:rFonts w:hint="eastAsia" w:ascii="仿宋_GB2312" w:hAnsi="华文楷体" w:eastAsia="仿宋_GB2312"/>
          <w:sz w:val="24"/>
        </w:rPr>
      </w:pPr>
      <w:r>
        <w:rPr>
          <w:rFonts w:hint="eastAsia" w:ascii="仿宋_GB2312" w:hAnsi="华文楷体" w:eastAsia="仿宋_GB2312"/>
          <w:sz w:val="24"/>
        </w:rPr>
        <w:t>知识目标：熟悉服务用语的标准、客服咨询的规范话术、其他服务的规范话术</w:t>
      </w:r>
    </w:p>
    <w:p w14:paraId="57F7CD0B">
      <w:pPr>
        <w:ind w:firstLine="480" w:firstLineChars="200"/>
        <w:rPr>
          <w:rFonts w:hint="eastAsia" w:ascii="仿宋_GB2312" w:hAnsi="华文楷体" w:eastAsia="仿宋_GB2312"/>
          <w:sz w:val="24"/>
        </w:rPr>
      </w:pPr>
      <w:r>
        <w:rPr>
          <w:rFonts w:hint="eastAsia" w:ascii="仿宋_GB2312" w:hAnsi="华文楷体" w:eastAsia="仿宋_GB2312"/>
          <w:sz w:val="24"/>
        </w:rPr>
        <w:t>技能目标：掌握取派件的标准话术、常见问题回答的技巧话术、不同情况的规范话术、电话服务的规范话术</w:t>
      </w:r>
    </w:p>
    <w:p w14:paraId="185B626F">
      <w:pPr>
        <w:ind w:firstLine="480" w:firstLineChars="200"/>
        <w:rPr>
          <w:rFonts w:hint="eastAsia" w:ascii="仿宋_GB2312" w:hAnsi="华文楷体" w:eastAsia="仿宋_GB2312"/>
          <w:sz w:val="24"/>
        </w:rPr>
      </w:pPr>
      <w:r>
        <w:rPr>
          <w:rFonts w:hint="eastAsia" w:ascii="仿宋_GB2312" w:hAnsi="华文楷体" w:eastAsia="仿宋_GB2312"/>
          <w:sz w:val="24"/>
        </w:rPr>
        <w:t>拓展目标：了解问题回答的技巧</w:t>
      </w:r>
    </w:p>
    <w:p w14:paraId="4D85234E">
      <w:pPr>
        <w:rPr>
          <w:rFonts w:hint="eastAsia"/>
          <w:sz w:val="28"/>
          <w:szCs w:val="28"/>
        </w:rPr>
      </w:pPr>
      <w:r>
        <w:rPr>
          <w:rFonts w:hint="eastAsia"/>
          <w:sz w:val="28"/>
          <w:szCs w:val="28"/>
        </w:rPr>
        <w:t>正文</w:t>
      </w:r>
    </w:p>
    <w:p w14:paraId="05FC3996">
      <w:pPr>
        <w:tabs>
          <w:tab w:val="left" w:pos="675"/>
        </w:tabs>
        <w:jc w:val="center"/>
        <w:rPr>
          <w:rFonts w:hint="eastAsia"/>
          <w:b/>
          <w:sz w:val="28"/>
          <w:szCs w:val="28"/>
        </w:rPr>
      </w:pPr>
      <w:r>
        <w:rPr>
          <w:rFonts w:hint="eastAsia" w:ascii="楷体_GB2312" w:hAnsi="华文楷体" w:eastAsia="楷体_GB2312"/>
          <w:b/>
          <w:sz w:val="28"/>
          <w:szCs w:val="28"/>
        </w:rPr>
        <w:t>实训场景1　服务用语的标准</w:t>
      </w:r>
    </w:p>
    <w:p w14:paraId="20EB8932">
      <w:pPr>
        <w:ind w:firstLine="420" w:firstLineChars="200"/>
        <w:rPr>
          <w:rFonts w:hint="eastAsia" w:ascii="楷体_GB2312" w:hAnsi="华文楷体" w:eastAsia="楷体_GB2312"/>
          <w:szCs w:val="21"/>
        </w:rPr>
      </w:pPr>
      <w:r>
        <w:rPr>
          <w:rFonts w:hint="eastAsia" w:ascii="楷体_GB2312" w:hAnsi="华文楷体" w:eastAsia="楷体_GB2312"/>
          <w:szCs w:val="21"/>
        </w:rPr>
        <w:t>知识点：服务用语的标准</w:t>
      </w:r>
    </w:p>
    <w:p w14:paraId="76DCB6FF">
      <w:pPr>
        <w:ind w:firstLine="420" w:firstLineChars="200"/>
        <w:rPr>
          <w:rFonts w:hint="eastAsia" w:ascii="楷体_GB2312" w:hAnsi="华文楷体" w:eastAsia="楷体_GB2312"/>
          <w:szCs w:val="21"/>
        </w:rPr>
      </w:pPr>
      <w:r>
        <w:rPr>
          <w:rFonts w:hint="eastAsia" w:ascii="楷体_GB2312" w:eastAsia="楷体_GB2312"/>
          <w:szCs w:val="21"/>
        </w:rPr>
        <w:t>关键技能点：</w:t>
      </w:r>
      <w:r>
        <w:rPr>
          <w:rFonts w:hint="eastAsia" w:ascii="楷体_GB2312" w:hAnsi="华文楷体" w:eastAsia="楷体_GB2312"/>
          <w:szCs w:val="21"/>
        </w:rPr>
        <w:t>服务用语的标准</w:t>
      </w:r>
    </w:p>
    <w:p w14:paraId="19446762">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实例任务：熟悉服务用语的标准</w:t>
      </w:r>
    </w:p>
    <w:p w14:paraId="2058FC57">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与客户沟通时，必须使用标准服务用语，让客户有一种亲切的感觉，标准如下表</w:t>
      </w:r>
      <w:r>
        <w:t>3-</w:t>
      </w:r>
      <w:r>
        <w:rPr>
          <w:rFonts w:hint="eastAsia"/>
        </w:rPr>
        <w:t>6</w:t>
      </w:r>
      <w:r>
        <w:rPr>
          <w:rFonts w:hint="eastAsia" w:ascii="宋体" w:hAnsi="宋体"/>
          <w:szCs w:val="21"/>
        </w:rPr>
        <w:t>所示。</w:t>
      </w:r>
    </w:p>
    <w:p w14:paraId="46BB44CB">
      <w:pPr>
        <w:jc w:val="center"/>
        <w:rPr>
          <w:rFonts w:ascii="宋体" w:hAnsi="宋体"/>
          <w:szCs w:val="21"/>
        </w:rPr>
      </w:pPr>
      <w:r>
        <w:rPr>
          <w:rFonts w:hint="eastAsia" w:ascii="宋体" w:hAnsi="宋体"/>
          <w:szCs w:val="21"/>
        </w:rPr>
        <w:t>表</w:t>
      </w:r>
      <w:r>
        <w:t>3-</w:t>
      </w:r>
      <w:r>
        <w:rPr>
          <w:rFonts w:hint="eastAsia"/>
        </w:rPr>
        <w:t xml:space="preserve">6  </w:t>
      </w:r>
      <w:r>
        <w:rPr>
          <w:rFonts w:hint="eastAsia" w:ascii="宋体" w:hAnsi="宋体"/>
          <w:szCs w:val="21"/>
        </w:rPr>
        <w:t>标准服务用语</w:t>
      </w:r>
    </w:p>
    <w:tbl>
      <w:tblPr>
        <w:tblStyle w:val="9"/>
        <w:tblW w:w="87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260"/>
        <w:gridCol w:w="5440"/>
      </w:tblGrid>
      <w:tr w14:paraId="475F5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303" w:hRule="atLeast"/>
          <w:jc w:val="center"/>
        </w:trPr>
        <w:tc>
          <w:tcPr>
            <w:tcW w:w="3260" w:type="dxa"/>
            <w:shd w:val="clear" w:color="auto" w:fill="auto"/>
            <w:noWrap w:val="0"/>
            <w:vAlign w:val="center"/>
          </w:tcPr>
          <w:p w14:paraId="60702A55">
            <w:pPr>
              <w:widowControl/>
              <w:jc w:val="center"/>
              <w:rPr>
                <w:rFonts w:ascii="宋体" w:hAnsi="宋体" w:cs="宋体"/>
                <w:kern w:val="0"/>
                <w:sz w:val="18"/>
                <w:szCs w:val="18"/>
              </w:rPr>
            </w:pPr>
            <w:r>
              <w:rPr>
                <w:rFonts w:hint="eastAsia" w:ascii="宋体" w:hAnsi="宋体" w:cs="宋体"/>
                <w:kern w:val="0"/>
                <w:sz w:val="18"/>
                <w:szCs w:val="18"/>
              </w:rPr>
              <w:t>服务用语</w:t>
            </w:r>
          </w:p>
        </w:tc>
        <w:tc>
          <w:tcPr>
            <w:tcW w:w="5440" w:type="dxa"/>
            <w:shd w:val="clear" w:color="auto" w:fill="auto"/>
            <w:noWrap w:val="0"/>
            <w:vAlign w:val="center"/>
          </w:tcPr>
          <w:p w14:paraId="22B25496">
            <w:pPr>
              <w:widowControl/>
              <w:jc w:val="center"/>
              <w:rPr>
                <w:rFonts w:ascii="宋体" w:hAnsi="宋体" w:cs="宋体"/>
                <w:kern w:val="0"/>
                <w:sz w:val="18"/>
                <w:szCs w:val="18"/>
              </w:rPr>
            </w:pPr>
            <w:r>
              <w:rPr>
                <w:rFonts w:hint="eastAsia" w:ascii="宋体" w:hAnsi="宋体" w:cs="宋体"/>
                <w:kern w:val="0"/>
                <w:sz w:val="18"/>
                <w:szCs w:val="18"/>
              </w:rPr>
              <w:t>标    准</w:t>
            </w:r>
          </w:p>
        </w:tc>
      </w:tr>
      <w:tr w14:paraId="2910F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155" w:hRule="atLeast"/>
          <w:jc w:val="center"/>
        </w:trPr>
        <w:tc>
          <w:tcPr>
            <w:tcW w:w="3260" w:type="dxa"/>
            <w:shd w:val="clear" w:color="auto" w:fill="auto"/>
            <w:noWrap w:val="0"/>
            <w:vAlign w:val="center"/>
          </w:tcPr>
          <w:p w14:paraId="016B6B2A">
            <w:pPr>
              <w:widowControl/>
              <w:jc w:val="center"/>
              <w:rPr>
                <w:rFonts w:ascii="宋体" w:hAnsi="宋体" w:cs="宋体"/>
                <w:kern w:val="0"/>
                <w:sz w:val="18"/>
                <w:szCs w:val="18"/>
              </w:rPr>
            </w:pPr>
            <w:r>
              <w:rPr>
                <w:rFonts w:hint="eastAsia" w:ascii="宋体" w:hAnsi="宋体" w:cs="宋体"/>
                <w:kern w:val="0"/>
                <w:sz w:val="18"/>
                <w:szCs w:val="18"/>
              </w:rPr>
              <w:t>接听电话问候语</w:t>
            </w:r>
          </w:p>
        </w:tc>
        <w:tc>
          <w:tcPr>
            <w:tcW w:w="5440" w:type="dxa"/>
            <w:shd w:val="clear" w:color="auto" w:fill="auto"/>
            <w:noWrap w:val="0"/>
            <w:vAlign w:val="center"/>
          </w:tcPr>
          <w:p w14:paraId="5DF89327">
            <w:pPr>
              <w:widowControl/>
              <w:jc w:val="center"/>
              <w:rPr>
                <w:rFonts w:ascii="宋体" w:hAnsi="宋体" w:cs="宋体"/>
                <w:kern w:val="0"/>
                <w:sz w:val="18"/>
                <w:szCs w:val="18"/>
              </w:rPr>
            </w:pPr>
            <w:r>
              <w:rPr>
                <w:rFonts w:hint="eastAsia" w:ascii="宋体" w:hAnsi="宋体" w:cs="宋体"/>
                <w:kern w:val="0"/>
                <w:sz w:val="18"/>
                <w:szCs w:val="18"/>
              </w:rPr>
              <w:t>您好，xxx为您服务（清晰、匀速）</w:t>
            </w:r>
          </w:p>
        </w:tc>
      </w:tr>
      <w:tr w14:paraId="3EF09F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201" w:hRule="atLeast"/>
          <w:jc w:val="center"/>
        </w:trPr>
        <w:tc>
          <w:tcPr>
            <w:tcW w:w="3260" w:type="dxa"/>
            <w:shd w:val="clear" w:color="auto" w:fill="auto"/>
            <w:noWrap w:val="0"/>
            <w:vAlign w:val="center"/>
          </w:tcPr>
          <w:p w14:paraId="55DB8407">
            <w:pPr>
              <w:widowControl/>
              <w:jc w:val="center"/>
              <w:rPr>
                <w:rFonts w:ascii="宋体" w:hAnsi="宋体" w:cs="宋体"/>
                <w:kern w:val="0"/>
                <w:sz w:val="18"/>
                <w:szCs w:val="18"/>
              </w:rPr>
            </w:pPr>
            <w:r>
              <w:rPr>
                <w:rFonts w:hint="eastAsia" w:ascii="宋体" w:hAnsi="宋体" w:cs="宋体"/>
                <w:kern w:val="0"/>
                <w:sz w:val="18"/>
                <w:szCs w:val="18"/>
              </w:rPr>
              <w:t>称呼使用规范</w:t>
            </w:r>
          </w:p>
        </w:tc>
        <w:tc>
          <w:tcPr>
            <w:tcW w:w="5440" w:type="dxa"/>
            <w:shd w:val="clear" w:color="auto" w:fill="auto"/>
            <w:noWrap w:val="0"/>
            <w:vAlign w:val="center"/>
          </w:tcPr>
          <w:p w14:paraId="33D350E5">
            <w:pPr>
              <w:widowControl/>
              <w:jc w:val="center"/>
              <w:rPr>
                <w:rFonts w:ascii="宋体" w:hAnsi="宋体" w:cs="宋体"/>
                <w:kern w:val="0"/>
                <w:sz w:val="18"/>
                <w:szCs w:val="18"/>
              </w:rPr>
            </w:pPr>
            <w:r>
              <w:rPr>
                <w:rFonts w:hint="eastAsia" w:ascii="宋体" w:hAnsi="宋体" w:cs="宋体"/>
                <w:kern w:val="0"/>
                <w:sz w:val="18"/>
                <w:szCs w:val="18"/>
              </w:rPr>
              <w:t>统一使用“您”代替“你”</w:t>
            </w:r>
          </w:p>
        </w:tc>
      </w:tr>
      <w:tr w14:paraId="2664E0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275" w:hRule="atLeast"/>
          <w:jc w:val="center"/>
        </w:trPr>
        <w:tc>
          <w:tcPr>
            <w:tcW w:w="3260" w:type="dxa"/>
            <w:shd w:val="clear" w:color="auto" w:fill="auto"/>
            <w:noWrap w:val="0"/>
            <w:vAlign w:val="center"/>
          </w:tcPr>
          <w:p w14:paraId="1F90B004">
            <w:pPr>
              <w:widowControl/>
              <w:jc w:val="center"/>
              <w:rPr>
                <w:rFonts w:ascii="宋体" w:hAnsi="宋体" w:cs="宋体"/>
                <w:kern w:val="0"/>
                <w:sz w:val="18"/>
                <w:szCs w:val="18"/>
              </w:rPr>
            </w:pPr>
            <w:r>
              <w:rPr>
                <w:rFonts w:hint="eastAsia" w:ascii="宋体" w:hAnsi="宋体" w:cs="宋体"/>
                <w:kern w:val="0"/>
                <w:sz w:val="18"/>
                <w:szCs w:val="18"/>
              </w:rPr>
              <w:t>询问客户称呼</w:t>
            </w:r>
          </w:p>
        </w:tc>
        <w:tc>
          <w:tcPr>
            <w:tcW w:w="5440" w:type="dxa"/>
            <w:shd w:val="clear" w:color="auto" w:fill="auto"/>
            <w:noWrap w:val="0"/>
            <w:vAlign w:val="center"/>
          </w:tcPr>
          <w:p w14:paraId="5C93E770">
            <w:pPr>
              <w:widowControl/>
              <w:jc w:val="center"/>
              <w:rPr>
                <w:rFonts w:ascii="宋体" w:hAnsi="宋体" w:cs="宋体"/>
                <w:kern w:val="0"/>
                <w:sz w:val="18"/>
                <w:szCs w:val="18"/>
              </w:rPr>
            </w:pPr>
            <w:r>
              <w:rPr>
                <w:rFonts w:hint="eastAsia" w:ascii="宋体" w:hAnsi="宋体" w:cs="宋体"/>
                <w:kern w:val="0"/>
                <w:sz w:val="18"/>
                <w:szCs w:val="18"/>
              </w:rPr>
              <w:t>请问您贵姓</w:t>
            </w:r>
          </w:p>
        </w:tc>
      </w:tr>
      <w:tr w14:paraId="26351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151" w:hRule="atLeast"/>
          <w:jc w:val="center"/>
        </w:trPr>
        <w:tc>
          <w:tcPr>
            <w:tcW w:w="3260" w:type="dxa"/>
            <w:shd w:val="clear" w:color="auto" w:fill="auto"/>
            <w:noWrap w:val="0"/>
            <w:vAlign w:val="center"/>
          </w:tcPr>
          <w:p w14:paraId="11183D4D">
            <w:pPr>
              <w:widowControl/>
              <w:jc w:val="center"/>
              <w:rPr>
                <w:rFonts w:ascii="宋体" w:hAnsi="宋体" w:cs="宋体"/>
                <w:kern w:val="0"/>
                <w:sz w:val="18"/>
                <w:szCs w:val="18"/>
              </w:rPr>
            </w:pPr>
            <w:r>
              <w:rPr>
                <w:rFonts w:hint="eastAsia" w:ascii="宋体" w:hAnsi="宋体" w:cs="宋体"/>
                <w:kern w:val="0"/>
                <w:sz w:val="18"/>
                <w:szCs w:val="18"/>
              </w:rPr>
              <w:t>探求客户需求</w:t>
            </w:r>
          </w:p>
        </w:tc>
        <w:tc>
          <w:tcPr>
            <w:tcW w:w="5440" w:type="dxa"/>
            <w:shd w:val="clear" w:color="auto" w:fill="auto"/>
            <w:noWrap w:val="0"/>
            <w:vAlign w:val="center"/>
          </w:tcPr>
          <w:p w14:paraId="4CCA1B37">
            <w:pPr>
              <w:widowControl/>
              <w:jc w:val="center"/>
              <w:rPr>
                <w:rFonts w:ascii="宋体" w:hAnsi="宋体" w:cs="宋体"/>
                <w:kern w:val="0"/>
                <w:sz w:val="18"/>
                <w:szCs w:val="18"/>
              </w:rPr>
            </w:pPr>
            <w:r>
              <w:rPr>
                <w:rFonts w:hint="eastAsia" w:ascii="宋体" w:hAnsi="宋体" w:cs="宋体"/>
                <w:kern w:val="0"/>
                <w:sz w:val="18"/>
                <w:szCs w:val="18"/>
              </w:rPr>
              <w:t>请问有什么可以帮到您</w:t>
            </w:r>
          </w:p>
        </w:tc>
      </w:tr>
      <w:tr w14:paraId="29057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225" w:hRule="atLeast"/>
          <w:jc w:val="center"/>
        </w:trPr>
        <w:tc>
          <w:tcPr>
            <w:tcW w:w="3260" w:type="dxa"/>
            <w:shd w:val="clear" w:color="auto" w:fill="auto"/>
            <w:noWrap w:val="0"/>
            <w:vAlign w:val="center"/>
          </w:tcPr>
          <w:p w14:paraId="71E28C60">
            <w:pPr>
              <w:widowControl/>
              <w:jc w:val="center"/>
              <w:rPr>
                <w:rFonts w:ascii="宋体" w:hAnsi="宋体" w:cs="宋体"/>
                <w:kern w:val="0"/>
                <w:sz w:val="18"/>
                <w:szCs w:val="18"/>
              </w:rPr>
            </w:pPr>
            <w:r>
              <w:rPr>
                <w:rFonts w:hint="eastAsia" w:ascii="宋体" w:hAnsi="宋体" w:cs="宋体"/>
                <w:kern w:val="0"/>
                <w:sz w:val="18"/>
                <w:szCs w:val="18"/>
              </w:rPr>
              <w:t>需要客户协助起始问语</w:t>
            </w:r>
          </w:p>
        </w:tc>
        <w:tc>
          <w:tcPr>
            <w:tcW w:w="5440" w:type="dxa"/>
            <w:shd w:val="clear" w:color="auto" w:fill="auto"/>
            <w:noWrap w:val="0"/>
            <w:vAlign w:val="center"/>
          </w:tcPr>
          <w:p w14:paraId="4283484B">
            <w:pPr>
              <w:widowControl/>
              <w:jc w:val="center"/>
              <w:rPr>
                <w:rFonts w:ascii="宋体" w:hAnsi="宋体" w:cs="宋体"/>
                <w:kern w:val="0"/>
                <w:sz w:val="18"/>
                <w:szCs w:val="18"/>
              </w:rPr>
            </w:pPr>
            <w:r>
              <w:rPr>
                <w:rFonts w:hint="eastAsia" w:ascii="宋体" w:hAnsi="宋体" w:cs="宋体"/>
                <w:kern w:val="0"/>
                <w:sz w:val="18"/>
                <w:szCs w:val="18"/>
              </w:rPr>
              <w:t>使用“请”</w:t>
            </w:r>
          </w:p>
        </w:tc>
      </w:tr>
      <w:tr w14:paraId="1CF9A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285" w:hRule="atLeast"/>
          <w:jc w:val="center"/>
        </w:trPr>
        <w:tc>
          <w:tcPr>
            <w:tcW w:w="3260" w:type="dxa"/>
            <w:shd w:val="clear" w:color="auto" w:fill="auto"/>
            <w:noWrap w:val="0"/>
            <w:vAlign w:val="center"/>
          </w:tcPr>
          <w:p w14:paraId="0EA3C9DB">
            <w:pPr>
              <w:widowControl/>
              <w:jc w:val="center"/>
              <w:rPr>
                <w:rFonts w:ascii="宋体" w:hAnsi="宋体" w:cs="宋体"/>
                <w:kern w:val="0"/>
                <w:sz w:val="18"/>
                <w:szCs w:val="18"/>
              </w:rPr>
            </w:pPr>
            <w:r>
              <w:rPr>
                <w:rFonts w:hint="eastAsia" w:ascii="宋体" w:hAnsi="宋体" w:cs="宋体"/>
                <w:kern w:val="0"/>
                <w:sz w:val="18"/>
                <w:szCs w:val="18"/>
              </w:rPr>
              <w:t>客户等待过程示意</w:t>
            </w:r>
          </w:p>
        </w:tc>
        <w:tc>
          <w:tcPr>
            <w:tcW w:w="5440" w:type="dxa"/>
            <w:shd w:val="clear" w:color="auto" w:fill="auto"/>
            <w:noWrap w:val="0"/>
            <w:vAlign w:val="center"/>
          </w:tcPr>
          <w:p w14:paraId="1D4A3C98">
            <w:pPr>
              <w:widowControl/>
              <w:jc w:val="center"/>
              <w:rPr>
                <w:rFonts w:ascii="宋体" w:hAnsi="宋体" w:cs="宋体"/>
                <w:kern w:val="0"/>
                <w:sz w:val="18"/>
                <w:szCs w:val="18"/>
              </w:rPr>
            </w:pPr>
            <w:r>
              <w:rPr>
                <w:rFonts w:hint="eastAsia" w:ascii="宋体" w:hAnsi="宋体" w:cs="宋体"/>
                <w:kern w:val="0"/>
                <w:sz w:val="18"/>
                <w:szCs w:val="18"/>
              </w:rPr>
              <w:t>正在办理，请您稍等（超过五秒提示一次“请稍等”）</w:t>
            </w:r>
          </w:p>
        </w:tc>
      </w:tr>
      <w:tr w14:paraId="33DB9A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147" w:hRule="atLeast"/>
          <w:jc w:val="center"/>
        </w:trPr>
        <w:tc>
          <w:tcPr>
            <w:tcW w:w="3260" w:type="dxa"/>
            <w:shd w:val="clear" w:color="auto" w:fill="auto"/>
            <w:noWrap w:val="0"/>
            <w:vAlign w:val="center"/>
          </w:tcPr>
          <w:p w14:paraId="584412FD">
            <w:pPr>
              <w:widowControl/>
              <w:jc w:val="center"/>
              <w:rPr>
                <w:rFonts w:ascii="宋体" w:hAnsi="宋体" w:cs="宋体"/>
                <w:kern w:val="0"/>
                <w:sz w:val="18"/>
                <w:szCs w:val="18"/>
              </w:rPr>
            </w:pPr>
            <w:r>
              <w:rPr>
                <w:rFonts w:hint="eastAsia" w:ascii="宋体" w:hAnsi="宋体" w:cs="宋体"/>
                <w:kern w:val="0"/>
                <w:sz w:val="18"/>
                <w:szCs w:val="18"/>
              </w:rPr>
              <w:t>恢复服务是否致歉</w:t>
            </w:r>
          </w:p>
        </w:tc>
        <w:tc>
          <w:tcPr>
            <w:tcW w:w="5440" w:type="dxa"/>
            <w:shd w:val="clear" w:color="auto" w:fill="auto"/>
            <w:noWrap w:val="0"/>
            <w:vAlign w:val="center"/>
          </w:tcPr>
          <w:p w14:paraId="028213EB">
            <w:pPr>
              <w:widowControl/>
              <w:jc w:val="center"/>
              <w:rPr>
                <w:rFonts w:ascii="宋体" w:hAnsi="宋体" w:cs="宋体"/>
                <w:kern w:val="0"/>
                <w:sz w:val="18"/>
                <w:szCs w:val="18"/>
              </w:rPr>
            </w:pPr>
            <w:r>
              <w:rPr>
                <w:rFonts w:hint="eastAsia" w:ascii="宋体" w:hAnsi="宋体" w:cs="宋体"/>
                <w:kern w:val="0"/>
                <w:sz w:val="18"/>
                <w:szCs w:val="18"/>
              </w:rPr>
              <w:t>不好意思，让您久等了</w:t>
            </w:r>
          </w:p>
        </w:tc>
      </w:tr>
      <w:tr w14:paraId="3CD78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222" w:hRule="atLeast"/>
          <w:jc w:val="center"/>
        </w:trPr>
        <w:tc>
          <w:tcPr>
            <w:tcW w:w="3260" w:type="dxa"/>
            <w:shd w:val="clear" w:color="auto" w:fill="auto"/>
            <w:noWrap w:val="0"/>
            <w:vAlign w:val="center"/>
          </w:tcPr>
          <w:p w14:paraId="478C5287">
            <w:pPr>
              <w:widowControl/>
              <w:jc w:val="center"/>
              <w:rPr>
                <w:rFonts w:ascii="宋体" w:hAnsi="宋体" w:cs="宋体"/>
                <w:kern w:val="0"/>
                <w:sz w:val="18"/>
                <w:szCs w:val="18"/>
              </w:rPr>
            </w:pPr>
            <w:r>
              <w:rPr>
                <w:rFonts w:hint="eastAsia" w:ascii="宋体" w:hAnsi="宋体" w:cs="宋体"/>
                <w:kern w:val="0"/>
                <w:sz w:val="18"/>
                <w:szCs w:val="18"/>
              </w:rPr>
              <w:t>与客户核对交谈重要对容</w:t>
            </w:r>
          </w:p>
        </w:tc>
        <w:tc>
          <w:tcPr>
            <w:tcW w:w="5440" w:type="dxa"/>
            <w:shd w:val="clear" w:color="auto" w:fill="auto"/>
            <w:noWrap w:val="0"/>
            <w:vAlign w:val="center"/>
          </w:tcPr>
          <w:p w14:paraId="758C510D">
            <w:pPr>
              <w:widowControl/>
              <w:jc w:val="center"/>
              <w:rPr>
                <w:rFonts w:ascii="宋体" w:hAnsi="宋体" w:cs="宋体"/>
                <w:kern w:val="0"/>
                <w:sz w:val="18"/>
                <w:szCs w:val="18"/>
              </w:rPr>
            </w:pPr>
            <w:r>
              <w:rPr>
                <w:rFonts w:hint="eastAsia" w:ascii="宋体" w:hAnsi="宋体" w:cs="宋体"/>
                <w:kern w:val="0"/>
                <w:sz w:val="18"/>
                <w:szCs w:val="18"/>
              </w:rPr>
              <w:t>跟您确认一下刚才所讲的信息，好吗</w:t>
            </w:r>
          </w:p>
        </w:tc>
      </w:tr>
      <w:tr w14:paraId="732092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295" w:hRule="atLeast"/>
          <w:jc w:val="center"/>
        </w:trPr>
        <w:tc>
          <w:tcPr>
            <w:tcW w:w="3260" w:type="dxa"/>
            <w:shd w:val="clear" w:color="auto" w:fill="auto"/>
            <w:noWrap w:val="0"/>
            <w:vAlign w:val="center"/>
          </w:tcPr>
          <w:p w14:paraId="0F1506E2">
            <w:pPr>
              <w:widowControl/>
              <w:jc w:val="center"/>
              <w:rPr>
                <w:rFonts w:ascii="宋体" w:hAnsi="宋体" w:cs="宋体"/>
                <w:kern w:val="0"/>
                <w:sz w:val="18"/>
                <w:szCs w:val="18"/>
              </w:rPr>
            </w:pPr>
            <w:r>
              <w:rPr>
                <w:rFonts w:hint="eastAsia" w:ascii="宋体" w:hAnsi="宋体" w:cs="宋体"/>
                <w:kern w:val="0"/>
                <w:sz w:val="18"/>
                <w:szCs w:val="18"/>
              </w:rPr>
              <w:t>改期回复客户</w:t>
            </w:r>
          </w:p>
        </w:tc>
        <w:tc>
          <w:tcPr>
            <w:tcW w:w="5440" w:type="dxa"/>
            <w:shd w:val="clear" w:color="auto" w:fill="auto"/>
            <w:noWrap w:val="0"/>
            <w:vAlign w:val="center"/>
          </w:tcPr>
          <w:p w14:paraId="3B015CD4">
            <w:pPr>
              <w:widowControl/>
              <w:jc w:val="center"/>
              <w:rPr>
                <w:rFonts w:ascii="宋体" w:hAnsi="宋体" w:cs="宋体"/>
                <w:kern w:val="0"/>
                <w:sz w:val="18"/>
                <w:szCs w:val="18"/>
              </w:rPr>
            </w:pPr>
            <w:r>
              <w:rPr>
                <w:rFonts w:hint="eastAsia" w:ascii="宋体" w:hAnsi="宋体" w:cs="宋体"/>
                <w:kern w:val="0"/>
                <w:sz w:val="18"/>
                <w:szCs w:val="18"/>
              </w:rPr>
              <w:t>您好，我将在15分钟内回复您，好吗</w:t>
            </w:r>
          </w:p>
        </w:tc>
      </w:tr>
      <w:tr w14:paraId="3B8AB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286" w:hRule="atLeast"/>
          <w:jc w:val="center"/>
        </w:trPr>
        <w:tc>
          <w:tcPr>
            <w:tcW w:w="3260" w:type="dxa"/>
            <w:shd w:val="clear" w:color="auto" w:fill="auto"/>
            <w:noWrap w:val="0"/>
            <w:vAlign w:val="center"/>
          </w:tcPr>
          <w:p w14:paraId="5D7EDDE7">
            <w:pPr>
              <w:widowControl/>
              <w:jc w:val="center"/>
              <w:rPr>
                <w:rFonts w:ascii="宋体" w:hAnsi="宋体" w:cs="宋体"/>
                <w:kern w:val="0"/>
                <w:sz w:val="18"/>
                <w:szCs w:val="18"/>
              </w:rPr>
            </w:pPr>
            <w:r>
              <w:rPr>
                <w:rFonts w:hint="eastAsia" w:ascii="宋体" w:hAnsi="宋体" w:cs="宋体"/>
                <w:kern w:val="0"/>
                <w:sz w:val="18"/>
                <w:szCs w:val="18"/>
              </w:rPr>
              <w:t>电话结束前询问客户</w:t>
            </w:r>
          </w:p>
        </w:tc>
        <w:tc>
          <w:tcPr>
            <w:tcW w:w="5440" w:type="dxa"/>
            <w:shd w:val="clear" w:color="auto" w:fill="auto"/>
            <w:noWrap w:val="0"/>
            <w:vAlign w:val="center"/>
          </w:tcPr>
          <w:p w14:paraId="23478A56">
            <w:pPr>
              <w:widowControl/>
              <w:jc w:val="center"/>
              <w:rPr>
                <w:rFonts w:ascii="宋体" w:hAnsi="宋体" w:cs="宋体"/>
                <w:kern w:val="0"/>
                <w:sz w:val="18"/>
                <w:szCs w:val="18"/>
              </w:rPr>
            </w:pPr>
            <w:r>
              <w:rPr>
                <w:rFonts w:hint="eastAsia" w:ascii="宋体" w:hAnsi="宋体" w:cs="宋体"/>
                <w:kern w:val="0"/>
                <w:sz w:val="18"/>
                <w:szCs w:val="18"/>
              </w:rPr>
              <w:t>请问还有什么可以帮到您</w:t>
            </w:r>
          </w:p>
        </w:tc>
      </w:tr>
      <w:tr w14:paraId="3009E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161" w:hRule="atLeast"/>
          <w:jc w:val="center"/>
        </w:trPr>
        <w:tc>
          <w:tcPr>
            <w:tcW w:w="3260" w:type="dxa"/>
            <w:shd w:val="clear" w:color="auto" w:fill="auto"/>
            <w:noWrap w:val="0"/>
            <w:vAlign w:val="center"/>
          </w:tcPr>
          <w:p w14:paraId="0146E23A">
            <w:pPr>
              <w:widowControl/>
              <w:jc w:val="center"/>
              <w:rPr>
                <w:rFonts w:ascii="宋体" w:hAnsi="宋体" w:cs="宋体"/>
                <w:kern w:val="0"/>
                <w:sz w:val="18"/>
                <w:szCs w:val="18"/>
              </w:rPr>
            </w:pPr>
            <w:r>
              <w:rPr>
                <w:rFonts w:hint="eastAsia" w:ascii="宋体" w:hAnsi="宋体" w:cs="宋体"/>
                <w:kern w:val="0"/>
                <w:sz w:val="18"/>
                <w:szCs w:val="18"/>
              </w:rPr>
              <w:t>结束电话用语</w:t>
            </w:r>
          </w:p>
        </w:tc>
        <w:tc>
          <w:tcPr>
            <w:tcW w:w="5440" w:type="dxa"/>
            <w:shd w:val="clear" w:color="auto" w:fill="auto"/>
            <w:noWrap w:val="0"/>
            <w:vAlign w:val="center"/>
          </w:tcPr>
          <w:p w14:paraId="734AE875">
            <w:pPr>
              <w:widowControl/>
              <w:jc w:val="center"/>
              <w:rPr>
                <w:rFonts w:ascii="宋体" w:hAnsi="宋体" w:cs="宋体"/>
                <w:kern w:val="0"/>
                <w:sz w:val="18"/>
                <w:szCs w:val="18"/>
              </w:rPr>
            </w:pPr>
            <w:r>
              <w:rPr>
                <w:rFonts w:hint="eastAsia" w:ascii="宋体" w:hAnsi="宋体" w:cs="宋体"/>
                <w:kern w:val="0"/>
                <w:sz w:val="18"/>
                <w:szCs w:val="18"/>
              </w:rPr>
              <w:t>我是小*，欢迎您来电，再见</w:t>
            </w:r>
          </w:p>
        </w:tc>
      </w:tr>
      <w:tr w14:paraId="1B688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221" w:hRule="atLeast"/>
          <w:jc w:val="center"/>
        </w:trPr>
        <w:tc>
          <w:tcPr>
            <w:tcW w:w="3260" w:type="dxa"/>
            <w:shd w:val="clear" w:color="auto" w:fill="auto"/>
            <w:noWrap w:val="0"/>
            <w:vAlign w:val="center"/>
          </w:tcPr>
          <w:p w14:paraId="313883CD">
            <w:pPr>
              <w:widowControl/>
              <w:jc w:val="center"/>
              <w:rPr>
                <w:rFonts w:ascii="宋体" w:hAnsi="宋体" w:cs="宋体"/>
                <w:kern w:val="0"/>
                <w:sz w:val="18"/>
                <w:szCs w:val="18"/>
              </w:rPr>
            </w:pPr>
            <w:r>
              <w:rPr>
                <w:rFonts w:hint="eastAsia" w:ascii="宋体" w:hAnsi="宋体" w:cs="宋体"/>
                <w:kern w:val="0"/>
                <w:sz w:val="18"/>
                <w:szCs w:val="18"/>
              </w:rPr>
              <w:t>语速及语调</w:t>
            </w:r>
          </w:p>
        </w:tc>
        <w:tc>
          <w:tcPr>
            <w:tcW w:w="5440" w:type="dxa"/>
            <w:shd w:val="clear" w:color="auto" w:fill="auto"/>
            <w:noWrap w:val="0"/>
            <w:vAlign w:val="center"/>
          </w:tcPr>
          <w:p w14:paraId="265CEDEF">
            <w:pPr>
              <w:widowControl/>
              <w:jc w:val="center"/>
              <w:rPr>
                <w:rFonts w:ascii="宋体" w:hAnsi="宋体" w:cs="宋体"/>
                <w:kern w:val="0"/>
                <w:sz w:val="18"/>
                <w:szCs w:val="18"/>
              </w:rPr>
            </w:pPr>
            <w:r>
              <w:rPr>
                <w:rFonts w:hint="eastAsia" w:ascii="宋体" w:hAnsi="宋体" w:cs="宋体"/>
                <w:kern w:val="0"/>
                <w:sz w:val="18"/>
                <w:szCs w:val="18"/>
              </w:rPr>
              <w:t>适中、清晰、配合客户语速及语调</w:t>
            </w:r>
          </w:p>
        </w:tc>
      </w:tr>
      <w:tr w14:paraId="4E2F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281" w:hRule="atLeast"/>
          <w:jc w:val="center"/>
        </w:trPr>
        <w:tc>
          <w:tcPr>
            <w:tcW w:w="3260" w:type="dxa"/>
            <w:shd w:val="clear" w:color="auto" w:fill="auto"/>
            <w:noWrap w:val="0"/>
            <w:vAlign w:val="center"/>
          </w:tcPr>
          <w:p w14:paraId="0B63EFF6">
            <w:pPr>
              <w:widowControl/>
              <w:jc w:val="center"/>
              <w:rPr>
                <w:rFonts w:ascii="宋体" w:hAnsi="宋体" w:cs="宋体"/>
                <w:kern w:val="0"/>
                <w:sz w:val="18"/>
                <w:szCs w:val="18"/>
              </w:rPr>
            </w:pPr>
            <w:r>
              <w:rPr>
                <w:rFonts w:hint="eastAsia" w:ascii="宋体" w:hAnsi="宋体" w:cs="宋体"/>
                <w:kern w:val="0"/>
                <w:sz w:val="18"/>
                <w:szCs w:val="18"/>
              </w:rPr>
              <w:t>常用礼貌用语</w:t>
            </w:r>
          </w:p>
        </w:tc>
        <w:tc>
          <w:tcPr>
            <w:tcW w:w="5440" w:type="dxa"/>
            <w:shd w:val="clear" w:color="auto" w:fill="auto"/>
            <w:noWrap w:val="0"/>
            <w:vAlign w:val="center"/>
          </w:tcPr>
          <w:p w14:paraId="5DD39DD0">
            <w:pPr>
              <w:widowControl/>
              <w:jc w:val="center"/>
              <w:rPr>
                <w:rFonts w:ascii="宋体" w:hAnsi="宋体" w:cs="宋体"/>
                <w:kern w:val="0"/>
                <w:sz w:val="18"/>
                <w:szCs w:val="18"/>
              </w:rPr>
            </w:pPr>
            <w:r>
              <w:rPr>
                <w:rFonts w:hint="eastAsia" w:ascii="宋体" w:hAnsi="宋体" w:cs="宋体"/>
                <w:kern w:val="0"/>
                <w:sz w:val="18"/>
                <w:szCs w:val="18"/>
              </w:rPr>
              <w:t>欢迎光临、请、您、对不起、没关系、谢谢、谢谢光临</w:t>
            </w:r>
          </w:p>
        </w:tc>
      </w:tr>
      <w:tr w14:paraId="70B13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wBefore w:w="0" w:type="dxa"/>
          <w:wAfter w:w="0" w:type="dxa"/>
          <w:trHeight w:val="157" w:hRule="atLeast"/>
          <w:jc w:val="center"/>
        </w:trPr>
        <w:tc>
          <w:tcPr>
            <w:tcW w:w="3260" w:type="dxa"/>
            <w:shd w:val="clear" w:color="auto" w:fill="auto"/>
            <w:noWrap w:val="0"/>
            <w:vAlign w:val="center"/>
          </w:tcPr>
          <w:p w14:paraId="129B39D8">
            <w:pPr>
              <w:widowControl/>
              <w:jc w:val="center"/>
              <w:rPr>
                <w:rFonts w:ascii="宋体" w:hAnsi="宋体" w:cs="宋体"/>
                <w:kern w:val="0"/>
                <w:sz w:val="18"/>
                <w:szCs w:val="18"/>
              </w:rPr>
            </w:pPr>
            <w:r>
              <w:rPr>
                <w:rFonts w:hint="eastAsia" w:ascii="宋体" w:hAnsi="宋体" w:cs="宋体"/>
                <w:kern w:val="0"/>
                <w:sz w:val="18"/>
                <w:szCs w:val="18"/>
              </w:rPr>
              <w:t>常用问侯语</w:t>
            </w:r>
          </w:p>
        </w:tc>
        <w:tc>
          <w:tcPr>
            <w:tcW w:w="5440" w:type="dxa"/>
            <w:shd w:val="clear" w:color="auto" w:fill="auto"/>
            <w:noWrap w:val="0"/>
            <w:vAlign w:val="center"/>
          </w:tcPr>
          <w:p w14:paraId="379D1797">
            <w:pPr>
              <w:widowControl/>
              <w:jc w:val="center"/>
              <w:rPr>
                <w:rFonts w:ascii="宋体" w:hAnsi="宋体" w:cs="宋体"/>
                <w:kern w:val="0"/>
                <w:sz w:val="18"/>
                <w:szCs w:val="18"/>
              </w:rPr>
            </w:pPr>
            <w:r>
              <w:rPr>
                <w:rFonts w:hint="eastAsia" w:ascii="宋体" w:hAnsi="宋体" w:cs="宋体"/>
                <w:kern w:val="0"/>
                <w:sz w:val="18"/>
                <w:szCs w:val="18"/>
              </w:rPr>
              <w:t>您好、早上好、再见、谢谢、请您多关照</w:t>
            </w:r>
          </w:p>
        </w:tc>
      </w:tr>
    </w:tbl>
    <w:p w14:paraId="33072B8E">
      <w:pPr>
        <w:tabs>
          <w:tab w:val="left" w:pos="675"/>
        </w:tabs>
        <w:jc w:val="center"/>
        <w:rPr>
          <w:rFonts w:hint="eastAsia" w:ascii="楷体_GB2312" w:hAnsi="华文楷体" w:eastAsia="楷体_GB2312"/>
          <w:b/>
          <w:sz w:val="28"/>
          <w:szCs w:val="28"/>
        </w:rPr>
      </w:pPr>
      <w:r>
        <w:rPr>
          <w:rFonts w:hint="eastAsia" w:ascii="楷体_GB2312" w:hAnsi="华文楷体" w:eastAsia="楷体_GB2312"/>
          <w:b/>
          <w:sz w:val="28"/>
          <w:szCs w:val="28"/>
        </w:rPr>
        <w:t>实训场景2　取派件的标准话术</w:t>
      </w:r>
    </w:p>
    <w:p w14:paraId="1359413A">
      <w:pPr>
        <w:ind w:firstLine="420" w:firstLineChars="200"/>
        <w:rPr>
          <w:rFonts w:hint="eastAsia" w:ascii="楷体_GB2312" w:hAnsi="华文楷体" w:eastAsia="楷体_GB2312"/>
          <w:szCs w:val="21"/>
        </w:rPr>
      </w:pPr>
      <w:r>
        <w:rPr>
          <w:rFonts w:hint="eastAsia" w:ascii="楷体_GB2312" w:hAnsi="华文楷体" w:eastAsia="楷体_GB2312"/>
          <w:szCs w:val="21"/>
        </w:rPr>
        <w:t>知识点：取派件的标准话术</w:t>
      </w:r>
    </w:p>
    <w:p w14:paraId="4E49EA7B">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关键技能点：取派件的标准话术</w:t>
      </w:r>
    </w:p>
    <w:p w14:paraId="686CE734">
      <w:pPr>
        <w:tabs>
          <w:tab w:val="left" w:pos="675"/>
        </w:tabs>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实例任务：掌握取派件的标准话术</w:t>
      </w:r>
    </w:p>
    <w:p w14:paraId="2848E4DD">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 xml:space="preserve">  标准话术如下表</w:t>
      </w:r>
      <w:r>
        <w:t>3-</w:t>
      </w:r>
      <w:r>
        <w:rPr>
          <w:rFonts w:hint="eastAsia"/>
        </w:rPr>
        <w:t>7</w:t>
      </w:r>
      <w:r>
        <w:rPr>
          <w:rFonts w:hint="eastAsia" w:ascii="宋体" w:hAnsi="宋体"/>
          <w:szCs w:val="21"/>
        </w:rPr>
        <w:t>所示。</w:t>
      </w:r>
    </w:p>
    <w:p w14:paraId="5A04F8BC">
      <w:pPr>
        <w:jc w:val="center"/>
        <w:rPr>
          <w:rFonts w:hint="eastAsia"/>
          <w:b/>
          <w:sz w:val="28"/>
          <w:szCs w:val="28"/>
        </w:rPr>
      </w:pPr>
      <w:r>
        <w:rPr>
          <w:rFonts w:hint="eastAsia" w:ascii="宋体" w:hAnsi="宋体"/>
          <w:szCs w:val="21"/>
        </w:rPr>
        <w:t>表</w:t>
      </w:r>
      <w:r>
        <w:t>3-</w:t>
      </w:r>
      <w:r>
        <w:rPr>
          <w:rFonts w:hint="eastAsia"/>
        </w:rPr>
        <w:t xml:space="preserve">7  </w:t>
      </w:r>
      <w:r>
        <w:rPr>
          <w:rFonts w:hint="eastAsia" w:ascii="宋体" w:hAnsi="宋体"/>
          <w:szCs w:val="21"/>
        </w:rPr>
        <w:t>取派件的标准话术</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6AD7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DD3EF23">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 取件前与客户电话沟通</w:t>
            </w:r>
          </w:p>
        </w:tc>
      </w:tr>
      <w:tr w14:paraId="6E6BB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wBefore w:w="0" w:type="dxa"/>
        </w:trPr>
        <w:tc>
          <w:tcPr>
            <w:tcW w:w="9345" w:type="dxa"/>
            <w:noWrap w:val="0"/>
            <w:vAlign w:val="top"/>
          </w:tcPr>
          <w:p w14:paraId="15F6E0B1">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4D67C369">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：您好!X先生（女士），我是XX快递公司的</w:t>
            </w:r>
            <w:r>
              <w:rPr>
                <w:rFonts w:hint="eastAsia" w:ascii="宋体" w:hAnsi="宋体" w:cs="宋体"/>
                <w:sz w:val="18"/>
                <w:szCs w:val="18"/>
              </w:rPr>
              <w:t>收派员</w:t>
            </w:r>
            <w:r>
              <w:rPr>
                <w:rFonts w:hint="eastAsia"/>
                <w:sz w:val="18"/>
                <w:szCs w:val="18"/>
              </w:rPr>
              <w:t>XXX，您有货物需要我们公司代为发送是吗？我想和您核实一下取货地点和取货时间。</w:t>
            </w:r>
          </w:p>
          <w:p w14:paraId="1B926FC8">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X先生（女士）：已经准备好了，你直接过来吧，地址</w:t>
            </w:r>
            <w:r>
              <w:rPr>
                <w:rFonts w:hint="eastAsia" w:ascii="宋体" w:hAnsi="宋体"/>
                <w:sz w:val="18"/>
                <w:szCs w:val="18"/>
              </w:rPr>
              <w:t>是……</w:t>
            </w:r>
          </w:p>
          <w:p w14:paraId="74F5ADAE">
            <w:pPr>
              <w:pBdr>
                <w:bottom w:val="single" w:color="auto" w:sz="6" w:space="1"/>
              </w:pBdr>
              <w:tabs>
                <w:tab w:val="center" w:pos="4153"/>
                <w:tab w:val="right" w:pos="8306"/>
              </w:tabs>
              <w:snapToGrid w:val="0"/>
              <w:ind w:left="210" w:leftChars="100"/>
              <w:jc w:val="left"/>
              <w:rPr>
                <w:rFonts w:hint="eastAsia"/>
                <w:sz w:val="18"/>
                <w:szCs w:val="18"/>
              </w:rPr>
            </w:pPr>
            <w:r>
              <w:rPr>
                <w:rFonts w:hint="eastAsia"/>
                <w:sz w:val="18"/>
                <w:szCs w:val="18"/>
              </w:rPr>
              <w:t xml:space="preserve">  </w:t>
            </w:r>
            <w:r>
              <w:rPr>
                <w:rFonts w:hint="eastAsia" w:ascii="宋体" w:hAnsi="宋体" w:cs="宋体"/>
                <w:sz w:val="18"/>
                <w:szCs w:val="18"/>
              </w:rPr>
              <w:t>收派员</w:t>
            </w:r>
            <w:r>
              <w:rPr>
                <w:rFonts w:hint="eastAsia"/>
                <w:sz w:val="18"/>
                <w:szCs w:val="18"/>
              </w:rPr>
              <w:t>：好的，地址我已经记清楚了（详细地址记录在笔记本上，方便下次查阅和方便使用）。我这边还有几个快件需要派送，大约20分钟后去取货，您看可以吗？</w:t>
            </w:r>
          </w:p>
          <w:p w14:paraId="6FC6241E">
            <w:pPr>
              <w:pBdr>
                <w:bottom w:val="single" w:color="auto" w:sz="6" w:space="1"/>
              </w:pBdr>
              <w:tabs>
                <w:tab w:val="center" w:pos="4153"/>
                <w:tab w:val="right" w:pos="8306"/>
              </w:tabs>
              <w:snapToGrid w:val="0"/>
              <w:jc w:val="left"/>
              <w:rPr>
                <w:rFonts w:hint="eastAsia"/>
                <w:b/>
                <w:sz w:val="18"/>
                <w:szCs w:val="18"/>
              </w:rPr>
            </w:pPr>
            <w:r>
              <w:rPr>
                <w:rFonts w:hint="eastAsia"/>
                <w:sz w:val="18"/>
                <w:szCs w:val="18"/>
              </w:rPr>
              <w:t xml:space="preserve">    X先生：好的，到了直接上楼找我就可以了</w:t>
            </w:r>
          </w:p>
        </w:tc>
      </w:tr>
    </w:tbl>
    <w:p w14:paraId="35A42F80">
      <w:pPr>
        <w:rPr>
          <w:rFonts w:hint="eastAsia"/>
        </w:rPr>
      </w:pPr>
      <w:r>
        <w:rPr>
          <w:rFonts w:hint="eastAsia"/>
        </w:rPr>
        <w:t xml:space="preserve">  </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1EC4B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2367538">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 xml:space="preserve">任务名称：进门 </w:t>
            </w:r>
          </w:p>
        </w:tc>
      </w:tr>
      <w:tr w14:paraId="05391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EB69844">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3DE3A1A3">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：您好！我是XX快递公司的</w:t>
            </w:r>
            <w:r>
              <w:rPr>
                <w:rFonts w:hint="eastAsia" w:ascii="宋体" w:hAnsi="宋体" w:cs="宋体"/>
                <w:sz w:val="18"/>
                <w:szCs w:val="18"/>
              </w:rPr>
              <w:t>收派员</w:t>
            </w:r>
            <w:r>
              <w:rPr>
                <w:rFonts w:hint="eastAsia"/>
                <w:sz w:val="18"/>
                <w:szCs w:val="18"/>
              </w:rPr>
              <w:t>XXX，我是来收取＊＊＊公司X先生（女士）快件的。</w:t>
            </w:r>
          </w:p>
          <w:p w14:paraId="7FD8DBDB">
            <w:pPr>
              <w:pBdr>
                <w:bottom w:val="single" w:color="auto" w:sz="6" w:space="1"/>
              </w:pBdr>
              <w:tabs>
                <w:tab w:val="center" w:pos="4153"/>
                <w:tab w:val="right" w:pos="8306"/>
              </w:tabs>
              <w:snapToGrid w:val="0"/>
              <w:ind w:firstLine="360" w:firstLineChars="200"/>
              <w:jc w:val="left"/>
              <w:rPr>
                <w:rFonts w:hint="eastAsia"/>
                <w:b/>
                <w:sz w:val="18"/>
                <w:szCs w:val="18"/>
              </w:rPr>
            </w:pPr>
            <w:r>
              <w:rPr>
                <w:rFonts w:hint="eastAsia"/>
                <w:sz w:val="18"/>
                <w:szCs w:val="18"/>
              </w:rPr>
              <w:t>接待员：X先生（女士），您好！XX快递公司的</w:t>
            </w:r>
            <w:r>
              <w:rPr>
                <w:rFonts w:hint="eastAsia" w:ascii="宋体" w:hAnsi="宋体" w:cs="宋体"/>
                <w:sz w:val="18"/>
                <w:szCs w:val="18"/>
              </w:rPr>
              <w:t>收派员</w:t>
            </w:r>
            <w:r>
              <w:rPr>
                <w:rFonts w:hint="eastAsia"/>
                <w:sz w:val="18"/>
                <w:szCs w:val="18"/>
              </w:rPr>
              <w:t>来收件</w:t>
            </w:r>
          </w:p>
        </w:tc>
      </w:tr>
    </w:tbl>
    <w:p w14:paraId="56E841CC">
      <w:r>
        <w:rPr>
          <w:rFonts w:hint="eastAsia"/>
        </w:rPr>
        <w:t xml:space="preserve">    </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24FB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7006D7D">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任务名称：取货</w:t>
            </w:r>
          </w:p>
        </w:tc>
      </w:tr>
      <w:tr w14:paraId="183C7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C594DA3">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455AD11C">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：X先生（女士）您好！我是XX快递公司的</w:t>
            </w:r>
            <w:r>
              <w:rPr>
                <w:rFonts w:hint="eastAsia" w:ascii="宋体" w:hAnsi="宋体" w:cs="宋体"/>
                <w:sz w:val="18"/>
                <w:szCs w:val="18"/>
              </w:rPr>
              <w:t>收派员</w:t>
            </w:r>
            <w:r>
              <w:rPr>
                <w:rFonts w:hint="eastAsia"/>
                <w:sz w:val="18"/>
                <w:szCs w:val="18"/>
              </w:rPr>
              <w:t>XXX，请问您要发的货物准备好了吗？</w:t>
            </w:r>
          </w:p>
          <w:p w14:paraId="5066E640">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X先生（女士）：我要寄这包样品</w:t>
            </w:r>
          </w:p>
        </w:tc>
      </w:tr>
    </w:tbl>
    <w:p w14:paraId="3A9BCCD8">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944D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D433AF2">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任务名称：货物是禁运品</w:t>
            </w:r>
          </w:p>
        </w:tc>
      </w:tr>
      <w:tr w14:paraId="59084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F410F3D">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43624A28">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：有些物品属于禁运物品，我们公司是不予受理的，请允许我为您当面检查一下，好吗？</w:t>
            </w:r>
          </w:p>
          <w:p w14:paraId="1152C7C2">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X先生（女士）：你们有哪些物品是不收寄的呢？</w:t>
            </w:r>
          </w:p>
          <w:p w14:paraId="23E97C4E">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：比如说易燃易爆品、化学危险品以及国家禁止收寄的物品，我们都是不予受理的。</w:t>
            </w:r>
          </w:p>
          <w:p w14:paraId="306E6CB8">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X先生（女士）：您放心，我这里没有你说的那些物品，不用检查了吧</w:t>
            </w:r>
          </w:p>
        </w:tc>
      </w:tr>
    </w:tbl>
    <w:p w14:paraId="04A1F070">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4724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026EAC6">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任务名称：开箱验货</w:t>
            </w:r>
          </w:p>
        </w:tc>
      </w:tr>
      <w:tr w14:paraId="6A7B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058A663">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76CD724A">
            <w:pPr>
              <w:pBdr>
                <w:bottom w:val="single" w:color="auto" w:sz="6" w:space="1"/>
              </w:pBdr>
              <w:tabs>
                <w:tab w:val="center" w:pos="4153"/>
                <w:tab w:val="right" w:pos="8306"/>
              </w:tabs>
              <w:snapToGrid w:val="0"/>
              <w:jc w:val="left"/>
              <w:rPr>
                <w:rFonts w:hint="eastAsia"/>
                <w:sz w:val="18"/>
                <w:szCs w:val="18"/>
              </w:rPr>
            </w:pPr>
            <w:r>
              <w:rPr>
                <w:rFonts w:hint="eastAsia"/>
                <w:sz w:val="18"/>
                <w:szCs w:val="18"/>
              </w:rPr>
              <w:t>　　</w:t>
            </w:r>
            <w:r>
              <w:rPr>
                <w:rFonts w:hint="eastAsia" w:ascii="宋体" w:hAnsi="宋体" w:cs="宋体"/>
                <w:sz w:val="18"/>
                <w:szCs w:val="18"/>
              </w:rPr>
              <w:t>收派员</w:t>
            </w:r>
            <w:r>
              <w:rPr>
                <w:rFonts w:hint="eastAsia"/>
                <w:sz w:val="18"/>
                <w:szCs w:val="18"/>
              </w:rPr>
              <w:t>：为了对您负责，也为了您快件的安全，请允许我帮您确认一下物品的性质与数量，以免有什么遗漏好吗?</w:t>
            </w:r>
          </w:p>
          <w:p w14:paraId="5D5E29A2">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X先生（女士）：那好吧</w:t>
            </w:r>
          </w:p>
        </w:tc>
      </w:tr>
    </w:tbl>
    <w:p w14:paraId="18159AB6">
      <w:r>
        <w:rPr>
          <w:rFonts w:hint="eastAsia"/>
        </w:rPr>
        <w:t xml:space="preserve">  </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7E8CA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8876F42">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 货物是航空禁运品</w:t>
            </w:r>
          </w:p>
        </w:tc>
      </w:tr>
      <w:tr w14:paraId="1D79A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25313F4">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528ACCD5">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：对不起！X先生（女士），根据航空公司相关管理规定，您所发的物品是航空禁运品，所以，很抱歉，无法为您提供航空快递服务。建议您通过我公司普件方式委托寄递此票货物。</w:t>
            </w:r>
          </w:p>
          <w:p w14:paraId="52AEE4CA">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X先生（女士）：那好吧，那么几天能够到达上海呢?</w:t>
            </w:r>
          </w:p>
          <w:p w14:paraId="42CA4AAB">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w:t>
            </w:r>
            <w:r>
              <w:rPr>
                <w:rFonts w:hint="eastAsia" w:ascii="宋体" w:hAnsi="宋体" w:cs="宋体"/>
                <w:sz w:val="18"/>
                <w:szCs w:val="18"/>
              </w:rPr>
              <w:t>收派员</w:t>
            </w:r>
            <w:r>
              <w:rPr>
                <w:rFonts w:hint="eastAsia"/>
                <w:sz w:val="18"/>
                <w:szCs w:val="18"/>
              </w:rPr>
              <w:t>：普件通过陆运约3～4个工作日就可以送达</w:t>
            </w:r>
          </w:p>
        </w:tc>
      </w:tr>
    </w:tbl>
    <w:p w14:paraId="59A8DEBA">
      <w:pPr>
        <w:rPr>
          <w:rFonts w:hint="eastAsia"/>
        </w:rPr>
      </w:pPr>
      <w:r>
        <w:rPr>
          <w:rFonts w:hint="eastAsia"/>
        </w:rPr>
        <w:t xml:space="preserve">  </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E281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A8212E1">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任务名称：包装不合理及到付款确认</w:t>
            </w:r>
          </w:p>
        </w:tc>
      </w:tr>
      <w:tr w14:paraId="2278F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CBE7CB2">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7F091943">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对不起！X先生（女士），您所包装的货物不适合快递运输的要求。为了货物的安全，我可以和您一起运用您手中的材料将货物合理包装；若您手中没有包装材料，我也能给您提供包装服务，但您需要对包装材料付费。</w:t>
            </w:r>
          </w:p>
          <w:p w14:paraId="286B014E">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X先生（女士）：那你给我包装一下吧。</w:t>
            </w:r>
          </w:p>
          <w:p w14:paraId="01E53BBC">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w:t>
            </w:r>
            <w:r>
              <w:rPr>
                <w:rFonts w:hint="eastAsia" w:ascii="宋体" w:hAnsi="宋体" w:cs="宋体"/>
                <w:sz w:val="18"/>
                <w:szCs w:val="18"/>
              </w:rPr>
              <w:t>收派员</w:t>
            </w:r>
            <w:r>
              <w:rPr>
                <w:rFonts w:hint="eastAsia"/>
                <w:sz w:val="18"/>
                <w:szCs w:val="18"/>
              </w:rPr>
              <w:t>：X先生（女士），这票货物是您付款还是收件人付款。</w:t>
            </w:r>
          </w:p>
          <w:p w14:paraId="2D9830C7">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X先生（女士）：由收件人付款。</w:t>
            </w:r>
          </w:p>
          <w:p w14:paraId="34F8EA53">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w:t>
            </w:r>
            <w:r>
              <w:rPr>
                <w:rFonts w:hint="eastAsia" w:ascii="宋体" w:hAnsi="宋体" w:cs="宋体"/>
                <w:sz w:val="18"/>
                <w:szCs w:val="18"/>
              </w:rPr>
              <w:t>收派员</w:t>
            </w:r>
            <w:r>
              <w:rPr>
                <w:rFonts w:hint="eastAsia"/>
                <w:sz w:val="18"/>
                <w:szCs w:val="18"/>
              </w:rPr>
              <w:t>：事先您和他联系确定过吗?</w:t>
            </w:r>
          </w:p>
          <w:p w14:paraId="696FA285">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X先生（女士）：那没有。</w:t>
            </w:r>
          </w:p>
          <w:p w14:paraId="5BB796BF">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w:t>
            </w:r>
            <w:r>
              <w:rPr>
                <w:rFonts w:hint="eastAsia" w:ascii="宋体" w:hAnsi="宋体" w:cs="宋体"/>
                <w:sz w:val="18"/>
                <w:szCs w:val="18"/>
              </w:rPr>
              <w:t>收派员</w:t>
            </w:r>
            <w:r>
              <w:rPr>
                <w:rFonts w:hint="eastAsia"/>
                <w:sz w:val="18"/>
                <w:szCs w:val="18"/>
              </w:rPr>
              <w:t>：X先生（女士），是这样的，如果这票货物到达目的地后，收方拒绝支付运费，会为您和我们都带来一定的不便，由于我们多次重复派所送产生的费用也会由您来承担。</w:t>
            </w:r>
          </w:p>
          <w:p w14:paraId="6D041CDF">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X先生（女士）：好的，我确认一下吧。</w:t>
            </w:r>
          </w:p>
          <w:p w14:paraId="73B7131B">
            <w:pPr>
              <w:pBdr>
                <w:bottom w:val="single" w:color="auto" w:sz="6" w:space="1"/>
              </w:pBdr>
              <w:tabs>
                <w:tab w:val="center" w:pos="4153"/>
                <w:tab w:val="right" w:pos="8306"/>
              </w:tabs>
              <w:snapToGrid w:val="0"/>
              <w:jc w:val="left"/>
              <w:rPr>
                <w:rFonts w:hint="eastAsia"/>
                <w:sz w:val="18"/>
                <w:szCs w:val="18"/>
              </w:rPr>
            </w:pPr>
            <w:r>
              <w:rPr>
                <w:rFonts w:hint="eastAsia"/>
                <w:sz w:val="18"/>
                <w:szCs w:val="18"/>
              </w:rPr>
              <w:t>　　</w:t>
            </w:r>
            <w:r>
              <w:rPr>
                <w:rFonts w:hint="eastAsia" w:ascii="宋体" w:hAnsi="宋体"/>
                <w:sz w:val="18"/>
                <w:szCs w:val="18"/>
              </w:rPr>
              <w:t>……</w:t>
            </w:r>
          </w:p>
          <w:p w14:paraId="05526CFE">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X先生（女士）：已经确认完了，由收件人付款。</w:t>
            </w:r>
          </w:p>
          <w:p w14:paraId="6C9B4D49">
            <w:pPr>
              <w:pBdr>
                <w:bottom w:val="single" w:color="auto" w:sz="6" w:space="1"/>
              </w:pBdr>
              <w:tabs>
                <w:tab w:val="center" w:pos="4153"/>
                <w:tab w:val="right" w:pos="8306"/>
              </w:tabs>
              <w:snapToGrid w:val="0"/>
              <w:jc w:val="left"/>
              <w:rPr>
                <w:rFonts w:hint="eastAsia"/>
                <w:sz w:val="18"/>
                <w:szCs w:val="18"/>
              </w:rPr>
            </w:pPr>
            <w:r>
              <w:rPr>
                <w:rFonts w:hint="eastAsia"/>
                <w:b/>
                <w:sz w:val="18"/>
                <w:szCs w:val="18"/>
              </w:rPr>
              <w:t>　　</w:t>
            </w:r>
            <w:r>
              <w:rPr>
                <w:rFonts w:hint="eastAsia" w:ascii="宋体" w:hAnsi="宋体" w:cs="宋体"/>
                <w:sz w:val="18"/>
                <w:szCs w:val="18"/>
              </w:rPr>
              <w:t>收派员</w:t>
            </w:r>
            <w:r>
              <w:rPr>
                <w:rFonts w:hint="eastAsia"/>
                <w:sz w:val="18"/>
                <w:szCs w:val="18"/>
              </w:rPr>
              <w:t>：好的</w:t>
            </w:r>
          </w:p>
        </w:tc>
      </w:tr>
    </w:tbl>
    <w:p w14:paraId="3E727A49">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42DFC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204B3F2">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任务名称：提醒客户进行保险</w:t>
            </w:r>
          </w:p>
        </w:tc>
      </w:tr>
      <w:tr w14:paraId="3EE11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13B38B0">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0D457ABF">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：X先生（女士），您要运送的货物价值多少钱？我们运单有一项内容是您委托我们运送货物的声明价值。</w:t>
            </w:r>
          </w:p>
          <w:p w14:paraId="6BD9E69D">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X先生（女士）：价值2000元。</w:t>
            </w:r>
          </w:p>
          <w:p w14:paraId="29436CEC">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w:t>
            </w:r>
            <w:r>
              <w:rPr>
                <w:rFonts w:hint="eastAsia" w:ascii="宋体" w:hAnsi="宋体" w:cs="宋体"/>
                <w:sz w:val="18"/>
                <w:szCs w:val="18"/>
              </w:rPr>
              <w:t>收派员</w:t>
            </w:r>
            <w:r>
              <w:rPr>
                <w:rFonts w:hint="eastAsia"/>
                <w:sz w:val="18"/>
                <w:szCs w:val="18"/>
              </w:rPr>
              <w:t>：X先生（女士），现在我们公司提供货物的保险，为了保障您的利益，我建议您为您的货物上份保险。况且保险费率才千分之三，买保险就是规避风险，买了放心。</w:t>
            </w:r>
          </w:p>
          <w:p w14:paraId="250B17B9">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X先生（女士）：我相信你们XX快递公司，一直在你们公司走货，也没有出什么问题。</w:t>
            </w:r>
          </w:p>
          <w:p w14:paraId="04F070F7">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w:t>
            </w:r>
            <w:r>
              <w:rPr>
                <w:rFonts w:hint="eastAsia" w:ascii="宋体" w:hAnsi="宋体" w:cs="宋体"/>
                <w:sz w:val="18"/>
                <w:szCs w:val="18"/>
              </w:rPr>
              <w:t>收派员</w:t>
            </w:r>
            <w:r>
              <w:rPr>
                <w:rFonts w:hint="eastAsia"/>
                <w:sz w:val="18"/>
                <w:szCs w:val="18"/>
              </w:rPr>
              <w:t>：是这样的，我们可以承诺我们内部操作环节不出问题，可是不能保证货物在任何环节都不出异常，比如货物在航空／铁路运输过程中出现破损或者其他异常情况。因为如果出现问题，根据《邮政法》是按照每公斤20元的标准进行赔付的。</w:t>
            </w:r>
          </w:p>
          <w:p w14:paraId="39FD17FB">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X先生（女士）：那好吧，就保险吧</w:t>
            </w:r>
          </w:p>
        </w:tc>
      </w:tr>
    </w:tbl>
    <w:p w14:paraId="4C6B07F3"/>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DE4B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F5DDB6C">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任务名称：客户签名</w:t>
            </w:r>
          </w:p>
        </w:tc>
      </w:tr>
      <w:tr w14:paraId="1848E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F9F1C99">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18AE509E">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；X先生（女士），请在这里填上寄件日期、时间，并写上您的姓名好吗？</w:t>
            </w:r>
          </w:p>
          <w:p w14:paraId="6ABF294F">
            <w:pPr>
              <w:pBdr>
                <w:bottom w:val="single" w:color="auto" w:sz="6" w:space="1"/>
              </w:pBdr>
              <w:tabs>
                <w:tab w:val="center" w:pos="4153"/>
                <w:tab w:val="right" w:pos="8306"/>
              </w:tabs>
              <w:snapToGrid w:val="0"/>
              <w:ind w:firstLine="360" w:firstLineChars="200"/>
              <w:jc w:val="left"/>
              <w:rPr>
                <w:rFonts w:hint="eastAsia" w:ascii="宋体" w:hAnsi="宋体"/>
                <w:sz w:val="18"/>
                <w:szCs w:val="18"/>
              </w:rPr>
            </w:pPr>
            <w:r>
              <w:rPr>
                <w:rFonts w:hint="eastAsia" w:ascii="宋体" w:hAnsi="宋体"/>
                <w:sz w:val="18"/>
                <w:szCs w:val="18"/>
              </w:rPr>
              <w:t>……</w:t>
            </w:r>
          </w:p>
          <w:p w14:paraId="5593EE3B">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w:t>
            </w:r>
            <w:r>
              <w:rPr>
                <w:rFonts w:hint="eastAsia" w:ascii="宋体" w:hAnsi="宋体" w:cs="宋体"/>
                <w:sz w:val="18"/>
                <w:szCs w:val="18"/>
              </w:rPr>
              <w:t>收派员</w:t>
            </w:r>
            <w:r>
              <w:rPr>
                <w:rFonts w:hint="eastAsia"/>
                <w:sz w:val="18"/>
                <w:szCs w:val="18"/>
              </w:rPr>
              <w:t>：X先生（女士），（将运单“寄件人联”交给客户）这联是给您留底的，请您保管好，可以根据此凭证上的运单号，通过我公司网站进行跟踪查询。如有什么问题，以此单为证好吗</w:t>
            </w:r>
          </w:p>
        </w:tc>
      </w:tr>
    </w:tbl>
    <w:p w14:paraId="6E5FD3B1">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573B8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35B4640">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任务名称：与客户道别</w:t>
            </w:r>
          </w:p>
        </w:tc>
      </w:tr>
      <w:tr w14:paraId="4946D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80A23C4">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0C0F378D">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ascii="宋体" w:hAnsi="宋体" w:cs="宋体"/>
                <w:sz w:val="18"/>
                <w:szCs w:val="18"/>
              </w:rPr>
              <w:t>收派员</w:t>
            </w:r>
            <w:r>
              <w:rPr>
                <w:rFonts w:hint="eastAsia"/>
                <w:sz w:val="18"/>
                <w:szCs w:val="18"/>
              </w:rPr>
              <w:t>：X先生（女士），XX快递公司快递的网络已经遍布了国内的34个省(直辖市)、及港澳台地区，这是联系电话，服务范围。您以后有快件要发的话，请考虑XX快递公司。</w:t>
            </w:r>
          </w:p>
          <w:p w14:paraId="375A22E0">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X先生（女士）：好的，我会考虑的。</w:t>
            </w:r>
          </w:p>
          <w:p w14:paraId="3C3D92AF">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w:t>
            </w:r>
            <w:r>
              <w:rPr>
                <w:rFonts w:hint="eastAsia" w:ascii="宋体" w:hAnsi="宋体" w:cs="宋体"/>
                <w:sz w:val="18"/>
                <w:szCs w:val="18"/>
              </w:rPr>
              <w:t>收派员</w:t>
            </w:r>
            <w:r>
              <w:rPr>
                <w:rFonts w:hint="eastAsia"/>
                <w:sz w:val="18"/>
                <w:szCs w:val="18"/>
              </w:rPr>
              <w:t>：谢谢您选择XX快递公司的服务，欢迎您随时致电全国客户服务热线400xxxxxxx，谢谢！再见</w:t>
            </w:r>
          </w:p>
        </w:tc>
      </w:tr>
    </w:tbl>
    <w:p w14:paraId="4F67FF9F">
      <w:pPr>
        <w:rPr>
          <w:rFonts w:hint="eastAsia"/>
        </w:rPr>
      </w:pPr>
    </w:p>
    <w:p w14:paraId="414FA5BB">
      <w:pPr>
        <w:jc w:val="center"/>
        <w:rPr>
          <w:rFonts w:hint="eastAsia"/>
          <w:b/>
          <w:sz w:val="28"/>
          <w:szCs w:val="28"/>
        </w:rPr>
      </w:pPr>
      <w:r>
        <w:rPr>
          <w:rFonts w:hint="eastAsia" w:ascii="楷体_GB2312" w:hAnsi="华文楷体" w:eastAsia="楷体_GB2312"/>
          <w:b/>
          <w:sz w:val="28"/>
          <w:szCs w:val="28"/>
        </w:rPr>
        <w:t>实训场景3　常见问题回答的技巧话术</w:t>
      </w:r>
    </w:p>
    <w:p w14:paraId="1ED00B15">
      <w:pPr>
        <w:ind w:firstLine="420" w:firstLineChars="200"/>
        <w:rPr>
          <w:rFonts w:hint="eastAsia" w:ascii="楷体_GB2312" w:hAnsi="华文楷体" w:eastAsia="楷体_GB2312"/>
          <w:szCs w:val="21"/>
        </w:rPr>
      </w:pPr>
      <w:r>
        <w:rPr>
          <w:rFonts w:hint="eastAsia" w:ascii="楷体_GB2312" w:hAnsi="华文楷体" w:eastAsia="楷体_GB2312"/>
          <w:szCs w:val="21"/>
        </w:rPr>
        <w:t>知识点：常见问题回答的技巧话术</w:t>
      </w:r>
    </w:p>
    <w:p w14:paraId="6B330D8D">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关键技能点：常见问题回答的技巧话术</w:t>
      </w:r>
    </w:p>
    <w:p w14:paraId="4C4DAFE7">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实例任务：掌握常见问题回答的技巧话术</w:t>
      </w:r>
    </w:p>
    <w:p w14:paraId="7E302978">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常见问题回答的技巧话术，如下表</w:t>
      </w:r>
      <w:r>
        <w:t>3-</w:t>
      </w:r>
      <w:r>
        <w:rPr>
          <w:rFonts w:hint="eastAsia"/>
        </w:rPr>
        <w:t>8</w:t>
      </w:r>
      <w:r>
        <w:rPr>
          <w:rFonts w:hint="eastAsia" w:ascii="宋体" w:hAnsi="宋体"/>
          <w:szCs w:val="21"/>
        </w:rPr>
        <w:t>所示。</w:t>
      </w:r>
    </w:p>
    <w:p w14:paraId="342753FD">
      <w:pPr>
        <w:jc w:val="center"/>
        <w:rPr>
          <w:rFonts w:hint="eastAsia"/>
        </w:rPr>
      </w:pPr>
      <w:r>
        <w:rPr>
          <w:rFonts w:hint="eastAsia" w:ascii="宋体" w:hAnsi="宋体"/>
          <w:szCs w:val="21"/>
        </w:rPr>
        <w:t>表</w:t>
      </w:r>
      <w:r>
        <w:t>3-</w:t>
      </w:r>
      <w:r>
        <w:rPr>
          <w:rFonts w:hint="eastAsia"/>
        </w:rPr>
        <w:t xml:space="preserve">8  </w:t>
      </w:r>
      <w:r>
        <w:rPr>
          <w:rFonts w:hint="eastAsia" w:ascii="宋体" w:hAnsi="宋体"/>
          <w:szCs w:val="21"/>
        </w:rPr>
        <w:t>常见问题回答的技巧话术</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D6AC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C7A13B6">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任务名称：如果我的货在运输途中丢了怎么办？</w:t>
            </w:r>
          </w:p>
        </w:tc>
      </w:tr>
      <w:tr w14:paraId="0B685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C93376C">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标准话术</w:t>
            </w:r>
          </w:p>
          <w:p w14:paraId="52D81E4E">
            <w:pPr>
              <w:pBdr>
                <w:bottom w:val="single" w:color="auto" w:sz="6" w:space="1"/>
              </w:pBdr>
              <w:tabs>
                <w:tab w:val="center" w:pos="4153"/>
                <w:tab w:val="right" w:pos="8306"/>
              </w:tabs>
              <w:snapToGrid w:val="0"/>
              <w:jc w:val="left"/>
              <w:rPr>
                <w:rFonts w:hint="eastAsia"/>
                <w:b/>
                <w:sz w:val="18"/>
                <w:szCs w:val="18"/>
              </w:rPr>
            </w:pPr>
            <w:r>
              <w:rPr>
                <w:rFonts w:hint="eastAsia" w:ascii="楷体_GB2312" w:eastAsia="楷体_GB2312"/>
                <w:sz w:val="18"/>
                <w:szCs w:val="18"/>
              </w:rPr>
              <w:t>　　</w:t>
            </w:r>
            <w:r>
              <w:rPr>
                <w:rFonts w:hint="eastAsia"/>
                <w:sz w:val="18"/>
                <w:szCs w:val="18"/>
              </w:rPr>
              <w:t>首先，我们公司内部有严格的运输控制体系，此种情况发生的机率很少，我们的统计只有不到万分之一的程度，这个数字在国内是属于领先的水平。另一方面，对于出现的丢失和破损情况，我们不会躲避责任，我们内部同样有一套完善的理赔制度，会有专人负责跟进相应的理赔工作，并依照相关制度，采取合理的补救措施。</w:t>
            </w:r>
          </w:p>
          <w:p w14:paraId="65524786">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我们公司在货物操作流程上有一系列的安全监控措施，但如果货物在运输途中丢失，我们就按照相应的条款给您进行赔付，如果您进行了保险，提供齐全理赔资料，我们会按照保险规定赔给您，如果没有上保险，XX快递公司会给予一定的经济补偿。为了减少损失我们建议您为您的货物进行保险</w:t>
            </w:r>
          </w:p>
        </w:tc>
      </w:tr>
    </w:tbl>
    <w:p w14:paraId="6B88EED1">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005F8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91EFEA7">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任务名称：如果货物晚点怎么办？</w:t>
            </w:r>
          </w:p>
        </w:tc>
      </w:tr>
      <w:tr w14:paraId="0CA6F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75DD512">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346950C5">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我们XX快递公司依托航空、公路、铁路三位一体的运输方式，是能够保证货物准点到达的，但是任何一家快递公司都无法避免货物晚点的发生，如果货物一旦晚点，我公司会减免部分运费，进行补偿</w:t>
            </w:r>
          </w:p>
        </w:tc>
      </w:tr>
    </w:tbl>
    <w:p w14:paraId="3B25BD5A">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46E7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F3DEEB8">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任务名称：我怎么知道你们的快递是否安全？</w:t>
            </w:r>
          </w:p>
        </w:tc>
      </w:tr>
      <w:tr w14:paraId="72E7B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B4FF73C">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491C5EFD">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我们有规范的操作流程，为货物安全形成绿色保护通道；同时，我们有完善的信息跟踪系统，能够随时监控货物状态；在很多线路上配备自己的物流班车，所有货物都在我们的监控范围内，从而保障了货物的安全性，所以请您放心使用XX快递公司，希望以后我们能够合作愉快</w:t>
            </w:r>
          </w:p>
          <w:p w14:paraId="5C1B65C0">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我们从收您的物品开始，直到您客户的手中，物品经过的每一个环节通过条形码扫描，进行全程的跟踪服务，所以不论什么时候您想知道快件在何处，您只要致电我们的客服热线，或是登录我们公司网站，都可以查询到快件的实时状态</w:t>
            </w:r>
          </w:p>
        </w:tc>
      </w:tr>
    </w:tbl>
    <w:p w14:paraId="70895EE4">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F3A3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0DD62E2">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任务名称：你们公司的全国客户服务热线有时很难呼入成功，为什么呢？</w:t>
            </w:r>
          </w:p>
        </w:tc>
      </w:tr>
      <w:tr w14:paraId="180B5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C84963D">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2C9E4979">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首先XX快递公司优质的服务得到了广大客户的认可，业务量迅猛增长，前一段时间确实有这样的情况发生。我公司领导非常重视这个问题，已经通过增加座席、合理调班等方式改进工作，同时也欢迎您上我们网站xxxxxxxxxx下单，并随时提出宝贵意见，以便更好的提高我们的服务质量</w:t>
            </w:r>
          </w:p>
        </w:tc>
      </w:tr>
    </w:tbl>
    <w:p w14:paraId="0D0CFBCF">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1024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B387B45">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任务名称：你们公司查询或接单电话，有时为何很难打进？</w:t>
            </w:r>
          </w:p>
        </w:tc>
      </w:tr>
      <w:tr w14:paraId="0D805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F0C3648">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12DA40E3">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首先这是因为我们公司得到了广大客户的信任，我们的业务量增长非常迅猛，所以电话量也迅速膨胀。另外，为更好的服务客户，我们公司投入巨资，已经陆续在国内各分公司启用了国内领先的呼叫中心系统，并推出了全国统一服务热线“4008xxxxxx”，来确保您的电话在最短的时间内接通。此外，我们公司还积极研究并推出了网上接单与电话自助服务，您可以先登录我们公司的网站或通过电话语音提示，自主办理各项业务。我们公司以后还将推出更为方便的客户桌面下单，您只需在自己电脑上就可以完成下单操作了，到时您使用我们的服务就更方便啦</w:t>
            </w:r>
          </w:p>
        </w:tc>
      </w:tr>
    </w:tbl>
    <w:p w14:paraId="1FB50201">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558C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1F86C64">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任务名称：请问拨打4008xxxxxx客服热线，收费如何啊？</w:t>
            </w:r>
          </w:p>
        </w:tc>
      </w:tr>
      <w:tr w14:paraId="0903E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496E284">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2B465B1F">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4008xxxxxx并非声讯电话，您拨打4008xxxxxx客服热线所支付的费用标准与普通的市内费用一样，长途费用由我们公司承担</w:t>
            </w:r>
          </w:p>
        </w:tc>
      </w:tr>
    </w:tbl>
    <w:p w14:paraId="43F15D5A">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1AE64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44E09BA">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任务名称：手机漫游期间能否拨打4008xxxxxx客服热线啊？</w:t>
            </w:r>
          </w:p>
        </w:tc>
      </w:tr>
      <w:tr w14:paraId="379EA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49BFA1C">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5D2BA4D2">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手机漫游期间也能拨打4008xxxxxx，但在漫游后拨打此热线时，电话会直接接入手机开户当地我们分公司的客服部。因此如果手机漫游后，需要拨打漫游后当地客服部热线时，请用漫游当地的固定电话，拨打4008xxxxxx</w:t>
            </w:r>
          </w:p>
        </w:tc>
      </w:tr>
    </w:tbl>
    <w:p w14:paraId="0EF179E7">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452A0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1D178EF">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任务名称：为什么xx快递公司可以送到，你们公司送不到呢？（为什么没有xx快递公司的服务网点那么广？）</w:t>
            </w:r>
          </w:p>
        </w:tc>
      </w:tr>
      <w:tr w14:paraId="7FBD54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4166F9D">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675B464C">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每个公司的经营方式不同，我们公司与其他公司最大的差别就是，每一个服务网点是自己建设的，而不采用加盟或其它方式，这从快递体系上保证了快件的安全。我们也希望配合每个客户的发展，但同时我们也在评估我们的服务体系，对于达不到设点要求的区域，我们宁可不做，而不是将客户的快件交给当地的代理商，这也是对您负责啊</w:t>
            </w:r>
          </w:p>
        </w:tc>
      </w:tr>
    </w:tbl>
    <w:p w14:paraId="1B41B89D">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55AE9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18A03CB">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任务名称：（假设：在我们公司服务不占优势的前提下）我用xx快递公司很久了，你们的服务和网络都还比不上他们，我不会用你们公司的？</w:t>
            </w:r>
          </w:p>
        </w:tc>
      </w:tr>
      <w:tr w14:paraId="74394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F8671A3">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6ACF2687">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因为我们公司进入本地市场比较晚，本地的服务网络与xx公司有一定的差距。但是，我们正在利用我们公司的综合优势，积极地提升本地的服务啊！另外也正因为我们是后来者，我们才对客户有更高的重视度和配合的诚意啊！对客户来讲，多了我们公司这个选择，只会享受到竞争带来的好处，避免“鸡蛋都放在一个篮子”带来的风险啊！您可以考虑先试用我们公司几票业务，我会将运送结果提交给您参考，这样，您就可以通过与其他快递公司的比较，得知我们服务的特色和优势了</w:t>
            </w:r>
          </w:p>
        </w:tc>
      </w:tr>
    </w:tbl>
    <w:p w14:paraId="7B725063">
      <w:pPr>
        <w:rPr>
          <w:rFonts w:hint="eastAsia"/>
          <w:sz w:val="18"/>
          <w:szCs w:val="18"/>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B6E7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78113DE">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任务名称：你们公司与其他快递公司相比，有什么优势？</w:t>
            </w:r>
          </w:p>
        </w:tc>
      </w:tr>
      <w:tr w14:paraId="71EC4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963D1D3">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1E3DA628">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我们XX快递公司货物的产品比</w:t>
            </w:r>
            <w:r>
              <w:rPr>
                <w:rFonts w:hint="eastAsia" w:ascii="宋体" w:hAnsi="宋体"/>
                <w:sz w:val="18"/>
                <w:szCs w:val="18"/>
              </w:rPr>
              <w:t>其他快递公司</w:t>
            </w:r>
            <w:r>
              <w:rPr>
                <w:rFonts w:hint="eastAsia"/>
                <w:sz w:val="18"/>
                <w:szCs w:val="18"/>
              </w:rPr>
              <w:t>多：例如：普件业务、代收货款业务、仓储服务、到付业务、包装分拣、异地调货业务等等，而且现在我们XX快递公司普货及小件业务的性价比较高，网络覆盖面比较广，知名度也比较高。</w:t>
            </w:r>
          </w:p>
          <w:p w14:paraId="7272AB70">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我们XX快递公司服务态度比较好，能更多的满足客户的个性化服务要求，货物跟踪查询更方便快捷，货物到达时限也较快</w:t>
            </w:r>
          </w:p>
        </w:tc>
      </w:tr>
    </w:tbl>
    <w:p w14:paraId="588C9E51">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0EFF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B23DD4D">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任务名称：为什么你们公司的价格比较贵？我觉得快递公司都差不多，你们公司有什么优势？</w:t>
            </w:r>
          </w:p>
        </w:tc>
      </w:tr>
      <w:tr w14:paraId="7B5B2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315FF90">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0C838B3D">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每家公司的价格模式都有所不同，但我们公司有很多优势是可以值得您考虑的。例如（可有选择列举）：</w:t>
            </w:r>
          </w:p>
          <w:p w14:paraId="3A3FB44C">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 xml:space="preserve">1)我们注重安全性：我们公司的运输网络都是自己组建，并通过高科技术的业务系统全程跟踪货物在各个运输环节的安全情况；  </w:t>
            </w:r>
          </w:p>
          <w:p w14:paraId="117BCA49">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 xml:space="preserve">2)我们有完善的售后服务，可以为您跟踪快件的行踪、实行限时收派件服务，上门收送、付款方式灵活、提供签回单等业务、出口件不会额外加收其它费用（如报关费)、速度快、安全性高。  </w:t>
            </w:r>
          </w:p>
          <w:p w14:paraId="6CFDB3F4">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3)我们不断推出增值服务，如短信服务，只要您在寄件时在运单上留下您的手机号码，快件在到达收方后就会收到我们公司发给您的短信，注明快件签收的情况。</w:t>
            </w:r>
          </w:p>
          <w:p w14:paraId="3C8F58B6">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所以物有所值，而且是门对门服务，付款方式灵活自由，您不妨先试试，体验一下我们公司的服务，相信不会让您失望的</w:t>
            </w:r>
          </w:p>
        </w:tc>
      </w:tr>
    </w:tbl>
    <w:p w14:paraId="60982927">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5790A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18FAB88">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任务名称：为什么你们的价格比较贵呢？</w:t>
            </w:r>
          </w:p>
        </w:tc>
      </w:tr>
      <w:tr w14:paraId="03C77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685BE2B">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1A560606">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价格是服务的标志。XX快递公司为您提供的是全程门到门服务，而且在货物时效和安全方面，都是通过航班和系统全程跟踪来进行服务和保障的，最快的速度，准确、安全的服务，让您和您的客户更满意。同时，在能提供我们这类服务的公司中，我们价格属于中等水平，您说价格还高吗</w:t>
            </w:r>
          </w:p>
        </w:tc>
      </w:tr>
    </w:tbl>
    <w:p w14:paraId="6096D5C3">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A721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D275FAD">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任务名称：为什么陆运件到件时间这么长，却和航空件收费一样？</w:t>
            </w:r>
          </w:p>
        </w:tc>
      </w:tr>
      <w:tr w14:paraId="1C8F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02357C9">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703DB292">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因为您的物品虽然不是通过航空运输，但我们会通过陆运专线给您运达目的地，而陆运专线成本不低于航空运输，故我们的收费标准与航空件一致</w:t>
            </w:r>
          </w:p>
        </w:tc>
      </w:tr>
    </w:tbl>
    <w:p w14:paraId="629D0DDC">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014E2C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938D9E2">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任务名称：你们陆运件的到件时效承诺怎么这么含糊？</w:t>
            </w:r>
          </w:p>
        </w:tc>
      </w:tr>
      <w:tr w14:paraId="65F67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36E5356">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7BD17054">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因为陆运件运输时效较长，考虑天气、车辆状况、交通等各方面因素，所以，我们对时效方面的承诺是以天为单位的</w:t>
            </w:r>
          </w:p>
        </w:tc>
      </w:tr>
    </w:tbl>
    <w:p w14:paraId="147EE844">
      <w:pPr>
        <w:rPr>
          <w:rFonts w:hint="eastAsia"/>
          <w:sz w:val="18"/>
          <w:szCs w:val="18"/>
        </w:rPr>
      </w:pPr>
      <w:r>
        <w:rPr>
          <w:rFonts w:hint="eastAsia"/>
          <w:sz w:val="18"/>
          <w:szCs w:val="18"/>
        </w:rPr>
        <w:t xml:space="preserve"> </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54C0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BB432FC">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任务名称：是不是所有航空违禁品都可以走陆运？</w:t>
            </w:r>
          </w:p>
        </w:tc>
      </w:tr>
      <w:tr w14:paraId="0F7A2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6608FF7">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1E7888F2">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不是，航空违禁品分为航空违法违禁品与航空违规禁寄品，其中航空违法禁寄品是不能走陆运的；请问您需要投递的是什么物品？（根据客户的实际托寄物进行判断回复，如无法确定则以收派员上门查看核实为准）</w:t>
            </w:r>
          </w:p>
        </w:tc>
      </w:tr>
    </w:tbl>
    <w:p w14:paraId="4CA2850B">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858A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20DCD97">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任务名称：为什么xx地寄过来走航空了，我寄回去却要走陆运，你们公司怎么回事啊？</w:t>
            </w:r>
          </w:p>
        </w:tc>
      </w:tr>
      <w:tr w14:paraId="5214B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ECBB293">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414426CC">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因为各地的航空管理部门对于托寄物品内容规定有差异，所以可能会存在您所讲的情况</w:t>
            </w:r>
          </w:p>
        </w:tc>
      </w:tr>
    </w:tbl>
    <w:p w14:paraId="4F8BCABF">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03377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081EE8F">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任务名称：怎么上个月寄的时候是可以走航空的，现在却不行了，要走陆运？</w:t>
            </w:r>
          </w:p>
        </w:tc>
      </w:tr>
      <w:tr w14:paraId="31AD2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674AC8A">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63871FAE">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很抱歉，由于航空部门加大了安检的力度，因您所托寄的物品为航空违禁品，会对飞机的飞行安全构成威胁，如果一旦威胁航空安全，是要追究您法律责任的，所以我们建议您选择陆运</w:t>
            </w:r>
          </w:p>
        </w:tc>
      </w:tr>
    </w:tbl>
    <w:p w14:paraId="27B77091">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FAFC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0DE2C67">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任务名称：你们收派员收取快件时，并没有告诉我将选择陆运服务，现在慢了这么多？</w:t>
            </w:r>
          </w:p>
        </w:tc>
      </w:tr>
      <w:tr w14:paraId="6EB1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F89F0E9">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3A23BD6E">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很抱歉！同事没有及时知会到您，现查询到您的快件已到达xx，正常情况下xx时间到达，请您放心，我将通知xx地区的同事留意，快件到达后会第一时间联系您的客户，进行派送</w:t>
            </w:r>
          </w:p>
          <w:p w14:paraId="0F6D9FF8">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由于您的物品不能通过航空运输，我们是通过陆运专线给您运达目的地，航空、陆运因运输方式不同，到件时间上会有差异。现查看到您寄往xx地的快件已到达xx，预计x时候可以派送到</w:t>
            </w:r>
          </w:p>
        </w:tc>
      </w:tr>
    </w:tbl>
    <w:p w14:paraId="242FC67C">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7DE27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54E840A">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任务名称：为什么有些线路你们可以寄液体，而其他线路却不行？</w:t>
            </w:r>
          </w:p>
        </w:tc>
      </w:tr>
      <w:tr w14:paraId="016B53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5664995">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6386D7EB">
            <w:pPr>
              <w:pBdr>
                <w:bottom w:val="single" w:color="auto" w:sz="6" w:space="1"/>
              </w:pBdr>
              <w:tabs>
                <w:tab w:val="center" w:pos="4153"/>
                <w:tab w:val="right" w:pos="8306"/>
              </w:tabs>
              <w:snapToGrid w:val="0"/>
              <w:ind w:firstLine="360" w:firstLineChars="200"/>
              <w:jc w:val="center"/>
              <w:rPr>
                <w:rFonts w:hint="eastAsia"/>
                <w:sz w:val="18"/>
                <w:szCs w:val="18"/>
              </w:rPr>
            </w:pPr>
            <w:r>
              <w:rPr>
                <w:rFonts w:hint="eastAsia"/>
                <w:sz w:val="18"/>
                <w:szCs w:val="18"/>
              </w:rPr>
              <w:t>因为公司各流向的运输方式不同，部分线路通过公路运输，部分通过铁路运输，故存在不同的收寄标准。通过铁路运输安检较严格，因此部分线路不能寄液体</w:t>
            </w:r>
          </w:p>
        </w:tc>
      </w:tr>
    </w:tbl>
    <w:p w14:paraId="1AAD9208">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008A5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4BAF1BC">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任务名称：你们收派员怎么变换得很快啊？</w:t>
            </w:r>
          </w:p>
        </w:tc>
      </w:tr>
      <w:tr w14:paraId="74435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5521B5A">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2A03A9AA">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随着我们公司收派员所服务的区域客户数量增多，业务量增长，为了保证为您提供优质的服务质量，我们公司都会定期对收派员服务区域做适当的调整。收派员在工作时间内都会衣着工服、肩背工作包、胸戴我们公司工作证，如果您对收派员身份存在疑惑时，建议您可通过以下途径进行身份核实：</w:t>
            </w:r>
          </w:p>
          <w:p w14:paraId="79A67165">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 xml:space="preserve">1)要求收派员出示公司的工作证，检查工作证是否印制我们公司的统一标志；  </w:t>
            </w:r>
          </w:p>
          <w:p w14:paraId="550F80BC">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 xml:space="preserve">2)通过拨打客服热线核实他们的身份。如果负责为您服务的收派员已离职，我们会有一份正式的通知函《xx公司员工离职通知单》及时知会到您。  </w:t>
            </w:r>
          </w:p>
          <w:p w14:paraId="5D3EFD8F">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3)如果您是通过拨打客服热线，进入我们公司语音自助服务系统进行自助下单时，还可要求收派员提供收件验证码。（此验证码在您进行自助下单操作时，由系统自动提供给您）</w:t>
            </w:r>
          </w:p>
        </w:tc>
      </w:tr>
    </w:tbl>
    <w:p w14:paraId="7CC80CE3">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45D48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1BB0F75">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任务名称：你们公司好称速度很快，为什么下单说1个小时来取件，但好多次晚点呢？</w:t>
            </w:r>
          </w:p>
        </w:tc>
      </w:tr>
      <w:tr w14:paraId="288BD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8F487D4">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7C157B9C">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非常感谢您一直以来给予XX快递公司的支持，因为这段时间我公司业务量不断增加，发件时间相对集中，不知道您有没有发现，很多人都在下班前l、2个小时一次性下单，其实，这是很不划算的。在下班高峰期，车多、人多、快件多，在这个时段下单，偶尔会出现收派员迟到的现象。我们的服务是全天候的，请您适当调整发货时间，以免耽误您宝贵的时间。对于给您带来的不便，我代表公司向您道歉</w:t>
            </w:r>
          </w:p>
        </w:tc>
      </w:tr>
    </w:tbl>
    <w:p w14:paraId="78D01E80">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81AF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8F6C6A4">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任务名称：为什么每次你们公司的收派员都那么忙，不愿意等我们一下啊？</w:t>
            </w:r>
          </w:p>
        </w:tc>
      </w:tr>
      <w:tr w14:paraId="5192A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08995D3">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2262A811">
            <w:pPr>
              <w:pBdr>
                <w:bottom w:val="single" w:color="auto" w:sz="6" w:space="1"/>
              </w:pBdr>
              <w:tabs>
                <w:tab w:val="center" w:pos="4153"/>
                <w:tab w:val="right" w:pos="8306"/>
              </w:tabs>
              <w:snapToGrid w:val="0"/>
              <w:ind w:firstLine="360" w:firstLineChars="200"/>
              <w:jc w:val="center"/>
              <w:rPr>
                <w:rFonts w:hint="eastAsia"/>
                <w:sz w:val="18"/>
                <w:szCs w:val="18"/>
              </w:rPr>
            </w:pPr>
            <w:r>
              <w:rPr>
                <w:rFonts w:hint="eastAsia"/>
                <w:sz w:val="18"/>
                <w:szCs w:val="18"/>
              </w:rPr>
              <w:t>其实不是我们不愿意等，主要还是为了您快件更早到达目的地，我们公司每天有很多班次的快件中转，快件越早进入中转环节，您的客户就越早收到快件，如果收派时间错过了某个班次，就必须等下个班次。所以，我们会尽量避免由于等待而耽误了其他客户及时赶上某个中转这样的情况，这也是为我们客户着想呀，请您理解并给予支持，谢谢</w:t>
            </w:r>
          </w:p>
        </w:tc>
      </w:tr>
    </w:tbl>
    <w:p w14:paraId="752C55E8">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14581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E934030">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任务名称：客户付现金或签收件、寄件等时间拖延较长时，怎样与客户沟通？</w:t>
            </w:r>
          </w:p>
        </w:tc>
      </w:tr>
      <w:tr w14:paraId="0296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8D581FB">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390E6349">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(1) ××先生（女士），不好意思！因为我X点钟之前还有X个客户的货物等着取／派（表明催促的原因，让客户体谅您的难处），麻烦您尽快好吗？</w:t>
            </w:r>
          </w:p>
          <w:p w14:paraId="379EFBDA">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(2) ××先生（女士），如果您现在很忙，是否可以安排其他同事代您处理，或者您估计一个时间，我稍后再来取／送货物，可以吗？请您放心，我一定在约定的时间内准时到您处取／送货物。</w:t>
            </w:r>
          </w:p>
          <w:p w14:paraId="24BF2AF2">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（说话有多种方式，但前提是不能表现出不耐烦的神情，让客户明白“快递的主要价值在于快，我们对每个客户都是负责任的”）</w:t>
            </w:r>
          </w:p>
        </w:tc>
      </w:tr>
    </w:tbl>
    <w:p w14:paraId="60E5BD43">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788735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79C0298">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任务名称：收派员收现金时，有时有些客户一、两元钱零头不愿给，或称重量时有些零头不愿计入，此时收派员也比较为难，该如何把握与解释？</w:t>
            </w:r>
          </w:p>
        </w:tc>
      </w:tr>
      <w:tr w14:paraId="2ADD5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E91ED06">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28068327">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不好意思，快件回公司后还要复称的，差的数只能我补上，一两块钱对我私人来讲无所谓，我也很开心有这个机会帮到您，但公款就算是一块钱，都是一定要上交的，我们公司的财务制度非常严格，不允许我们多收或少收客户一毛钱</w:t>
            </w:r>
          </w:p>
        </w:tc>
      </w:tr>
    </w:tbl>
    <w:p w14:paraId="5EC945BD">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F808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85A0504">
            <w:pPr>
              <w:pBdr>
                <w:bottom w:val="single" w:color="auto" w:sz="6" w:space="1"/>
              </w:pBdr>
              <w:tabs>
                <w:tab w:val="center" w:pos="4153"/>
                <w:tab w:val="right" w:pos="8306"/>
              </w:tabs>
              <w:snapToGrid w:val="0"/>
              <w:jc w:val="left"/>
              <w:rPr>
                <w:rFonts w:hint="eastAsia" w:ascii="楷体_GB2312" w:eastAsia="楷体_GB2312"/>
                <w:sz w:val="18"/>
                <w:szCs w:val="18"/>
              </w:rPr>
            </w:pPr>
            <w:r>
              <w:rPr>
                <w:rFonts w:hint="eastAsia" w:ascii="楷体_GB2312" w:eastAsia="楷体_GB2312"/>
                <w:sz w:val="18"/>
                <w:szCs w:val="18"/>
              </w:rPr>
              <w:t>任务名称：客户知道她所托寄的物品是“航空违禁品”，但表示以前都有寄过，并强烈要求一定要帮忙寄出，应如何回复？</w:t>
            </w:r>
          </w:p>
        </w:tc>
      </w:tr>
      <w:tr w14:paraId="005FF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F2DDD36">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3E0FAE27">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对于此种情况，应耐心的告知客户，对此种“违禁品”我们公司是不能收寄的，如收派员无意收寄了类似快件，同样会被航空公司“安检部门”查获并扣件，因此会延误贵公司的到件时间。如果我们公司因收到禁寄品导致飞机发生意外，公安部门还会追究相关的刑事责任，希望客户能予以理解</w:t>
            </w:r>
          </w:p>
        </w:tc>
      </w:tr>
    </w:tbl>
    <w:p w14:paraId="65110B5E">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18DBB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4FB930A">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任务名称：客户说快件箱内保证没有违禁物品，且是私人物品，不方便给人看，不开箱检查，行不行？</w:t>
            </w:r>
          </w:p>
        </w:tc>
      </w:tr>
      <w:tr w14:paraId="050D3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2F9B2DB">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2F3157D7">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要耐心的告知客户“违禁品”的危害。且违禁品种类繁多，很多物品看上去没问题，实际上是有安全隐患的，未经专业培训的人员比较难以区分。所以必须开箱查验，确认无误之后方可收寄。如果我们公司因收到禁寄品导致飞机发生意外，公安部门还会追究相关的刑事责任，希望客户能予以理解</w:t>
            </w:r>
          </w:p>
        </w:tc>
      </w:tr>
    </w:tbl>
    <w:p w14:paraId="2262884E">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8905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D4C29C3">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任务名称：对要求在运单价值栏上填写物品的真实价值，客户表示不理解？</w:t>
            </w:r>
          </w:p>
        </w:tc>
      </w:tr>
      <w:tr w14:paraId="34308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2C5EF4C">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042735E4">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x先生／小姐，我们公司要求客户填写价值，是想了解此件的市场价值，因为我们公司对超过人民币5000元以上的贵重物品，是不予收寄的。如果您的件是寄往香港，在海关例行检查时，海关工作人员也会对此快件进行估价。如果您填写的价值与实际的价值相差太大，会因此对您的快件进行滞留，重新进行定价，然后再决定是否给予出口。如果出现以上情况，会造成延迟派件，给您带来损失或不必要的麻烦</w:t>
            </w:r>
          </w:p>
        </w:tc>
      </w:tr>
    </w:tbl>
    <w:p w14:paraId="74B8226E">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59052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70E4555">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 你们为什么要求运单的地址填写这样的详细？</w:t>
            </w:r>
          </w:p>
        </w:tc>
      </w:tr>
      <w:tr w14:paraId="38C16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1F7EEB0">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629A2B39">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我们公司现在采用电脑自动分拣系统分拨快件，这样快件就可以更快、更准确到达目的地，但一定要提供详细、准确的地址</w:t>
            </w:r>
            <w:r>
              <w:rPr>
                <w:rFonts w:hint="eastAsia" w:ascii="宋体" w:hAnsi="宋体" w:cs="宋体"/>
                <w:sz w:val="18"/>
                <w:szCs w:val="18"/>
              </w:rPr>
              <w:t>，以供</w:t>
            </w:r>
            <w:r>
              <w:rPr>
                <w:rFonts w:hint="eastAsia"/>
                <w:sz w:val="18"/>
                <w:szCs w:val="18"/>
              </w:rPr>
              <w:t>电脑识别，如果地址模糊不清，很容易造成投递错误，从而导致货物晚点或发生其他事故，所以为了您货物的安全，您一定要准确、详细的填写地址，确保快件可以及时分拨派送</w:t>
            </w:r>
          </w:p>
        </w:tc>
      </w:tr>
    </w:tbl>
    <w:p w14:paraId="76CB6900">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DBA5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DF687E4">
            <w:pPr>
              <w:pBdr>
                <w:bottom w:val="single" w:color="auto" w:sz="6" w:space="1"/>
              </w:pBdr>
              <w:tabs>
                <w:tab w:val="center" w:pos="4153"/>
                <w:tab w:val="right" w:pos="8306"/>
              </w:tabs>
              <w:snapToGrid w:val="0"/>
              <w:jc w:val="left"/>
              <w:rPr>
                <w:rFonts w:hint="eastAsia" w:ascii="楷体_GB2312" w:eastAsia="楷体_GB2312"/>
                <w:sz w:val="18"/>
                <w:szCs w:val="18"/>
              </w:rPr>
            </w:pPr>
            <w:r>
              <w:rPr>
                <w:rFonts w:hint="eastAsia" w:ascii="楷体_GB2312" w:eastAsia="楷体_GB2312"/>
                <w:sz w:val="18"/>
                <w:szCs w:val="18"/>
              </w:rPr>
              <w:t>任务名称：有些客户虽然接受了我们公司的赔偿标准，而实际上其内心还是不平衡的，在以后的合作中，时常向收派员抱怨，表示不满，此时收派员该如何更好地解释？</w:t>
            </w:r>
          </w:p>
        </w:tc>
      </w:tr>
      <w:tr w14:paraId="1C03D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DD3F4D7">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2EF0F940">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收派员此时不要被客户带有人身攻击性的怨言所影响，不要急于解释或辩解，沉默是最好的解决办法，同时应保持带有理解、宽容的微笑，不宜作更多解释，如解释可能会弄巧成拙，以时间换空间，用我们热情、诚恳、周到的服务来消除客户的不满</w:t>
            </w:r>
          </w:p>
        </w:tc>
      </w:tr>
    </w:tbl>
    <w:p w14:paraId="1237283C">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7681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0FE0272">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任务名称：你们公司为什么不多给我们一些备用运单？</w:t>
            </w:r>
          </w:p>
        </w:tc>
      </w:tr>
      <w:tr w14:paraId="3EE63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18BA474">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7485E730">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我们公司收派员每天都会随身携带一定的运单、胶带等常用装备，但数量有限，所以提供给每位客户的运单数量会有限。如果您需要运单资料，也可随时拨打客服热线4008xxxxxx通知我们客服人员，她们将会安排专人给您派送运单</w:t>
            </w:r>
          </w:p>
        </w:tc>
      </w:tr>
    </w:tbl>
    <w:p w14:paraId="262D32F4">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721C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79AA8A3">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任务名称：你们的服务是送到家门口，为什么有些地方超过范围就不送，有些还要自取，真不理解啊？</w:t>
            </w:r>
          </w:p>
        </w:tc>
      </w:tr>
      <w:tr w14:paraId="7DCD8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4374E6A">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1D88A49A">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现在我们公司的网络每月都在扩展，根据客户的意见我们明年也会进一步开通一些新区域，但考虑到有些地方实在太偏，会造成两种可能情况，第一保证不了高质量的快捷服务承诺，第二、快件的安全隐患大，所以我们建议您还是到就近的营业点部去取件，等不久开通以后，我们一定会尽快帮您送去</w:t>
            </w:r>
          </w:p>
        </w:tc>
      </w:tr>
    </w:tbl>
    <w:p w14:paraId="634EBF0A">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C483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6EDEB14">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任务名称：这一瓶胶水（或其它航空禁寄品）要寄往上海，为什么不给寄啊？</w:t>
            </w:r>
          </w:p>
        </w:tc>
      </w:tr>
      <w:tr w14:paraId="737238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F197050">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67320205">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应礼貌的告知客户，“胶水”属于易然物品，是航空禁寄品，因飞机上所有物品都是存放于“普通”的货舱，并不同于客舱，货舱内无减压功能，在飞机的飞行过程中，由于受高温、高压的影响，可能会发生燃烧的情况。所以为确保航空安全，我们公司不能收取此种类型的快件，请客户见谅</w:t>
            </w:r>
          </w:p>
        </w:tc>
      </w:tr>
    </w:tbl>
    <w:p w14:paraId="77021C27">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466D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57BBAA6">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任务名称：我们之前通过你们公司寄过电脑（或其他易碎品），现在你怎么就不收了呢？</w:t>
            </w:r>
          </w:p>
        </w:tc>
      </w:tr>
      <w:tr w14:paraId="49B21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B45B745">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1E69CEBB">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很感谢您选择我们的服务，由于您的托寄物属于易碎品／易损坏物品，对包装要求较高，为了您的快件安全，需要您提供良好的包装才可收寄</w:t>
            </w:r>
          </w:p>
        </w:tc>
      </w:tr>
    </w:tbl>
    <w:p w14:paraId="7BF16A8E">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ADD3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F8DAD50">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任务名称：陶瓷、花瓶易碎品买保价不行吗？</w:t>
            </w:r>
          </w:p>
        </w:tc>
      </w:tr>
      <w:tr w14:paraId="67049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DDAA4C2">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0741CA77">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因为易碎品的特殊性，在运输途中很容易发生破损，保险公司对易碎品也是不予承保的，所以我们公司保价服务是不包括易碎品的</w:t>
            </w:r>
          </w:p>
        </w:tc>
      </w:tr>
    </w:tbl>
    <w:p w14:paraId="5A82B432">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0BDDA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A7C4863">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任务名称：你们公司的收寄标准怎么天天在变啊？</w:t>
            </w:r>
          </w:p>
        </w:tc>
      </w:tr>
      <w:tr w14:paraId="245C8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BED080A">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706E3F14">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因为快件的运输会受到安检尺度以及重大活动的影响，以致临时会有收寄标准的变动，请您谅解</w:t>
            </w:r>
          </w:p>
        </w:tc>
      </w:tr>
    </w:tbl>
    <w:p w14:paraId="79B63794">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9931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6097B2D">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任务名称：你们公司为什么不跟我们签月结啊？</w:t>
            </w:r>
          </w:p>
        </w:tc>
      </w:tr>
      <w:tr w14:paraId="6D758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93ADC15">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62FAA6A2">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只要符合我们公司的月结条件：签订月结前，一个月内向我们公司支付的运费在人民币300元（含）以上，或通过我们公司的寄件量在10票（含）以上，付款及时，信誉良好，就可以向我们公司申请月结</w:t>
            </w:r>
          </w:p>
        </w:tc>
      </w:tr>
    </w:tbl>
    <w:p w14:paraId="1AC7E3BD">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7BE95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E951050">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任务名称：你们公司催收月结款为什么那么紧？</w:t>
            </w:r>
          </w:p>
        </w:tc>
      </w:tr>
      <w:tr w14:paraId="36C04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2279FE9">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2DCDBA62">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因月结款付款日期是贵公司与我们公司签订月结协议时一起约定的，这个付款时间对我们公司的财务制度影响很大，如果超时付款，我们公司财务没办法结账，公司正常运作就会受影响，相信贵司如果遇到同样情况，也会和我们一样左右为难，为了确保我们能给您提供优质的服务，所以希望您能理解并支持我们的工作，谢谢您对我们工作的配合</w:t>
            </w:r>
          </w:p>
        </w:tc>
      </w:tr>
    </w:tbl>
    <w:p w14:paraId="5A8360FB">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D6C7E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432A91E">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任务名称：你们公司有没有打折优惠？</w:t>
            </w:r>
          </w:p>
        </w:tc>
      </w:tr>
      <w:tr w14:paraId="4BEB7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DFF60DE">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04BD0115">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真实的优惠不应是简单的体现在价格的优惠，而是在不额外增加客户费用的基础上，积极地提升服务的价值含量，多为客户提供一些增值服务，这才是我们公司提供的重要优惠。今后，我们公司也会根据不同客户的实际情况，制订出更多的个性化服务及优惠政策，让我们的客户享受更多多元化的优质服务</w:t>
            </w:r>
          </w:p>
          <w:p w14:paraId="6739449D">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××先生（女士），您好！我们执行的是全国统一价格，原则上没有任何打折优惠，还请您谅解！但如果您的货量达到一定标准，可以申请成为XX快递公司的月结客户，我们会安排专业的市场人员与您进一步沟通</w:t>
            </w:r>
          </w:p>
        </w:tc>
      </w:tr>
    </w:tbl>
    <w:p w14:paraId="10B0AF21">
      <w:pPr>
        <w:rPr>
          <w:rFonts w:hint="eastAsia"/>
          <w:sz w:val="18"/>
          <w:szCs w:val="18"/>
        </w:rPr>
      </w:pPr>
      <w:r>
        <w:rPr>
          <w:rFonts w:hint="eastAsia"/>
          <w:sz w:val="18"/>
          <w:szCs w:val="18"/>
        </w:rPr>
        <w:t xml:space="preserve"> </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61E5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72B086E2">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任务名称：为什么折扣那么少？XX快递公司可以到七折？</w:t>
            </w:r>
          </w:p>
        </w:tc>
      </w:tr>
      <w:tr w14:paraId="03CA6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6E845401">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5436C1A8">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每个公司的经营方式和经营理念不同，我们公司追求的是为所有客户提供最高质量的服务，实现与客户共赢。我们公司会在确保不断提高整个服务体系高质量的运作前提下，尽量用更好的服务来回馈和报答我们的消费者</w:t>
            </w:r>
          </w:p>
        </w:tc>
      </w:tr>
    </w:tbl>
    <w:p w14:paraId="63A621DB">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6721D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8B9DE3E">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任务名称：我们公司前次的快件损坏了，这么久，怎么没人理我们啊？</w:t>
            </w:r>
          </w:p>
        </w:tc>
      </w:tr>
      <w:tr w14:paraId="185DA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3A801BE9">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5EFFB9EF">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先生（女士），您好！非常抱歉没能及时为您解决问题，可以把货物的运单号提供给我吗？我马上联系公司相关人员为您解决，或者您也可以直接拨打我们全国客户服务热线400xxxxxxx，会有专门的客服人员为您解决。您看，可以吗</w:t>
            </w:r>
          </w:p>
          <w:p w14:paraId="74C40786">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您好！不好意思，让您久等了。是这样的，对于任何问题件，我们都是由专门的部门负责跟进的，我会帮您了解详细的处理信息，明天给您答复好吗？（随后，一定记得和营销专员、客服部、分部经理沟通理赔事宜，第二天必须和客户解释清楚）</w:t>
            </w:r>
          </w:p>
        </w:tc>
      </w:tr>
    </w:tbl>
    <w:p w14:paraId="656994D4">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289D9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F423FBB">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任务名称：我们公司的损失这么大，你们给我们的理赔却很低，这怎么行啊？</w:t>
            </w:r>
          </w:p>
        </w:tc>
      </w:tr>
      <w:tr w14:paraId="5BBE53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29DCC15">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32125F89">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给您造成损失和不便，我们十分抱歉。我们公司的理赔规定是以国家相关法律法规为基础制定的，相关法律法规规定：除客户自行购买保险或保价外，对于客户的货物损失，我们在理赔时，会从客户角度出发，尽量考虑货物的损失价值，保障客户的最大利益。作为长期与我们合作的客户，相信您也可以理解，我们只按重量收取了客户有限的服务费用，故对于全部货物的价值损失风险，我们希望能与客户一起来合理分担</w:t>
            </w:r>
          </w:p>
        </w:tc>
      </w:tr>
    </w:tbl>
    <w:p w14:paraId="5A2A7605">
      <w:pPr>
        <w:rPr>
          <w:rFonts w:hint="eastAsia"/>
        </w:rPr>
      </w:pPr>
      <w:r>
        <w:rPr>
          <w:rFonts w:hint="eastAsia"/>
          <w:sz w:val="18"/>
          <w:szCs w:val="18"/>
        </w:rPr>
        <w:t xml:space="preserve"> </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4A16C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55C9BE46">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任务名称：你们公司的包装为什么不能再美观一些？</w:t>
            </w:r>
          </w:p>
        </w:tc>
      </w:tr>
      <w:tr w14:paraId="20B74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47709F2A">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6A5C75FD">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我们现在使用的包装袋是根据大部份客户的要求设计订做的，轻便、防水。我们也一直在对包装材料进行改进，如果您有其他宝贵的建议，欢迎您告诉我，我一定会把您的意见反映给公司，做出一款让大家满意的更漂亮、更实用的包装袋。谢谢您对我们的关心</w:t>
            </w:r>
          </w:p>
        </w:tc>
      </w:tr>
    </w:tbl>
    <w:p w14:paraId="3BCD6937">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3D10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137D30BE">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任务名称：你们公司怎么不提供包装物料啊？</w:t>
            </w:r>
          </w:p>
        </w:tc>
      </w:tr>
      <w:tr w14:paraId="38B91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5BD9D96">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1B5E6F78">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由于很多客户速递的物品都是很不规则的，我们很难统一包装物料的规格，特别是有些易碎、易损件的包装，客户是最清楚物品的价值了，所以为了避免货品损坏，请您按照自己的标准准备好包装物料，我们的收派员会当场为您打好包装</w:t>
            </w:r>
          </w:p>
        </w:tc>
      </w:tr>
    </w:tbl>
    <w:p w14:paraId="43825BC2">
      <w:pPr>
        <w:rPr>
          <w:rFonts w:hint="eastAsia"/>
        </w:rPr>
      </w:pP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45"/>
      </w:tblGrid>
      <w:tr w14:paraId="34AF5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21DBCA0E">
            <w:pPr>
              <w:pBdr>
                <w:bottom w:val="single" w:color="auto" w:sz="6" w:space="1"/>
              </w:pBdr>
              <w:tabs>
                <w:tab w:val="center" w:pos="4153"/>
                <w:tab w:val="right" w:pos="8306"/>
              </w:tabs>
              <w:snapToGrid w:val="0"/>
              <w:jc w:val="center"/>
              <w:rPr>
                <w:rFonts w:hint="eastAsia" w:ascii="楷体_GB2312" w:eastAsia="楷体_GB2312"/>
                <w:sz w:val="18"/>
                <w:szCs w:val="18"/>
              </w:rPr>
            </w:pPr>
            <w:r>
              <w:rPr>
                <w:rFonts w:hint="eastAsia" w:ascii="楷体_GB2312" w:eastAsia="楷体_GB2312"/>
                <w:sz w:val="18"/>
                <w:szCs w:val="18"/>
              </w:rPr>
              <w:t>任务名称：有时出现扣关问题，怎样向客户解释？</w:t>
            </w:r>
          </w:p>
        </w:tc>
      </w:tr>
      <w:tr w14:paraId="203DE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9345" w:type="dxa"/>
            <w:noWrap w:val="0"/>
            <w:vAlign w:val="top"/>
          </w:tcPr>
          <w:p w14:paraId="0346E7D6">
            <w:pPr>
              <w:pBdr>
                <w:bottom w:val="single" w:color="auto" w:sz="6" w:space="1"/>
              </w:pBdr>
              <w:tabs>
                <w:tab w:val="center" w:pos="4153"/>
                <w:tab w:val="right" w:pos="8306"/>
              </w:tabs>
              <w:snapToGrid w:val="0"/>
              <w:jc w:val="center"/>
              <w:rPr>
                <w:rFonts w:hint="eastAsia"/>
                <w:b/>
                <w:sz w:val="18"/>
                <w:szCs w:val="18"/>
              </w:rPr>
            </w:pPr>
            <w:r>
              <w:rPr>
                <w:rFonts w:hint="eastAsia" w:ascii="楷体_GB2312" w:eastAsia="楷体_GB2312"/>
                <w:sz w:val="18"/>
                <w:szCs w:val="18"/>
              </w:rPr>
              <w:t>标准话术</w:t>
            </w:r>
          </w:p>
          <w:p w14:paraId="0D422084">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对不起／不好意思！因海关例行检查（或海关电脑故障），所有快件现在在海关处等待检查，这是任何快递公司在货物出关时不可避免的情况。麻烦您稍等一下，清关完毕后，我们公司会马上派送的，或者您待会拨打我们公司客户服务热线，她们会告诉您具体的清关情况，好吗</w:t>
            </w:r>
          </w:p>
          <w:p w14:paraId="41081678">
            <w:pPr>
              <w:pBdr>
                <w:bottom w:val="single" w:color="auto" w:sz="6" w:space="1"/>
              </w:pBdr>
              <w:tabs>
                <w:tab w:val="center" w:pos="4153"/>
                <w:tab w:val="right" w:pos="8306"/>
              </w:tabs>
              <w:snapToGrid w:val="0"/>
              <w:ind w:firstLine="360" w:firstLineChars="200"/>
              <w:jc w:val="left"/>
              <w:rPr>
                <w:rFonts w:hint="eastAsia"/>
                <w:sz w:val="18"/>
                <w:szCs w:val="18"/>
              </w:rPr>
            </w:pPr>
            <w:r>
              <w:rPr>
                <w:rFonts w:hint="eastAsia"/>
                <w:sz w:val="18"/>
                <w:szCs w:val="18"/>
              </w:rPr>
              <w:t>您好，您的货物现在正处于海关滞留环节，我们正在密切注意货物的动向，如果需要您和收货人提供相关资料配合海关清关时，还请您配合。海关对货物进行查验，这是正常现象。如果您的货物不属于国家限制或禁止进口货物，就不会有任何问题</w:t>
            </w:r>
          </w:p>
        </w:tc>
      </w:tr>
    </w:tbl>
    <w:p w14:paraId="6EE23819">
      <w:pPr>
        <w:rPr>
          <w:rFonts w:hint="eastAsia"/>
        </w:rPr>
      </w:pPr>
    </w:p>
    <w:p w14:paraId="686A09E1">
      <w:pPr>
        <w:jc w:val="center"/>
        <w:rPr>
          <w:rFonts w:hint="eastAsia"/>
          <w:b/>
          <w:sz w:val="28"/>
          <w:szCs w:val="28"/>
        </w:rPr>
      </w:pPr>
      <w:r>
        <w:rPr>
          <w:rFonts w:hint="eastAsia" w:ascii="楷体_GB2312" w:hAnsi="华文楷体" w:eastAsia="楷体_GB2312"/>
          <w:b/>
          <w:sz w:val="28"/>
          <w:szCs w:val="28"/>
        </w:rPr>
        <w:t>实训场景4　客服咨询的规范话术</w:t>
      </w:r>
    </w:p>
    <w:p w14:paraId="27CC7DB9">
      <w:pPr>
        <w:ind w:firstLine="420" w:firstLineChars="200"/>
        <w:rPr>
          <w:rFonts w:hint="eastAsia" w:ascii="楷体_GB2312" w:hAnsi="华文楷体" w:eastAsia="楷体_GB2312"/>
          <w:szCs w:val="21"/>
        </w:rPr>
      </w:pPr>
      <w:r>
        <w:rPr>
          <w:rFonts w:hint="eastAsia" w:ascii="楷体_GB2312" w:hAnsi="华文楷体" w:eastAsia="楷体_GB2312"/>
          <w:szCs w:val="21"/>
        </w:rPr>
        <w:t>知识点：客服咨询的规范话术</w:t>
      </w:r>
    </w:p>
    <w:p w14:paraId="1639AD53">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关键技能点：客服咨询的规范话术</w:t>
      </w:r>
    </w:p>
    <w:p w14:paraId="106CBE7B">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实例任务：熟悉客服咨询的规范话术</w:t>
      </w:r>
    </w:p>
    <w:p w14:paraId="54B0FA5A">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客服咨询的规范话术，见表</w:t>
      </w:r>
      <w:r>
        <w:t>3-</w:t>
      </w:r>
      <w:r>
        <w:rPr>
          <w:rFonts w:hint="eastAsia"/>
        </w:rPr>
        <w:t>9</w:t>
      </w:r>
      <w:r>
        <w:rPr>
          <w:rFonts w:hint="eastAsia" w:ascii="宋体" w:hAnsi="宋体"/>
          <w:szCs w:val="21"/>
        </w:rPr>
        <w:t>所示。</w:t>
      </w:r>
    </w:p>
    <w:p w14:paraId="63D2DCA2">
      <w:pPr>
        <w:jc w:val="center"/>
        <w:rPr>
          <w:rFonts w:hint="eastAsia"/>
        </w:rPr>
      </w:pPr>
      <w:r>
        <w:rPr>
          <w:rFonts w:hint="eastAsia" w:ascii="宋体" w:hAnsi="宋体"/>
          <w:szCs w:val="21"/>
        </w:rPr>
        <w:t>表</w:t>
      </w:r>
      <w:r>
        <w:t>3-</w:t>
      </w:r>
      <w:r>
        <w:rPr>
          <w:rFonts w:hint="eastAsia"/>
        </w:rPr>
        <w:t xml:space="preserve">9  </w:t>
      </w:r>
      <w:r>
        <w:rPr>
          <w:rFonts w:hint="eastAsia" w:ascii="宋体" w:hAnsi="宋体"/>
          <w:szCs w:val="21"/>
        </w:rPr>
        <w:t>客服咨询的规范话术</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7881"/>
      </w:tblGrid>
      <w:tr w14:paraId="144E9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top"/>
          </w:tcPr>
          <w:p w14:paraId="3AF38272">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实例任务</w:t>
            </w:r>
          </w:p>
        </w:tc>
        <w:tc>
          <w:tcPr>
            <w:tcW w:w="7881" w:type="dxa"/>
            <w:noWrap w:val="0"/>
            <w:vAlign w:val="top"/>
          </w:tcPr>
          <w:p w14:paraId="0385E32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咨询服务操作规范</w:t>
            </w:r>
          </w:p>
        </w:tc>
      </w:tr>
      <w:tr w14:paraId="440BB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restart"/>
            <w:noWrap w:val="0"/>
            <w:vAlign w:val="center"/>
          </w:tcPr>
          <w:p w14:paraId="3D127CB8">
            <w:pPr>
              <w:pBdr>
                <w:bottom w:val="single" w:color="auto" w:sz="6" w:space="1"/>
              </w:pBdr>
              <w:tabs>
                <w:tab w:val="center" w:pos="4153"/>
                <w:tab w:val="right" w:pos="8306"/>
              </w:tabs>
              <w:snapToGrid w:val="0"/>
              <w:jc w:val="center"/>
              <w:rPr>
                <w:rFonts w:hint="eastAsia"/>
                <w:sz w:val="18"/>
                <w:szCs w:val="18"/>
              </w:rPr>
            </w:pPr>
            <w:r>
              <w:rPr>
                <w:rFonts w:hint="eastAsia"/>
                <w:sz w:val="18"/>
                <w:szCs w:val="18"/>
              </w:rPr>
              <w:t>派送地域范围、快件重量规定</w:t>
            </w:r>
          </w:p>
        </w:tc>
        <w:tc>
          <w:tcPr>
            <w:tcW w:w="7881" w:type="dxa"/>
            <w:noWrap w:val="0"/>
            <w:vAlign w:val="top"/>
          </w:tcPr>
          <w:p w14:paraId="13E3B7CF">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客户：北京燕山地区，你们送不送？</w:t>
            </w:r>
          </w:p>
          <w:p w14:paraId="550A0754">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客服：北京大部分地区是可以收送的，但燕山地区暂时没有开通业务；如果您方便的话，可以先寄到北京分公司，再通知收件人到分公司取件</w:t>
            </w:r>
          </w:p>
        </w:tc>
      </w:tr>
      <w:tr w14:paraId="2CEB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top"/>
          </w:tcPr>
          <w:p w14:paraId="0DC2FEFD">
            <w:pPr>
              <w:pBdr>
                <w:bottom w:val="single" w:color="auto" w:sz="6" w:space="1"/>
              </w:pBdr>
              <w:tabs>
                <w:tab w:val="center" w:pos="4153"/>
                <w:tab w:val="right" w:pos="8306"/>
              </w:tabs>
              <w:snapToGrid w:val="0"/>
              <w:jc w:val="center"/>
              <w:rPr>
                <w:rFonts w:hint="eastAsia"/>
                <w:sz w:val="18"/>
                <w:szCs w:val="18"/>
              </w:rPr>
            </w:pPr>
          </w:p>
        </w:tc>
        <w:tc>
          <w:tcPr>
            <w:tcW w:w="7881" w:type="dxa"/>
            <w:noWrap w:val="0"/>
            <w:vAlign w:val="top"/>
          </w:tcPr>
          <w:p w14:paraId="7E651F3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客户：广东到上海的快件，运费怎么算？我现在寄的话，什么时候能送到？</w:t>
            </w:r>
          </w:p>
          <w:p w14:paraId="64D1B035">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客服：请问，上海的什么位置？</w:t>
            </w:r>
          </w:p>
          <w:p w14:paraId="0626DFF9">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客户：浦东大厦。</w:t>
            </w:r>
          </w:p>
          <w:p w14:paraId="1D6514E2">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客服：广东到上海的快件，首重1公斤20元；50公斤以内，每增加1公斤加12元；正常情况下，××小时内能送到。(参照限时派送时间表)</w:t>
            </w:r>
          </w:p>
          <w:p w14:paraId="39D1AB3D">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我们开展了普货服务，如果您的货件超过100公斤，可以免去首重，每公斤只需5元；200公斤以上，每公斤只需4元，只是派送时间上，会比快件晚一个工作日。如果您的时间允许的话，您不妨尝试一下普货服务。如果您有需要，欢迎拨打下单热线：XXXXXXXX</w:t>
            </w:r>
          </w:p>
        </w:tc>
      </w:tr>
      <w:tr w14:paraId="5518D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top"/>
          </w:tcPr>
          <w:p w14:paraId="0E4304D8">
            <w:pPr>
              <w:pBdr>
                <w:bottom w:val="single" w:color="auto" w:sz="6" w:space="1"/>
              </w:pBdr>
              <w:tabs>
                <w:tab w:val="center" w:pos="4153"/>
                <w:tab w:val="right" w:pos="8306"/>
              </w:tabs>
              <w:snapToGrid w:val="0"/>
              <w:jc w:val="center"/>
              <w:rPr>
                <w:rFonts w:hint="eastAsia"/>
                <w:sz w:val="18"/>
                <w:szCs w:val="18"/>
              </w:rPr>
            </w:pPr>
          </w:p>
        </w:tc>
        <w:tc>
          <w:tcPr>
            <w:tcW w:w="7881" w:type="dxa"/>
            <w:noWrap w:val="0"/>
            <w:vAlign w:val="top"/>
          </w:tcPr>
          <w:p w14:paraId="44CED5A3">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客户：深圳到广州的快件，运费怎么算？什么时候送到？</w:t>
            </w:r>
          </w:p>
          <w:p w14:paraId="194050A2">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客服：深圳到广州，首重1公斤12元，每增加1公斤加2元；正常情况下，××点之前可能送到(参照限时派送时间表)；如果您寄件的话，欢迎拨打下单热线：XXXXXXXX</w:t>
            </w:r>
          </w:p>
        </w:tc>
      </w:tr>
      <w:tr w14:paraId="00E37A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2CC67824">
            <w:pPr>
              <w:pBdr>
                <w:bottom w:val="single" w:color="auto" w:sz="6" w:space="1"/>
              </w:pBdr>
              <w:tabs>
                <w:tab w:val="center" w:pos="4153"/>
                <w:tab w:val="right" w:pos="8306"/>
              </w:tabs>
              <w:snapToGrid w:val="0"/>
              <w:jc w:val="center"/>
              <w:rPr>
                <w:rFonts w:hint="eastAsia"/>
                <w:sz w:val="18"/>
                <w:szCs w:val="18"/>
              </w:rPr>
            </w:pPr>
            <w:r>
              <w:rPr>
                <w:rFonts w:hint="eastAsia"/>
                <w:sz w:val="18"/>
                <w:szCs w:val="18"/>
              </w:rPr>
              <w:t>快件送达时间</w:t>
            </w:r>
          </w:p>
        </w:tc>
        <w:tc>
          <w:tcPr>
            <w:tcW w:w="7881" w:type="dxa"/>
            <w:noWrap w:val="0"/>
            <w:vAlign w:val="top"/>
          </w:tcPr>
          <w:p w14:paraId="705F9474">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客户：深圳到北京的快件，多长时间可以送到？</w:t>
            </w:r>
          </w:p>
          <w:p w14:paraId="7B46EC8E">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客服：请问，北京的什么地方？如果是北京市区，航班正常的情况下，一般24小时之内送达，但不包括寄件的当天。如果是昌平区、通州区、大兴区等地，就要晚半天时间送到</w:t>
            </w:r>
          </w:p>
        </w:tc>
      </w:tr>
      <w:tr w14:paraId="42677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restart"/>
            <w:noWrap w:val="0"/>
            <w:vAlign w:val="center"/>
          </w:tcPr>
          <w:p w14:paraId="1707BEEB">
            <w:pPr>
              <w:pBdr>
                <w:bottom w:val="single" w:color="auto" w:sz="6" w:space="1"/>
              </w:pBdr>
              <w:tabs>
                <w:tab w:val="center" w:pos="4153"/>
                <w:tab w:val="right" w:pos="8306"/>
              </w:tabs>
              <w:snapToGrid w:val="0"/>
              <w:jc w:val="center"/>
              <w:rPr>
                <w:rFonts w:hint="eastAsia"/>
                <w:sz w:val="18"/>
                <w:szCs w:val="18"/>
              </w:rPr>
            </w:pPr>
            <w:r>
              <w:rPr>
                <w:rFonts w:hint="eastAsia"/>
                <w:sz w:val="18"/>
                <w:szCs w:val="18"/>
              </w:rPr>
              <w:t>收费标准与具体价格</w:t>
            </w:r>
          </w:p>
        </w:tc>
        <w:tc>
          <w:tcPr>
            <w:tcW w:w="7881" w:type="dxa"/>
            <w:noWrap w:val="0"/>
            <w:vAlign w:val="top"/>
          </w:tcPr>
          <w:p w14:paraId="0BB48363">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客户：价目单和报价单，请给我传真一份。</w:t>
            </w:r>
          </w:p>
          <w:p w14:paraId="1D18A216">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客服：××先生／女士，您的传真号是XXXXXXXX，对吗？您要的资料，会在30分钟之内传给您，请您注意查收。如果30分钟后，您没有收到传真，请随时与我联系，我是××号查询员</w:t>
            </w:r>
          </w:p>
        </w:tc>
      </w:tr>
      <w:tr w14:paraId="1D6F2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top"/>
          </w:tcPr>
          <w:p w14:paraId="1ABE6204">
            <w:pPr>
              <w:pBdr>
                <w:bottom w:val="single" w:color="auto" w:sz="6" w:space="1"/>
              </w:pBdr>
              <w:tabs>
                <w:tab w:val="center" w:pos="4153"/>
                <w:tab w:val="right" w:pos="8306"/>
              </w:tabs>
              <w:snapToGrid w:val="0"/>
              <w:jc w:val="center"/>
              <w:rPr>
                <w:rFonts w:hint="eastAsia"/>
                <w:sz w:val="18"/>
                <w:szCs w:val="18"/>
              </w:rPr>
            </w:pPr>
          </w:p>
        </w:tc>
        <w:tc>
          <w:tcPr>
            <w:tcW w:w="7881" w:type="dxa"/>
            <w:noWrap w:val="0"/>
            <w:vAlign w:val="top"/>
          </w:tcPr>
          <w:p w14:paraId="2D8ACE0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客户：怎么这么贵？很多公司都比你们便宜！</w:t>
            </w:r>
          </w:p>
          <w:p w14:paraId="660B2EA7">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请允许我解释一下，不同的公司有不同的服务价格，我们公司有三个优势，请您考虑：一是我们是合法注册的正规快递公司，那些价格便宜的公司，有些是不合法的，服务很难有保障；二是，我们是安全可靠的网络式服务，有自己的车队和专业人员，物品传递是在内部网络中进行；三是，我们有完善的售后服务，为您的快件做全程跟踪，是物有所值的服务；付款方式灵活自由，出口件没有额外收费。您不妨体验一下我们的服务，我相信不会让您失望的！</w:t>
            </w:r>
          </w:p>
          <w:p w14:paraId="389BB852">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（如果客户不认同上述解释，不要再说下去，应婉转告诉客户，公司已开展市场调查，会根据实际情况作出相应调整，服务价格如有最新变动，会及时通知客户）</w:t>
            </w:r>
          </w:p>
        </w:tc>
      </w:tr>
      <w:tr w14:paraId="2033F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top"/>
          </w:tcPr>
          <w:p w14:paraId="205A194B">
            <w:pPr>
              <w:pBdr>
                <w:bottom w:val="single" w:color="auto" w:sz="6" w:space="1"/>
              </w:pBdr>
              <w:tabs>
                <w:tab w:val="center" w:pos="4153"/>
                <w:tab w:val="right" w:pos="8306"/>
              </w:tabs>
              <w:snapToGrid w:val="0"/>
              <w:jc w:val="center"/>
              <w:rPr>
                <w:rFonts w:hint="eastAsia"/>
                <w:sz w:val="18"/>
                <w:szCs w:val="18"/>
              </w:rPr>
            </w:pPr>
          </w:p>
        </w:tc>
        <w:tc>
          <w:tcPr>
            <w:tcW w:w="7881" w:type="dxa"/>
            <w:noWrap w:val="0"/>
            <w:vAlign w:val="top"/>
          </w:tcPr>
          <w:p w14:paraId="6B2ED91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客户：我要发送棉花，运费怎么算？</w:t>
            </w:r>
          </w:p>
          <w:p w14:paraId="407A8E7A">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如果您的棉花体积大于重量，就属于轻泡货。如果寄到省外，要通过航空运输，根据国际航协规定，轻抛货的计费重量，按货物长×宽×高(cm)÷6000计算，非航空件价格减半。如果是不规则的货物，包括圆锥圆柱状物体，按货物的长、宽、高的最大尺寸相乘，再除以6000(航空件)，或除以12000(非航空件)</w:t>
            </w:r>
          </w:p>
        </w:tc>
      </w:tr>
      <w:tr w14:paraId="538DD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restart"/>
            <w:noWrap w:val="0"/>
            <w:vAlign w:val="top"/>
          </w:tcPr>
          <w:p w14:paraId="13E67B4E">
            <w:pPr>
              <w:pBdr>
                <w:bottom w:val="single" w:color="auto" w:sz="6" w:space="1"/>
              </w:pBdr>
              <w:tabs>
                <w:tab w:val="center" w:pos="4153"/>
                <w:tab w:val="right" w:pos="8306"/>
              </w:tabs>
              <w:snapToGrid w:val="0"/>
              <w:jc w:val="center"/>
              <w:rPr>
                <w:rFonts w:hint="eastAsia"/>
                <w:sz w:val="18"/>
                <w:szCs w:val="18"/>
              </w:rPr>
            </w:pPr>
            <w:r>
              <w:rPr>
                <w:rFonts w:hint="eastAsia"/>
                <w:sz w:val="18"/>
                <w:szCs w:val="18"/>
              </w:rPr>
              <w:t>禁运品、价值申报</w:t>
            </w:r>
          </w:p>
        </w:tc>
        <w:tc>
          <w:tcPr>
            <w:tcW w:w="7881" w:type="dxa"/>
            <w:noWrap w:val="0"/>
            <w:vAlign w:val="top"/>
          </w:tcPr>
          <w:p w14:paraId="7D5584BA">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客户：我想寄“椰肉干”到北京，可不可以？</w:t>
            </w:r>
          </w:p>
          <w:p w14:paraId="23B04F76">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客服：根据航空运输法规定：椰肉干属于易燃固体，是禁止运送的。实在抱歉，这件事给您帮不上忙；如果您有其他物品需要寄送，欢迎拨打下单热线：XXXXXXXX</w:t>
            </w:r>
          </w:p>
        </w:tc>
      </w:tr>
      <w:tr w14:paraId="385CB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top"/>
          </w:tcPr>
          <w:p w14:paraId="1CB05489">
            <w:pPr>
              <w:pBdr>
                <w:bottom w:val="single" w:color="auto" w:sz="6" w:space="1"/>
              </w:pBdr>
              <w:tabs>
                <w:tab w:val="center" w:pos="4153"/>
                <w:tab w:val="right" w:pos="8306"/>
              </w:tabs>
              <w:snapToGrid w:val="0"/>
              <w:jc w:val="center"/>
              <w:rPr>
                <w:rFonts w:hint="eastAsia"/>
                <w:sz w:val="18"/>
                <w:szCs w:val="18"/>
              </w:rPr>
            </w:pPr>
          </w:p>
        </w:tc>
        <w:tc>
          <w:tcPr>
            <w:tcW w:w="7881" w:type="dxa"/>
            <w:noWrap w:val="0"/>
            <w:vAlign w:val="top"/>
          </w:tcPr>
          <w:p w14:paraId="6B46FCAD">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客户：物品的真实价值，一定要填写在运单上吗？</w:t>
            </w:r>
          </w:p>
          <w:p w14:paraId="21135936">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要求客户填写真实价值，是为了掌握这一票货物的市场价值，因为超过人民币5000元以上的贵重物品，我们是不能收寄的。如果您的快件是寄往香港的，在海关例行检查时，您填写的价值与实际价值相差太大的话，您的快件可能会被扣留，要求重新估价重新制单，再决定是否放行，就会延误派送，给您带来损失和麻烦</w:t>
            </w:r>
          </w:p>
        </w:tc>
      </w:tr>
      <w:tr w14:paraId="0ADF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vMerge w:val="continue"/>
            <w:noWrap w:val="0"/>
            <w:vAlign w:val="top"/>
          </w:tcPr>
          <w:p w14:paraId="718B2D48">
            <w:pPr>
              <w:pBdr>
                <w:bottom w:val="single" w:color="auto" w:sz="6" w:space="1"/>
              </w:pBdr>
              <w:tabs>
                <w:tab w:val="center" w:pos="4153"/>
                <w:tab w:val="right" w:pos="8306"/>
              </w:tabs>
              <w:snapToGrid w:val="0"/>
              <w:jc w:val="center"/>
              <w:rPr>
                <w:rFonts w:hint="eastAsia"/>
                <w:sz w:val="18"/>
                <w:szCs w:val="18"/>
              </w:rPr>
            </w:pPr>
          </w:p>
        </w:tc>
        <w:tc>
          <w:tcPr>
            <w:tcW w:w="7881" w:type="dxa"/>
            <w:noWrap w:val="0"/>
            <w:vAlign w:val="top"/>
          </w:tcPr>
          <w:p w14:paraId="0FC33A1C">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客户：为什么不能上楼来取件和送件？</w:t>
            </w:r>
          </w:p>
          <w:p w14:paraId="01099143">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实在抱歉，收派员的车上，还有很多要送的快件；您公司的楼下，没有保安和门卫，无法帮助照看作业车上的快件；如果上楼取件和送件，车上的其他快件有可能丢失或损坏，我们要保障所有快件的安全；如果您方便的话，麻烦您到楼下来寄件和收件，可以吗？</w:t>
            </w:r>
          </w:p>
          <w:p w14:paraId="572BA620">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    （收件或派件时，因当地治安条件限制等因素，造成收派员无法上楼收件或派件；此时，收派员应婉转地与客户协商，能否请客户下楼寄件或取件；当客户表示不理解时，应耐心向客户解释；如果客户不同意，收派员必须想办法上楼取件）</w:t>
            </w:r>
          </w:p>
        </w:tc>
      </w:tr>
    </w:tbl>
    <w:p w14:paraId="1267C20D">
      <w:pPr>
        <w:rPr>
          <w:rFonts w:hint="eastAsia"/>
        </w:rPr>
      </w:pPr>
    </w:p>
    <w:p w14:paraId="50B0E6A4">
      <w:pPr>
        <w:jc w:val="center"/>
        <w:rPr>
          <w:rFonts w:hint="eastAsia"/>
          <w:b/>
          <w:sz w:val="28"/>
          <w:szCs w:val="28"/>
        </w:rPr>
      </w:pPr>
      <w:r>
        <w:rPr>
          <w:rFonts w:hint="eastAsia" w:ascii="楷体_GB2312" w:hAnsi="华文楷体" w:eastAsia="楷体_GB2312"/>
          <w:b/>
          <w:sz w:val="28"/>
          <w:szCs w:val="28"/>
        </w:rPr>
        <w:t>实训场景5　客服查询的规范话术</w:t>
      </w:r>
    </w:p>
    <w:p w14:paraId="40B7B2FB">
      <w:pPr>
        <w:ind w:firstLine="420" w:firstLineChars="200"/>
        <w:rPr>
          <w:rFonts w:hint="eastAsia" w:ascii="楷体_GB2312" w:hAnsi="华文楷体" w:eastAsia="楷体_GB2312"/>
          <w:szCs w:val="21"/>
        </w:rPr>
      </w:pPr>
      <w:r>
        <w:rPr>
          <w:rFonts w:hint="eastAsia" w:ascii="楷体_GB2312" w:hAnsi="华文楷体" w:eastAsia="楷体_GB2312"/>
          <w:szCs w:val="21"/>
        </w:rPr>
        <w:t>知识点：不同情况的规范话术</w:t>
      </w:r>
    </w:p>
    <w:p w14:paraId="173F1D58">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关键技能点：不同情况的规范话术</w:t>
      </w:r>
    </w:p>
    <w:p w14:paraId="2B30C6F5">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实例任务1：掌握规范话术：在途情况、何时到达</w:t>
      </w:r>
    </w:p>
    <w:p w14:paraId="55D7FF87">
      <w:pPr>
        <w:ind w:firstLine="420" w:firstLineChars="200"/>
        <w:rPr>
          <w:rFonts w:hint="eastAsia" w:ascii="楷体_GB2312" w:hAnsi="华文楷体" w:eastAsia="楷体_GB2312"/>
          <w:szCs w:val="21"/>
        </w:rPr>
      </w:pPr>
      <w:r>
        <w:rPr>
          <w:rFonts w:hint="eastAsia" w:ascii="楷体_GB2312" w:hAnsi="华文楷体" w:eastAsia="楷体_GB2312"/>
          <w:szCs w:val="21"/>
        </w:rPr>
        <w:t>知识窗：</w:t>
      </w:r>
    </w:p>
    <w:p w14:paraId="4C6F0F74">
      <w:pPr>
        <w:rPr>
          <w:rFonts w:hint="eastAsia"/>
        </w:rPr>
      </w:pPr>
      <w:r>
        <w:rPr>
          <w:rFonts w:hint="eastAsia"/>
        </w:rPr>
        <w:t xml:space="preserve">    客户：我想查一查，我的快件现在到哪儿了，运单号是XXXXXX。</w:t>
      </w:r>
    </w:p>
    <w:p w14:paraId="6BF3BCEE">
      <w:pPr>
        <w:rPr>
          <w:rFonts w:hint="eastAsia"/>
        </w:rPr>
      </w:pPr>
      <w:r>
        <w:rPr>
          <w:rFonts w:hint="eastAsia"/>
        </w:rPr>
        <w:t xml:space="preserve">    客服：（此件正在中转）航班正常情况下，最快应在×点以前到达目的地，麻烦您转告收件人，再耐心等候一下好吗？</w:t>
      </w:r>
    </w:p>
    <w:p w14:paraId="49A1AA3F">
      <w:pPr>
        <w:ind w:firstLine="435"/>
        <w:rPr>
          <w:rFonts w:hint="eastAsia"/>
        </w:rPr>
      </w:pPr>
      <w:r>
        <w:rPr>
          <w:rFonts w:hint="eastAsia"/>
        </w:rPr>
        <w:t>客服：（此件已到达目的地）您的快件已于×日×点，到达目的地营业中心；请放心，我们会在×点以前，送到收件人手中。</w:t>
      </w:r>
    </w:p>
    <w:p w14:paraId="7B78BA9B">
      <w:pPr>
        <w:ind w:firstLine="435"/>
        <w:rPr>
          <w:rFonts w:hint="eastAsia" w:ascii="楷体_GB2312" w:hAnsi="华文楷体" w:eastAsia="楷体_GB2312"/>
          <w:b/>
          <w:szCs w:val="21"/>
        </w:rPr>
      </w:pPr>
      <w:r>
        <w:rPr>
          <w:rFonts w:hint="eastAsia" w:ascii="楷体_GB2312" w:hAnsi="华文楷体" w:eastAsia="楷体_GB2312"/>
          <w:b/>
          <w:szCs w:val="21"/>
        </w:rPr>
        <w:t>实例任务2：掌握规范话术：催促派件、催件未到</w:t>
      </w:r>
    </w:p>
    <w:p w14:paraId="1F906021">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相关话术，见表</w:t>
      </w:r>
      <w:r>
        <w:t>3-</w:t>
      </w:r>
      <w:r>
        <w:rPr>
          <w:rFonts w:hint="eastAsia"/>
        </w:rPr>
        <w:t>10</w:t>
      </w:r>
      <w:r>
        <w:rPr>
          <w:rFonts w:hint="eastAsia" w:ascii="宋体" w:hAnsi="宋体"/>
          <w:szCs w:val="21"/>
        </w:rPr>
        <w:t>所示。</w:t>
      </w:r>
    </w:p>
    <w:p w14:paraId="71F19724">
      <w:pPr>
        <w:jc w:val="center"/>
        <w:rPr>
          <w:rFonts w:ascii="宋体" w:hAnsi="宋体"/>
          <w:szCs w:val="21"/>
        </w:rPr>
      </w:pPr>
      <w:r>
        <w:rPr>
          <w:rFonts w:hint="eastAsia" w:ascii="宋体" w:hAnsi="宋体"/>
          <w:szCs w:val="21"/>
        </w:rPr>
        <w:t>表</w:t>
      </w:r>
      <w:r>
        <w:t>3-</w:t>
      </w:r>
      <w:r>
        <w:rPr>
          <w:rFonts w:hint="eastAsia"/>
        </w:rPr>
        <w:t xml:space="preserve">10  </w:t>
      </w:r>
      <w:r>
        <w:rPr>
          <w:rFonts w:hint="eastAsia" w:ascii="宋体" w:hAnsi="宋体"/>
          <w:szCs w:val="21"/>
        </w:rPr>
        <w:t>规范话术：催促派件、催件未到</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636"/>
        <w:gridCol w:w="1155"/>
        <w:gridCol w:w="5874"/>
        <w:gridCol w:w="1050"/>
      </w:tblGrid>
      <w:tr w14:paraId="58EC3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noWrap w:val="0"/>
            <w:vAlign w:val="center"/>
          </w:tcPr>
          <w:p w14:paraId="0CD140C3">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实例任务</w:t>
            </w:r>
          </w:p>
        </w:tc>
        <w:tc>
          <w:tcPr>
            <w:tcW w:w="636" w:type="dxa"/>
            <w:noWrap w:val="0"/>
            <w:vAlign w:val="center"/>
          </w:tcPr>
          <w:p w14:paraId="01315ACC">
            <w:pPr>
              <w:pBdr>
                <w:bottom w:val="single" w:color="auto" w:sz="6" w:space="1"/>
              </w:pBdr>
              <w:tabs>
                <w:tab w:val="center" w:pos="4153"/>
                <w:tab w:val="right" w:pos="8306"/>
              </w:tabs>
              <w:snapToGrid w:val="0"/>
              <w:jc w:val="center"/>
              <w:rPr>
                <w:rFonts w:hint="eastAsia"/>
                <w:sz w:val="18"/>
                <w:szCs w:val="18"/>
              </w:rPr>
            </w:pPr>
            <w:r>
              <w:rPr>
                <w:rFonts w:hint="eastAsia"/>
                <w:sz w:val="18"/>
                <w:szCs w:val="18"/>
              </w:rPr>
              <w:t>定义</w:t>
            </w:r>
          </w:p>
        </w:tc>
        <w:tc>
          <w:tcPr>
            <w:tcW w:w="1155" w:type="dxa"/>
            <w:noWrap w:val="0"/>
            <w:vAlign w:val="center"/>
          </w:tcPr>
          <w:p w14:paraId="5D1021AA">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类型</w:t>
            </w:r>
          </w:p>
        </w:tc>
        <w:tc>
          <w:tcPr>
            <w:tcW w:w="5874" w:type="dxa"/>
            <w:noWrap w:val="0"/>
            <w:vAlign w:val="center"/>
          </w:tcPr>
          <w:p w14:paraId="6AC65033">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客服答复规范话术</w:t>
            </w:r>
          </w:p>
        </w:tc>
        <w:tc>
          <w:tcPr>
            <w:tcW w:w="1050" w:type="dxa"/>
            <w:noWrap w:val="0"/>
            <w:vAlign w:val="center"/>
          </w:tcPr>
          <w:p w14:paraId="74BED959">
            <w:pPr>
              <w:pBdr>
                <w:bottom w:val="single" w:color="auto" w:sz="6" w:space="1"/>
              </w:pBdr>
              <w:tabs>
                <w:tab w:val="center" w:pos="4153"/>
                <w:tab w:val="right" w:pos="8306"/>
              </w:tabs>
              <w:snapToGrid w:val="0"/>
              <w:jc w:val="center"/>
              <w:rPr>
                <w:rFonts w:hint="eastAsia"/>
                <w:sz w:val="18"/>
                <w:szCs w:val="18"/>
              </w:rPr>
            </w:pPr>
            <w:r>
              <w:rPr>
                <w:rFonts w:hint="eastAsia"/>
                <w:sz w:val="18"/>
                <w:szCs w:val="18"/>
              </w:rPr>
              <w:t>注意事项</w:t>
            </w:r>
          </w:p>
        </w:tc>
      </w:tr>
      <w:tr w14:paraId="6F040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2DDDEF93">
            <w:pPr>
              <w:pBdr>
                <w:bottom w:val="single" w:color="auto" w:sz="6" w:space="1"/>
              </w:pBdr>
              <w:tabs>
                <w:tab w:val="center" w:pos="4153"/>
                <w:tab w:val="right" w:pos="8306"/>
              </w:tabs>
              <w:snapToGrid w:val="0"/>
              <w:jc w:val="center"/>
              <w:rPr>
                <w:rFonts w:hint="eastAsia"/>
                <w:sz w:val="18"/>
                <w:szCs w:val="18"/>
              </w:rPr>
            </w:pPr>
            <w:r>
              <w:rPr>
                <w:rFonts w:hint="eastAsia"/>
                <w:sz w:val="18"/>
                <w:szCs w:val="18"/>
              </w:rPr>
              <w:t>时限内催件</w:t>
            </w:r>
          </w:p>
        </w:tc>
        <w:tc>
          <w:tcPr>
            <w:tcW w:w="636" w:type="dxa"/>
            <w:vMerge w:val="restart"/>
            <w:noWrap w:val="0"/>
            <w:vAlign w:val="center"/>
          </w:tcPr>
          <w:p w14:paraId="21748D55">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客户在正常派件时间内，催促派件</w:t>
            </w:r>
          </w:p>
        </w:tc>
        <w:tc>
          <w:tcPr>
            <w:tcW w:w="1155" w:type="dxa"/>
            <w:noWrap w:val="0"/>
            <w:vAlign w:val="center"/>
          </w:tcPr>
          <w:p w14:paraId="1D1F7369">
            <w:pPr>
              <w:pBdr>
                <w:bottom w:val="single" w:color="auto" w:sz="6" w:space="1"/>
              </w:pBdr>
              <w:tabs>
                <w:tab w:val="center" w:pos="4153"/>
                <w:tab w:val="right" w:pos="8306"/>
              </w:tabs>
              <w:snapToGrid w:val="0"/>
              <w:jc w:val="center"/>
              <w:rPr>
                <w:rFonts w:hint="eastAsia"/>
                <w:sz w:val="18"/>
                <w:szCs w:val="18"/>
              </w:rPr>
            </w:pPr>
            <w:r>
              <w:rPr>
                <w:rFonts w:hint="eastAsia"/>
                <w:sz w:val="18"/>
                <w:szCs w:val="18"/>
              </w:rPr>
              <w:t>催件正在派送中</w:t>
            </w:r>
          </w:p>
        </w:tc>
        <w:tc>
          <w:tcPr>
            <w:tcW w:w="5874" w:type="dxa"/>
            <w:noWrap w:val="0"/>
            <w:vAlign w:val="top"/>
          </w:tcPr>
          <w:p w14:paraId="2904FAD2">
            <w:pPr>
              <w:pBdr>
                <w:bottom w:val="single" w:color="auto" w:sz="6" w:space="1"/>
              </w:pBdr>
              <w:tabs>
                <w:tab w:val="center" w:pos="4153"/>
                <w:tab w:val="right" w:pos="8306"/>
              </w:tabs>
              <w:snapToGrid w:val="0"/>
              <w:jc w:val="left"/>
              <w:rPr>
                <w:rFonts w:hint="eastAsia"/>
                <w:sz w:val="18"/>
                <w:szCs w:val="18"/>
              </w:rPr>
            </w:pPr>
            <w:r>
              <w:rPr>
                <w:rFonts w:hint="eastAsia"/>
                <w:sz w:val="18"/>
                <w:szCs w:val="18"/>
              </w:rPr>
              <w:t>请放心，您的快件会在×点以前送达，在派送第一时间交到收件人手中</w:t>
            </w:r>
          </w:p>
        </w:tc>
        <w:tc>
          <w:tcPr>
            <w:tcW w:w="1050" w:type="dxa"/>
            <w:vMerge w:val="restart"/>
            <w:noWrap w:val="0"/>
            <w:vAlign w:val="center"/>
          </w:tcPr>
          <w:p w14:paraId="0C84C943">
            <w:pPr>
              <w:pBdr>
                <w:bottom w:val="single" w:color="auto" w:sz="6" w:space="1"/>
              </w:pBdr>
              <w:tabs>
                <w:tab w:val="center" w:pos="4153"/>
                <w:tab w:val="right" w:pos="8306"/>
              </w:tabs>
              <w:snapToGrid w:val="0"/>
              <w:jc w:val="center"/>
              <w:rPr>
                <w:rFonts w:hint="eastAsia"/>
                <w:sz w:val="18"/>
                <w:szCs w:val="18"/>
              </w:rPr>
            </w:pPr>
            <w:r>
              <w:rPr>
                <w:rFonts w:hint="eastAsia"/>
                <w:sz w:val="18"/>
                <w:szCs w:val="18"/>
              </w:rPr>
              <w:t>正常派送时间内，客户查件或催件，应引导客户稍等，不可盲目拨打收派员电话，以免干扰收派员正常工作。超过正常派送时间或客户有特殊情况，可以帮助客户查询和催促。客户索要收派员的联系电话时，要了解客户的真实目的，最好将话题引开，换一种方式帮助客户，尽量不要将收派员的电话告诉客户</w:t>
            </w:r>
          </w:p>
        </w:tc>
      </w:tr>
      <w:tr w14:paraId="69D59E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35295B09">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2B653C2A">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center"/>
          </w:tcPr>
          <w:p w14:paraId="162992DF">
            <w:pPr>
              <w:pBdr>
                <w:bottom w:val="single" w:color="auto" w:sz="6" w:space="1"/>
              </w:pBdr>
              <w:tabs>
                <w:tab w:val="center" w:pos="4153"/>
                <w:tab w:val="right" w:pos="8306"/>
              </w:tabs>
              <w:snapToGrid w:val="0"/>
              <w:jc w:val="center"/>
              <w:rPr>
                <w:rFonts w:hint="eastAsia"/>
                <w:sz w:val="18"/>
                <w:szCs w:val="18"/>
              </w:rPr>
            </w:pPr>
            <w:r>
              <w:rPr>
                <w:rFonts w:hint="eastAsia"/>
                <w:sz w:val="18"/>
                <w:szCs w:val="18"/>
              </w:rPr>
              <w:t>催件已经到达，正准备派送</w:t>
            </w:r>
          </w:p>
        </w:tc>
        <w:tc>
          <w:tcPr>
            <w:tcW w:w="5874" w:type="dxa"/>
            <w:noWrap w:val="0"/>
            <w:vAlign w:val="top"/>
          </w:tcPr>
          <w:p w14:paraId="28FEDDC2">
            <w:pPr>
              <w:pBdr>
                <w:bottom w:val="single" w:color="auto" w:sz="6" w:space="1"/>
              </w:pBdr>
              <w:tabs>
                <w:tab w:val="center" w:pos="4153"/>
                <w:tab w:val="right" w:pos="8306"/>
              </w:tabs>
              <w:snapToGrid w:val="0"/>
              <w:jc w:val="left"/>
              <w:rPr>
                <w:rFonts w:hint="eastAsia"/>
                <w:sz w:val="18"/>
                <w:szCs w:val="18"/>
              </w:rPr>
            </w:pPr>
            <w:r>
              <w:rPr>
                <w:rFonts w:hint="eastAsia"/>
                <w:sz w:val="18"/>
                <w:szCs w:val="18"/>
              </w:rPr>
              <w:t>请放心，您的快件已于×点到达目的地，我们会在×点以前送到收件人手中</w:t>
            </w:r>
          </w:p>
        </w:tc>
        <w:tc>
          <w:tcPr>
            <w:tcW w:w="1050" w:type="dxa"/>
            <w:vMerge w:val="continue"/>
            <w:noWrap w:val="0"/>
            <w:vAlign w:val="center"/>
          </w:tcPr>
          <w:p w14:paraId="7F154B7D">
            <w:pPr>
              <w:pBdr>
                <w:bottom w:val="single" w:color="auto" w:sz="6" w:space="1"/>
              </w:pBdr>
              <w:tabs>
                <w:tab w:val="center" w:pos="4153"/>
                <w:tab w:val="right" w:pos="8306"/>
              </w:tabs>
              <w:snapToGrid w:val="0"/>
              <w:jc w:val="center"/>
              <w:rPr>
                <w:rFonts w:hint="eastAsia"/>
                <w:sz w:val="18"/>
                <w:szCs w:val="18"/>
              </w:rPr>
            </w:pPr>
          </w:p>
        </w:tc>
      </w:tr>
      <w:tr w14:paraId="070FE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7EE74F7">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18C4C99B">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center"/>
          </w:tcPr>
          <w:p w14:paraId="7E4307E8">
            <w:pPr>
              <w:pBdr>
                <w:bottom w:val="single" w:color="auto" w:sz="6" w:space="1"/>
              </w:pBdr>
              <w:tabs>
                <w:tab w:val="center" w:pos="4153"/>
                <w:tab w:val="right" w:pos="8306"/>
              </w:tabs>
              <w:snapToGrid w:val="0"/>
              <w:jc w:val="center"/>
              <w:rPr>
                <w:rFonts w:hint="eastAsia"/>
                <w:sz w:val="18"/>
                <w:szCs w:val="18"/>
              </w:rPr>
            </w:pPr>
            <w:r>
              <w:rPr>
                <w:rFonts w:hint="eastAsia"/>
                <w:sz w:val="18"/>
                <w:szCs w:val="18"/>
              </w:rPr>
              <w:t>催件正在中转</w:t>
            </w:r>
          </w:p>
        </w:tc>
        <w:tc>
          <w:tcPr>
            <w:tcW w:w="5874" w:type="dxa"/>
            <w:noWrap w:val="0"/>
            <w:vAlign w:val="top"/>
          </w:tcPr>
          <w:p w14:paraId="69144798">
            <w:pPr>
              <w:pBdr>
                <w:bottom w:val="single" w:color="auto" w:sz="6" w:space="1"/>
              </w:pBdr>
              <w:tabs>
                <w:tab w:val="center" w:pos="4153"/>
                <w:tab w:val="right" w:pos="8306"/>
              </w:tabs>
              <w:snapToGrid w:val="0"/>
              <w:jc w:val="left"/>
              <w:rPr>
                <w:rFonts w:hint="eastAsia"/>
                <w:sz w:val="18"/>
                <w:szCs w:val="18"/>
              </w:rPr>
            </w:pPr>
            <w:r>
              <w:rPr>
                <w:rFonts w:hint="eastAsia"/>
                <w:sz w:val="18"/>
                <w:szCs w:val="18"/>
              </w:rPr>
              <w:t>请放心，您的快件已在转运途中，会在×点以前到达目的地，我们会在第一时间派送</w:t>
            </w:r>
          </w:p>
        </w:tc>
        <w:tc>
          <w:tcPr>
            <w:tcW w:w="1050" w:type="dxa"/>
            <w:vMerge w:val="continue"/>
            <w:noWrap w:val="0"/>
            <w:vAlign w:val="center"/>
          </w:tcPr>
          <w:p w14:paraId="7EAB04C8">
            <w:pPr>
              <w:pBdr>
                <w:bottom w:val="single" w:color="auto" w:sz="6" w:space="1"/>
              </w:pBdr>
              <w:tabs>
                <w:tab w:val="center" w:pos="4153"/>
                <w:tab w:val="right" w:pos="8306"/>
              </w:tabs>
              <w:snapToGrid w:val="0"/>
              <w:jc w:val="center"/>
              <w:rPr>
                <w:rFonts w:hint="eastAsia"/>
                <w:sz w:val="18"/>
                <w:szCs w:val="18"/>
              </w:rPr>
            </w:pPr>
          </w:p>
        </w:tc>
      </w:tr>
      <w:tr w14:paraId="2CD5F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restart"/>
            <w:noWrap w:val="0"/>
            <w:vAlign w:val="center"/>
          </w:tcPr>
          <w:p w14:paraId="7BD6F3DD">
            <w:pPr>
              <w:pBdr>
                <w:bottom w:val="single" w:color="auto" w:sz="6" w:space="1"/>
              </w:pBdr>
              <w:tabs>
                <w:tab w:val="center" w:pos="4153"/>
                <w:tab w:val="right" w:pos="8306"/>
              </w:tabs>
              <w:snapToGrid w:val="0"/>
              <w:jc w:val="center"/>
              <w:rPr>
                <w:rFonts w:hint="eastAsia"/>
                <w:sz w:val="18"/>
                <w:szCs w:val="18"/>
              </w:rPr>
            </w:pPr>
            <w:r>
              <w:rPr>
                <w:rFonts w:hint="eastAsia"/>
                <w:sz w:val="18"/>
                <w:szCs w:val="18"/>
              </w:rPr>
              <w:t>超时限催件</w:t>
            </w:r>
          </w:p>
        </w:tc>
        <w:tc>
          <w:tcPr>
            <w:tcW w:w="636" w:type="dxa"/>
            <w:vMerge w:val="restart"/>
            <w:noWrap w:val="0"/>
            <w:vAlign w:val="center"/>
          </w:tcPr>
          <w:p w14:paraId="36804A42">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客户在正常派送时间外，催促派件</w:t>
            </w:r>
          </w:p>
        </w:tc>
        <w:tc>
          <w:tcPr>
            <w:tcW w:w="1155" w:type="dxa"/>
            <w:noWrap w:val="0"/>
            <w:vAlign w:val="center"/>
          </w:tcPr>
          <w:p w14:paraId="53B71962">
            <w:pPr>
              <w:pBdr>
                <w:bottom w:val="single" w:color="auto" w:sz="6" w:space="1"/>
              </w:pBdr>
              <w:tabs>
                <w:tab w:val="center" w:pos="4153"/>
                <w:tab w:val="right" w:pos="8306"/>
              </w:tabs>
              <w:snapToGrid w:val="0"/>
              <w:jc w:val="center"/>
              <w:rPr>
                <w:rFonts w:hint="eastAsia"/>
                <w:sz w:val="18"/>
                <w:szCs w:val="18"/>
              </w:rPr>
            </w:pPr>
            <w:r>
              <w:rPr>
                <w:rFonts w:hint="eastAsia"/>
                <w:sz w:val="18"/>
                <w:szCs w:val="18"/>
              </w:rPr>
              <w:t>催件已到，但没有派送记录</w:t>
            </w:r>
          </w:p>
        </w:tc>
        <w:tc>
          <w:tcPr>
            <w:tcW w:w="5874" w:type="dxa"/>
            <w:noWrap w:val="0"/>
            <w:vAlign w:val="top"/>
          </w:tcPr>
          <w:p w14:paraId="51A05400">
            <w:pPr>
              <w:pBdr>
                <w:bottom w:val="single" w:color="auto" w:sz="6" w:space="1"/>
              </w:pBdr>
              <w:tabs>
                <w:tab w:val="center" w:pos="4153"/>
                <w:tab w:val="right" w:pos="8306"/>
              </w:tabs>
              <w:snapToGrid w:val="0"/>
              <w:jc w:val="left"/>
              <w:rPr>
                <w:rFonts w:hint="eastAsia"/>
                <w:sz w:val="18"/>
                <w:szCs w:val="18"/>
              </w:rPr>
            </w:pPr>
            <w:r>
              <w:rPr>
                <w:rFonts w:hint="eastAsia"/>
                <w:sz w:val="18"/>
                <w:szCs w:val="18"/>
              </w:rPr>
              <w:t>真不好意思，我马上为您查一查，30分钟以内回复您好吗</w:t>
            </w:r>
          </w:p>
        </w:tc>
        <w:tc>
          <w:tcPr>
            <w:tcW w:w="1050" w:type="dxa"/>
            <w:vMerge w:val="continue"/>
            <w:noWrap w:val="0"/>
            <w:vAlign w:val="center"/>
          </w:tcPr>
          <w:p w14:paraId="57976D47">
            <w:pPr>
              <w:pBdr>
                <w:bottom w:val="single" w:color="auto" w:sz="6" w:space="1"/>
              </w:pBdr>
              <w:tabs>
                <w:tab w:val="center" w:pos="4153"/>
                <w:tab w:val="right" w:pos="8306"/>
              </w:tabs>
              <w:snapToGrid w:val="0"/>
              <w:jc w:val="center"/>
              <w:rPr>
                <w:rFonts w:hint="eastAsia"/>
                <w:sz w:val="18"/>
                <w:szCs w:val="18"/>
              </w:rPr>
            </w:pPr>
          </w:p>
        </w:tc>
      </w:tr>
      <w:tr w14:paraId="1B080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7B264F2B">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365C4768">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center"/>
          </w:tcPr>
          <w:p w14:paraId="189AF1D2">
            <w:pPr>
              <w:pBdr>
                <w:bottom w:val="single" w:color="auto" w:sz="6" w:space="1"/>
              </w:pBdr>
              <w:tabs>
                <w:tab w:val="center" w:pos="4153"/>
                <w:tab w:val="right" w:pos="8306"/>
              </w:tabs>
              <w:snapToGrid w:val="0"/>
              <w:jc w:val="center"/>
              <w:rPr>
                <w:rFonts w:hint="eastAsia"/>
                <w:sz w:val="18"/>
                <w:szCs w:val="18"/>
              </w:rPr>
            </w:pPr>
            <w:r>
              <w:rPr>
                <w:rFonts w:hint="eastAsia"/>
                <w:sz w:val="18"/>
                <w:szCs w:val="18"/>
              </w:rPr>
              <w:t>航班因故取消</w:t>
            </w:r>
          </w:p>
        </w:tc>
        <w:tc>
          <w:tcPr>
            <w:tcW w:w="5874" w:type="dxa"/>
            <w:noWrap w:val="0"/>
            <w:vAlign w:val="top"/>
          </w:tcPr>
          <w:p w14:paraId="036E2B01">
            <w:pPr>
              <w:pBdr>
                <w:bottom w:val="single" w:color="auto" w:sz="6" w:space="1"/>
              </w:pBdr>
              <w:tabs>
                <w:tab w:val="center" w:pos="4153"/>
                <w:tab w:val="right" w:pos="8306"/>
              </w:tabs>
              <w:snapToGrid w:val="0"/>
              <w:jc w:val="left"/>
              <w:rPr>
                <w:rFonts w:hint="eastAsia"/>
                <w:sz w:val="18"/>
                <w:szCs w:val="18"/>
              </w:rPr>
            </w:pPr>
            <w:r>
              <w:rPr>
                <w:rFonts w:hint="eastAsia"/>
                <w:sz w:val="18"/>
                <w:szCs w:val="18"/>
              </w:rPr>
              <w:t>对不起，由于天气原因，航班临时取消，给您添麻烦了，实在抱歉！您的快件明天下午才能到达目的地，我们会在第一时间为您派送，好吗</w:t>
            </w:r>
          </w:p>
        </w:tc>
        <w:tc>
          <w:tcPr>
            <w:tcW w:w="1050" w:type="dxa"/>
            <w:vMerge w:val="continue"/>
            <w:noWrap w:val="0"/>
            <w:vAlign w:val="center"/>
          </w:tcPr>
          <w:p w14:paraId="2B4FDF9C">
            <w:pPr>
              <w:pBdr>
                <w:bottom w:val="single" w:color="auto" w:sz="6" w:space="1"/>
              </w:pBdr>
              <w:tabs>
                <w:tab w:val="center" w:pos="4153"/>
                <w:tab w:val="right" w:pos="8306"/>
              </w:tabs>
              <w:snapToGrid w:val="0"/>
              <w:jc w:val="center"/>
              <w:rPr>
                <w:rFonts w:hint="eastAsia"/>
                <w:sz w:val="18"/>
                <w:szCs w:val="18"/>
              </w:rPr>
            </w:pPr>
          </w:p>
        </w:tc>
      </w:tr>
      <w:tr w14:paraId="6C223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63A48584">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7E3DD7FB">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center"/>
          </w:tcPr>
          <w:p w14:paraId="5CB43F09">
            <w:pPr>
              <w:pBdr>
                <w:bottom w:val="single" w:color="auto" w:sz="6" w:space="1"/>
              </w:pBdr>
              <w:tabs>
                <w:tab w:val="center" w:pos="4153"/>
                <w:tab w:val="right" w:pos="8306"/>
              </w:tabs>
              <w:snapToGrid w:val="0"/>
              <w:jc w:val="center"/>
              <w:rPr>
                <w:rFonts w:hint="eastAsia"/>
                <w:sz w:val="18"/>
                <w:szCs w:val="18"/>
              </w:rPr>
            </w:pPr>
            <w:r>
              <w:rPr>
                <w:rFonts w:hint="eastAsia"/>
                <w:sz w:val="18"/>
                <w:szCs w:val="18"/>
              </w:rPr>
              <w:t>催件尚未清关</w:t>
            </w:r>
          </w:p>
        </w:tc>
        <w:tc>
          <w:tcPr>
            <w:tcW w:w="5874" w:type="dxa"/>
            <w:noWrap w:val="0"/>
            <w:vAlign w:val="top"/>
          </w:tcPr>
          <w:p w14:paraId="7EEBECD6">
            <w:pPr>
              <w:pBdr>
                <w:bottom w:val="single" w:color="auto" w:sz="6" w:space="1"/>
              </w:pBdr>
              <w:tabs>
                <w:tab w:val="center" w:pos="4153"/>
                <w:tab w:val="right" w:pos="8306"/>
              </w:tabs>
              <w:snapToGrid w:val="0"/>
              <w:jc w:val="left"/>
              <w:rPr>
                <w:rFonts w:hint="eastAsia"/>
                <w:sz w:val="18"/>
                <w:szCs w:val="18"/>
              </w:rPr>
            </w:pPr>
            <w:r>
              <w:rPr>
                <w:rFonts w:hint="eastAsia"/>
                <w:sz w:val="18"/>
                <w:szCs w:val="18"/>
              </w:rPr>
              <w:t>对不起，由于海关例行检查，您的快件还在验货过程中；如果正常清关，我们会在第一时间为您派送，好吗</w:t>
            </w:r>
          </w:p>
        </w:tc>
        <w:tc>
          <w:tcPr>
            <w:tcW w:w="1050" w:type="dxa"/>
            <w:vMerge w:val="continue"/>
            <w:noWrap w:val="0"/>
            <w:vAlign w:val="center"/>
          </w:tcPr>
          <w:p w14:paraId="37F90E8F">
            <w:pPr>
              <w:pBdr>
                <w:bottom w:val="single" w:color="auto" w:sz="6" w:space="1"/>
              </w:pBdr>
              <w:tabs>
                <w:tab w:val="center" w:pos="4153"/>
                <w:tab w:val="right" w:pos="8306"/>
              </w:tabs>
              <w:snapToGrid w:val="0"/>
              <w:jc w:val="center"/>
              <w:rPr>
                <w:rFonts w:hint="eastAsia"/>
                <w:sz w:val="18"/>
                <w:szCs w:val="18"/>
              </w:rPr>
            </w:pPr>
          </w:p>
        </w:tc>
      </w:tr>
      <w:tr w14:paraId="315A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CEB21B8">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2D647927">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center"/>
          </w:tcPr>
          <w:p w14:paraId="5FBD70F7">
            <w:pPr>
              <w:pBdr>
                <w:bottom w:val="single" w:color="auto" w:sz="6" w:space="1"/>
              </w:pBdr>
              <w:tabs>
                <w:tab w:val="center" w:pos="4153"/>
                <w:tab w:val="right" w:pos="8306"/>
              </w:tabs>
              <w:snapToGrid w:val="0"/>
              <w:jc w:val="center"/>
              <w:rPr>
                <w:rFonts w:hint="eastAsia"/>
                <w:sz w:val="18"/>
                <w:szCs w:val="18"/>
              </w:rPr>
            </w:pPr>
            <w:r>
              <w:rPr>
                <w:rFonts w:hint="eastAsia"/>
                <w:sz w:val="18"/>
                <w:szCs w:val="18"/>
              </w:rPr>
              <w:t>航空安检扣货</w:t>
            </w:r>
          </w:p>
        </w:tc>
        <w:tc>
          <w:tcPr>
            <w:tcW w:w="5874" w:type="dxa"/>
            <w:noWrap w:val="0"/>
            <w:vAlign w:val="top"/>
          </w:tcPr>
          <w:p w14:paraId="534F37C9">
            <w:pPr>
              <w:pBdr>
                <w:bottom w:val="single" w:color="auto" w:sz="6" w:space="1"/>
              </w:pBdr>
              <w:tabs>
                <w:tab w:val="center" w:pos="4153"/>
                <w:tab w:val="right" w:pos="8306"/>
              </w:tabs>
              <w:snapToGrid w:val="0"/>
              <w:jc w:val="left"/>
              <w:rPr>
                <w:rFonts w:hint="eastAsia"/>
                <w:sz w:val="18"/>
                <w:szCs w:val="18"/>
              </w:rPr>
            </w:pPr>
            <w:r>
              <w:rPr>
                <w:rFonts w:hint="eastAsia"/>
                <w:sz w:val="18"/>
                <w:szCs w:val="18"/>
              </w:rPr>
              <w:t>实在抱歉，您的快件是液体，属于禁运品，被海关扣货；如果您要求退回扣货，需要填写航空违禁品退回申请书，我们可以为您代办手续，欢迎您随时和我们联系（注：客户要求退回，须填写申请书表格并盖章；客户同意放弃，客户须出示证明）</w:t>
            </w:r>
          </w:p>
        </w:tc>
        <w:tc>
          <w:tcPr>
            <w:tcW w:w="1050" w:type="dxa"/>
            <w:vMerge w:val="continue"/>
            <w:noWrap w:val="0"/>
            <w:vAlign w:val="center"/>
          </w:tcPr>
          <w:p w14:paraId="7B4453DB">
            <w:pPr>
              <w:pBdr>
                <w:bottom w:val="single" w:color="auto" w:sz="6" w:space="1"/>
              </w:pBdr>
              <w:tabs>
                <w:tab w:val="center" w:pos="4153"/>
                <w:tab w:val="right" w:pos="8306"/>
              </w:tabs>
              <w:snapToGrid w:val="0"/>
              <w:jc w:val="center"/>
              <w:rPr>
                <w:rFonts w:hint="eastAsia"/>
                <w:sz w:val="18"/>
                <w:szCs w:val="18"/>
              </w:rPr>
            </w:pPr>
          </w:p>
        </w:tc>
      </w:tr>
      <w:tr w14:paraId="5826C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54543381">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45A916DA">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center"/>
          </w:tcPr>
          <w:p w14:paraId="56B011B6">
            <w:pPr>
              <w:pBdr>
                <w:bottom w:val="single" w:color="auto" w:sz="6" w:space="1"/>
              </w:pBdr>
              <w:tabs>
                <w:tab w:val="center" w:pos="4153"/>
                <w:tab w:val="right" w:pos="8306"/>
              </w:tabs>
              <w:snapToGrid w:val="0"/>
              <w:jc w:val="center"/>
              <w:rPr>
                <w:rFonts w:hint="eastAsia"/>
                <w:sz w:val="18"/>
                <w:szCs w:val="18"/>
              </w:rPr>
            </w:pPr>
            <w:r>
              <w:rPr>
                <w:rFonts w:hint="eastAsia"/>
                <w:sz w:val="18"/>
                <w:szCs w:val="18"/>
              </w:rPr>
              <w:t>催件超过正常派送时间</w:t>
            </w:r>
          </w:p>
        </w:tc>
        <w:tc>
          <w:tcPr>
            <w:tcW w:w="5874" w:type="dxa"/>
            <w:noWrap w:val="0"/>
            <w:vAlign w:val="top"/>
          </w:tcPr>
          <w:p w14:paraId="7CEC9BF7">
            <w:pPr>
              <w:pBdr>
                <w:bottom w:val="single" w:color="auto" w:sz="6" w:space="1"/>
              </w:pBdr>
              <w:tabs>
                <w:tab w:val="center" w:pos="4153"/>
                <w:tab w:val="right" w:pos="8306"/>
              </w:tabs>
              <w:snapToGrid w:val="0"/>
              <w:jc w:val="left"/>
              <w:rPr>
                <w:rFonts w:hint="eastAsia"/>
                <w:sz w:val="18"/>
                <w:szCs w:val="18"/>
              </w:rPr>
            </w:pPr>
            <w:r>
              <w:rPr>
                <w:rFonts w:hint="eastAsia"/>
                <w:sz w:val="18"/>
                <w:szCs w:val="18"/>
              </w:rPr>
              <w:t>实在抱歉，您的快件还没收到吗？正常情况下，在这个时段，快件应该派送完毕了。您能否询问一下其他人，是否有人代您签收了呢？欢迎您随时和我们联系</w:t>
            </w:r>
          </w:p>
        </w:tc>
        <w:tc>
          <w:tcPr>
            <w:tcW w:w="1050" w:type="dxa"/>
            <w:vMerge w:val="continue"/>
            <w:noWrap w:val="0"/>
            <w:vAlign w:val="center"/>
          </w:tcPr>
          <w:p w14:paraId="12B64D0C">
            <w:pPr>
              <w:pBdr>
                <w:bottom w:val="single" w:color="auto" w:sz="6" w:space="1"/>
              </w:pBdr>
              <w:tabs>
                <w:tab w:val="center" w:pos="4153"/>
                <w:tab w:val="right" w:pos="8306"/>
              </w:tabs>
              <w:snapToGrid w:val="0"/>
              <w:jc w:val="center"/>
              <w:rPr>
                <w:rFonts w:hint="eastAsia"/>
                <w:sz w:val="18"/>
                <w:szCs w:val="18"/>
              </w:rPr>
            </w:pPr>
          </w:p>
        </w:tc>
      </w:tr>
      <w:tr w14:paraId="66951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4AC2F88A">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3248618C">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center"/>
          </w:tcPr>
          <w:p w14:paraId="6FA560E0">
            <w:pPr>
              <w:pBdr>
                <w:bottom w:val="single" w:color="auto" w:sz="6" w:space="1"/>
              </w:pBdr>
              <w:tabs>
                <w:tab w:val="center" w:pos="4153"/>
                <w:tab w:val="right" w:pos="8306"/>
              </w:tabs>
              <w:snapToGrid w:val="0"/>
              <w:jc w:val="center"/>
              <w:rPr>
                <w:rFonts w:hint="eastAsia"/>
                <w:sz w:val="18"/>
                <w:szCs w:val="18"/>
              </w:rPr>
            </w:pPr>
            <w:r>
              <w:rPr>
                <w:rFonts w:hint="eastAsia"/>
                <w:sz w:val="18"/>
                <w:szCs w:val="18"/>
              </w:rPr>
              <w:t>催件滞留</w:t>
            </w:r>
          </w:p>
        </w:tc>
        <w:tc>
          <w:tcPr>
            <w:tcW w:w="5874" w:type="dxa"/>
            <w:noWrap w:val="0"/>
            <w:vAlign w:val="top"/>
          </w:tcPr>
          <w:p w14:paraId="0707B881">
            <w:pPr>
              <w:pBdr>
                <w:bottom w:val="single" w:color="auto" w:sz="6" w:space="1"/>
              </w:pBdr>
              <w:tabs>
                <w:tab w:val="center" w:pos="4153"/>
                <w:tab w:val="right" w:pos="8306"/>
              </w:tabs>
              <w:snapToGrid w:val="0"/>
              <w:jc w:val="left"/>
              <w:rPr>
                <w:rFonts w:hint="eastAsia"/>
                <w:sz w:val="18"/>
                <w:szCs w:val="18"/>
              </w:rPr>
            </w:pPr>
            <w:r>
              <w:rPr>
                <w:rFonts w:hint="eastAsia"/>
                <w:sz w:val="18"/>
                <w:szCs w:val="18"/>
              </w:rPr>
              <w:t>真对不起，昨天下午16点，为您派送过了；但因收件人出差，无人签收，快件已拿回公司，请您随时与我们再联系，协商一个稳妥的解决方案</w:t>
            </w:r>
          </w:p>
        </w:tc>
        <w:tc>
          <w:tcPr>
            <w:tcW w:w="1050" w:type="dxa"/>
            <w:vMerge w:val="continue"/>
            <w:noWrap w:val="0"/>
            <w:vAlign w:val="center"/>
          </w:tcPr>
          <w:p w14:paraId="0D43DE1F">
            <w:pPr>
              <w:pBdr>
                <w:bottom w:val="single" w:color="auto" w:sz="6" w:space="1"/>
              </w:pBdr>
              <w:tabs>
                <w:tab w:val="center" w:pos="4153"/>
                <w:tab w:val="right" w:pos="8306"/>
              </w:tabs>
              <w:snapToGrid w:val="0"/>
              <w:jc w:val="center"/>
              <w:rPr>
                <w:rFonts w:hint="eastAsia"/>
                <w:sz w:val="18"/>
                <w:szCs w:val="18"/>
              </w:rPr>
            </w:pPr>
          </w:p>
        </w:tc>
      </w:tr>
      <w:tr w14:paraId="5D7EA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735" w:type="dxa"/>
            <w:vMerge w:val="continue"/>
            <w:noWrap w:val="0"/>
            <w:vAlign w:val="center"/>
          </w:tcPr>
          <w:p w14:paraId="2D5760F8">
            <w:pPr>
              <w:pBdr>
                <w:bottom w:val="single" w:color="auto" w:sz="6" w:space="1"/>
              </w:pBdr>
              <w:tabs>
                <w:tab w:val="center" w:pos="4153"/>
                <w:tab w:val="right" w:pos="8306"/>
              </w:tabs>
              <w:snapToGrid w:val="0"/>
              <w:jc w:val="center"/>
              <w:rPr>
                <w:rFonts w:hint="eastAsia"/>
                <w:sz w:val="18"/>
                <w:szCs w:val="18"/>
              </w:rPr>
            </w:pPr>
          </w:p>
        </w:tc>
        <w:tc>
          <w:tcPr>
            <w:tcW w:w="636" w:type="dxa"/>
            <w:vMerge w:val="continue"/>
            <w:noWrap w:val="0"/>
            <w:vAlign w:val="center"/>
          </w:tcPr>
          <w:p w14:paraId="3B896E19">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center"/>
          </w:tcPr>
          <w:p w14:paraId="6C050B20">
            <w:pPr>
              <w:pBdr>
                <w:bottom w:val="single" w:color="auto" w:sz="6" w:space="1"/>
              </w:pBdr>
              <w:tabs>
                <w:tab w:val="center" w:pos="4153"/>
                <w:tab w:val="right" w:pos="8306"/>
              </w:tabs>
              <w:snapToGrid w:val="0"/>
              <w:jc w:val="center"/>
              <w:rPr>
                <w:rFonts w:hint="eastAsia"/>
                <w:sz w:val="18"/>
                <w:szCs w:val="18"/>
              </w:rPr>
            </w:pPr>
            <w:r>
              <w:rPr>
                <w:rFonts w:hint="eastAsia"/>
                <w:sz w:val="18"/>
                <w:szCs w:val="18"/>
              </w:rPr>
              <w:t>催件已到目的地，但没有签收记录</w:t>
            </w:r>
          </w:p>
        </w:tc>
        <w:tc>
          <w:tcPr>
            <w:tcW w:w="5874" w:type="dxa"/>
            <w:noWrap w:val="0"/>
            <w:vAlign w:val="top"/>
          </w:tcPr>
          <w:p w14:paraId="594F9A56">
            <w:pPr>
              <w:pBdr>
                <w:bottom w:val="single" w:color="auto" w:sz="6" w:space="1"/>
              </w:pBdr>
              <w:tabs>
                <w:tab w:val="center" w:pos="4153"/>
                <w:tab w:val="right" w:pos="8306"/>
              </w:tabs>
              <w:snapToGrid w:val="0"/>
              <w:jc w:val="left"/>
              <w:rPr>
                <w:rFonts w:hint="eastAsia"/>
                <w:sz w:val="18"/>
                <w:szCs w:val="18"/>
              </w:rPr>
            </w:pPr>
            <w:r>
              <w:rPr>
                <w:rFonts w:hint="eastAsia"/>
                <w:sz w:val="18"/>
                <w:szCs w:val="18"/>
              </w:rPr>
              <w:t>实在抱歉，您的收件人还没有收到快件吗？您看这样好吗，建议您的收件人，直接和当地营业中心联系，那里的服务热线是XXXXXXXX，我会提前向他们打招呼，请他们尽快为您安排派送（如果客户不同意这样做，应马上联系目的地客服部解决问题）</w:t>
            </w:r>
          </w:p>
        </w:tc>
        <w:tc>
          <w:tcPr>
            <w:tcW w:w="1050" w:type="dxa"/>
            <w:vMerge w:val="continue"/>
            <w:noWrap w:val="0"/>
            <w:vAlign w:val="center"/>
          </w:tcPr>
          <w:p w14:paraId="4E663797">
            <w:pPr>
              <w:pBdr>
                <w:bottom w:val="single" w:color="auto" w:sz="6" w:space="1"/>
              </w:pBdr>
              <w:tabs>
                <w:tab w:val="center" w:pos="4153"/>
                <w:tab w:val="right" w:pos="8306"/>
              </w:tabs>
              <w:snapToGrid w:val="0"/>
              <w:jc w:val="center"/>
              <w:rPr>
                <w:rFonts w:hint="eastAsia"/>
                <w:sz w:val="18"/>
                <w:szCs w:val="18"/>
              </w:rPr>
            </w:pPr>
          </w:p>
        </w:tc>
      </w:tr>
      <w:tr w14:paraId="7B9C2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811" w:hRule="atLeast"/>
        </w:trPr>
        <w:tc>
          <w:tcPr>
            <w:tcW w:w="1371" w:type="dxa"/>
            <w:gridSpan w:val="2"/>
            <w:noWrap w:val="0"/>
            <w:vAlign w:val="center"/>
          </w:tcPr>
          <w:p w14:paraId="017EDB7C">
            <w:pPr>
              <w:pBdr>
                <w:bottom w:val="single" w:color="auto" w:sz="6" w:space="1"/>
              </w:pBdr>
              <w:tabs>
                <w:tab w:val="center" w:pos="4153"/>
                <w:tab w:val="right" w:pos="8306"/>
              </w:tabs>
              <w:snapToGrid w:val="0"/>
              <w:jc w:val="center"/>
              <w:rPr>
                <w:rFonts w:hint="eastAsia"/>
                <w:sz w:val="18"/>
                <w:szCs w:val="18"/>
              </w:rPr>
            </w:pPr>
            <w:r>
              <w:rPr>
                <w:rFonts w:hint="eastAsia"/>
                <w:sz w:val="18"/>
                <w:szCs w:val="18"/>
              </w:rPr>
              <w:t>催件未到，要求索赔</w:t>
            </w:r>
          </w:p>
        </w:tc>
        <w:tc>
          <w:tcPr>
            <w:tcW w:w="7029" w:type="dxa"/>
            <w:gridSpan w:val="2"/>
            <w:noWrap w:val="0"/>
            <w:vAlign w:val="top"/>
          </w:tcPr>
          <w:p w14:paraId="386B5682">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客服：非常抱歉！请您告诉我运单号码和收件地址，我会催办这件事，等快件一到，在第一时间为您派送，您看好吗？还有其他什么要求，请随时与我们联系</w:t>
            </w:r>
          </w:p>
        </w:tc>
        <w:tc>
          <w:tcPr>
            <w:tcW w:w="1050" w:type="dxa"/>
            <w:vMerge w:val="continue"/>
            <w:noWrap w:val="0"/>
            <w:vAlign w:val="center"/>
          </w:tcPr>
          <w:p w14:paraId="6949F320">
            <w:pPr>
              <w:pBdr>
                <w:bottom w:val="single" w:color="auto" w:sz="6" w:space="1"/>
              </w:pBdr>
              <w:tabs>
                <w:tab w:val="center" w:pos="4153"/>
                <w:tab w:val="right" w:pos="8306"/>
              </w:tabs>
              <w:snapToGrid w:val="0"/>
              <w:jc w:val="center"/>
              <w:rPr>
                <w:rFonts w:hint="eastAsia"/>
                <w:sz w:val="18"/>
                <w:szCs w:val="18"/>
              </w:rPr>
            </w:pPr>
          </w:p>
        </w:tc>
      </w:tr>
    </w:tbl>
    <w:p w14:paraId="66E61519">
      <w:pPr>
        <w:rPr>
          <w:rFonts w:hint="eastAsia" w:ascii="楷体_GB2312" w:hAnsi="华文楷体" w:eastAsia="楷体_GB2312"/>
          <w:b/>
          <w:szCs w:val="21"/>
        </w:rPr>
      </w:pPr>
      <w:r>
        <w:rPr>
          <w:rFonts w:hint="eastAsia"/>
        </w:rPr>
        <w:t xml:space="preserve"> </w:t>
      </w:r>
      <w:r>
        <w:rPr>
          <w:rFonts w:hint="eastAsia" w:ascii="楷体_GB2312" w:hAnsi="华文楷体" w:eastAsia="楷体_GB2312"/>
          <w:b/>
          <w:szCs w:val="21"/>
        </w:rPr>
        <w:t>实例任务3：掌握规范话术：查询签收人、签收单传真</w:t>
      </w:r>
    </w:p>
    <w:p w14:paraId="4F281727">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相关话术，见表</w:t>
      </w:r>
      <w:r>
        <w:t>3-</w:t>
      </w:r>
      <w:r>
        <w:rPr>
          <w:rFonts w:hint="eastAsia"/>
        </w:rPr>
        <w:t>11</w:t>
      </w:r>
      <w:r>
        <w:rPr>
          <w:rFonts w:hint="eastAsia" w:ascii="宋体" w:hAnsi="宋体"/>
          <w:szCs w:val="21"/>
        </w:rPr>
        <w:t>所示。</w:t>
      </w:r>
    </w:p>
    <w:p w14:paraId="42468D8A">
      <w:pPr>
        <w:jc w:val="center"/>
        <w:rPr>
          <w:rFonts w:hint="eastAsia"/>
        </w:rPr>
      </w:pPr>
      <w:r>
        <w:rPr>
          <w:rFonts w:hint="eastAsia" w:ascii="宋体" w:hAnsi="宋体"/>
          <w:szCs w:val="21"/>
        </w:rPr>
        <w:t>表</w:t>
      </w:r>
      <w:r>
        <w:t>3-</w:t>
      </w:r>
      <w:r>
        <w:rPr>
          <w:rFonts w:hint="eastAsia"/>
        </w:rPr>
        <w:t xml:space="preserve">11  </w:t>
      </w:r>
      <w:r>
        <w:rPr>
          <w:rFonts w:hint="eastAsia" w:ascii="宋体" w:hAnsi="宋体"/>
          <w:szCs w:val="21"/>
        </w:rPr>
        <w:t>规范话术：查询签收人、签收单传真</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75"/>
        <w:gridCol w:w="7875"/>
      </w:tblGrid>
      <w:tr w14:paraId="67492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575" w:type="dxa"/>
            <w:noWrap w:val="0"/>
            <w:vAlign w:val="center"/>
          </w:tcPr>
          <w:p w14:paraId="19C723D6">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实例任务</w:t>
            </w:r>
          </w:p>
        </w:tc>
        <w:tc>
          <w:tcPr>
            <w:tcW w:w="7875" w:type="dxa"/>
            <w:noWrap w:val="0"/>
            <w:vAlign w:val="center"/>
          </w:tcPr>
          <w:p w14:paraId="6D7C0655">
            <w:pPr>
              <w:pBdr>
                <w:bottom w:val="single" w:color="auto" w:sz="6" w:space="1"/>
              </w:pBdr>
              <w:tabs>
                <w:tab w:val="center" w:pos="4153"/>
                <w:tab w:val="right" w:pos="8306"/>
              </w:tabs>
              <w:snapToGrid w:val="0"/>
              <w:jc w:val="center"/>
              <w:rPr>
                <w:rFonts w:hint="eastAsia"/>
                <w:sz w:val="18"/>
                <w:szCs w:val="18"/>
              </w:rPr>
            </w:pPr>
            <w:r>
              <w:rPr>
                <w:rFonts w:hint="eastAsia"/>
                <w:sz w:val="18"/>
                <w:szCs w:val="18"/>
              </w:rPr>
              <w:t>客服答复规范话术</w:t>
            </w:r>
          </w:p>
        </w:tc>
      </w:tr>
      <w:tr w14:paraId="47525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28" w:hRule="atLeast"/>
        </w:trPr>
        <w:tc>
          <w:tcPr>
            <w:tcW w:w="1575" w:type="dxa"/>
            <w:noWrap w:val="0"/>
            <w:vAlign w:val="center"/>
          </w:tcPr>
          <w:p w14:paraId="2DF133C3">
            <w:pPr>
              <w:pBdr>
                <w:bottom w:val="single" w:color="auto" w:sz="6" w:space="1"/>
              </w:pBdr>
              <w:tabs>
                <w:tab w:val="center" w:pos="4153"/>
                <w:tab w:val="right" w:pos="8306"/>
              </w:tabs>
              <w:snapToGrid w:val="0"/>
              <w:jc w:val="center"/>
              <w:rPr>
                <w:rFonts w:hint="eastAsia"/>
                <w:sz w:val="18"/>
                <w:szCs w:val="18"/>
              </w:rPr>
            </w:pPr>
            <w:r>
              <w:rPr>
                <w:rFonts w:hint="eastAsia"/>
                <w:sz w:val="18"/>
                <w:szCs w:val="18"/>
              </w:rPr>
              <w:t>查询签收人</w:t>
            </w:r>
          </w:p>
        </w:tc>
        <w:tc>
          <w:tcPr>
            <w:tcW w:w="7875" w:type="dxa"/>
            <w:noWrap w:val="0"/>
            <w:vAlign w:val="top"/>
          </w:tcPr>
          <w:p w14:paraId="33D3CACE">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客服：您查询的快件于9月18日下午16点30分送达，签收人是××先生／女士</w:t>
            </w:r>
          </w:p>
        </w:tc>
      </w:tr>
      <w:tr w14:paraId="4EB8D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03" w:hRule="atLeast"/>
        </w:trPr>
        <w:tc>
          <w:tcPr>
            <w:tcW w:w="1575" w:type="dxa"/>
            <w:noWrap w:val="0"/>
            <w:vAlign w:val="center"/>
          </w:tcPr>
          <w:p w14:paraId="267B5107">
            <w:pPr>
              <w:pBdr>
                <w:bottom w:val="single" w:color="auto" w:sz="6" w:space="1"/>
              </w:pBdr>
              <w:tabs>
                <w:tab w:val="center" w:pos="4153"/>
                <w:tab w:val="right" w:pos="8306"/>
              </w:tabs>
              <w:snapToGrid w:val="0"/>
              <w:jc w:val="center"/>
              <w:rPr>
                <w:rFonts w:hint="eastAsia"/>
                <w:sz w:val="18"/>
                <w:szCs w:val="18"/>
              </w:rPr>
            </w:pPr>
            <w:r>
              <w:rPr>
                <w:rFonts w:hint="eastAsia"/>
                <w:sz w:val="18"/>
                <w:szCs w:val="18"/>
              </w:rPr>
              <w:t>对他人代收不满</w:t>
            </w:r>
          </w:p>
        </w:tc>
        <w:tc>
          <w:tcPr>
            <w:tcW w:w="7875" w:type="dxa"/>
            <w:noWrap w:val="0"/>
            <w:vAlign w:val="top"/>
          </w:tcPr>
          <w:p w14:paraId="7DE9016B">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客服：请您稍等，我马上帮您查一下具体原因，30分钟以内回复您好吗？</w:t>
            </w:r>
          </w:p>
          <w:p w14:paraId="03ADC5E7">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客服：让您久等了，情况是这样的，当时收件人李小姐刚好不在，就由她的同事张小姐签收了</w:t>
            </w:r>
          </w:p>
        </w:tc>
      </w:tr>
      <w:tr w14:paraId="407DA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37" w:hRule="atLeast"/>
        </w:trPr>
        <w:tc>
          <w:tcPr>
            <w:tcW w:w="1575" w:type="dxa"/>
            <w:noWrap w:val="0"/>
            <w:vAlign w:val="center"/>
          </w:tcPr>
          <w:p w14:paraId="74A7FB11">
            <w:pPr>
              <w:pBdr>
                <w:bottom w:val="single" w:color="auto" w:sz="6" w:space="1"/>
              </w:pBdr>
              <w:tabs>
                <w:tab w:val="center" w:pos="4153"/>
                <w:tab w:val="right" w:pos="8306"/>
              </w:tabs>
              <w:snapToGrid w:val="0"/>
              <w:jc w:val="center"/>
              <w:rPr>
                <w:rFonts w:hint="eastAsia"/>
                <w:sz w:val="18"/>
                <w:szCs w:val="18"/>
              </w:rPr>
            </w:pPr>
            <w:r>
              <w:rPr>
                <w:rFonts w:hint="eastAsia"/>
                <w:sz w:val="18"/>
                <w:szCs w:val="18"/>
              </w:rPr>
              <w:t>要求签收单传真</w:t>
            </w:r>
          </w:p>
        </w:tc>
        <w:tc>
          <w:tcPr>
            <w:tcW w:w="7875" w:type="dxa"/>
            <w:noWrap w:val="0"/>
            <w:vAlign w:val="top"/>
          </w:tcPr>
          <w:p w14:paraId="43C0853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客服：您的传真号是XXXXXXXX，对吗？我会在30分钟以内传真给您，请留意查收；如果未收到，请随时和我联系，我是6号查询员，我姓黄</w:t>
            </w:r>
          </w:p>
        </w:tc>
      </w:tr>
      <w:tr w14:paraId="59B25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97" w:hRule="atLeast"/>
        </w:trPr>
        <w:tc>
          <w:tcPr>
            <w:tcW w:w="1575" w:type="dxa"/>
            <w:noWrap w:val="0"/>
            <w:vAlign w:val="top"/>
          </w:tcPr>
          <w:p w14:paraId="163F34F6">
            <w:pPr>
              <w:pBdr>
                <w:bottom w:val="single" w:color="auto" w:sz="6" w:space="1"/>
              </w:pBdr>
              <w:tabs>
                <w:tab w:val="center" w:pos="4153"/>
                <w:tab w:val="right" w:pos="8306"/>
              </w:tabs>
              <w:snapToGrid w:val="0"/>
              <w:jc w:val="center"/>
              <w:rPr>
                <w:rFonts w:hint="eastAsia"/>
                <w:sz w:val="18"/>
                <w:szCs w:val="18"/>
              </w:rPr>
            </w:pPr>
            <w:r>
              <w:rPr>
                <w:rFonts w:hint="eastAsia"/>
                <w:sz w:val="18"/>
                <w:szCs w:val="18"/>
              </w:rPr>
              <w:t>反映无此签收人</w:t>
            </w:r>
          </w:p>
        </w:tc>
        <w:tc>
          <w:tcPr>
            <w:tcW w:w="7875" w:type="dxa"/>
            <w:noWrap w:val="0"/>
            <w:vAlign w:val="top"/>
          </w:tcPr>
          <w:p w14:paraId="6E0C426A">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客服：给您添麻烦了，我马上帮您查一下，把您的联系电话告诉我好吗，30分钟以内我会给您回复</w:t>
            </w:r>
          </w:p>
        </w:tc>
      </w:tr>
    </w:tbl>
    <w:p w14:paraId="0438B686">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实例任务4：掌握规范话术：超范围快件</w:t>
      </w:r>
    </w:p>
    <w:p w14:paraId="1A43C045">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相关话术，见表</w:t>
      </w:r>
      <w:r>
        <w:t>3-</w:t>
      </w:r>
      <w:r>
        <w:rPr>
          <w:rFonts w:hint="eastAsia"/>
        </w:rPr>
        <w:t>12</w:t>
      </w:r>
      <w:r>
        <w:rPr>
          <w:rFonts w:hint="eastAsia" w:ascii="宋体" w:hAnsi="宋体"/>
          <w:szCs w:val="21"/>
        </w:rPr>
        <w:t>所示。</w:t>
      </w:r>
    </w:p>
    <w:p w14:paraId="6B37A3F9">
      <w:pPr>
        <w:jc w:val="center"/>
        <w:rPr>
          <w:rFonts w:hint="eastAsia"/>
        </w:rPr>
      </w:pPr>
      <w:r>
        <w:rPr>
          <w:rFonts w:hint="eastAsia" w:ascii="宋体" w:hAnsi="宋体"/>
          <w:szCs w:val="21"/>
        </w:rPr>
        <w:t>表</w:t>
      </w:r>
      <w:r>
        <w:t>3-</w:t>
      </w:r>
      <w:r>
        <w:rPr>
          <w:rFonts w:hint="eastAsia"/>
        </w:rPr>
        <w:t xml:space="preserve">12  </w:t>
      </w:r>
      <w:r>
        <w:rPr>
          <w:rFonts w:hint="eastAsia" w:ascii="宋体" w:hAnsi="宋体"/>
          <w:szCs w:val="21"/>
        </w:rPr>
        <w:t>规范话术：超范围快件</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8190"/>
      </w:tblGrid>
      <w:tr w14:paraId="52BEC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noWrap w:val="0"/>
            <w:vAlign w:val="center"/>
          </w:tcPr>
          <w:p w14:paraId="7CB5510B">
            <w:pPr>
              <w:pBdr>
                <w:bottom w:val="single" w:color="auto" w:sz="6" w:space="1"/>
              </w:pBdr>
              <w:tabs>
                <w:tab w:val="center" w:pos="4153"/>
                <w:tab w:val="right" w:pos="8306"/>
              </w:tabs>
              <w:snapToGrid w:val="0"/>
              <w:jc w:val="center"/>
              <w:rPr>
                <w:sz w:val="18"/>
                <w:szCs w:val="18"/>
              </w:rPr>
            </w:pPr>
            <w:r>
              <w:rPr>
                <w:rFonts w:hint="eastAsia"/>
                <w:sz w:val="18"/>
                <w:szCs w:val="18"/>
              </w:rPr>
              <w:t>定义</w:t>
            </w:r>
          </w:p>
        </w:tc>
        <w:tc>
          <w:tcPr>
            <w:tcW w:w="8190" w:type="dxa"/>
            <w:noWrap w:val="0"/>
            <w:vAlign w:val="top"/>
          </w:tcPr>
          <w:p w14:paraId="60880FDD">
            <w:pPr>
              <w:pBdr>
                <w:bottom w:val="single" w:color="auto" w:sz="6" w:space="1"/>
              </w:pBdr>
              <w:tabs>
                <w:tab w:val="center" w:pos="4153"/>
                <w:tab w:val="right" w:pos="8306"/>
              </w:tabs>
              <w:snapToGrid w:val="0"/>
              <w:jc w:val="left"/>
              <w:rPr>
                <w:sz w:val="18"/>
                <w:szCs w:val="18"/>
              </w:rPr>
            </w:pPr>
            <w:r>
              <w:rPr>
                <w:rFonts w:hint="eastAsia"/>
                <w:sz w:val="18"/>
                <w:szCs w:val="18"/>
              </w:rPr>
              <w:t>是指目的地超出了本公司的服务范围</w:t>
            </w:r>
          </w:p>
        </w:tc>
      </w:tr>
      <w:tr w14:paraId="476AF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restart"/>
            <w:noWrap w:val="0"/>
            <w:vAlign w:val="center"/>
          </w:tcPr>
          <w:p w14:paraId="7AE97044">
            <w:pPr>
              <w:pBdr>
                <w:bottom w:val="single" w:color="auto" w:sz="6" w:space="1"/>
              </w:pBdr>
              <w:tabs>
                <w:tab w:val="center" w:pos="4153"/>
                <w:tab w:val="right" w:pos="8306"/>
              </w:tabs>
              <w:snapToGrid w:val="0"/>
              <w:jc w:val="center"/>
              <w:rPr>
                <w:sz w:val="18"/>
                <w:szCs w:val="18"/>
              </w:rPr>
            </w:pPr>
            <w:r>
              <w:rPr>
                <w:rFonts w:hint="eastAsia"/>
                <w:sz w:val="18"/>
                <w:szCs w:val="18"/>
              </w:rPr>
              <w:t>处理方法</w:t>
            </w:r>
          </w:p>
        </w:tc>
        <w:tc>
          <w:tcPr>
            <w:tcW w:w="8190" w:type="dxa"/>
            <w:noWrap w:val="0"/>
            <w:vAlign w:val="top"/>
          </w:tcPr>
          <w:p w14:paraId="414EA797">
            <w:pPr>
              <w:pBdr>
                <w:bottom w:val="single" w:color="auto" w:sz="6" w:space="1"/>
              </w:pBdr>
              <w:tabs>
                <w:tab w:val="center" w:pos="4153"/>
                <w:tab w:val="right" w:pos="8306"/>
              </w:tabs>
              <w:snapToGrid w:val="0"/>
              <w:jc w:val="left"/>
              <w:rPr>
                <w:sz w:val="18"/>
                <w:szCs w:val="18"/>
              </w:rPr>
            </w:pPr>
            <w:r>
              <w:rPr>
                <w:rFonts w:hint="eastAsia"/>
                <w:sz w:val="18"/>
                <w:szCs w:val="18"/>
              </w:rPr>
              <w:t>免费退回、更改派送地址、收件人自取、客户要求改变承运人（交其他快递公司操作）</w:t>
            </w:r>
          </w:p>
        </w:tc>
      </w:tr>
      <w:tr w14:paraId="49C40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4A2B7AD3">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1B98177B">
            <w:pPr>
              <w:pBdr>
                <w:bottom w:val="single" w:color="auto" w:sz="6" w:space="1"/>
              </w:pBdr>
              <w:tabs>
                <w:tab w:val="center" w:pos="4153"/>
                <w:tab w:val="right" w:pos="8306"/>
              </w:tabs>
              <w:snapToGrid w:val="0"/>
              <w:jc w:val="left"/>
              <w:rPr>
                <w:sz w:val="18"/>
                <w:szCs w:val="18"/>
              </w:rPr>
            </w:pPr>
            <w:r>
              <w:rPr>
                <w:rFonts w:hint="eastAsia"/>
                <w:sz w:val="18"/>
                <w:szCs w:val="18"/>
              </w:rPr>
              <w:t>因客户导致的超范围快件，所产生的费用由客户承担，须提供加盖公章的客户证明</w:t>
            </w:r>
          </w:p>
        </w:tc>
      </w:tr>
      <w:tr w14:paraId="48C74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restart"/>
            <w:noWrap w:val="0"/>
            <w:vAlign w:val="center"/>
          </w:tcPr>
          <w:p w14:paraId="0722313C">
            <w:pPr>
              <w:pBdr>
                <w:bottom w:val="single" w:color="auto" w:sz="6" w:space="1"/>
              </w:pBdr>
              <w:tabs>
                <w:tab w:val="center" w:pos="4153"/>
                <w:tab w:val="right" w:pos="8306"/>
              </w:tabs>
              <w:snapToGrid w:val="0"/>
              <w:jc w:val="center"/>
              <w:rPr>
                <w:sz w:val="18"/>
                <w:szCs w:val="18"/>
              </w:rPr>
            </w:pPr>
            <w:r>
              <w:rPr>
                <w:rFonts w:hint="eastAsia"/>
                <w:sz w:val="18"/>
                <w:szCs w:val="18"/>
              </w:rPr>
              <w:t>操作流程</w:t>
            </w:r>
          </w:p>
        </w:tc>
        <w:tc>
          <w:tcPr>
            <w:tcW w:w="8190" w:type="dxa"/>
            <w:noWrap w:val="0"/>
            <w:vAlign w:val="top"/>
          </w:tcPr>
          <w:p w14:paraId="7C7625D8">
            <w:pPr>
              <w:pBdr>
                <w:bottom w:val="single" w:color="auto" w:sz="6" w:space="1"/>
              </w:pBdr>
              <w:tabs>
                <w:tab w:val="center" w:pos="4153"/>
                <w:tab w:val="right" w:pos="8306"/>
              </w:tabs>
              <w:snapToGrid w:val="0"/>
              <w:jc w:val="left"/>
              <w:rPr>
                <w:sz w:val="18"/>
                <w:szCs w:val="18"/>
              </w:rPr>
            </w:pPr>
            <w:r>
              <w:rPr>
                <w:rFonts w:hint="eastAsia"/>
                <w:sz w:val="18"/>
                <w:szCs w:val="18"/>
              </w:rPr>
              <w:t>如更改派送地址，须客户提供书面确认</w:t>
            </w:r>
          </w:p>
        </w:tc>
      </w:tr>
      <w:tr w14:paraId="1CB36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4D949CF5">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38CBCCC3">
            <w:pPr>
              <w:pBdr>
                <w:bottom w:val="single" w:color="auto" w:sz="6" w:space="1"/>
              </w:pBdr>
              <w:tabs>
                <w:tab w:val="center" w:pos="4153"/>
                <w:tab w:val="right" w:pos="8306"/>
              </w:tabs>
              <w:snapToGrid w:val="0"/>
              <w:jc w:val="left"/>
              <w:rPr>
                <w:sz w:val="18"/>
                <w:szCs w:val="18"/>
              </w:rPr>
            </w:pPr>
            <w:r>
              <w:rPr>
                <w:rFonts w:hint="eastAsia"/>
                <w:sz w:val="18"/>
                <w:szCs w:val="18"/>
              </w:rPr>
              <w:t>作好书面资料登记工作，将跟进过程及结果，输入查询系统备案</w:t>
            </w:r>
          </w:p>
        </w:tc>
      </w:tr>
      <w:tr w14:paraId="62143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23170986">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2DE9EC92">
            <w:pPr>
              <w:pBdr>
                <w:bottom w:val="single" w:color="auto" w:sz="6" w:space="1"/>
              </w:pBdr>
              <w:tabs>
                <w:tab w:val="center" w:pos="4153"/>
                <w:tab w:val="right" w:pos="8306"/>
              </w:tabs>
              <w:snapToGrid w:val="0"/>
              <w:jc w:val="left"/>
              <w:rPr>
                <w:sz w:val="18"/>
                <w:szCs w:val="18"/>
              </w:rPr>
            </w:pPr>
            <w:r>
              <w:rPr>
                <w:rFonts w:hint="eastAsia"/>
                <w:sz w:val="18"/>
                <w:szCs w:val="18"/>
              </w:rPr>
              <w:t>客户要求改变承运人（交其他快递公司操作），原快递公司须声明：对其结果不承担任何责任</w:t>
            </w:r>
          </w:p>
        </w:tc>
      </w:tr>
      <w:tr w14:paraId="5D166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restart"/>
            <w:noWrap w:val="0"/>
            <w:vAlign w:val="center"/>
          </w:tcPr>
          <w:p w14:paraId="36AEF31B">
            <w:pPr>
              <w:pBdr>
                <w:bottom w:val="single" w:color="auto" w:sz="6" w:space="1"/>
              </w:pBdr>
              <w:tabs>
                <w:tab w:val="center" w:pos="4153"/>
                <w:tab w:val="right" w:pos="8306"/>
              </w:tabs>
              <w:snapToGrid w:val="0"/>
              <w:jc w:val="center"/>
              <w:rPr>
                <w:sz w:val="18"/>
                <w:szCs w:val="18"/>
              </w:rPr>
            </w:pPr>
            <w:r>
              <w:rPr>
                <w:rFonts w:hint="eastAsia"/>
                <w:sz w:val="18"/>
                <w:szCs w:val="18"/>
              </w:rPr>
              <w:t>客服答复规范话术</w:t>
            </w:r>
          </w:p>
        </w:tc>
        <w:tc>
          <w:tcPr>
            <w:tcW w:w="8190" w:type="dxa"/>
            <w:noWrap w:val="0"/>
            <w:vAlign w:val="top"/>
          </w:tcPr>
          <w:p w14:paraId="5B4A6161">
            <w:pPr>
              <w:pBdr>
                <w:bottom w:val="single" w:color="auto" w:sz="6" w:space="1"/>
              </w:pBdr>
              <w:tabs>
                <w:tab w:val="center" w:pos="4153"/>
                <w:tab w:val="right" w:pos="8306"/>
              </w:tabs>
              <w:snapToGrid w:val="0"/>
              <w:jc w:val="left"/>
              <w:rPr>
                <w:sz w:val="18"/>
                <w:szCs w:val="18"/>
              </w:rPr>
            </w:pPr>
            <w:r>
              <w:rPr>
                <w:rFonts w:hint="eastAsia"/>
                <w:sz w:val="18"/>
                <w:szCs w:val="18"/>
              </w:rPr>
              <w:t>客服：对不起，您昨天寄往杭州的快件，收件人地址偏远，已超出我公司的收送范围；请问，您在杭州，有没有其他亲友，把快件改寄给其他人，可以吗</w:t>
            </w:r>
          </w:p>
        </w:tc>
      </w:tr>
      <w:tr w14:paraId="3D06B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top"/>
          </w:tcPr>
          <w:p w14:paraId="7382B8B8">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638A5126">
            <w:pPr>
              <w:pBdr>
                <w:bottom w:val="single" w:color="auto" w:sz="6" w:space="1"/>
              </w:pBdr>
              <w:tabs>
                <w:tab w:val="center" w:pos="4153"/>
                <w:tab w:val="right" w:pos="8306"/>
              </w:tabs>
              <w:snapToGrid w:val="0"/>
              <w:jc w:val="left"/>
              <w:rPr>
                <w:sz w:val="18"/>
                <w:szCs w:val="18"/>
              </w:rPr>
            </w:pPr>
            <w:r>
              <w:rPr>
                <w:rFonts w:hint="eastAsia"/>
                <w:sz w:val="18"/>
                <w:szCs w:val="18"/>
              </w:rPr>
              <w:t>客服：或者，我们免费退回您的快件，再协商其他办法，可以吗</w:t>
            </w:r>
          </w:p>
        </w:tc>
      </w:tr>
      <w:tr w14:paraId="1ACE7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top"/>
          </w:tcPr>
          <w:p w14:paraId="1D52F48A">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7C41B5D7">
            <w:pPr>
              <w:pBdr>
                <w:bottom w:val="single" w:color="auto" w:sz="6" w:space="1"/>
              </w:pBdr>
              <w:tabs>
                <w:tab w:val="center" w:pos="4153"/>
                <w:tab w:val="right" w:pos="8306"/>
              </w:tabs>
              <w:snapToGrid w:val="0"/>
              <w:jc w:val="left"/>
              <w:rPr>
                <w:sz w:val="18"/>
                <w:szCs w:val="18"/>
              </w:rPr>
            </w:pPr>
            <w:r>
              <w:rPr>
                <w:rFonts w:hint="eastAsia"/>
                <w:sz w:val="18"/>
                <w:szCs w:val="18"/>
              </w:rPr>
              <w:t>客服：或者，麻烦您的收件人，自己去当地办事处取回快件，可以吗？当地办事处的电话是XXXXXXXX，请您提前和他联系，好吗</w:t>
            </w:r>
          </w:p>
        </w:tc>
      </w:tr>
    </w:tbl>
    <w:p w14:paraId="42E6CCAE">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实例任务5：掌握规范话术：自取件</w:t>
      </w:r>
    </w:p>
    <w:p w14:paraId="4F15EC73">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相关话术，见表</w:t>
      </w:r>
      <w:r>
        <w:t>3-</w:t>
      </w:r>
      <w:r>
        <w:rPr>
          <w:rFonts w:hint="eastAsia"/>
        </w:rPr>
        <w:t>13</w:t>
      </w:r>
      <w:r>
        <w:rPr>
          <w:rFonts w:hint="eastAsia" w:ascii="宋体" w:hAnsi="宋体"/>
          <w:szCs w:val="21"/>
        </w:rPr>
        <w:t>所示。</w:t>
      </w:r>
    </w:p>
    <w:p w14:paraId="2D9D2799">
      <w:pPr>
        <w:jc w:val="center"/>
      </w:pPr>
      <w:r>
        <w:rPr>
          <w:rFonts w:hint="eastAsia" w:ascii="宋体" w:hAnsi="宋体"/>
          <w:szCs w:val="21"/>
        </w:rPr>
        <w:t>表</w:t>
      </w:r>
      <w:r>
        <w:t>3-</w:t>
      </w:r>
      <w:r>
        <w:rPr>
          <w:rFonts w:hint="eastAsia"/>
        </w:rPr>
        <w:t xml:space="preserve">13  </w:t>
      </w:r>
      <w:r>
        <w:rPr>
          <w:rFonts w:hint="eastAsia" w:ascii="宋体" w:hAnsi="宋体"/>
          <w:szCs w:val="21"/>
        </w:rPr>
        <w:t>规范话术：自取件</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260"/>
        <w:gridCol w:w="7350"/>
      </w:tblGrid>
      <w:tr w14:paraId="06B14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100" w:type="dxa"/>
            <w:gridSpan w:val="2"/>
            <w:noWrap w:val="0"/>
            <w:vAlign w:val="center"/>
          </w:tcPr>
          <w:p w14:paraId="136CCC57">
            <w:pPr>
              <w:pBdr>
                <w:bottom w:val="single" w:color="auto" w:sz="6" w:space="1"/>
              </w:pBdr>
              <w:tabs>
                <w:tab w:val="center" w:pos="4153"/>
                <w:tab w:val="right" w:pos="8306"/>
              </w:tabs>
              <w:snapToGrid w:val="0"/>
              <w:jc w:val="center"/>
              <w:rPr>
                <w:rFonts w:hint="eastAsia"/>
                <w:sz w:val="18"/>
                <w:szCs w:val="18"/>
              </w:rPr>
            </w:pPr>
            <w:r>
              <w:rPr>
                <w:rFonts w:hint="eastAsia"/>
                <w:sz w:val="18"/>
                <w:szCs w:val="18"/>
              </w:rPr>
              <w:t>定义</w:t>
            </w:r>
          </w:p>
        </w:tc>
        <w:tc>
          <w:tcPr>
            <w:tcW w:w="7350" w:type="dxa"/>
            <w:noWrap w:val="0"/>
            <w:vAlign w:val="top"/>
          </w:tcPr>
          <w:p w14:paraId="5A6ABC77">
            <w:pPr>
              <w:pBdr>
                <w:bottom w:val="single" w:color="auto" w:sz="6" w:space="1"/>
              </w:pBdr>
              <w:tabs>
                <w:tab w:val="center" w:pos="4153"/>
                <w:tab w:val="right" w:pos="8306"/>
              </w:tabs>
              <w:snapToGrid w:val="0"/>
              <w:jc w:val="left"/>
              <w:rPr>
                <w:rFonts w:hint="eastAsia"/>
                <w:sz w:val="18"/>
                <w:szCs w:val="18"/>
              </w:rPr>
            </w:pPr>
            <w:r>
              <w:rPr>
                <w:rFonts w:hint="eastAsia"/>
                <w:sz w:val="18"/>
                <w:szCs w:val="18"/>
              </w:rPr>
              <w:t>是指因尚未开通该地区派送业务，要求客户自取；或因涉及商业秘密，客户要求自取</w:t>
            </w:r>
          </w:p>
        </w:tc>
      </w:tr>
      <w:tr w14:paraId="12BC0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2100" w:type="dxa"/>
            <w:gridSpan w:val="2"/>
            <w:vMerge w:val="restart"/>
            <w:noWrap w:val="0"/>
            <w:vAlign w:val="center"/>
          </w:tcPr>
          <w:p w14:paraId="20FC9D1B">
            <w:pPr>
              <w:pBdr>
                <w:bottom w:val="single" w:color="auto" w:sz="6" w:space="1"/>
              </w:pBdr>
              <w:tabs>
                <w:tab w:val="center" w:pos="4153"/>
                <w:tab w:val="right" w:pos="8306"/>
              </w:tabs>
              <w:snapToGrid w:val="0"/>
              <w:jc w:val="center"/>
              <w:rPr>
                <w:rFonts w:hint="eastAsia"/>
                <w:sz w:val="18"/>
                <w:szCs w:val="18"/>
              </w:rPr>
            </w:pPr>
            <w:r>
              <w:rPr>
                <w:rFonts w:hint="eastAsia"/>
                <w:sz w:val="18"/>
                <w:szCs w:val="18"/>
              </w:rPr>
              <w:t>处理方法</w:t>
            </w:r>
          </w:p>
        </w:tc>
        <w:tc>
          <w:tcPr>
            <w:tcW w:w="7350" w:type="dxa"/>
            <w:noWrap w:val="0"/>
            <w:vAlign w:val="top"/>
          </w:tcPr>
          <w:p w14:paraId="00BE1927">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客户在备注栏写明“自取”，并签名确认，在运单自取栏里打钩</w:t>
            </w:r>
          </w:p>
        </w:tc>
      </w:tr>
      <w:tr w14:paraId="0A183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2100" w:type="dxa"/>
            <w:gridSpan w:val="2"/>
            <w:vMerge w:val="continue"/>
            <w:noWrap w:val="0"/>
            <w:vAlign w:val="center"/>
          </w:tcPr>
          <w:p w14:paraId="367BDC1C">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244D03C9">
            <w:pPr>
              <w:pBdr>
                <w:bottom w:val="single" w:color="auto" w:sz="6" w:space="1"/>
              </w:pBdr>
              <w:tabs>
                <w:tab w:val="center" w:pos="4153"/>
                <w:tab w:val="right" w:pos="8306"/>
              </w:tabs>
              <w:snapToGrid w:val="0"/>
              <w:jc w:val="left"/>
              <w:rPr>
                <w:sz w:val="18"/>
                <w:szCs w:val="18"/>
              </w:rPr>
            </w:pPr>
            <w:r>
              <w:rPr>
                <w:rFonts w:hint="eastAsia"/>
                <w:sz w:val="18"/>
                <w:szCs w:val="18"/>
              </w:rPr>
              <w:t>快件到达目的地仓库后，仓管员须将自取件与正常派送件区分放置</w:t>
            </w:r>
          </w:p>
        </w:tc>
      </w:tr>
      <w:tr w14:paraId="6A984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2100" w:type="dxa"/>
            <w:gridSpan w:val="2"/>
            <w:vMerge w:val="continue"/>
            <w:noWrap w:val="0"/>
            <w:vAlign w:val="center"/>
          </w:tcPr>
          <w:p w14:paraId="035D628A">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61F7E839">
            <w:pPr>
              <w:pBdr>
                <w:bottom w:val="single" w:color="auto" w:sz="6" w:space="1"/>
              </w:pBdr>
              <w:tabs>
                <w:tab w:val="center" w:pos="4153"/>
                <w:tab w:val="right" w:pos="8306"/>
              </w:tabs>
              <w:snapToGrid w:val="0"/>
              <w:jc w:val="left"/>
              <w:rPr>
                <w:rFonts w:hint="eastAsia"/>
                <w:sz w:val="18"/>
                <w:szCs w:val="18"/>
              </w:rPr>
            </w:pPr>
            <w:r>
              <w:rPr>
                <w:rFonts w:hint="eastAsia"/>
                <w:sz w:val="18"/>
                <w:szCs w:val="18"/>
              </w:rPr>
              <w:t>根据运单上的联系电话，联系收件人到所在仓库取件</w:t>
            </w:r>
          </w:p>
        </w:tc>
      </w:tr>
      <w:tr w14:paraId="41D3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2100" w:type="dxa"/>
            <w:gridSpan w:val="2"/>
            <w:vMerge w:val="continue"/>
            <w:noWrap w:val="0"/>
            <w:vAlign w:val="center"/>
          </w:tcPr>
          <w:p w14:paraId="5DA0F106">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5A68598B">
            <w:pPr>
              <w:pBdr>
                <w:bottom w:val="single" w:color="auto" w:sz="6" w:space="1"/>
              </w:pBdr>
              <w:tabs>
                <w:tab w:val="center" w:pos="4153"/>
                <w:tab w:val="right" w:pos="8306"/>
              </w:tabs>
              <w:snapToGrid w:val="0"/>
              <w:jc w:val="left"/>
              <w:rPr>
                <w:rFonts w:hint="eastAsia"/>
                <w:sz w:val="18"/>
                <w:szCs w:val="18"/>
              </w:rPr>
            </w:pPr>
            <w:r>
              <w:rPr>
                <w:rFonts w:hint="eastAsia"/>
                <w:sz w:val="18"/>
                <w:szCs w:val="18"/>
              </w:rPr>
              <w:t>联系电话不通，或收件人拒绝取件时，须将运单号码及原因，上报客服部解决</w:t>
            </w:r>
          </w:p>
        </w:tc>
      </w:tr>
      <w:tr w14:paraId="6BFA1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2100" w:type="dxa"/>
            <w:gridSpan w:val="2"/>
            <w:vMerge w:val="continue"/>
            <w:noWrap w:val="0"/>
            <w:vAlign w:val="center"/>
          </w:tcPr>
          <w:p w14:paraId="7C8CA1E8">
            <w:pPr>
              <w:pBdr>
                <w:bottom w:val="single" w:color="auto" w:sz="6" w:space="1"/>
              </w:pBdr>
              <w:tabs>
                <w:tab w:val="center" w:pos="4153"/>
                <w:tab w:val="right" w:pos="8306"/>
              </w:tabs>
              <w:snapToGrid w:val="0"/>
              <w:jc w:val="center"/>
              <w:rPr>
                <w:rFonts w:hint="eastAsia"/>
                <w:sz w:val="18"/>
                <w:szCs w:val="18"/>
              </w:rPr>
            </w:pPr>
          </w:p>
        </w:tc>
        <w:tc>
          <w:tcPr>
            <w:tcW w:w="7350" w:type="dxa"/>
            <w:noWrap w:val="0"/>
            <w:vAlign w:val="top"/>
          </w:tcPr>
          <w:p w14:paraId="782F2B61">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客户自取快件时，须提供身份证；他人代取时，须提供委托函及代取人身份证</w:t>
            </w:r>
          </w:p>
        </w:tc>
      </w:tr>
      <w:tr w14:paraId="68861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840" w:type="dxa"/>
            <w:vMerge w:val="restart"/>
            <w:noWrap w:val="0"/>
            <w:vAlign w:val="center"/>
          </w:tcPr>
          <w:p w14:paraId="0D3D1655">
            <w:pPr>
              <w:pBdr>
                <w:bottom w:val="single" w:color="auto" w:sz="6" w:space="1"/>
              </w:pBdr>
              <w:tabs>
                <w:tab w:val="center" w:pos="4153"/>
                <w:tab w:val="right" w:pos="8306"/>
              </w:tabs>
              <w:snapToGrid w:val="0"/>
              <w:jc w:val="center"/>
              <w:rPr>
                <w:sz w:val="18"/>
                <w:szCs w:val="18"/>
              </w:rPr>
            </w:pPr>
            <w:r>
              <w:rPr>
                <w:rFonts w:hint="eastAsia"/>
                <w:sz w:val="18"/>
                <w:szCs w:val="18"/>
              </w:rPr>
              <w:t>客服答复规范话术</w:t>
            </w:r>
          </w:p>
        </w:tc>
        <w:tc>
          <w:tcPr>
            <w:tcW w:w="1260" w:type="dxa"/>
            <w:noWrap w:val="0"/>
            <w:vAlign w:val="top"/>
          </w:tcPr>
          <w:p w14:paraId="18111F2F">
            <w:pPr>
              <w:pBdr>
                <w:bottom w:val="single" w:color="auto" w:sz="6" w:space="1"/>
              </w:pBdr>
              <w:tabs>
                <w:tab w:val="center" w:pos="4153"/>
                <w:tab w:val="right" w:pos="8306"/>
              </w:tabs>
              <w:snapToGrid w:val="0"/>
              <w:jc w:val="center"/>
              <w:rPr>
                <w:rFonts w:hint="eastAsia"/>
                <w:sz w:val="18"/>
                <w:szCs w:val="18"/>
              </w:rPr>
            </w:pPr>
            <w:r>
              <w:rPr>
                <w:rFonts w:hint="eastAsia"/>
                <w:sz w:val="18"/>
                <w:szCs w:val="18"/>
              </w:rPr>
              <w:t>指责收派员收件时没讲清楚</w:t>
            </w:r>
          </w:p>
        </w:tc>
        <w:tc>
          <w:tcPr>
            <w:tcW w:w="7350" w:type="dxa"/>
            <w:noWrap w:val="0"/>
            <w:vAlign w:val="top"/>
          </w:tcPr>
          <w:p w14:paraId="2D2BA4F2">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真对不起，您的心情我非常理解；由于我们工作的疏忽，给您带来了麻烦，我代表公司向您表示歉意！您看这样好吗，您能否与您的收件人商量一下，把快件改派到我们的服务范围之内、他又能够接受的新地址？如果可以的话，我们马上为您安排派送，好吗</w:t>
            </w:r>
          </w:p>
        </w:tc>
      </w:tr>
      <w:tr w14:paraId="6D728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840" w:type="dxa"/>
            <w:vMerge w:val="continue"/>
            <w:noWrap w:val="0"/>
            <w:vAlign w:val="top"/>
          </w:tcPr>
          <w:p w14:paraId="31AE0108">
            <w:pPr>
              <w:pBdr>
                <w:bottom w:val="single" w:color="auto" w:sz="6" w:space="1"/>
              </w:pBdr>
              <w:tabs>
                <w:tab w:val="center" w:pos="4153"/>
                <w:tab w:val="right" w:pos="8306"/>
              </w:tabs>
              <w:snapToGrid w:val="0"/>
              <w:jc w:val="center"/>
              <w:rPr>
                <w:sz w:val="18"/>
                <w:szCs w:val="18"/>
              </w:rPr>
            </w:pPr>
          </w:p>
        </w:tc>
        <w:tc>
          <w:tcPr>
            <w:tcW w:w="1260" w:type="dxa"/>
            <w:noWrap w:val="0"/>
            <w:vAlign w:val="top"/>
          </w:tcPr>
          <w:p w14:paraId="6D958CF4">
            <w:pPr>
              <w:pBdr>
                <w:bottom w:val="single" w:color="auto" w:sz="6" w:space="1"/>
              </w:pBdr>
              <w:tabs>
                <w:tab w:val="center" w:pos="4153"/>
                <w:tab w:val="right" w:pos="8306"/>
              </w:tabs>
              <w:snapToGrid w:val="0"/>
              <w:jc w:val="center"/>
              <w:rPr>
                <w:sz w:val="18"/>
                <w:szCs w:val="18"/>
              </w:rPr>
            </w:pPr>
            <w:r>
              <w:rPr>
                <w:rFonts w:hint="eastAsia"/>
                <w:sz w:val="18"/>
                <w:szCs w:val="18"/>
              </w:rPr>
              <w:t>发件人最终同意联系收件人自取</w:t>
            </w:r>
          </w:p>
        </w:tc>
        <w:tc>
          <w:tcPr>
            <w:tcW w:w="7350" w:type="dxa"/>
            <w:noWrap w:val="0"/>
            <w:vAlign w:val="top"/>
          </w:tcPr>
          <w:p w14:paraId="66DB7D0A">
            <w:pPr>
              <w:pBdr>
                <w:bottom w:val="single" w:color="auto" w:sz="6" w:space="1"/>
              </w:pBdr>
              <w:tabs>
                <w:tab w:val="center" w:pos="4153"/>
                <w:tab w:val="right" w:pos="8306"/>
              </w:tabs>
              <w:snapToGrid w:val="0"/>
              <w:jc w:val="left"/>
              <w:rPr>
                <w:sz w:val="18"/>
                <w:szCs w:val="18"/>
              </w:rPr>
            </w:pPr>
            <w:r>
              <w:rPr>
                <w:rFonts w:hint="eastAsia"/>
                <w:sz w:val="18"/>
                <w:szCs w:val="18"/>
              </w:rPr>
              <w:t>客服：非常感谢您的谅解和协助！我们会尽快通知您的客户取件，欢迎您随时和我联系，我是5号查询员，我姓白</w:t>
            </w:r>
          </w:p>
        </w:tc>
      </w:tr>
    </w:tbl>
    <w:p w14:paraId="020EB052">
      <w:pPr>
        <w:rPr>
          <w:rFonts w:hint="eastAsia" w:ascii="楷体_GB2312" w:hAnsi="华文楷体" w:eastAsia="楷体_GB2312"/>
          <w:b/>
          <w:szCs w:val="21"/>
        </w:rPr>
      </w:pPr>
      <w:r>
        <w:rPr>
          <w:rFonts w:hint="eastAsia"/>
        </w:rPr>
        <w:t xml:space="preserve">  　</w:t>
      </w:r>
      <w:r>
        <w:rPr>
          <w:rFonts w:hint="eastAsia" w:ascii="楷体_GB2312" w:hAnsi="华文楷体" w:eastAsia="楷体_GB2312"/>
          <w:b/>
          <w:szCs w:val="21"/>
        </w:rPr>
        <w:t>实例任务6：掌握规范话术：更改派送地址</w:t>
      </w:r>
    </w:p>
    <w:p w14:paraId="67990630">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相关话术，见表</w:t>
      </w:r>
      <w:r>
        <w:t>3-</w:t>
      </w:r>
      <w:r>
        <w:rPr>
          <w:rFonts w:hint="eastAsia"/>
        </w:rPr>
        <w:t>14</w:t>
      </w:r>
      <w:r>
        <w:rPr>
          <w:rFonts w:hint="eastAsia" w:ascii="宋体" w:hAnsi="宋体"/>
          <w:szCs w:val="21"/>
        </w:rPr>
        <w:t>所示。</w:t>
      </w:r>
    </w:p>
    <w:p w14:paraId="622E27B7">
      <w:pPr>
        <w:jc w:val="center"/>
      </w:pPr>
      <w:r>
        <w:rPr>
          <w:rFonts w:hint="eastAsia" w:ascii="宋体" w:hAnsi="宋体"/>
          <w:szCs w:val="21"/>
        </w:rPr>
        <w:t>表</w:t>
      </w:r>
      <w:r>
        <w:t>3-</w:t>
      </w:r>
      <w:r>
        <w:rPr>
          <w:rFonts w:hint="eastAsia"/>
        </w:rPr>
        <w:t xml:space="preserve">14  </w:t>
      </w:r>
      <w:r>
        <w:rPr>
          <w:rFonts w:hint="eastAsia" w:ascii="宋体" w:hAnsi="宋体"/>
          <w:szCs w:val="21"/>
        </w:rPr>
        <w:t>规范话术：更改派送地址</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8190"/>
      </w:tblGrid>
      <w:tr w14:paraId="4411F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noWrap w:val="0"/>
            <w:vAlign w:val="center"/>
          </w:tcPr>
          <w:p w14:paraId="3DCC90A6">
            <w:pPr>
              <w:pBdr>
                <w:bottom w:val="single" w:color="auto" w:sz="6" w:space="1"/>
              </w:pBdr>
              <w:tabs>
                <w:tab w:val="center" w:pos="4153"/>
                <w:tab w:val="right" w:pos="8306"/>
              </w:tabs>
              <w:snapToGrid w:val="0"/>
              <w:jc w:val="center"/>
              <w:rPr>
                <w:sz w:val="18"/>
                <w:szCs w:val="18"/>
              </w:rPr>
            </w:pPr>
            <w:r>
              <w:rPr>
                <w:rFonts w:hint="eastAsia"/>
                <w:sz w:val="18"/>
                <w:szCs w:val="18"/>
              </w:rPr>
              <w:t>定义</w:t>
            </w:r>
          </w:p>
        </w:tc>
        <w:tc>
          <w:tcPr>
            <w:tcW w:w="8190" w:type="dxa"/>
            <w:noWrap w:val="0"/>
            <w:vAlign w:val="top"/>
          </w:tcPr>
          <w:p w14:paraId="562508A7">
            <w:pPr>
              <w:pBdr>
                <w:bottom w:val="single" w:color="auto" w:sz="6" w:space="1"/>
              </w:pBdr>
              <w:tabs>
                <w:tab w:val="center" w:pos="4153"/>
                <w:tab w:val="right" w:pos="8306"/>
              </w:tabs>
              <w:snapToGrid w:val="0"/>
              <w:jc w:val="left"/>
              <w:rPr>
                <w:sz w:val="18"/>
                <w:szCs w:val="18"/>
              </w:rPr>
            </w:pPr>
            <w:r>
              <w:rPr>
                <w:rFonts w:hint="eastAsia"/>
                <w:sz w:val="18"/>
                <w:szCs w:val="18"/>
              </w:rPr>
              <w:t>由于派送地址无人签收、收件人搬迁、或其他原因，客户要求将快件改寄其他地址</w:t>
            </w:r>
          </w:p>
        </w:tc>
      </w:tr>
      <w:tr w14:paraId="0D3E2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restart"/>
            <w:noWrap w:val="0"/>
            <w:vAlign w:val="center"/>
          </w:tcPr>
          <w:p w14:paraId="5DF3E851">
            <w:pPr>
              <w:pBdr>
                <w:bottom w:val="single" w:color="auto" w:sz="6" w:space="1"/>
              </w:pBdr>
              <w:tabs>
                <w:tab w:val="center" w:pos="4153"/>
                <w:tab w:val="right" w:pos="8306"/>
              </w:tabs>
              <w:snapToGrid w:val="0"/>
              <w:jc w:val="center"/>
              <w:rPr>
                <w:sz w:val="18"/>
                <w:szCs w:val="18"/>
              </w:rPr>
            </w:pPr>
            <w:r>
              <w:rPr>
                <w:rFonts w:hint="eastAsia"/>
                <w:sz w:val="18"/>
                <w:szCs w:val="18"/>
              </w:rPr>
              <w:t>处理方法</w:t>
            </w:r>
          </w:p>
        </w:tc>
        <w:tc>
          <w:tcPr>
            <w:tcW w:w="8190" w:type="dxa"/>
            <w:noWrap w:val="0"/>
            <w:vAlign w:val="top"/>
          </w:tcPr>
          <w:p w14:paraId="25E68EF8">
            <w:pPr>
              <w:pBdr>
                <w:bottom w:val="single" w:color="auto" w:sz="6" w:space="1"/>
              </w:pBdr>
              <w:tabs>
                <w:tab w:val="center" w:pos="4153"/>
                <w:tab w:val="right" w:pos="8306"/>
              </w:tabs>
              <w:snapToGrid w:val="0"/>
              <w:jc w:val="left"/>
              <w:rPr>
                <w:sz w:val="18"/>
                <w:szCs w:val="18"/>
              </w:rPr>
            </w:pPr>
            <w:r>
              <w:rPr>
                <w:rFonts w:hint="eastAsia"/>
                <w:sz w:val="18"/>
                <w:szCs w:val="18"/>
              </w:rPr>
              <w:t>收件人要求更改派送地址，必须向发件人确认此事</w:t>
            </w:r>
          </w:p>
        </w:tc>
      </w:tr>
      <w:tr w14:paraId="0A01F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255AA307">
            <w:pPr>
              <w:pBdr>
                <w:bottom w:val="single" w:color="auto" w:sz="6" w:space="1"/>
              </w:pBdr>
              <w:tabs>
                <w:tab w:val="center" w:pos="4153"/>
                <w:tab w:val="right" w:pos="8306"/>
              </w:tabs>
              <w:snapToGrid w:val="0"/>
              <w:jc w:val="center"/>
              <w:rPr>
                <w:rFonts w:hint="eastAsia"/>
                <w:sz w:val="18"/>
                <w:szCs w:val="18"/>
              </w:rPr>
            </w:pPr>
          </w:p>
        </w:tc>
        <w:tc>
          <w:tcPr>
            <w:tcW w:w="8190" w:type="dxa"/>
            <w:noWrap w:val="0"/>
            <w:vAlign w:val="top"/>
          </w:tcPr>
          <w:p w14:paraId="266AB6FF">
            <w:pPr>
              <w:pBdr>
                <w:bottom w:val="single" w:color="auto" w:sz="6" w:space="1"/>
              </w:pBdr>
              <w:tabs>
                <w:tab w:val="center" w:pos="4153"/>
                <w:tab w:val="right" w:pos="8306"/>
              </w:tabs>
              <w:snapToGrid w:val="0"/>
              <w:jc w:val="left"/>
              <w:rPr>
                <w:sz w:val="18"/>
                <w:szCs w:val="18"/>
              </w:rPr>
            </w:pPr>
            <w:r>
              <w:rPr>
                <w:rFonts w:hint="eastAsia"/>
                <w:sz w:val="18"/>
                <w:szCs w:val="18"/>
              </w:rPr>
              <w:t>确认运单号码，确认快件正在运输途中，要求客户传真确认函</w:t>
            </w:r>
          </w:p>
        </w:tc>
      </w:tr>
      <w:tr w14:paraId="55DA1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769EC400">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0FD52F3C">
            <w:pPr>
              <w:pBdr>
                <w:bottom w:val="single" w:color="auto" w:sz="6" w:space="1"/>
              </w:pBdr>
              <w:tabs>
                <w:tab w:val="center" w:pos="4153"/>
                <w:tab w:val="right" w:pos="8306"/>
              </w:tabs>
              <w:snapToGrid w:val="0"/>
              <w:jc w:val="left"/>
              <w:rPr>
                <w:sz w:val="18"/>
                <w:szCs w:val="18"/>
              </w:rPr>
            </w:pPr>
            <w:r>
              <w:rPr>
                <w:rFonts w:hint="eastAsia"/>
                <w:sz w:val="18"/>
                <w:szCs w:val="18"/>
              </w:rPr>
              <w:t>确认两程运费的支付人，确认新的收费事项，重新制作运单</w:t>
            </w:r>
          </w:p>
        </w:tc>
      </w:tr>
      <w:tr w14:paraId="7B367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restart"/>
            <w:noWrap w:val="0"/>
            <w:vAlign w:val="center"/>
          </w:tcPr>
          <w:p w14:paraId="59B28723">
            <w:pPr>
              <w:pBdr>
                <w:bottom w:val="single" w:color="auto" w:sz="6" w:space="1"/>
              </w:pBdr>
              <w:tabs>
                <w:tab w:val="center" w:pos="4153"/>
                <w:tab w:val="right" w:pos="8306"/>
              </w:tabs>
              <w:snapToGrid w:val="0"/>
              <w:jc w:val="center"/>
              <w:rPr>
                <w:sz w:val="18"/>
                <w:szCs w:val="18"/>
              </w:rPr>
            </w:pPr>
            <w:r>
              <w:rPr>
                <w:rFonts w:hint="eastAsia"/>
                <w:sz w:val="18"/>
                <w:szCs w:val="18"/>
              </w:rPr>
              <w:t>操作流程</w:t>
            </w:r>
          </w:p>
        </w:tc>
        <w:tc>
          <w:tcPr>
            <w:tcW w:w="8190" w:type="dxa"/>
            <w:noWrap w:val="0"/>
            <w:vAlign w:val="top"/>
          </w:tcPr>
          <w:p w14:paraId="47E830C3">
            <w:pPr>
              <w:pBdr>
                <w:bottom w:val="single" w:color="auto" w:sz="6" w:space="1"/>
              </w:pBdr>
              <w:tabs>
                <w:tab w:val="center" w:pos="4153"/>
                <w:tab w:val="right" w:pos="8306"/>
              </w:tabs>
              <w:snapToGrid w:val="0"/>
              <w:jc w:val="left"/>
              <w:rPr>
                <w:sz w:val="18"/>
                <w:szCs w:val="18"/>
              </w:rPr>
            </w:pPr>
            <w:r>
              <w:rPr>
                <w:rFonts w:hint="eastAsia"/>
                <w:sz w:val="18"/>
                <w:szCs w:val="18"/>
              </w:rPr>
              <w:t>确认快件是否已被派送；客户须提供更改派送地址的确认函</w:t>
            </w:r>
          </w:p>
        </w:tc>
      </w:tr>
      <w:tr w14:paraId="6D545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14DCF803">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5429350E">
            <w:pPr>
              <w:pBdr>
                <w:bottom w:val="single" w:color="auto" w:sz="6" w:space="1"/>
              </w:pBdr>
              <w:tabs>
                <w:tab w:val="center" w:pos="4153"/>
                <w:tab w:val="right" w:pos="8306"/>
              </w:tabs>
              <w:snapToGrid w:val="0"/>
              <w:jc w:val="left"/>
              <w:rPr>
                <w:sz w:val="18"/>
                <w:szCs w:val="18"/>
              </w:rPr>
            </w:pPr>
            <w:r>
              <w:rPr>
                <w:rFonts w:hint="eastAsia"/>
                <w:sz w:val="18"/>
                <w:szCs w:val="18"/>
              </w:rPr>
              <w:t>重新制作运单，传真确认函，作好登记工作</w:t>
            </w:r>
          </w:p>
        </w:tc>
      </w:tr>
      <w:tr w14:paraId="205AB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2FFE6981">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6E8FFE54">
            <w:pPr>
              <w:pBdr>
                <w:bottom w:val="single" w:color="auto" w:sz="6" w:space="1"/>
              </w:pBdr>
              <w:tabs>
                <w:tab w:val="center" w:pos="4153"/>
                <w:tab w:val="right" w:pos="8306"/>
              </w:tabs>
              <w:snapToGrid w:val="0"/>
              <w:jc w:val="left"/>
              <w:rPr>
                <w:sz w:val="18"/>
                <w:szCs w:val="18"/>
              </w:rPr>
            </w:pPr>
            <w:r>
              <w:rPr>
                <w:rFonts w:hint="eastAsia"/>
                <w:sz w:val="18"/>
                <w:szCs w:val="18"/>
              </w:rPr>
              <w:t>先程运费是寄付的，须确认后程运费的支付人</w:t>
            </w:r>
          </w:p>
        </w:tc>
      </w:tr>
      <w:tr w14:paraId="5834B3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6518F25B">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676636B2">
            <w:pPr>
              <w:pBdr>
                <w:bottom w:val="single" w:color="auto" w:sz="6" w:space="1"/>
              </w:pBdr>
              <w:tabs>
                <w:tab w:val="center" w:pos="4153"/>
                <w:tab w:val="right" w:pos="8306"/>
              </w:tabs>
              <w:snapToGrid w:val="0"/>
              <w:jc w:val="left"/>
              <w:rPr>
                <w:sz w:val="18"/>
                <w:szCs w:val="18"/>
              </w:rPr>
            </w:pPr>
            <w:r>
              <w:rPr>
                <w:rFonts w:hint="eastAsia"/>
                <w:sz w:val="18"/>
                <w:szCs w:val="18"/>
              </w:rPr>
              <w:t>先程运费是到付的，须确认两程运费的支付人</w:t>
            </w:r>
          </w:p>
        </w:tc>
      </w:tr>
      <w:tr w14:paraId="4B9AC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center"/>
          </w:tcPr>
          <w:p w14:paraId="18BC0722">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249610CD">
            <w:pPr>
              <w:pBdr>
                <w:bottom w:val="single" w:color="auto" w:sz="6" w:space="1"/>
              </w:pBdr>
              <w:tabs>
                <w:tab w:val="center" w:pos="4153"/>
                <w:tab w:val="right" w:pos="8306"/>
              </w:tabs>
              <w:snapToGrid w:val="0"/>
              <w:jc w:val="left"/>
              <w:rPr>
                <w:rFonts w:hint="eastAsia"/>
                <w:sz w:val="18"/>
                <w:szCs w:val="18"/>
              </w:rPr>
            </w:pPr>
            <w:r>
              <w:rPr>
                <w:rFonts w:hint="eastAsia"/>
                <w:sz w:val="18"/>
                <w:szCs w:val="18"/>
              </w:rPr>
              <w:t>跟进过程及结果，输入查询系统备案</w:t>
            </w:r>
          </w:p>
          <w:p w14:paraId="16E98EFE">
            <w:pPr>
              <w:pBdr>
                <w:bottom w:val="single" w:color="auto" w:sz="6" w:space="1"/>
              </w:pBdr>
              <w:tabs>
                <w:tab w:val="center" w:pos="4153"/>
                <w:tab w:val="right" w:pos="8306"/>
              </w:tabs>
              <w:snapToGrid w:val="0"/>
              <w:jc w:val="left"/>
              <w:rPr>
                <w:sz w:val="18"/>
                <w:szCs w:val="18"/>
              </w:rPr>
            </w:pPr>
            <w:r>
              <w:rPr>
                <w:rFonts w:hint="eastAsia"/>
                <w:sz w:val="18"/>
                <w:szCs w:val="18"/>
              </w:rPr>
              <w:t>（后程／第二程运费，是指“转寄地”到“目的地”的运费）</w:t>
            </w:r>
          </w:p>
        </w:tc>
      </w:tr>
      <w:tr w14:paraId="728A3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restart"/>
            <w:noWrap w:val="0"/>
            <w:vAlign w:val="center"/>
          </w:tcPr>
          <w:p w14:paraId="773FDD72">
            <w:pPr>
              <w:pBdr>
                <w:bottom w:val="single" w:color="auto" w:sz="6" w:space="1"/>
              </w:pBdr>
              <w:tabs>
                <w:tab w:val="center" w:pos="4153"/>
                <w:tab w:val="right" w:pos="8306"/>
              </w:tabs>
              <w:snapToGrid w:val="0"/>
              <w:jc w:val="center"/>
              <w:rPr>
                <w:sz w:val="18"/>
                <w:szCs w:val="18"/>
              </w:rPr>
            </w:pPr>
            <w:r>
              <w:rPr>
                <w:rFonts w:hint="eastAsia"/>
                <w:sz w:val="18"/>
                <w:szCs w:val="18"/>
              </w:rPr>
              <w:t>客服答复规范话术</w:t>
            </w:r>
          </w:p>
        </w:tc>
        <w:tc>
          <w:tcPr>
            <w:tcW w:w="8190" w:type="dxa"/>
            <w:noWrap w:val="0"/>
            <w:vAlign w:val="top"/>
          </w:tcPr>
          <w:p w14:paraId="246EC8D5">
            <w:pPr>
              <w:pBdr>
                <w:bottom w:val="single" w:color="auto" w:sz="6" w:space="1"/>
              </w:pBdr>
              <w:tabs>
                <w:tab w:val="center" w:pos="4153"/>
                <w:tab w:val="right" w:pos="8306"/>
              </w:tabs>
              <w:snapToGrid w:val="0"/>
              <w:jc w:val="left"/>
              <w:rPr>
                <w:sz w:val="18"/>
                <w:szCs w:val="18"/>
              </w:rPr>
            </w:pPr>
            <w:r>
              <w:rPr>
                <w:rFonts w:hint="eastAsia"/>
                <w:sz w:val="18"/>
                <w:szCs w:val="18"/>
              </w:rPr>
              <w:t>客服：麻烦您，与新收件人确认付款方式好吗？如果转寄后的新收件人拒付运费，双程运费仍由您来支付；如果同意的话，我们马上为您安排转寄</w:t>
            </w:r>
          </w:p>
        </w:tc>
      </w:tr>
      <w:tr w14:paraId="5869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260" w:type="dxa"/>
            <w:vMerge w:val="continue"/>
            <w:noWrap w:val="0"/>
            <w:vAlign w:val="top"/>
          </w:tcPr>
          <w:p w14:paraId="2403EE33">
            <w:pPr>
              <w:pBdr>
                <w:bottom w:val="single" w:color="auto" w:sz="6" w:space="1"/>
              </w:pBdr>
              <w:tabs>
                <w:tab w:val="center" w:pos="4153"/>
                <w:tab w:val="right" w:pos="8306"/>
              </w:tabs>
              <w:snapToGrid w:val="0"/>
              <w:jc w:val="center"/>
              <w:rPr>
                <w:sz w:val="18"/>
                <w:szCs w:val="18"/>
              </w:rPr>
            </w:pPr>
          </w:p>
        </w:tc>
        <w:tc>
          <w:tcPr>
            <w:tcW w:w="8190" w:type="dxa"/>
            <w:noWrap w:val="0"/>
            <w:vAlign w:val="top"/>
          </w:tcPr>
          <w:p w14:paraId="29C100E1">
            <w:pPr>
              <w:pBdr>
                <w:bottom w:val="single" w:color="auto" w:sz="6" w:space="1"/>
              </w:pBdr>
              <w:tabs>
                <w:tab w:val="center" w:pos="4153"/>
                <w:tab w:val="right" w:pos="8306"/>
              </w:tabs>
              <w:snapToGrid w:val="0"/>
              <w:jc w:val="left"/>
              <w:rPr>
                <w:sz w:val="18"/>
                <w:szCs w:val="18"/>
              </w:rPr>
            </w:pPr>
            <w:r>
              <w:rPr>
                <w:rFonts w:hint="eastAsia"/>
                <w:sz w:val="18"/>
                <w:szCs w:val="18"/>
              </w:rPr>
              <w:t>客服：麻烦您，填写一份要求转寄的证明，写清楚新收件人的详细信息，签字同意由您支付双程运费；如有其他问题，请随时和我联系</w:t>
            </w:r>
          </w:p>
        </w:tc>
      </w:tr>
    </w:tbl>
    <w:p w14:paraId="71EB0A27">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实例任务7：掌握规范话术：拒付件</w:t>
      </w:r>
    </w:p>
    <w:p w14:paraId="4812D7EE">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相关话术，见表</w:t>
      </w:r>
      <w:r>
        <w:t>3-</w:t>
      </w:r>
      <w:r>
        <w:rPr>
          <w:rFonts w:hint="eastAsia"/>
        </w:rPr>
        <w:t>15</w:t>
      </w:r>
      <w:r>
        <w:rPr>
          <w:rFonts w:hint="eastAsia" w:ascii="宋体" w:hAnsi="宋体"/>
          <w:szCs w:val="21"/>
        </w:rPr>
        <w:t>所示。</w:t>
      </w:r>
    </w:p>
    <w:p w14:paraId="7F40D0BB">
      <w:pPr>
        <w:jc w:val="center"/>
      </w:pPr>
      <w:r>
        <w:rPr>
          <w:rFonts w:hint="eastAsia" w:ascii="宋体" w:hAnsi="宋体"/>
          <w:szCs w:val="21"/>
        </w:rPr>
        <w:t>表</w:t>
      </w:r>
      <w:r>
        <w:t>3-</w:t>
      </w:r>
      <w:r>
        <w:rPr>
          <w:rFonts w:hint="eastAsia"/>
        </w:rPr>
        <w:t xml:space="preserve">15  </w:t>
      </w:r>
      <w:r>
        <w:rPr>
          <w:rFonts w:hint="eastAsia" w:ascii="宋体" w:hAnsi="宋体"/>
          <w:szCs w:val="21"/>
        </w:rPr>
        <w:t>规范话术：拒付件</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149"/>
        <w:gridCol w:w="7770"/>
      </w:tblGrid>
      <w:tr w14:paraId="7D7BB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680" w:type="dxa"/>
            <w:gridSpan w:val="2"/>
            <w:noWrap w:val="0"/>
            <w:vAlign w:val="center"/>
          </w:tcPr>
          <w:p w14:paraId="3FC01769">
            <w:pPr>
              <w:pBdr>
                <w:bottom w:val="single" w:color="auto" w:sz="6" w:space="1"/>
              </w:pBdr>
              <w:tabs>
                <w:tab w:val="center" w:pos="4153"/>
                <w:tab w:val="right" w:pos="8306"/>
              </w:tabs>
              <w:snapToGrid w:val="0"/>
              <w:jc w:val="center"/>
              <w:rPr>
                <w:rFonts w:hint="eastAsia"/>
                <w:sz w:val="18"/>
                <w:szCs w:val="18"/>
              </w:rPr>
            </w:pPr>
            <w:r>
              <w:rPr>
                <w:rFonts w:hint="eastAsia"/>
                <w:sz w:val="18"/>
                <w:szCs w:val="18"/>
              </w:rPr>
              <w:t>定义</w:t>
            </w:r>
          </w:p>
        </w:tc>
        <w:tc>
          <w:tcPr>
            <w:tcW w:w="7770" w:type="dxa"/>
            <w:noWrap w:val="0"/>
            <w:vAlign w:val="top"/>
          </w:tcPr>
          <w:p w14:paraId="1691AD2E">
            <w:pPr>
              <w:pBdr>
                <w:bottom w:val="single" w:color="auto" w:sz="6" w:space="1"/>
              </w:pBdr>
              <w:tabs>
                <w:tab w:val="center" w:pos="4153"/>
                <w:tab w:val="right" w:pos="8306"/>
              </w:tabs>
              <w:snapToGrid w:val="0"/>
              <w:jc w:val="left"/>
              <w:rPr>
                <w:rFonts w:hint="eastAsia"/>
                <w:sz w:val="18"/>
                <w:szCs w:val="18"/>
              </w:rPr>
            </w:pPr>
            <w:r>
              <w:rPr>
                <w:rFonts w:hint="eastAsia"/>
                <w:sz w:val="18"/>
                <w:szCs w:val="18"/>
              </w:rPr>
              <w:t>是指因客户原因或快件操作失误，收件人拒付运费的到付快件</w:t>
            </w:r>
          </w:p>
        </w:tc>
      </w:tr>
      <w:tr w14:paraId="1B67E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restart"/>
            <w:noWrap w:val="0"/>
            <w:vAlign w:val="center"/>
          </w:tcPr>
          <w:p w14:paraId="6BDFBBB6">
            <w:pPr>
              <w:pBdr>
                <w:bottom w:val="single" w:color="auto" w:sz="6" w:space="1"/>
              </w:pBdr>
              <w:tabs>
                <w:tab w:val="center" w:pos="4153"/>
                <w:tab w:val="right" w:pos="8306"/>
              </w:tabs>
              <w:snapToGrid w:val="0"/>
              <w:jc w:val="center"/>
              <w:rPr>
                <w:rFonts w:hint="eastAsia"/>
                <w:sz w:val="18"/>
                <w:szCs w:val="18"/>
              </w:rPr>
            </w:pPr>
            <w:r>
              <w:rPr>
                <w:rFonts w:hint="eastAsia"/>
                <w:sz w:val="18"/>
                <w:szCs w:val="18"/>
              </w:rPr>
              <w:t>处理方法</w:t>
            </w:r>
          </w:p>
        </w:tc>
        <w:tc>
          <w:tcPr>
            <w:tcW w:w="7770" w:type="dxa"/>
            <w:noWrap w:val="0"/>
            <w:vAlign w:val="top"/>
          </w:tcPr>
          <w:p w14:paraId="3B9FAA3F">
            <w:pPr>
              <w:pBdr>
                <w:bottom w:val="single" w:color="auto" w:sz="6" w:space="1"/>
              </w:pBdr>
              <w:tabs>
                <w:tab w:val="center" w:pos="4153"/>
                <w:tab w:val="right" w:pos="8306"/>
              </w:tabs>
              <w:snapToGrid w:val="0"/>
              <w:jc w:val="left"/>
              <w:rPr>
                <w:rFonts w:hint="eastAsia"/>
                <w:sz w:val="18"/>
                <w:szCs w:val="18"/>
              </w:rPr>
            </w:pPr>
            <w:r>
              <w:rPr>
                <w:rFonts w:hint="eastAsia"/>
                <w:sz w:val="18"/>
                <w:szCs w:val="18"/>
              </w:rPr>
              <w:t>收件人同意付费后，再次派送（最佳结果）</w:t>
            </w:r>
          </w:p>
        </w:tc>
      </w:tr>
      <w:tr w14:paraId="0C954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continue"/>
            <w:noWrap w:val="0"/>
            <w:vAlign w:val="center"/>
          </w:tcPr>
          <w:p w14:paraId="7FCD02A1">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4E7C305A">
            <w:pPr>
              <w:pBdr>
                <w:bottom w:val="single" w:color="auto" w:sz="6" w:space="1"/>
              </w:pBdr>
              <w:tabs>
                <w:tab w:val="center" w:pos="4153"/>
                <w:tab w:val="right" w:pos="8306"/>
              </w:tabs>
              <w:snapToGrid w:val="0"/>
              <w:jc w:val="left"/>
              <w:rPr>
                <w:sz w:val="18"/>
                <w:szCs w:val="18"/>
              </w:rPr>
            </w:pPr>
            <w:r>
              <w:rPr>
                <w:rFonts w:hint="eastAsia"/>
                <w:sz w:val="18"/>
                <w:szCs w:val="18"/>
              </w:rPr>
              <w:t>改为寄付，加收手续费，再次派送（客户原因）</w:t>
            </w:r>
          </w:p>
        </w:tc>
      </w:tr>
      <w:tr w14:paraId="392A8A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continue"/>
            <w:noWrap w:val="0"/>
            <w:vAlign w:val="center"/>
          </w:tcPr>
          <w:p w14:paraId="431629C3">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24094A6C">
            <w:pPr>
              <w:pBdr>
                <w:bottom w:val="single" w:color="auto" w:sz="6" w:space="1"/>
              </w:pBdr>
              <w:tabs>
                <w:tab w:val="center" w:pos="4153"/>
                <w:tab w:val="right" w:pos="8306"/>
              </w:tabs>
              <w:snapToGrid w:val="0"/>
              <w:jc w:val="left"/>
              <w:rPr>
                <w:sz w:val="18"/>
                <w:szCs w:val="18"/>
              </w:rPr>
            </w:pPr>
            <w:r>
              <w:rPr>
                <w:rFonts w:hint="eastAsia"/>
                <w:sz w:val="18"/>
                <w:szCs w:val="18"/>
              </w:rPr>
              <w:t>改为寄付，不收手续费，再次派送（操作失误）</w:t>
            </w:r>
          </w:p>
        </w:tc>
      </w:tr>
      <w:tr w14:paraId="122D5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continue"/>
            <w:noWrap w:val="0"/>
            <w:vAlign w:val="center"/>
          </w:tcPr>
          <w:p w14:paraId="2D5B6B63">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28CC8201">
            <w:pPr>
              <w:pBdr>
                <w:bottom w:val="single" w:color="auto" w:sz="6" w:space="1"/>
              </w:pBdr>
              <w:tabs>
                <w:tab w:val="center" w:pos="4153"/>
                <w:tab w:val="right" w:pos="8306"/>
              </w:tabs>
              <w:snapToGrid w:val="0"/>
              <w:jc w:val="left"/>
              <w:rPr>
                <w:rFonts w:hint="eastAsia"/>
                <w:sz w:val="18"/>
                <w:szCs w:val="18"/>
              </w:rPr>
            </w:pPr>
            <w:r>
              <w:rPr>
                <w:rFonts w:hint="eastAsia"/>
                <w:sz w:val="18"/>
                <w:szCs w:val="18"/>
              </w:rPr>
              <w:t>改为寄付，发件人同意快件作废（客户证明）</w:t>
            </w:r>
          </w:p>
        </w:tc>
      </w:tr>
      <w:tr w14:paraId="53978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continue"/>
            <w:noWrap w:val="0"/>
            <w:vAlign w:val="center"/>
          </w:tcPr>
          <w:p w14:paraId="076980B2">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77E7E65E">
            <w:pPr>
              <w:pBdr>
                <w:bottom w:val="single" w:color="auto" w:sz="6" w:space="1"/>
              </w:pBdr>
              <w:tabs>
                <w:tab w:val="center" w:pos="4153"/>
                <w:tab w:val="right" w:pos="8306"/>
              </w:tabs>
              <w:snapToGrid w:val="0"/>
              <w:jc w:val="left"/>
              <w:rPr>
                <w:rFonts w:hint="eastAsia"/>
                <w:sz w:val="18"/>
                <w:szCs w:val="18"/>
              </w:rPr>
            </w:pPr>
            <w:r>
              <w:rPr>
                <w:rFonts w:hint="eastAsia"/>
                <w:sz w:val="18"/>
                <w:szCs w:val="18"/>
              </w:rPr>
              <w:t>退回发件地，由发件人支付双程运费（易产生争议）</w:t>
            </w:r>
          </w:p>
        </w:tc>
      </w:tr>
      <w:tr w14:paraId="0D1FA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continue"/>
            <w:noWrap w:val="0"/>
            <w:vAlign w:val="center"/>
          </w:tcPr>
          <w:p w14:paraId="1F9DDD88">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3A45AE15">
            <w:pPr>
              <w:pBdr>
                <w:bottom w:val="single" w:color="auto" w:sz="6" w:space="1"/>
              </w:pBdr>
              <w:tabs>
                <w:tab w:val="center" w:pos="4153"/>
                <w:tab w:val="right" w:pos="8306"/>
              </w:tabs>
              <w:snapToGrid w:val="0"/>
              <w:jc w:val="left"/>
              <w:rPr>
                <w:rFonts w:hint="eastAsia"/>
                <w:sz w:val="18"/>
                <w:szCs w:val="18"/>
              </w:rPr>
            </w:pPr>
            <w:r>
              <w:rPr>
                <w:rFonts w:hint="eastAsia"/>
                <w:sz w:val="18"/>
                <w:szCs w:val="18"/>
              </w:rPr>
              <w:t>双方均拒付，三个月后，快件自动作废（通知客户）</w:t>
            </w:r>
          </w:p>
        </w:tc>
      </w:tr>
      <w:tr w14:paraId="7F345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restart"/>
            <w:noWrap w:val="0"/>
            <w:vAlign w:val="center"/>
          </w:tcPr>
          <w:p w14:paraId="5E8DCB38">
            <w:pPr>
              <w:pBdr>
                <w:bottom w:val="single" w:color="auto" w:sz="6" w:space="1"/>
              </w:pBdr>
              <w:tabs>
                <w:tab w:val="center" w:pos="4153"/>
                <w:tab w:val="right" w:pos="8306"/>
              </w:tabs>
              <w:snapToGrid w:val="0"/>
              <w:jc w:val="center"/>
              <w:rPr>
                <w:rFonts w:hint="eastAsia"/>
                <w:sz w:val="18"/>
                <w:szCs w:val="18"/>
              </w:rPr>
            </w:pPr>
            <w:r>
              <w:rPr>
                <w:rFonts w:hint="eastAsia"/>
                <w:sz w:val="18"/>
                <w:szCs w:val="18"/>
              </w:rPr>
              <w:t>操作流程</w:t>
            </w:r>
          </w:p>
        </w:tc>
        <w:tc>
          <w:tcPr>
            <w:tcW w:w="7770" w:type="dxa"/>
            <w:noWrap w:val="0"/>
            <w:vAlign w:val="top"/>
          </w:tcPr>
          <w:p w14:paraId="3970059C">
            <w:pPr>
              <w:pBdr>
                <w:bottom w:val="single" w:color="auto" w:sz="6" w:space="1"/>
              </w:pBdr>
              <w:tabs>
                <w:tab w:val="center" w:pos="4153"/>
                <w:tab w:val="right" w:pos="8306"/>
              </w:tabs>
              <w:snapToGrid w:val="0"/>
              <w:jc w:val="left"/>
              <w:rPr>
                <w:rFonts w:hint="eastAsia"/>
                <w:sz w:val="18"/>
                <w:szCs w:val="18"/>
              </w:rPr>
            </w:pPr>
            <w:r>
              <w:rPr>
                <w:rFonts w:hint="eastAsia"/>
                <w:sz w:val="18"/>
                <w:szCs w:val="18"/>
              </w:rPr>
              <w:t>通知发件地客服部（收件人拒付）</w:t>
            </w:r>
          </w:p>
        </w:tc>
      </w:tr>
      <w:tr w14:paraId="49DCA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continue"/>
            <w:noWrap w:val="0"/>
            <w:vAlign w:val="center"/>
          </w:tcPr>
          <w:p w14:paraId="4441E471">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689BF42A">
            <w:pPr>
              <w:pBdr>
                <w:bottom w:val="single" w:color="auto" w:sz="6" w:space="1"/>
              </w:pBdr>
              <w:tabs>
                <w:tab w:val="center" w:pos="4153"/>
                <w:tab w:val="right" w:pos="8306"/>
              </w:tabs>
              <w:snapToGrid w:val="0"/>
              <w:jc w:val="left"/>
              <w:rPr>
                <w:rFonts w:hint="eastAsia"/>
                <w:sz w:val="18"/>
                <w:szCs w:val="18"/>
              </w:rPr>
            </w:pPr>
            <w:r>
              <w:rPr>
                <w:rFonts w:hint="eastAsia"/>
                <w:sz w:val="18"/>
                <w:szCs w:val="18"/>
              </w:rPr>
              <w:t>发件地客服部发传真，发件人同意改为寄付专用函</w:t>
            </w:r>
          </w:p>
        </w:tc>
      </w:tr>
      <w:tr w14:paraId="0481E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continue"/>
            <w:noWrap w:val="0"/>
            <w:vAlign w:val="center"/>
          </w:tcPr>
          <w:p w14:paraId="68C495E2">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11499690">
            <w:pPr>
              <w:pBdr>
                <w:bottom w:val="single" w:color="auto" w:sz="6" w:space="1"/>
              </w:pBdr>
              <w:tabs>
                <w:tab w:val="center" w:pos="4153"/>
                <w:tab w:val="right" w:pos="8306"/>
              </w:tabs>
              <w:snapToGrid w:val="0"/>
              <w:jc w:val="left"/>
              <w:rPr>
                <w:rFonts w:hint="eastAsia"/>
                <w:sz w:val="18"/>
                <w:szCs w:val="18"/>
              </w:rPr>
            </w:pPr>
            <w:r>
              <w:rPr>
                <w:rFonts w:hint="eastAsia"/>
                <w:sz w:val="18"/>
                <w:szCs w:val="18"/>
              </w:rPr>
              <w:t>通知收件地仓管员处理结果，录入电脑查询系统（登记备案）</w:t>
            </w:r>
          </w:p>
        </w:tc>
      </w:tr>
      <w:tr w14:paraId="10037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continue"/>
            <w:noWrap w:val="0"/>
            <w:vAlign w:val="center"/>
          </w:tcPr>
          <w:p w14:paraId="4659C6FA">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6DD312DE">
            <w:pPr>
              <w:pBdr>
                <w:bottom w:val="single" w:color="auto" w:sz="6" w:space="1"/>
              </w:pBdr>
              <w:tabs>
                <w:tab w:val="center" w:pos="4153"/>
                <w:tab w:val="right" w:pos="8306"/>
              </w:tabs>
              <w:snapToGrid w:val="0"/>
              <w:jc w:val="left"/>
              <w:rPr>
                <w:rFonts w:hint="eastAsia"/>
                <w:sz w:val="18"/>
                <w:szCs w:val="18"/>
              </w:rPr>
            </w:pPr>
            <w:r>
              <w:rPr>
                <w:rFonts w:hint="eastAsia"/>
                <w:sz w:val="18"/>
                <w:szCs w:val="18"/>
              </w:rPr>
              <w:t>财务部确认收款，录入电脑查询系统（登记备案）</w:t>
            </w:r>
          </w:p>
        </w:tc>
      </w:tr>
      <w:tr w14:paraId="7795F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1680" w:type="dxa"/>
            <w:gridSpan w:val="2"/>
            <w:vMerge w:val="continue"/>
            <w:noWrap w:val="0"/>
            <w:vAlign w:val="center"/>
          </w:tcPr>
          <w:p w14:paraId="71499057">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6179E8BE">
            <w:pPr>
              <w:pBdr>
                <w:bottom w:val="single" w:color="auto" w:sz="6" w:space="1"/>
              </w:pBdr>
              <w:tabs>
                <w:tab w:val="center" w:pos="4153"/>
                <w:tab w:val="right" w:pos="8306"/>
              </w:tabs>
              <w:snapToGrid w:val="0"/>
              <w:jc w:val="left"/>
              <w:rPr>
                <w:rFonts w:hint="eastAsia"/>
                <w:sz w:val="18"/>
                <w:szCs w:val="18"/>
              </w:rPr>
            </w:pPr>
            <w:r>
              <w:rPr>
                <w:rFonts w:hint="eastAsia"/>
                <w:sz w:val="18"/>
                <w:szCs w:val="18"/>
              </w:rPr>
              <w:t>拒付件派送成功，录入电脑查询系统（登记备案）</w:t>
            </w:r>
          </w:p>
        </w:tc>
      </w:tr>
      <w:tr w14:paraId="57A18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531" w:type="dxa"/>
            <w:vMerge w:val="restart"/>
            <w:noWrap w:val="0"/>
            <w:vAlign w:val="center"/>
          </w:tcPr>
          <w:p w14:paraId="23BF1EBE">
            <w:pPr>
              <w:pBdr>
                <w:bottom w:val="single" w:color="auto" w:sz="6" w:space="1"/>
              </w:pBdr>
              <w:tabs>
                <w:tab w:val="center" w:pos="4153"/>
                <w:tab w:val="right" w:pos="8306"/>
              </w:tabs>
              <w:snapToGrid w:val="0"/>
              <w:jc w:val="center"/>
              <w:rPr>
                <w:sz w:val="18"/>
                <w:szCs w:val="18"/>
              </w:rPr>
            </w:pPr>
            <w:r>
              <w:rPr>
                <w:rFonts w:hint="eastAsia"/>
                <w:sz w:val="18"/>
                <w:szCs w:val="18"/>
              </w:rPr>
              <w:t>客服答复规范话术</w:t>
            </w:r>
          </w:p>
        </w:tc>
        <w:tc>
          <w:tcPr>
            <w:tcW w:w="1149" w:type="dxa"/>
            <w:noWrap w:val="0"/>
            <w:vAlign w:val="center"/>
          </w:tcPr>
          <w:p w14:paraId="15E36128">
            <w:pPr>
              <w:pBdr>
                <w:bottom w:val="single" w:color="auto" w:sz="6" w:space="1"/>
              </w:pBdr>
              <w:tabs>
                <w:tab w:val="center" w:pos="4153"/>
                <w:tab w:val="right" w:pos="8306"/>
              </w:tabs>
              <w:snapToGrid w:val="0"/>
              <w:jc w:val="center"/>
              <w:rPr>
                <w:rFonts w:hint="eastAsia"/>
                <w:sz w:val="18"/>
                <w:szCs w:val="18"/>
              </w:rPr>
            </w:pPr>
            <w:r>
              <w:rPr>
                <w:rFonts w:hint="eastAsia"/>
                <w:sz w:val="18"/>
                <w:szCs w:val="18"/>
              </w:rPr>
              <w:t>收件人要求改到付为寄付</w:t>
            </w:r>
          </w:p>
        </w:tc>
        <w:tc>
          <w:tcPr>
            <w:tcW w:w="7770" w:type="dxa"/>
            <w:noWrap w:val="0"/>
            <w:vAlign w:val="top"/>
          </w:tcPr>
          <w:p w14:paraId="1B3F107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您好！这里是××快递公司，我是6号查询员；您有一个运单号是XXXXX的快件，收件人是东莞立景公司，但他们不同意付费，提出把“到付”改为“寄付”，要求您支付运费；由于运费拒付，您的快件现在滞留在东莞分公司，希望您与收件人协商一下，尽快确认运费支付方式；如果您同意改为寄付的话，要加收20元手续费，您看可以吗</w:t>
            </w:r>
          </w:p>
        </w:tc>
      </w:tr>
      <w:tr w14:paraId="27C18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531" w:type="dxa"/>
            <w:vMerge w:val="continue"/>
            <w:noWrap w:val="0"/>
            <w:vAlign w:val="top"/>
          </w:tcPr>
          <w:p w14:paraId="32AE25CD">
            <w:pPr>
              <w:pBdr>
                <w:bottom w:val="single" w:color="auto" w:sz="6" w:space="1"/>
              </w:pBdr>
              <w:tabs>
                <w:tab w:val="center" w:pos="4153"/>
                <w:tab w:val="right" w:pos="8306"/>
              </w:tabs>
              <w:snapToGrid w:val="0"/>
              <w:jc w:val="center"/>
              <w:rPr>
                <w:sz w:val="18"/>
                <w:szCs w:val="18"/>
              </w:rPr>
            </w:pPr>
          </w:p>
        </w:tc>
        <w:tc>
          <w:tcPr>
            <w:tcW w:w="1149" w:type="dxa"/>
            <w:noWrap w:val="0"/>
            <w:vAlign w:val="center"/>
          </w:tcPr>
          <w:p w14:paraId="43BF553A">
            <w:pPr>
              <w:pBdr>
                <w:bottom w:val="single" w:color="auto" w:sz="6" w:space="1"/>
              </w:pBdr>
              <w:tabs>
                <w:tab w:val="center" w:pos="4153"/>
                <w:tab w:val="right" w:pos="8306"/>
              </w:tabs>
              <w:snapToGrid w:val="0"/>
              <w:jc w:val="center"/>
              <w:rPr>
                <w:sz w:val="18"/>
                <w:szCs w:val="18"/>
              </w:rPr>
            </w:pPr>
            <w:r>
              <w:rPr>
                <w:rFonts w:hint="eastAsia"/>
                <w:sz w:val="18"/>
                <w:szCs w:val="18"/>
              </w:rPr>
              <w:t>虽改为寄付，但不收手续费</w:t>
            </w:r>
          </w:p>
        </w:tc>
        <w:tc>
          <w:tcPr>
            <w:tcW w:w="7770" w:type="dxa"/>
            <w:noWrap w:val="0"/>
            <w:vAlign w:val="top"/>
          </w:tcPr>
          <w:p w14:paraId="7DED998E">
            <w:pPr>
              <w:pBdr>
                <w:bottom w:val="single" w:color="auto" w:sz="6" w:space="1"/>
              </w:pBdr>
              <w:tabs>
                <w:tab w:val="center" w:pos="4153"/>
                <w:tab w:val="right" w:pos="8306"/>
              </w:tabs>
              <w:snapToGrid w:val="0"/>
              <w:jc w:val="left"/>
              <w:rPr>
                <w:rFonts w:hint="eastAsia"/>
                <w:sz w:val="18"/>
                <w:szCs w:val="18"/>
              </w:rPr>
            </w:pPr>
            <w:r>
              <w:rPr>
                <w:rFonts w:hint="eastAsia"/>
                <w:sz w:val="18"/>
                <w:szCs w:val="18"/>
              </w:rPr>
              <w:t>客服：您反映的情况，我们需要调查一下，麻烦您留下联系电话，我会在30分钟内回复您，好吗？</w:t>
            </w:r>
          </w:p>
          <w:p w14:paraId="4A615072">
            <w:pPr>
              <w:pBdr>
                <w:bottom w:val="single" w:color="auto" w:sz="6" w:space="1"/>
              </w:pBdr>
              <w:tabs>
                <w:tab w:val="center" w:pos="4153"/>
                <w:tab w:val="right" w:pos="8306"/>
              </w:tabs>
              <w:snapToGrid w:val="0"/>
              <w:jc w:val="left"/>
              <w:rPr>
                <w:sz w:val="18"/>
                <w:szCs w:val="18"/>
              </w:rPr>
            </w:pPr>
            <w:r>
              <w:rPr>
                <w:rFonts w:hint="eastAsia"/>
                <w:sz w:val="18"/>
                <w:szCs w:val="18"/>
              </w:rPr>
              <w:t>客服：您好，我们已经调查清楚，确实是业务员填错单，而导致对方拒付；这次拒付件的手续费，应由我公司来承担。麻烦您，在下一次寄件时，协助我们确认付款方式，好吗？谢谢</w:t>
            </w:r>
          </w:p>
        </w:tc>
      </w:tr>
      <w:tr w14:paraId="183A3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531" w:type="dxa"/>
            <w:vMerge w:val="continue"/>
            <w:noWrap w:val="0"/>
            <w:vAlign w:val="top"/>
          </w:tcPr>
          <w:p w14:paraId="3F7149FC">
            <w:pPr>
              <w:pBdr>
                <w:bottom w:val="single" w:color="auto" w:sz="6" w:space="1"/>
              </w:pBdr>
              <w:tabs>
                <w:tab w:val="center" w:pos="4153"/>
                <w:tab w:val="right" w:pos="8306"/>
              </w:tabs>
              <w:snapToGrid w:val="0"/>
              <w:jc w:val="center"/>
              <w:rPr>
                <w:sz w:val="18"/>
                <w:szCs w:val="18"/>
              </w:rPr>
            </w:pPr>
          </w:p>
        </w:tc>
        <w:tc>
          <w:tcPr>
            <w:tcW w:w="1149" w:type="dxa"/>
            <w:vMerge w:val="restart"/>
            <w:noWrap w:val="0"/>
            <w:vAlign w:val="center"/>
          </w:tcPr>
          <w:p w14:paraId="10AA7529">
            <w:pPr>
              <w:pBdr>
                <w:bottom w:val="single" w:color="auto" w:sz="6" w:space="1"/>
              </w:pBdr>
              <w:tabs>
                <w:tab w:val="center" w:pos="4153"/>
                <w:tab w:val="right" w:pos="8306"/>
              </w:tabs>
              <w:snapToGrid w:val="0"/>
              <w:jc w:val="center"/>
              <w:rPr>
                <w:sz w:val="18"/>
                <w:szCs w:val="18"/>
              </w:rPr>
            </w:pPr>
            <w:r>
              <w:rPr>
                <w:rFonts w:hint="eastAsia"/>
                <w:sz w:val="18"/>
                <w:szCs w:val="18"/>
              </w:rPr>
              <w:t>客户不认同手续费</w:t>
            </w:r>
          </w:p>
        </w:tc>
        <w:tc>
          <w:tcPr>
            <w:tcW w:w="7770" w:type="dxa"/>
            <w:noWrap w:val="0"/>
            <w:vAlign w:val="top"/>
          </w:tcPr>
          <w:p w14:paraId="281DFB58">
            <w:pPr>
              <w:pBdr>
                <w:bottom w:val="single" w:color="auto" w:sz="6" w:space="1"/>
              </w:pBdr>
              <w:tabs>
                <w:tab w:val="center" w:pos="4153"/>
                <w:tab w:val="right" w:pos="8306"/>
              </w:tabs>
              <w:snapToGrid w:val="0"/>
              <w:jc w:val="left"/>
              <w:rPr>
                <w:sz w:val="18"/>
                <w:szCs w:val="18"/>
              </w:rPr>
            </w:pPr>
            <w:r>
              <w:rPr>
                <w:rFonts w:hint="eastAsia"/>
                <w:sz w:val="18"/>
                <w:szCs w:val="18"/>
              </w:rPr>
              <w:t>客服：我们的业务量很大，如果客户都要求更改付款方式，就会影响我们的正常派送；我们只是希望您寄件时，与收件人协商好付款方式，这样会保证您的快件顺利派送</w:t>
            </w:r>
          </w:p>
        </w:tc>
      </w:tr>
      <w:tr w14:paraId="1600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531" w:type="dxa"/>
            <w:vMerge w:val="continue"/>
            <w:noWrap w:val="0"/>
            <w:vAlign w:val="top"/>
          </w:tcPr>
          <w:p w14:paraId="4EF33BDC">
            <w:pPr>
              <w:pBdr>
                <w:bottom w:val="single" w:color="auto" w:sz="6" w:space="1"/>
              </w:pBdr>
              <w:tabs>
                <w:tab w:val="center" w:pos="4153"/>
                <w:tab w:val="right" w:pos="8306"/>
              </w:tabs>
              <w:snapToGrid w:val="0"/>
              <w:jc w:val="center"/>
              <w:rPr>
                <w:sz w:val="18"/>
                <w:szCs w:val="18"/>
              </w:rPr>
            </w:pPr>
          </w:p>
        </w:tc>
        <w:tc>
          <w:tcPr>
            <w:tcW w:w="1149" w:type="dxa"/>
            <w:vMerge w:val="continue"/>
            <w:noWrap w:val="0"/>
            <w:vAlign w:val="center"/>
          </w:tcPr>
          <w:p w14:paraId="1CE3E27F">
            <w:pPr>
              <w:pBdr>
                <w:bottom w:val="single" w:color="auto" w:sz="6" w:space="1"/>
              </w:pBdr>
              <w:tabs>
                <w:tab w:val="center" w:pos="4153"/>
                <w:tab w:val="right" w:pos="8306"/>
              </w:tabs>
              <w:snapToGrid w:val="0"/>
              <w:jc w:val="center"/>
              <w:rPr>
                <w:rFonts w:hint="eastAsia"/>
                <w:sz w:val="18"/>
                <w:szCs w:val="18"/>
              </w:rPr>
            </w:pPr>
          </w:p>
        </w:tc>
        <w:tc>
          <w:tcPr>
            <w:tcW w:w="7770" w:type="dxa"/>
            <w:noWrap w:val="0"/>
            <w:vAlign w:val="top"/>
          </w:tcPr>
          <w:p w14:paraId="2A242272">
            <w:pPr>
              <w:pBdr>
                <w:bottom w:val="single" w:color="auto" w:sz="6" w:space="1"/>
              </w:pBdr>
              <w:tabs>
                <w:tab w:val="center" w:pos="4153"/>
                <w:tab w:val="right" w:pos="8306"/>
              </w:tabs>
              <w:snapToGrid w:val="0"/>
              <w:jc w:val="left"/>
              <w:rPr>
                <w:sz w:val="18"/>
                <w:szCs w:val="18"/>
              </w:rPr>
            </w:pPr>
            <w:r>
              <w:rPr>
                <w:rFonts w:hint="eastAsia"/>
                <w:sz w:val="18"/>
                <w:szCs w:val="18"/>
              </w:rPr>
              <w:t>客服：如您同意改为寄付，我会把《改寄付确认函》传给您签字，再安排人上门收款，我们会尽快安排二次派送。谢谢您的理解与合作</w:t>
            </w:r>
          </w:p>
        </w:tc>
      </w:tr>
      <w:tr w14:paraId="090ED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531" w:type="dxa"/>
            <w:vMerge w:val="continue"/>
            <w:noWrap w:val="0"/>
            <w:vAlign w:val="top"/>
          </w:tcPr>
          <w:p w14:paraId="1C0B8DAB">
            <w:pPr>
              <w:pBdr>
                <w:bottom w:val="single" w:color="auto" w:sz="6" w:space="1"/>
              </w:pBdr>
              <w:tabs>
                <w:tab w:val="center" w:pos="4153"/>
                <w:tab w:val="right" w:pos="8306"/>
              </w:tabs>
              <w:snapToGrid w:val="0"/>
              <w:jc w:val="center"/>
              <w:rPr>
                <w:sz w:val="18"/>
                <w:szCs w:val="18"/>
              </w:rPr>
            </w:pPr>
          </w:p>
        </w:tc>
        <w:tc>
          <w:tcPr>
            <w:tcW w:w="1149" w:type="dxa"/>
            <w:noWrap w:val="0"/>
            <w:vAlign w:val="center"/>
          </w:tcPr>
          <w:p w14:paraId="7C555CFE">
            <w:pPr>
              <w:pBdr>
                <w:bottom w:val="single" w:color="auto" w:sz="6" w:space="1"/>
              </w:pBdr>
              <w:tabs>
                <w:tab w:val="center" w:pos="4153"/>
                <w:tab w:val="right" w:pos="8306"/>
              </w:tabs>
              <w:snapToGrid w:val="0"/>
              <w:jc w:val="center"/>
              <w:rPr>
                <w:sz w:val="18"/>
                <w:szCs w:val="18"/>
              </w:rPr>
            </w:pPr>
            <w:r>
              <w:rPr>
                <w:rFonts w:hint="eastAsia"/>
                <w:sz w:val="18"/>
                <w:szCs w:val="18"/>
              </w:rPr>
              <w:t>客户不认同退件的返程收费</w:t>
            </w:r>
          </w:p>
        </w:tc>
        <w:tc>
          <w:tcPr>
            <w:tcW w:w="7770" w:type="dxa"/>
            <w:noWrap w:val="0"/>
            <w:vAlign w:val="top"/>
          </w:tcPr>
          <w:p w14:paraId="2DA8E8A3">
            <w:pPr>
              <w:pBdr>
                <w:bottom w:val="single" w:color="auto" w:sz="6" w:space="1"/>
              </w:pBdr>
              <w:tabs>
                <w:tab w:val="center" w:pos="4153"/>
                <w:tab w:val="right" w:pos="8306"/>
              </w:tabs>
              <w:snapToGrid w:val="0"/>
              <w:jc w:val="left"/>
              <w:rPr>
                <w:sz w:val="18"/>
                <w:szCs w:val="18"/>
              </w:rPr>
            </w:pPr>
            <w:r>
              <w:rPr>
                <w:rFonts w:hint="eastAsia"/>
                <w:sz w:val="18"/>
                <w:szCs w:val="18"/>
              </w:rPr>
              <w:t>客服：对不起，我们已经把您的快件，安全送到您指定的地点；由于收件人拒付等缘故，您要求退回快件；由此产生的返程运费，还需您来支付。打个比方，您坐的士去看朋友，刚好朋友不在家，您又坐车返回；您不会因为找不到朋友，而不付车费吧？不好意思，我只是打个比方，希望您理解和配合我们的工作，好吗</w:t>
            </w:r>
          </w:p>
        </w:tc>
      </w:tr>
      <w:tr w14:paraId="670D2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531" w:type="dxa"/>
            <w:vMerge w:val="continue"/>
            <w:noWrap w:val="0"/>
            <w:vAlign w:val="top"/>
          </w:tcPr>
          <w:p w14:paraId="322433E5">
            <w:pPr>
              <w:pBdr>
                <w:bottom w:val="single" w:color="auto" w:sz="6" w:space="1"/>
              </w:pBdr>
              <w:tabs>
                <w:tab w:val="center" w:pos="4153"/>
                <w:tab w:val="right" w:pos="8306"/>
              </w:tabs>
              <w:snapToGrid w:val="0"/>
              <w:jc w:val="center"/>
              <w:rPr>
                <w:sz w:val="18"/>
                <w:szCs w:val="18"/>
              </w:rPr>
            </w:pPr>
          </w:p>
        </w:tc>
        <w:tc>
          <w:tcPr>
            <w:tcW w:w="1149" w:type="dxa"/>
            <w:noWrap w:val="0"/>
            <w:vAlign w:val="center"/>
          </w:tcPr>
          <w:p w14:paraId="4C18A2C7">
            <w:pPr>
              <w:pBdr>
                <w:bottom w:val="single" w:color="auto" w:sz="6" w:space="1"/>
              </w:pBdr>
              <w:tabs>
                <w:tab w:val="center" w:pos="4153"/>
                <w:tab w:val="right" w:pos="8306"/>
              </w:tabs>
              <w:snapToGrid w:val="0"/>
              <w:jc w:val="center"/>
              <w:rPr>
                <w:sz w:val="18"/>
                <w:szCs w:val="18"/>
              </w:rPr>
            </w:pPr>
            <w:r>
              <w:rPr>
                <w:rFonts w:hint="eastAsia"/>
                <w:sz w:val="18"/>
                <w:szCs w:val="18"/>
              </w:rPr>
              <w:t>改为寄付后，快件作废</w:t>
            </w:r>
          </w:p>
        </w:tc>
        <w:tc>
          <w:tcPr>
            <w:tcW w:w="7770" w:type="dxa"/>
            <w:noWrap w:val="0"/>
            <w:vAlign w:val="top"/>
          </w:tcPr>
          <w:p w14:paraId="459A6D5D">
            <w:pPr>
              <w:pBdr>
                <w:bottom w:val="single" w:color="auto" w:sz="6" w:space="1"/>
              </w:pBdr>
              <w:tabs>
                <w:tab w:val="center" w:pos="4153"/>
                <w:tab w:val="right" w:pos="8306"/>
              </w:tabs>
              <w:snapToGrid w:val="0"/>
              <w:jc w:val="left"/>
              <w:rPr>
                <w:sz w:val="18"/>
                <w:szCs w:val="18"/>
              </w:rPr>
            </w:pPr>
            <w:r>
              <w:rPr>
                <w:rFonts w:hint="eastAsia"/>
                <w:sz w:val="18"/>
                <w:szCs w:val="18"/>
              </w:rPr>
              <w:t>客服：不好意思，快件作废，需要您的签名确认，您还须支付第一程运费；如果您同意的话，我会把作废证明书传真给您麻烦您，收到传真、签字确认后，回传给我，好吗？单据上有回传的号码。非常抱歉，给您带来麻烦，谢谢您的合作</w:t>
            </w:r>
          </w:p>
        </w:tc>
      </w:tr>
      <w:tr w14:paraId="5E2F7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1" w:hRule="atLeast"/>
        </w:trPr>
        <w:tc>
          <w:tcPr>
            <w:tcW w:w="531" w:type="dxa"/>
            <w:vMerge w:val="continue"/>
            <w:noWrap w:val="0"/>
            <w:vAlign w:val="top"/>
          </w:tcPr>
          <w:p w14:paraId="2FD88A39">
            <w:pPr>
              <w:pBdr>
                <w:bottom w:val="single" w:color="auto" w:sz="6" w:space="1"/>
              </w:pBdr>
              <w:tabs>
                <w:tab w:val="center" w:pos="4153"/>
                <w:tab w:val="right" w:pos="8306"/>
              </w:tabs>
              <w:snapToGrid w:val="0"/>
              <w:jc w:val="center"/>
              <w:rPr>
                <w:sz w:val="18"/>
                <w:szCs w:val="18"/>
              </w:rPr>
            </w:pPr>
          </w:p>
        </w:tc>
        <w:tc>
          <w:tcPr>
            <w:tcW w:w="1149" w:type="dxa"/>
            <w:noWrap w:val="0"/>
            <w:vAlign w:val="center"/>
          </w:tcPr>
          <w:p w14:paraId="1FC41F6B">
            <w:pPr>
              <w:pBdr>
                <w:bottom w:val="single" w:color="auto" w:sz="6" w:space="1"/>
              </w:pBdr>
              <w:tabs>
                <w:tab w:val="center" w:pos="4153"/>
                <w:tab w:val="right" w:pos="8306"/>
              </w:tabs>
              <w:snapToGrid w:val="0"/>
              <w:jc w:val="center"/>
              <w:rPr>
                <w:sz w:val="18"/>
                <w:szCs w:val="18"/>
              </w:rPr>
            </w:pPr>
            <w:r>
              <w:rPr>
                <w:rFonts w:hint="eastAsia"/>
                <w:sz w:val="18"/>
                <w:szCs w:val="18"/>
              </w:rPr>
              <w:t>双方拒付，通知客户，快件作废</w:t>
            </w:r>
          </w:p>
        </w:tc>
        <w:tc>
          <w:tcPr>
            <w:tcW w:w="7770" w:type="dxa"/>
            <w:noWrap w:val="0"/>
            <w:vAlign w:val="top"/>
          </w:tcPr>
          <w:p w14:paraId="7D20CD44">
            <w:pPr>
              <w:pBdr>
                <w:bottom w:val="single" w:color="auto" w:sz="6" w:space="1"/>
              </w:pBdr>
              <w:tabs>
                <w:tab w:val="center" w:pos="4153"/>
                <w:tab w:val="right" w:pos="8306"/>
              </w:tabs>
              <w:snapToGrid w:val="0"/>
              <w:jc w:val="left"/>
              <w:rPr>
                <w:sz w:val="18"/>
                <w:szCs w:val="18"/>
              </w:rPr>
            </w:pPr>
            <w:r>
              <w:rPr>
                <w:rFonts w:hint="eastAsia"/>
                <w:sz w:val="18"/>
                <w:szCs w:val="18"/>
              </w:rPr>
              <w:t>客服：非常抱歉，如果您与收件人，都不肯支付运费的话，按照行业规定，三个月后快件将自动作废；由于我们已经向您提供了前期服务，请您支付第一程的运费。谢谢您的合作</w:t>
            </w:r>
          </w:p>
        </w:tc>
      </w:tr>
    </w:tbl>
    <w:p w14:paraId="5141BFE9">
      <w:pPr>
        <w:ind w:firstLine="422" w:firstLineChars="200"/>
        <w:rPr>
          <w:rFonts w:hint="eastAsia" w:ascii="楷体_GB2312" w:hAnsi="华文楷体" w:eastAsia="楷体_GB2312"/>
          <w:b/>
          <w:szCs w:val="21"/>
        </w:rPr>
      </w:pPr>
      <w:r>
        <w:rPr>
          <w:rFonts w:hint="eastAsia" w:ascii="楷体_GB2312" w:hAnsi="华文楷体" w:eastAsia="楷体_GB2312"/>
          <w:b/>
          <w:szCs w:val="21"/>
        </w:rPr>
        <w:t>实例任务8：掌握规范话术：特殊件的处理</w:t>
      </w:r>
    </w:p>
    <w:p w14:paraId="1FF091F4">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相关话术，见表</w:t>
      </w:r>
      <w:r>
        <w:t>3-</w:t>
      </w:r>
      <w:r>
        <w:rPr>
          <w:rFonts w:hint="eastAsia"/>
        </w:rPr>
        <w:t>16</w:t>
      </w:r>
      <w:r>
        <w:rPr>
          <w:rFonts w:hint="eastAsia" w:ascii="宋体" w:hAnsi="宋体"/>
          <w:szCs w:val="21"/>
        </w:rPr>
        <w:t>所示。</w:t>
      </w:r>
    </w:p>
    <w:p w14:paraId="5CA7EB5D">
      <w:pPr>
        <w:jc w:val="center"/>
      </w:pPr>
      <w:r>
        <w:rPr>
          <w:rFonts w:hint="eastAsia" w:ascii="宋体" w:hAnsi="宋体"/>
          <w:szCs w:val="21"/>
        </w:rPr>
        <w:t>表</w:t>
      </w:r>
      <w:r>
        <w:t>3-</w:t>
      </w:r>
      <w:r>
        <w:rPr>
          <w:rFonts w:hint="eastAsia"/>
        </w:rPr>
        <w:t xml:space="preserve">16  </w:t>
      </w:r>
      <w:r>
        <w:rPr>
          <w:rFonts w:hint="eastAsia" w:ascii="宋体" w:hAnsi="宋体"/>
          <w:szCs w:val="21"/>
        </w:rPr>
        <w:t>规范话术：特殊件的处理</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1575"/>
        <w:gridCol w:w="7245"/>
      </w:tblGrid>
      <w:tr w14:paraId="6CF86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205" w:type="dxa"/>
            <w:gridSpan w:val="2"/>
            <w:noWrap w:val="0"/>
            <w:vAlign w:val="center"/>
          </w:tcPr>
          <w:p w14:paraId="02644FA3">
            <w:pPr>
              <w:pBdr>
                <w:bottom w:val="single" w:color="auto" w:sz="6" w:space="1"/>
              </w:pBdr>
              <w:tabs>
                <w:tab w:val="center" w:pos="4153"/>
                <w:tab w:val="right" w:pos="8306"/>
              </w:tabs>
              <w:snapToGrid w:val="0"/>
              <w:jc w:val="center"/>
              <w:rPr>
                <w:rFonts w:hint="eastAsia"/>
                <w:sz w:val="18"/>
                <w:szCs w:val="18"/>
              </w:rPr>
            </w:pPr>
            <w:r>
              <w:rPr>
                <w:rFonts w:hint="eastAsia"/>
                <w:sz w:val="18"/>
                <w:szCs w:val="18"/>
              </w:rPr>
              <w:t>类别</w:t>
            </w:r>
          </w:p>
        </w:tc>
        <w:tc>
          <w:tcPr>
            <w:tcW w:w="7245" w:type="dxa"/>
            <w:vMerge w:val="restart"/>
            <w:noWrap w:val="0"/>
            <w:vAlign w:val="center"/>
          </w:tcPr>
          <w:p w14:paraId="57E542A8">
            <w:pPr>
              <w:pBdr>
                <w:bottom w:val="single" w:color="auto" w:sz="6" w:space="1"/>
              </w:pBdr>
              <w:tabs>
                <w:tab w:val="center" w:pos="4153"/>
                <w:tab w:val="right" w:pos="8306"/>
              </w:tabs>
              <w:snapToGrid w:val="0"/>
              <w:jc w:val="center"/>
              <w:rPr>
                <w:rFonts w:hint="eastAsia"/>
                <w:sz w:val="18"/>
                <w:szCs w:val="18"/>
              </w:rPr>
            </w:pPr>
            <w:r>
              <w:rPr>
                <w:rFonts w:hint="eastAsia"/>
                <w:sz w:val="18"/>
                <w:szCs w:val="18"/>
              </w:rPr>
              <w:t>处理规范</w:t>
            </w:r>
          </w:p>
        </w:tc>
      </w:tr>
      <w:tr w14:paraId="6CE9AE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noWrap w:val="0"/>
            <w:vAlign w:val="center"/>
          </w:tcPr>
          <w:p w14:paraId="383665C8">
            <w:pPr>
              <w:pBdr>
                <w:bottom w:val="single" w:color="auto" w:sz="6" w:space="1"/>
              </w:pBdr>
              <w:tabs>
                <w:tab w:val="center" w:pos="4153"/>
                <w:tab w:val="right" w:pos="8306"/>
              </w:tabs>
              <w:snapToGrid w:val="0"/>
              <w:jc w:val="center"/>
              <w:rPr>
                <w:rFonts w:hint="eastAsia"/>
                <w:sz w:val="18"/>
                <w:szCs w:val="18"/>
              </w:rPr>
            </w:pPr>
            <w:r>
              <w:rPr>
                <w:rFonts w:hint="eastAsia"/>
                <w:sz w:val="18"/>
                <w:szCs w:val="18"/>
              </w:rPr>
              <w:t>名称</w:t>
            </w:r>
          </w:p>
        </w:tc>
        <w:tc>
          <w:tcPr>
            <w:tcW w:w="1575" w:type="dxa"/>
            <w:noWrap w:val="0"/>
            <w:vAlign w:val="center"/>
          </w:tcPr>
          <w:p w14:paraId="4459544F">
            <w:pPr>
              <w:pBdr>
                <w:bottom w:val="single" w:color="auto" w:sz="6" w:space="1"/>
              </w:pBdr>
              <w:tabs>
                <w:tab w:val="center" w:pos="4153"/>
                <w:tab w:val="right" w:pos="8306"/>
              </w:tabs>
              <w:snapToGrid w:val="0"/>
              <w:jc w:val="center"/>
              <w:rPr>
                <w:rFonts w:hint="eastAsia"/>
                <w:sz w:val="18"/>
                <w:szCs w:val="18"/>
              </w:rPr>
            </w:pPr>
            <w:r>
              <w:rPr>
                <w:rFonts w:hint="eastAsia"/>
                <w:sz w:val="18"/>
                <w:szCs w:val="18"/>
              </w:rPr>
              <w:t>定义</w:t>
            </w:r>
          </w:p>
        </w:tc>
        <w:tc>
          <w:tcPr>
            <w:tcW w:w="7245" w:type="dxa"/>
            <w:vMerge w:val="continue"/>
            <w:noWrap w:val="0"/>
            <w:vAlign w:val="center"/>
          </w:tcPr>
          <w:p w14:paraId="6CEB8046">
            <w:pPr>
              <w:pBdr>
                <w:bottom w:val="single" w:color="auto" w:sz="6" w:space="1"/>
              </w:pBdr>
              <w:tabs>
                <w:tab w:val="center" w:pos="4153"/>
                <w:tab w:val="right" w:pos="8306"/>
              </w:tabs>
              <w:snapToGrid w:val="0"/>
              <w:jc w:val="center"/>
              <w:rPr>
                <w:rFonts w:hint="eastAsia"/>
                <w:sz w:val="18"/>
                <w:szCs w:val="18"/>
              </w:rPr>
            </w:pPr>
          </w:p>
        </w:tc>
      </w:tr>
      <w:tr w14:paraId="42B9D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10CAD693">
            <w:pPr>
              <w:pBdr>
                <w:bottom w:val="single" w:color="auto" w:sz="6" w:space="1"/>
              </w:pBdr>
              <w:tabs>
                <w:tab w:val="center" w:pos="4153"/>
                <w:tab w:val="right" w:pos="8306"/>
              </w:tabs>
              <w:snapToGrid w:val="0"/>
              <w:jc w:val="center"/>
              <w:rPr>
                <w:rFonts w:hint="eastAsia"/>
                <w:sz w:val="18"/>
                <w:szCs w:val="18"/>
              </w:rPr>
            </w:pPr>
            <w:r>
              <w:rPr>
                <w:rFonts w:hint="eastAsia"/>
                <w:sz w:val="18"/>
                <w:szCs w:val="18"/>
              </w:rPr>
              <w:t>退回件</w:t>
            </w:r>
          </w:p>
        </w:tc>
        <w:tc>
          <w:tcPr>
            <w:tcW w:w="8820" w:type="dxa"/>
            <w:gridSpan w:val="2"/>
            <w:noWrap w:val="0"/>
            <w:vAlign w:val="center"/>
          </w:tcPr>
          <w:p w14:paraId="6E187EBB">
            <w:pPr>
              <w:pBdr>
                <w:bottom w:val="single" w:color="auto" w:sz="6" w:space="1"/>
              </w:pBdr>
              <w:tabs>
                <w:tab w:val="center" w:pos="4153"/>
                <w:tab w:val="right" w:pos="8306"/>
              </w:tabs>
              <w:snapToGrid w:val="0"/>
              <w:jc w:val="center"/>
              <w:rPr>
                <w:rFonts w:hint="eastAsia"/>
                <w:sz w:val="18"/>
                <w:szCs w:val="18"/>
              </w:rPr>
            </w:pPr>
            <w:r>
              <w:rPr>
                <w:rFonts w:hint="eastAsia"/>
                <w:sz w:val="18"/>
                <w:szCs w:val="18"/>
              </w:rPr>
              <w:t>因操作失误造成的退回件，贴退回标签，直接退回发件地（作业中心）</w:t>
            </w:r>
          </w:p>
        </w:tc>
      </w:tr>
      <w:tr w14:paraId="57F2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68A322BC">
            <w:pPr>
              <w:pBdr>
                <w:bottom w:val="single" w:color="auto" w:sz="6" w:space="1"/>
              </w:pBdr>
              <w:tabs>
                <w:tab w:val="center" w:pos="4153"/>
                <w:tab w:val="right" w:pos="8306"/>
              </w:tabs>
              <w:snapToGrid w:val="0"/>
              <w:jc w:val="center"/>
              <w:rPr>
                <w:rFonts w:hint="eastAsia"/>
                <w:sz w:val="18"/>
                <w:szCs w:val="18"/>
              </w:rPr>
            </w:pPr>
          </w:p>
        </w:tc>
        <w:tc>
          <w:tcPr>
            <w:tcW w:w="1575" w:type="dxa"/>
            <w:vMerge w:val="restart"/>
            <w:noWrap w:val="0"/>
            <w:vAlign w:val="top"/>
          </w:tcPr>
          <w:p w14:paraId="71B53830">
            <w:pPr>
              <w:pBdr>
                <w:bottom w:val="single" w:color="auto" w:sz="6" w:space="1"/>
              </w:pBdr>
              <w:tabs>
                <w:tab w:val="center" w:pos="4153"/>
                <w:tab w:val="right" w:pos="8306"/>
              </w:tabs>
              <w:snapToGrid w:val="0"/>
              <w:jc w:val="center"/>
              <w:rPr>
                <w:rFonts w:hint="eastAsia"/>
                <w:sz w:val="18"/>
                <w:szCs w:val="18"/>
              </w:rPr>
            </w:pPr>
            <w:r>
              <w:rPr>
                <w:rFonts w:hint="eastAsia"/>
                <w:sz w:val="18"/>
                <w:szCs w:val="18"/>
              </w:rPr>
              <w:t>因客户原因要求退回的货件</w:t>
            </w:r>
          </w:p>
        </w:tc>
        <w:tc>
          <w:tcPr>
            <w:tcW w:w="7245" w:type="dxa"/>
            <w:noWrap w:val="0"/>
            <w:vAlign w:val="top"/>
          </w:tcPr>
          <w:p w14:paraId="0AA2D55F">
            <w:pPr>
              <w:pBdr>
                <w:bottom w:val="single" w:color="auto" w:sz="6" w:space="1"/>
              </w:pBdr>
              <w:tabs>
                <w:tab w:val="center" w:pos="4153"/>
                <w:tab w:val="right" w:pos="8306"/>
              </w:tabs>
              <w:snapToGrid w:val="0"/>
              <w:jc w:val="left"/>
              <w:rPr>
                <w:rFonts w:hint="eastAsia"/>
                <w:sz w:val="18"/>
                <w:szCs w:val="18"/>
              </w:rPr>
            </w:pPr>
            <w:r>
              <w:rPr>
                <w:rFonts w:hint="eastAsia"/>
                <w:sz w:val="18"/>
                <w:szCs w:val="18"/>
              </w:rPr>
              <w:t>先程运费为寄付的，重新开单退回发件地，付款方式填为到付的，由发件人承担返程运费</w:t>
            </w:r>
          </w:p>
        </w:tc>
      </w:tr>
      <w:tr w14:paraId="4C59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13" w:hRule="atLeast"/>
        </w:trPr>
        <w:tc>
          <w:tcPr>
            <w:tcW w:w="630" w:type="dxa"/>
            <w:vMerge w:val="continue"/>
            <w:noWrap w:val="0"/>
            <w:vAlign w:val="center"/>
          </w:tcPr>
          <w:p w14:paraId="70801BF5">
            <w:pPr>
              <w:pBdr>
                <w:bottom w:val="single" w:color="auto" w:sz="6" w:space="1"/>
              </w:pBdr>
              <w:tabs>
                <w:tab w:val="center" w:pos="4153"/>
                <w:tab w:val="right" w:pos="8306"/>
              </w:tabs>
              <w:snapToGrid w:val="0"/>
              <w:jc w:val="center"/>
              <w:rPr>
                <w:rFonts w:hint="eastAsia"/>
                <w:sz w:val="18"/>
                <w:szCs w:val="18"/>
              </w:rPr>
            </w:pPr>
          </w:p>
        </w:tc>
        <w:tc>
          <w:tcPr>
            <w:tcW w:w="1575" w:type="dxa"/>
            <w:vMerge w:val="continue"/>
            <w:noWrap w:val="0"/>
            <w:vAlign w:val="top"/>
          </w:tcPr>
          <w:p w14:paraId="75B21F60">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149F5598">
            <w:pPr>
              <w:pBdr>
                <w:bottom w:val="single" w:color="auto" w:sz="6" w:space="1"/>
              </w:pBdr>
              <w:tabs>
                <w:tab w:val="center" w:pos="4153"/>
                <w:tab w:val="right" w:pos="8306"/>
              </w:tabs>
              <w:snapToGrid w:val="0"/>
              <w:jc w:val="left"/>
              <w:rPr>
                <w:rFonts w:hint="eastAsia"/>
                <w:sz w:val="18"/>
                <w:szCs w:val="18"/>
              </w:rPr>
            </w:pPr>
            <w:r>
              <w:rPr>
                <w:rFonts w:hint="eastAsia"/>
                <w:sz w:val="18"/>
                <w:szCs w:val="18"/>
              </w:rPr>
              <w:t>先程运费为到付的，运费须改为寄付，退件运费重新开单，付款方式填为到付的，新旧两单一同寄往发件地，派件员持单收取双程运费</w:t>
            </w:r>
          </w:p>
        </w:tc>
      </w:tr>
      <w:tr w14:paraId="791CA2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center"/>
          </w:tcPr>
          <w:p w14:paraId="60414FD2">
            <w:pPr>
              <w:pBdr>
                <w:bottom w:val="single" w:color="auto" w:sz="6" w:space="1"/>
              </w:pBdr>
              <w:tabs>
                <w:tab w:val="center" w:pos="4153"/>
                <w:tab w:val="right" w:pos="8306"/>
              </w:tabs>
              <w:snapToGrid w:val="0"/>
              <w:jc w:val="center"/>
              <w:rPr>
                <w:rFonts w:hint="eastAsia"/>
                <w:sz w:val="18"/>
                <w:szCs w:val="18"/>
              </w:rPr>
            </w:pPr>
            <w:r>
              <w:rPr>
                <w:rFonts w:hint="eastAsia"/>
                <w:sz w:val="18"/>
                <w:szCs w:val="18"/>
              </w:rPr>
              <w:t>错发件</w:t>
            </w:r>
          </w:p>
        </w:tc>
        <w:tc>
          <w:tcPr>
            <w:tcW w:w="1575" w:type="dxa"/>
            <w:vMerge w:val="restart"/>
            <w:noWrap w:val="0"/>
            <w:vAlign w:val="top"/>
          </w:tcPr>
          <w:p w14:paraId="5A898CB3">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是指由A地寄往B地的快件，因客户或收派员操作失误，错将快件寄至C地</w:t>
            </w:r>
          </w:p>
        </w:tc>
        <w:tc>
          <w:tcPr>
            <w:tcW w:w="7245" w:type="dxa"/>
            <w:noWrap w:val="0"/>
            <w:vAlign w:val="top"/>
          </w:tcPr>
          <w:p w14:paraId="74547544">
            <w:pPr>
              <w:pBdr>
                <w:bottom w:val="single" w:color="auto" w:sz="6" w:space="1"/>
              </w:pBdr>
              <w:tabs>
                <w:tab w:val="center" w:pos="4153"/>
                <w:tab w:val="right" w:pos="8306"/>
              </w:tabs>
              <w:snapToGrid w:val="0"/>
              <w:jc w:val="left"/>
              <w:rPr>
                <w:rFonts w:hint="eastAsia"/>
                <w:sz w:val="18"/>
                <w:szCs w:val="18"/>
              </w:rPr>
            </w:pPr>
            <w:r>
              <w:rPr>
                <w:rFonts w:hint="eastAsia"/>
                <w:sz w:val="18"/>
                <w:szCs w:val="18"/>
              </w:rPr>
              <w:t>错发件的转寄，视为一票新快件，须重新填制运单，即以C地为原寄地，将货物寄往B地；新单的发件人仍按旧单填写，但新单的原寄地（A地）代码，须改为转寄地代码（C地）</w:t>
            </w:r>
          </w:p>
        </w:tc>
      </w:tr>
      <w:tr w14:paraId="444C3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center"/>
          </w:tcPr>
          <w:p w14:paraId="4C95A491">
            <w:pPr>
              <w:pBdr>
                <w:bottom w:val="single" w:color="auto" w:sz="6" w:space="1"/>
              </w:pBdr>
              <w:tabs>
                <w:tab w:val="center" w:pos="4153"/>
                <w:tab w:val="right" w:pos="8306"/>
              </w:tabs>
              <w:snapToGrid w:val="0"/>
              <w:jc w:val="center"/>
              <w:rPr>
                <w:rFonts w:hint="eastAsia"/>
                <w:sz w:val="18"/>
                <w:szCs w:val="18"/>
              </w:rPr>
            </w:pPr>
          </w:p>
        </w:tc>
        <w:tc>
          <w:tcPr>
            <w:tcW w:w="1575" w:type="dxa"/>
            <w:vMerge w:val="continue"/>
            <w:noWrap w:val="0"/>
            <w:vAlign w:val="top"/>
          </w:tcPr>
          <w:p w14:paraId="5D74BFD4">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2F043FDA">
            <w:pPr>
              <w:pBdr>
                <w:bottom w:val="single" w:color="auto" w:sz="6" w:space="1"/>
              </w:pBdr>
              <w:tabs>
                <w:tab w:val="center" w:pos="4153"/>
                <w:tab w:val="right" w:pos="8306"/>
              </w:tabs>
              <w:snapToGrid w:val="0"/>
              <w:jc w:val="left"/>
              <w:rPr>
                <w:rFonts w:hint="eastAsia"/>
                <w:sz w:val="18"/>
                <w:szCs w:val="18"/>
              </w:rPr>
            </w:pPr>
            <w:r>
              <w:rPr>
                <w:rFonts w:hint="eastAsia"/>
                <w:sz w:val="18"/>
                <w:szCs w:val="18"/>
              </w:rPr>
              <w:t>原运单为寄付的，由C地重新开单，转寄运费由A地支付（客户或收派员）</w:t>
            </w:r>
          </w:p>
        </w:tc>
      </w:tr>
      <w:tr w14:paraId="610AD9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93" w:hRule="atLeast"/>
        </w:trPr>
        <w:tc>
          <w:tcPr>
            <w:tcW w:w="630" w:type="dxa"/>
            <w:vMerge w:val="continue"/>
            <w:noWrap w:val="0"/>
            <w:vAlign w:val="center"/>
          </w:tcPr>
          <w:p w14:paraId="633D9621">
            <w:pPr>
              <w:pBdr>
                <w:bottom w:val="single" w:color="auto" w:sz="6" w:space="1"/>
              </w:pBdr>
              <w:tabs>
                <w:tab w:val="center" w:pos="4153"/>
                <w:tab w:val="right" w:pos="8306"/>
              </w:tabs>
              <w:snapToGrid w:val="0"/>
              <w:jc w:val="center"/>
              <w:rPr>
                <w:rFonts w:hint="eastAsia"/>
                <w:sz w:val="18"/>
                <w:szCs w:val="18"/>
              </w:rPr>
            </w:pPr>
          </w:p>
        </w:tc>
        <w:tc>
          <w:tcPr>
            <w:tcW w:w="1575" w:type="dxa"/>
            <w:vMerge w:val="continue"/>
            <w:noWrap w:val="0"/>
            <w:vAlign w:val="top"/>
          </w:tcPr>
          <w:p w14:paraId="4C75CDCF">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085950D7">
            <w:pPr>
              <w:pBdr>
                <w:bottom w:val="single" w:color="auto" w:sz="6" w:space="1"/>
              </w:pBdr>
              <w:tabs>
                <w:tab w:val="center" w:pos="4153"/>
                <w:tab w:val="right" w:pos="8306"/>
              </w:tabs>
              <w:snapToGrid w:val="0"/>
              <w:jc w:val="left"/>
              <w:rPr>
                <w:rFonts w:hint="eastAsia"/>
                <w:sz w:val="18"/>
                <w:szCs w:val="18"/>
              </w:rPr>
            </w:pPr>
            <w:r>
              <w:rPr>
                <w:rFonts w:hint="eastAsia"/>
                <w:sz w:val="18"/>
                <w:szCs w:val="18"/>
              </w:rPr>
              <w:t>原运单为到付的，由C地重新开单，先程运费由A地支付（客户或收派员），转寄运费由B地客户支付</w:t>
            </w:r>
          </w:p>
        </w:tc>
      </w:tr>
      <w:tr w14:paraId="5AA954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top"/>
          </w:tcPr>
          <w:p w14:paraId="0224C330">
            <w:pPr>
              <w:pBdr>
                <w:bottom w:val="single" w:color="auto" w:sz="6" w:space="1"/>
              </w:pBdr>
              <w:tabs>
                <w:tab w:val="center" w:pos="4153"/>
                <w:tab w:val="right" w:pos="8306"/>
              </w:tabs>
              <w:snapToGrid w:val="0"/>
              <w:jc w:val="center"/>
              <w:rPr>
                <w:rFonts w:hint="eastAsia"/>
                <w:sz w:val="18"/>
                <w:szCs w:val="18"/>
              </w:rPr>
            </w:pPr>
            <w:r>
              <w:rPr>
                <w:rFonts w:hint="eastAsia"/>
                <w:sz w:val="18"/>
                <w:szCs w:val="18"/>
              </w:rPr>
              <w:t>转寄件</w:t>
            </w:r>
          </w:p>
        </w:tc>
        <w:tc>
          <w:tcPr>
            <w:tcW w:w="1575" w:type="dxa"/>
            <w:vMerge w:val="restart"/>
            <w:noWrap w:val="0"/>
            <w:vAlign w:val="top"/>
          </w:tcPr>
          <w:p w14:paraId="64E5F7C9">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是指由A地寄至B地的快件，客户又要求转寄C地</w:t>
            </w:r>
          </w:p>
        </w:tc>
        <w:tc>
          <w:tcPr>
            <w:tcW w:w="7245" w:type="dxa"/>
            <w:noWrap w:val="0"/>
            <w:vAlign w:val="top"/>
          </w:tcPr>
          <w:p w14:paraId="22C34D53">
            <w:pPr>
              <w:pBdr>
                <w:bottom w:val="single" w:color="auto" w:sz="6" w:space="1"/>
              </w:pBdr>
              <w:tabs>
                <w:tab w:val="center" w:pos="4153"/>
                <w:tab w:val="right" w:pos="8306"/>
              </w:tabs>
              <w:snapToGrid w:val="0"/>
              <w:jc w:val="left"/>
              <w:rPr>
                <w:rFonts w:hint="eastAsia"/>
                <w:sz w:val="18"/>
                <w:szCs w:val="18"/>
              </w:rPr>
            </w:pPr>
            <w:r>
              <w:rPr>
                <w:rFonts w:hint="eastAsia"/>
                <w:sz w:val="18"/>
                <w:szCs w:val="18"/>
              </w:rPr>
              <w:t>旧单寄付、新单到付的，由C地支付运费</w:t>
            </w:r>
          </w:p>
        </w:tc>
      </w:tr>
      <w:tr w14:paraId="04E74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00B17819">
            <w:pPr>
              <w:pBdr>
                <w:bottom w:val="single" w:color="auto" w:sz="6" w:space="1"/>
              </w:pBdr>
              <w:tabs>
                <w:tab w:val="center" w:pos="4153"/>
                <w:tab w:val="right" w:pos="8306"/>
              </w:tabs>
              <w:snapToGrid w:val="0"/>
              <w:jc w:val="center"/>
              <w:rPr>
                <w:rFonts w:hint="eastAsia"/>
                <w:sz w:val="18"/>
                <w:szCs w:val="18"/>
              </w:rPr>
            </w:pPr>
          </w:p>
        </w:tc>
        <w:tc>
          <w:tcPr>
            <w:tcW w:w="1575" w:type="dxa"/>
            <w:vMerge w:val="continue"/>
            <w:noWrap w:val="0"/>
            <w:vAlign w:val="top"/>
          </w:tcPr>
          <w:p w14:paraId="0ADEEE6D">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246DD23F">
            <w:pPr>
              <w:pBdr>
                <w:bottom w:val="single" w:color="auto" w:sz="6" w:space="1"/>
              </w:pBdr>
              <w:tabs>
                <w:tab w:val="center" w:pos="4153"/>
                <w:tab w:val="right" w:pos="8306"/>
              </w:tabs>
              <w:snapToGrid w:val="0"/>
              <w:jc w:val="left"/>
              <w:rPr>
                <w:rFonts w:hint="eastAsia"/>
                <w:sz w:val="18"/>
                <w:szCs w:val="18"/>
              </w:rPr>
            </w:pPr>
            <w:r>
              <w:rPr>
                <w:rFonts w:hint="eastAsia"/>
                <w:sz w:val="18"/>
                <w:szCs w:val="18"/>
              </w:rPr>
              <w:t>旧单到付、新单寄付的，由A地支付运费</w:t>
            </w:r>
          </w:p>
        </w:tc>
      </w:tr>
      <w:tr w14:paraId="18827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16AAB538">
            <w:pPr>
              <w:pBdr>
                <w:bottom w:val="single" w:color="auto" w:sz="6" w:space="1"/>
              </w:pBdr>
              <w:tabs>
                <w:tab w:val="center" w:pos="4153"/>
                <w:tab w:val="right" w:pos="8306"/>
              </w:tabs>
              <w:snapToGrid w:val="0"/>
              <w:jc w:val="center"/>
              <w:rPr>
                <w:rFonts w:hint="eastAsia"/>
                <w:sz w:val="18"/>
                <w:szCs w:val="18"/>
              </w:rPr>
            </w:pPr>
          </w:p>
        </w:tc>
        <w:tc>
          <w:tcPr>
            <w:tcW w:w="1575" w:type="dxa"/>
            <w:vMerge w:val="continue"/>
            <w:noWrap w:val="0"/>
            <w:vAlign w:val="top"/>
          </w:tcPr>
          <w:p w14:paraId="1C8A47D0">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57258EAC">
            <w:pPr>
              <w:pBdr>
                <w:bottom w:val="single" w:color="auto" w:sz="6" w:space="1"/>
              </w:pBdr>
              <w:tabs>
                <w:tab w:val="center" w:pos="4153"/>
                <w:tab w:val="right" w:pos="8306"/>
              </w:tabs>
              <w:snapToGrid w:val="0"/>
              <w:jc w:val="left"/>
              <w:rPr>
                <w:rFonts w:hint="eastAsia"/>
                <w:sz w:val="18"/>
                <w:szCs w:val="18"/>
              </w:rPr>
            </w:pPr>
            <w:r>
              <w:rPr>
                <w:rFonts w:hint="eastAsia"/>
                <w:sz w:val="18"/>
                <w:szCs w:val="18"/>
              </w:rPr>
              <w:t>旧新两单均为寄付的，由A地支付运费</w:t>
            </w:r>
          </w:p>
        </w:tc>
      </w:tr>
      <w:tr w14:paraId="3AF50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53F08F37">
            <w:pPr>
              <w:pBdr>
                <w:bottom w:val="single" w:color="auto" w:sz="6" w:space="1"/>
              </w:pBdr>
              <w:tabs>
                <w:tab w:val="center" w:pos="4153"/>
                <w:tab w:val="right" w:pos="8306"/>
              </w:tabs>
              <w:snapToGrid w:val="0"/>
              <w:jc w:val="center"/>
              <w:rPr>
                <w:rFonts w:hint="eastAsia"/>
                <w:sz w:val="18"/>
                <w:szCs w:val="18"/>
              </w:rPr>
            </w:pPr>
          </w:p>
        </w:tc>
        <w:tc>
          <w:tcPr>
            <w:tcW w:w="1575" w:type="dxa"/>
            <w:vMerge w:val="continue"/>
            <w:noWrap w:val="0"/>
            <w:vAlign w:val="top"/>
          </w:tcPr>
          <w:p w14:paraId="0239D59A">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3662E016">
            <w:pPr>
              <w:pBdr>
                <w:bottom w:val="single" w:color="auto" w:sz="6" w:space="1"/>
              </w:pBdr>
              <w:tabs>
                <w:tab w:val="center" w:pos="4153"/>
                <w:tab w:val="right" w:pos="8306"/>
              </w:tabs>
              <w:snapToGrid w:val="0"/>
              <w:jc w:val="left"/>
              <w:rPr>
                <w:rFonts w:hint="eastAsia"/>
                <w:sz w:val="18"/>
                <w:szCs w:val="18"/>
              </w:rPr>
            </w:pPr>
            <w:r>
              <w:rPr>
                <w:rFonts w:hint="eastAsia"/>
                <w:sz w:val="18"/>
                <w:szCs w:val="18"/>
              </w:rPr>
              <w:t>新旧两单均为到付的，由C地支付运费</w:t>
            </w:r>
          </w:p>
        </w:tc>
      </w:tr>
      <w:tr w14:paraId="66C99B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restart"/>
            <w:noWrap w:val="0"/>
            <w:vAlign w:val="top"/>
          </w:tcPr>
          <w:p w14:paraId="66C51097">
            <w:pPr>
              <w:pBdr>
                <w:bottom w:val="single" w:color="auto" w:sz="6" w:space="1"/>
              </w:pBdr>
              <w:tabs>
                <w:tab w:val="center" w:pos="4153"/>
                <w:tab w:val="right" w:pos="8306"/>
              </w:tabs>
              <w:snapToGrid w:val="0"/>
              <w:jc w:val="center"/>
              <w:rPr>
                <w:rFonts w:hint="eastAsia"/>
                <w:sz w:val="18"/>
                <w:szCs w:val="18"/>
              </w:rPr>
            </w:pPr>
            <w:r>
              <w:rPr>
                <w:rFonts w:hint="eastAsia"/>
                <w:sz w:val="18"/>
                <w:szCs w:val="18"/>
              </w:rPr>
              <w:t>委托件</w:t>
            </w:r>
          </w:p>
        </w:tc>
        <w:tc>
          <w:tcPr>
            <w:tcW w:w="1575" w:type="dxa"/>
            <w:vMerge w:val="restart"/>
            <w:noWrap w:val="0"/>
            <w:vAlign w:val="top"/>
          </w:tcPr>
          <w:p w14:paraId="476520E6">
            <w:pPr>
              <w:pBdr>
                <w:bottom w:val="single" w:color="auto" w:sz="6" w:space="1"/>
              </w:pBdr>
              <w:tabs>
                <w:tab w:val="center" w:pos="4153"/>
                <w:tab w:val="right" w:pos="8306"/>
              </w:tabs>
              <w:snapToGrid w:val="0"/>
              <w:jc w:val="center"/>
              <w:rPr>
                <w:rFonts w:hint="eastAsia"/>
                <w:sz w:val="18"/>
                <w:szCs w:val="18"/>
              </w:rPr>
            </w:pPr>
            <w:r>
              <w:rPr>
                <w:rFonts w:hint="eastAsia"/>
                <w:sz w:val="18"/>
                <w:szCs w:val="18"/>
              </w:rPr>
              <w:t>是指第三方委托快件公司，到客户甲的公司取件，寄到客户乙的公司</w:t>
            </w:r>
          </w:p>
        </w:tc>
        <w:tc>
          <w:tcPr>
            <w:tcW w:w="7245" w:type="dxa"/>
            <w:noWrap w:val="0"/>
            <w:vAlign w:val="top"/>
          </w:tcPr>
          <w:p w14:paraId="23474D83">
            <w:pPr>
              <w:pBdr>
                <w:bottom w:val="single" w:color="auto" w:sz="6" w:space="1"/>
              </w:pBdr>
              <w:tabs>
                <w:tab w:val="center" w:pos="4153"/>
                <w:tab w:val="right" w:pos="8306"/>
              </w:tabs>
              <w:snapToGrid w:val="0"/>
              <w:jc w:val="left"/>
              <w:rPr>
                <w:rFonts w:hint="eastAsia"/>
                <w:sz w:val="18"/>
                <w:szCs w:val="18"/>
              </w:rPr>
            </w:pPr>
            <w:r>
              <w:rPr>
                <w:rFonts w:hint="eastAsia"/>
                <w:sz w:val="18"/>
                <w:szCs w:val="18"/>
              </w:rPr>
              <w:t>委托件四要素：第三方（A）、寄件方（B）、收件方（C）、付费方（D）</w:t>
            </w:r>
          </w:p>
        </w:tc>
      </w:tr>
      <w:tr w14:paraId="6B01E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452CB9E4">
            <w:pPr>
              <w:pBdr>
                <w:bottom w:val="single" w:color="auto" w:sz="6" w:space="1"/>
              </w:pBdr>
              <w:tabs>
                <w:tab w:val="center" w:pos="4153"/>
                <w:tab w:val="right" w:pos="8306"/>
              </w:tabs>
              <w:snapToGrid w:val="0"/>
              <w:jc w:val="center"/>
              <w:rPr>
                <w:rFonts w:hint="eastAsia"/>
                <w:sz w:val="18"/>
                <w:szCs w:val="18"/>
              </w:rPr>
            </w:pPr>
          </w:p>
        </w:tc>
        <w:tc>
          <w:tcPr>
            <w:tcW w:w="1575" w:type="dxa"/>
            <w:vMerge w:val="continue"/>
            <w:noWrap w:val="0"/>
            <w:vAlign w:val="top"/>
          </w:tcPr>
          <w:p w14:paraId="44A4BADF">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102228E8">
            <w:pPr>
              <w:pBdr>
                <w:bottom w:val="single" w:color="auto" w:sz="6" w:space="1"/>
              </w:pBdr>
              <w:tabs>
                <w:tab w:val="center" w:pos="4153"/>
                <w:tab w:val="right" w:pos="8306"/>
              </w:tabs>
              <w:snapToGrid w:val="0"/>
              <w:jc w:val="left"/>
              <w:rPr>
                <w:rFonts w:hint="eastAsia"/>
                <w:sz w:val="18"/>
                <w:szCs w:val="18"/>
              </w:rPr>
            </w:pPr>
            <w:r>
              <w:rPr>
                <w:rFonts w:hint="eastAsia"/>
                <w:sz w:val="18"/>
                <w:szCs w:val="18"/>
              </w:rPr>
              <w:t>委托件分类：收件方委托件、第三方委托件。第三方委托：A公司委托快递公司，到B公司取件，送到C公司；收件方委托：A公司委托快递公司，到B公司取件，送回A公司</w:t>
            </w:r>
          </w:p>
        </w:tc>
      </w:tr>
      <w:tr w14:paraId="21E68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630" w:type="dxa"/>
            <w:vMerge w:val="continue"/>
            <w:noWrap w:val="0"/>
            <w:vAlign w:val="top"/>
          </w:tcPr>
          <w:p w14:paraId="6D61D987">
            <w:pPr>
              <w:pBdr>
                <w:bottom w:val="single" w:color="auto" w:sz="6" w:space="1"/>
              </w:pBdr>
              <w:tabs>
                <w:tab w:val="center" w:pos="4153"/>
                <w:tab w:val="right" w:pos="8306"/>
              </w:tabs>
              <w:snapToGrid w:val="0"/>
              <w:jc w:val="center"/>
              <w:rPr>
                <w:rFonts w:hint="eastAsia"/>
                <w:sz w:val="18"/>
                <w:szCs w:val="18"/>
              </w:rPr>
            </w:pPr>
          </w:p>
        </w:tc>
        <w:tc>
          <w:tcPr>
            <w:tcW w:w="1575" w:type="dxa"/>
            <w:vMerge w:val="continue"/>
            <w:noWrap w:val="0"/>
            <w:vAlign w:val="top"/>
          </w:tcPr>
          <w:p w14:paraId="55F18902">
            <w:pPr>
              <w:pBdr>
                <w:bottom w:val="single" w:color="auto" w:sz="6" w:space="1"/>
              </w:pBdr>
              <w:tabs>
                <w:tab w:val="center" w:pos="4153"/>
                <w:tab w:val="right" w:pos="8306"/>
              </w:tabs>
              <w:snapToGrid w:val="0"/>
              <w:jc w:val="center"/>
              <w:rPr>
                <w:rFonts w:hint="eastAsia"/>
                <w:sz w:val="18"/>
                <w:szCs w:val="18"/>
              </w:rPr>
            </w:pPr>
          </w:p>
        </w:tc>
        <w:tc>
          <w:tcPr>
            <w:tcW w:w="7245" w:type="dxa"/>
            <w:noWrap w:val="0"/>
            <w:vAlign w:val="top"/>
          </w:tcPr>
          <w:p w14:paraId="7F237156">
            <w:pPr>
              <w:pBdr>
                <w:bottom w:val="single" w:color="auto" w:sz="6" w:space="1"/>
              </w:pBdr>
              <w:tabs>
                <w:tab w:val="center" w:pos="4153"/>
                <w:tab w:val="right" w:pos="8306"/>
              </w:tabs>
              <w:snapToGrid w:val="0"/>
              <w:jc w:val="left"/>
              <w:rPr>
                <w:rFonts w:hint="eastAsia"/>
                <w:sz w:val="18"/>
                <w:szCs w:val="18"/>
              </w:rPr>
            </w:pPr>
            <w:r>
              <w:rPr>
                <w:rFonts w:hint="eastAsia"/>
                <w:sz w:val="18"/>
                <w:szCs w:val="18"/>
              </w:rPr>
              <w:t>付费方式：寄付（B方）、到付（C方）、第三方付（A方）</w:t>
            </w:r>
          </w:p>
        </w:tc>
      </w:tr>
    </w:tbl>
    <w:p w14:paraId="2BB3E55D">
      <w:pPr>
        <w:rPr>
          <w:rFonts w:hint="eastAsia"/>
        </w:rPr>
      </w:pPr>
    </w:p>
    <w:p w14:paraId="6129E911">
      <w:pPr>
        <w:jc w:val="center"/>
        <w:rPr>
          <w:rFonts w:hint="eastAsia"/>
          <w:b/>
          <w:sz w:val="28"/>
          <w:szCs w:val="28"/>
        </w:rPr>
      </w:pPr>
      <w:r>
        <w:rPr>
          <w:rFonts w:hint="eastAsia" w:ascii="楷体_GB2312" w:hAnsi="华文楷体" w:eastAsia="楷体_GB2312"/>
          <w:b/>
          <w:sz w:val="28"/>
          <w:szCs w:val="28"/>
        </w:rPr>
        <w:t>实训场景6　电话服务的规范话术</w:t>
      </w:r>
    </w:p>
    <w:p w14:paraId="57BC424F">
      <w:pPr>
        <w:ind w:firstLine="420" w:firstLineChars="200"/>
        <w:rPr>
          <w:rFonts w:hint="eastAsia" w:ascii="楷体_GB2312" w:hAnsi="华文楷体" w:eastAsia="楷体_GB2312"/>
          <w:szCs w:val="21"/>
        </w:rPr>
      </w:pPr>
      <w:r>
        <w:rPr>
          <w:rFonts w:hint="eastAsia" w:ascii="楷体_GB2312" w:hAnsi="华文楷体" w:eastAsia="楷体_GB2312"/>
          <w:szCs w:val="21"/>
        </w:rPr>
        <w:t>知识点：电话服务的规范话术</w:t>
      </w:r>
    </w:p>
    <w:p w14:paraId="551B810F">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关键技能点：电话服务的规范话术</w:t>
      </w:r>
    </w:p>
    <w:p w14:paraId="1513920C">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实例任务：掌握电话服务的规范话术</w:t>
      </w:r>
    </w:p>
    <w:p w14:paraId="4A6881A5">
      <w:pPr>
        <w:ind w:firstLine="420" w:firstLineChars="200"/>
        <w:rPr>
          <w:rFonts w:hint="eastAsia" w:ascii="宋体" w:hAnsi="宋体"/>
          <w:szCs w:val="21"/>
        </w:rPr>
      </w:pPr>
      <w:r>
        <w:rPr>
          <w:rFonts w:hint="eastAsia" w:ascii="楷体_GB2312" w:hAnsi="华文楷体" w:eastAsia="楷体_GB2312"/>
          <w:szCs w:val="21"/>
        </w:rPr>
        <w:t>知识窗：</w:t>
      </w:r>
      <w:r>
        <w:rPr>
          <w:rFonts w:hint="eastAsia" w:ascii="宋体" w:hAnsi="宋体"/>
          <w:szCs w:val="21"/>
        </w:rPr>
        <w:t>电话服务的规范话术，见表</w:t>
      </w:r>
      <w:r>
        <w:t>3-</w:t>
      </w:r>
      <w:r>
        <w:rPr>
          <w:rFonts w:hint="eastAsia"/>
        </w:rPr>
        <w:t>17</w:t>
      </w:r>
      <w:r>
        <w:rPr>
          <w:rFonts w:hint="eastAsia" w:ascii="宋体" w:hAnsi="宋体"/>
          <w:szCs w:val="21"/>
        </w:rPr>
        <w:t>所示。</w:t>
      </w:r>
    </w:p>
    <w:p w14:paraId="24C38C8B">
      <w:pPr>
        <w:jc w:val="center"/>
        <w:rPr>
          <w:rFonts w:hint="eastAsia"/>
        </w:rPr>
      </w:pPr>
      <w:r>
        <w:rPr>
          <w:rFonts w:hint="eastAsia" w:ascii="宋体" w:hAnsi="宋体"/>
          <w:szCs w:val="21"/>
        </w:rPr>
        <w:t>表</w:t>
      </w:r>
      <w:r>
        <w:t>3-</w:t>
      </w:r>
      <w:r>
        <w:rPr>
          <w:rFonts w:hint="eastAsia"/>
        </w:rPr>
        <w:t xml:space="preserve">17  </w:t>
      </w:r>
      <w:r>
        <w:rPr>
          <w:rFonts w:hint="eastAsia" w:ascii="宋体" w:hAnsi="宋体"/>
          <w:szCs w:val="21"/>
        </w:rPr>
        <w:t>电话服务的规范话术</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0"/>
        <w:gridCol w:w="1050"/>
        <w:gridCol w:w="576"/>
        <w:gridCol w:w="6930"/>
      </w:tblGrid>
      <w:tr w14:paraId="5CFC0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gridSpan w:val="2"/>
            <w:noWrap w:val="0"/>
            <w:vAlign w:val="top"/>
          </w:tcPr>
          <w:p w14:paraId="61B7770C">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实例任务</w:t>
            </w:r>
          </w:p>
        </w:tc>
        <w:tc>
          <w:tcPr>
            <w:tcW w:w="7506" w:type="dxa"/>
            <w:gridSpan w:val="2"/>
            <w:noWrap w:val="0"/>
            <w:vAlign w:val="top"/>
          </w:tcPr>
          <w:p w14:paraId="701B086A">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操作规范</w:t>
            </w:r>
          </w:p>
        </w:tc>
      </w:tr>
      <w:tr w14:paraId="08DB9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890" w:type="dxa"/>
            <w:gridSpan w:val="2"/>
            <w:noWrap w:val="0"/>
            <w:vAlign w:val="center"/>
          </w:tcPr>
          <w:p w14:paraId="276939CC">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新客户发件</w:t>
            </w:r>
          </w:p>
        </w:tc>
        <w:tc>
          <w:tcPr>
            <w:tcW w:w="7506" w:type="dxa"/>
            <w:gridSpan w:val="2"/>
            <w:noWrap w:val="0"/>
            <w:vAlign w:val="top"/>
          </w:tcPr>
          <w:p w14:paraId="2A7FF09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接单员：您好！XX快递公司，我是3号接单员；请问，我可以帮您做些什么？</w:t>
            </w:r>
          </w:p>
          <w:p w14:paraId="5A6893CF">
            <w:pPr>
              <w:pBdr>
                <w:bottom w:val="single" w:color="auto" w:sz="6" w:space="1"/>
              </w:pBdr>
              <w:tabs>
                <w:tab w:val="center" w:pos="4153"/>
                <w:tab w:val="right" w:pos="8306"/>
              </w:tabs>
              <w:snapToGrid w:val="0"/>
              <w:jc w:val="left"/>
              <w:rPr>
                <w:rFonts w:hint="eastAsia"/>
                <w:sz w:val="18"/>
                <w:szCs w:val="18"/>
              </w:rPr>
            </w:pPr>
            <w:r>
              <w:rPr>
                <w:rFonts w:hint="eastAsia"/>
                <w:sz w:val="18"/>
                <w:szCs w:val="18"/>
              </w:rPr>
              <w:t>女客户：我要寄件。</w:t>
            </w:r>
          </w:p>
          <w:p w14:paraId="5FAFA64A">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接单员：请问，小姐贵姓？</w:t>
            </w:r>
          </w:p>
          <w:p w14:paraId="094AC08C">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客户：姓徐。</w:t>
            </w:r>
          </w:p>
          <w:p w14:paraId="34216AA2">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接单员：请问徐小姐，您在我们公司，登记过卡号吗？</w:t>
            </w:r>
          </w:p>
          <w:p w14:paraId="390E481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客户：什么卡号？没有。</w:t>
            </w:r>
          </w:p>
          <w:p w14:paraId="14598964">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接单员：那好，欢迎您使用XX快递，现在就为您建卡，卡号就是客户档案的编号。</w:t>
            </w:r>
          </w:p>
          <w:p w14:paraId="6F229DAA">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接单员：请问，您的公司名称？</w:t>
            </w:r>
          </w:p>
          <w:p w14:paraId="3DAFA221">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客户：采森公司。</w:t>
            </w:r>
          </w:p>
          <w:p w14:paraId="5C7FF488">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接单员：是彩色的彩，还是采取的采，森林的森吗？还是生活的生？</w:t>
            </w:r>
          </w:p>
          <w:p w14:paraId="25C9FC08">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客户：是采取的采，森林的森。</w:t>
            </w:r>
          </w:p>
          <w:p w14:paraId="70CC6CC7">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接单员：请问，您公司的详细地址？</w:t>
            </w:r>
          </w:p>
          <w:p w14:paraId="3DFE383C">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客户：中山路48号，远方大厦A座5层。</w:t>
            </w:r>
          </w:p>
          <w:p w14:paraId="0494C2F6">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接单员：中山路48号，远方大厦A座5层，对吗？</w:t>
            </w:r>
          </w:p>
          <w:p w14:paraId="65E72C5F">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客户：完全正确。</w:t>
            </w:r>
          </w:p>
          <w:p w14:paraId="75BCF66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接单员：请问，您的联系电话？</w:t>
            </w:r>
          </w:p>
          <w:p w14:paraId="7390370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客户：8378 7989。</w:t>
            </w:r>
          </w:p>
          <w:p w14:paraId="373A775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接单员：8378 7989，对吗？</w:t>
            </w:r>
          </w:p>
          <w:p w14:paraId="2DD61DDC">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客户：对，没错儿。</w:t>
            </w:r>
          </w:p>
          <w:p w14:paraId="6DC35E13">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接单员：谢谢徐小姐，请您稍等。（将客户信息输入网络系统）</w:t>
            </w:r>
          </w:p>
          <w:p w14:paraId="58362E8C">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接单员：对不起，让您久等了；我已经为您建立了客户档案，您的卡号是152083，请您记好。</w:t>
            </w:r>
          </w:p>
          <w:p w14:paraId="6B665C3B">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客户：152083，太长了，忘了怎么办？</w:t>
            </w:r>
          </w:p>
          <w:p w14:paraId="77C2E37D">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接单员：请放心，如果忘了卡号，说出电话号码，也能查到您的信息，只是调出时间会长一些。</w:t>
            </w:r>
          </w:p>
          <w:p w14:paraId="12BDBD74">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客户：哦，知道了。</w:t>
            </w:r>
          </w:p>
          <w:p w14:paraId="317337BE">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接单员：请问，您要寄送什么物品？ </w:t>
            </w:r>
          </w:p>
          <w:p w14:paraId="63D4ECAF">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客户：玩具样品。</w:t>
            </w:r>
          </w:p>
          <w:p w14:paraId="61D524A8">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接单员：请问，寄到哪里呢？</w:t>
            </w:r>
          </w:p>
          <w:p w14:paraId="0A24365B">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客户：深圳。</w:t>
            </w:r>
          </w:p>
          <w:p w14:paraId="7C4E95B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接单员：请问，大概有多重呢？</w:t>
            </w:r>
          </w:p>
          <w:p w14:paraId="40041806">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客户：差不多5公斤吧。</w:t>
            </w:r>
          </w:p>
          <w:p w14:paraId="12C8D01A">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接单员：我们会在1小时以内，到您的公司取件；为了提高服务效率，下次请您提供卡号好吗？</w:t>
            </w:r>
          </w:p>
          <w:p w14:paraId="742D285B">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客户：好的，谢谢你啊！</w:t>
            </w:r>
          </w:p>
          <w:p w14:paraId="5EB1E32A">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接单员：不必客气，请问，还有别的事情，需要我帮助吗？</w:t>
            </w:r>
          </w:p>
          <w:p w14:paraId="372F85BC">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w:t>
            </w:r>
          </w:p>
          <w:p w14:paraId="2BFBDDE6">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接单员：再一次感谢您的惠顾，希望再听到您的电话，再见</w:t>
            </w:r>
          </w:p>
        </w:tc>
      </w:tr>
      <w:tr w14:paraId="02D6D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restart"/>
            <w:noWrap w:val="0"/>
            <w:vAlign w:val="center"/>
          </w:tcPr>
          <w:p w14:paraId="583E8106">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老客户发件</w:t>
            </w:r>
          </w:p>
        </w:tc>
        <w:tc>
          <w:tcPr>
            <w:tcW w:w="1050" w:type="dxa"/>
            <w:noWrap w:val="0"/>
            <w:vAlign w:val="center"/>
          </w:tcPr>
          <w:p w14:paraId="12CD71FB">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客户提供卡号</w:t>
            </w:r>
          </w:p>
        </w:tc>
        <w:tc>
          <w:tcPr>
            <w:tcW w:w="7506" w:type="dxa"/>
            <w:gridSpan w:val="2"/>
            <w:noWrap w:val="0"/>
            <w:vAlign w:val="top"/>
          </w:tcPr>
          <w:p w14:paraId="71C01CD6">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接单员：您好！XX快递公司，我是3号接单员；请问，我可以帮您做些什么？</w:t>
            </w:r>
          </w:p>
          <w:p w14:paraId="7F6073A2">
            <w:pPr>
              <w:pBdr>
                <w:bottom w:val="single" w:color="auto" w:sz="6" w:space="1"/>
              </w:pBdr>
              <w:tabs>
                <w:tab w:val="center" w:pos="4153"/>
                <w:tab w:val="right" w:pos="8306"/>
              </w:tabs>
              <w:snapToGrid w:val="0"/>
              <w:jc w:val="left"/>
              <w:rPr>
                <w:rFonts w:hint="eastAsia"/>
                <w:sz w:val="18"/>
                <w:szCs w:val="18"/>
              </w:rPr>
            </w:pPr>
            <w:r>
              <w:rPr>
                <w:rFonts w:hint="eastAsia"/>
                <w:sz w:val="18"/>
                <w:szCs w:val="18"/>
              </w:rPr>
              <w:t>女客户：我要寄件。</w:t>
            </w:r>
          </w:p>
          <w:p w14:paraId="1708CCD3">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接单员：请问，小姐贵姓？</w:t>
            </w:r>
          </w:p>
          <w:p w14:paraId="5F84F6F1">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客户：姓王。</w:t>
            </w:r>
          </w:p>
          <w:p w14:paraId="74284DC8">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接单员：请问王小姐，您登记过卡号吗？</w:t>
            </w:r>
          </w:p>
          <w:p w14:paraId="47C970A1">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客户：卡号是152083。</w:t>
            </w:r>
          </w:p>
          <w:p w14:paraId="6C4D287A">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接单员：好的，请稍等；(查电脑确认后)是远方大厦的采森公司吧？</w:t>
            </w:r>
          </w:p>
          <w:p w14:paraId="7D4152AF">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客户：是的。</w:t>
            </w:r>
          </w:p>
          <w:p w14:paraId="4E8C636C">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接单员：请问，您要寄送什么物品？</w:t>
            </w:r>
          </w:p>
          <w:p w14:paraId="58454AB9">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客户：布料样品，很轻的。</w:t>
            </w:r>
          </w:p>
          <w:p w14:paraId="64B8495D">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接单员：请问，寄到哪里？</w:t>
            </w:r>
          </w:p>
          <w:p w14:paraId="409CF9B7">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客户：深圳。</w:t>
            </w:r>
          </w:p>
          <w:p w14:paraId="7F5020B3">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接单员：好的，王小姐，我们会在1小时以内，到您的公司取件。</w:t>
            </w:r>
          </w:p>
          <w:p w14:paraId="7883F06D">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客户：越快越好啊！</w:t>
            </w:r>
          </w:p>
          <w:p w14:paraId="4AF7B64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接单员：好的，知道了；请问，还有别的事情，需要我的帮助吗？</w:t>
            </w:r>
          </w:p>
          <w:p w14:paraId="5BA14E58">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w:t>
            </w:r>
          </w:p>
          <w:p w14:paraId="5D6C0870">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接单员：欢迎您再次使用我们的服务，谢谢，再见</w:t>
            </w:r>
          </w:p>
        </w:tc>
      </w:tr>
      <w:tr w14:paraId="65997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top"/>
          </w:tcPr>
          <w:p w14:paraId="5D9B95AE">
            <w:pPr>
              <w:pBdr>
                <w:bottom w:val="single" w:color="auto" w:sz="6" w:space="1"/>
              </w:pBdr>
              <w:tabs>
                <w:tab w:val="center" w:pos="4153"/>
                <w:tab w:val="right" w:pos="8306"/>
              </w:tabs>
              <w:snapToGrid w:val="0"/>
              <w:jc w:val="center"/>
              <w:rPr>
                <w:rFonts w:hint="eastAsia"/>
                <w:b/>
                <w:sz w:val="18"/>
                <w:szCs w:val="18"/>
              </w:rPr>
            </w:pPr>
          </w:p>
        </w:tc>
        <w:tc>
          <w:tcPr>
            <w:tcW w:w="1050" w:type="dxa"/>
            <w:noWrap w:val="0"/>
            <w:vAlign w:val="center"/>
          </w:tcPr>
          <w:p w14:paraId="5800E67F">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客户忘记卡号</w:t>
            </w:r>
          </w:p>
        </w:tc>
        <w:tc>
          <w:tcPr>
            <w:tcW w:w="7506" w:type="dxa"/>
            <w:gridSpan w:val="2"/>
            <w:noWrap w:val="0"/>
            <w:vAlign w:val="top"/>
          </w:tcPr>
          <w:p w14:paraId="37ADAC54">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接单员：您好！XX快递公司，我是5号接单员；请问，我可以帮您做些什么？</w:t>
            </w:r>
          </w:p>
          <w:p w14:paraId="13931FC8">
            <w:pPr>
              <w:pBdr>
                <w:bottom w:val="single" w:color="auto" w:sz="6" w:space="1"/>
              </w:pBdr>
              <w:tabs>
                <w:tab w:val="center" w:pos="4153"/>
                <w:tab w:val="right" w:pos="8306"/>
              </w:tabs>
              <w:snapToGrid w:val="0"/>
              <w:jc w:val="left"/>
              <w:rPr>
                <w:rFonts w:hint="eastAsia"/>
                <w:sz w:val="18"/>
                <w:szCs w:val="18"/>
              </w:rPr>
            </w:pPr>
            <w:r>
              <w:rPr>
                <w:rFonts w:hint="eastAsia"/>
                <w:sz w:val="18"/>
                <w:szCs w:val="18"/>
              </w:rPr>
              <w:t>女客户：我要寄件。</w:t>
            </w:r>
          </w:p>
          <w:p w14:paraId="4D25371C">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接单员：请问，小姐贵姓？</w:t>
            </w:r>
          </w:p>
          <w:p w14:paraId="3E4B6985">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客户：我姓王。</w:t>
            </w:r>
          </w:p>
          <w:p w14:paraId="0E4900A9">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接单员：请问王小姐，您的客户登记卡号码，能告诉我吗？</w:t>
            </w:r>
          </w:p>
          <w:p w14:paraId="47782F2D">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客户：忘了，想不起来了。</w:t>
            </w:r>
          </w:p>
          <w:p w14:paraId="1D44C4E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接单员：没关系，请告诉我，您公司的电话号码。</w:t>
            </w:r>
          </w:p>
          <w:p w14:paraId="567E8D93">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客户：8378 7989。</w:t>
            </w:r>
          </w:p>
          <w:p w14:paraId="25A8BCA5">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接单员：好的，请稍等；（查电脑确认后）您是远方大厦的采森公司吧？</w:t>
            </w:r>
          </w:p>
          <w:p w14:paraId="28D65D77">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客户：对，是我。</w:t>
            </w:r>
          </w:p>
          <w:p w14:paraId="4C53A1C8">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接单员：请问，您要寄什么物品？</w:t>
            </w:r>
          </w:p>
          <w:p w14:paraId="6C9A1F18">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客户：衣服。</w:t>
            </w:r>
          </w:p>
          <w:p w14:paraId="7243550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接单员：寄到哪里呢？</w:t>
            </w:r>
          </w:p>
          <w:p w14:paraId="2B06BD31">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客户：东莞。</w:t>
            </w:r>
          </w:p>
          <w:p w14:paraId="5C457AB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接单员：请问，衣服大概有多重？</w:t>
            </w:r>
          </w:p>
          <w:p w14:paraId="6B585FE8">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客户：很轻的，也就3～5公斤吧。</w:t>
            </w:r>
          </w:p>
          <w:p w14:paraId="220491E5">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接单员：知道了，我们会在1小时内，到您的公司取件；下一次希望您能提供卡号，谢谢合作。</w:t>
            </w:r>
          </w:p>
          <w:p w14:paraId="7C7C7E15">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客户：好吧，取件快一点儿好吗？ </w:t>
            </w:r>
          </w:p>
          <w:p w14:paraId="25AC574A">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接单员：知道了；请问，还有别的事情，需要我的帮助吗？</w:t>
            </w:r>
          </w:p>
          <w:p w14:paraId="4F451BE3">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w:t>
            </w:r>
          </w:p>
          <w:p w14:paraId="36940D0F">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接单员：欢迎您再次使用我们的服务，谢谢，再见</w:t>
            </w:r>
          </w:p>
        </w:tc>
      </w:tr>
      <w:tr w14:paraId="007A5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restart"/>
            <w:noWrap w:val="0"/>
            <w:vAlign w:val="center"/>
          </w:tcPr>
          <w:p w14:paraId="2CF8768D">
            <w:pPr>
              <w:pBdr>
                <w:bottom w:val="single" w:color="auto" w:sz="6" w:space="1"/>
              </w:pBdr>
              <w:tabs>
                <w:tab w:val="center" w:pos="4153"/>
                <w:tab w:val="right" w:pos="8306"/>
              </w:tabs>
              <w:snapToGrid w:val="0"/>
              <w:jc w:val="center"/>
              <w:rPr>
                <w:rFonts w:hint="eastAsia"/>
                <w:sz w:val="18"/>
                <w:szCs w:val="18"/>
              </w:rPr>
            </w:pPr>
            <w:r>
              <w:rPr>
                <w:rFonts w:hint="eastAsia"/>
                <w:sz w:val="18"/>
                <w:szCs w:val="18"/>
              </w:rPr>
              <w:t>禁运品和限运品</w:t>
            </w:r>
          </w:p>
        </w:tc>
        <w:tc>
          <w:tcPr>
            <w:tcW w:w="1050" w:type="dxa"/>
            <w:noWrap w:val="0"/>
            <w:vAlign w:val="center"/>
          </w:tcPr>
          <w:p w14:paraId="3FDFDE2E">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烟花样品</w:t>
            </w:r>
          </w:p>
        </w:tc>
        <w:tc>
          <w:tcPr>
            <w:tcW w:w="7506" w:type="dxa"/>
            <w:gridSpan w:val="2"/>
            <w:noWrap w:val="0"/>
            <w:vAlign w:val="top"/>
          </w:tcPr>
          <w:p w14:paraId="1C10A29B">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接单员：请问，您要寄送什么物品？</w:t>
            </w:r>
          </w:p>
          <w:p w14:paraId="4C5E7313">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客户：烟花样品。</w:t>
            </w:r>
          </w:p>
          <w:p w14:paraId="28E43FDB">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接单员：非常抱歉，《国家道路运输法》规定，烟花样品是禁运品，快递公司不能承运。</w:t>
            </w:r>
          </w:p>
          <w:p w14:paraId="12EF7D32">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客户：噢，是这样啊，那就算了吧，我们再想别的办法。</w:t>
            </w:r>
          </w:p>
          <w:p w14:paraId="4F4ACD68">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接单员：请问，还有别的事情，需要我的帮助吗？</w:t>
            </w:r>
          </w:p>
          <w:p w14:paraId="669108F3">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w:t>
            </w:r>
          </w:p>
          <w:p w14:paraId="3D48D8F2">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接单员：非常抱歉，希望下一次有机会帮助您，再见</w:t>
            </w:r>
          </w:p>
        </w:tc>
      </w:tr>
      <w:tr w14:paraId="30AF8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center"/>
          </w:tcPr>
          <w:p w14:paraId="7B2FDB1F">
            <w:pPr>
              <w:pBdr>
                <w:bottom w:val="single" w:color="auto" w:sz="6" w:space="1"/>
              </w:pBdr>
              <w:tabs>
                <w:tab w:val="center" w:pos="4153"/>
                <w:tab w:val="right" w:pos="8306"/>
              </w:tabs>
              <w:snapToGrid w:val="0"/>
              <w:jc w:val="center"/>
              <w:rPr>
                <w:rFonts w:hint="eastAsia"/>
                <w:b/>
                <w:sz w:val="18"/>
                <w:szCs w:val="18"/>
              </w:rPr>
            </w:pPr>
          </w:p>
        </w:tc>
        <w:tc>
          <w:tcPr>
            <w:tcW w:w="1050" w:type="dxa"/>
            <w:noWrap w:val="0"/>
            <w:vAlign w:val="center"/>
          </w:tcPr>
          <w:p w14:paraId="7972AA8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手机</w:t>
            </w:r>
          </w:p>
        </w:tc>
        <w:tc>
          <w:tcPr>
            <w:tcW w:w="7506" w:type="dxa"/>
            <w:gridSpan w:val="2"/>
            <w:noWrap w:val="0"/>
            <w:vAlign w:val="top"/>
          </w:tcPr>
          <w:p w14:paraId="5EF8108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接单员：请问，您要寄送什么物品？</w:t>
            </w:r>
          </w:p>
          <w:p w14:paraId="155F6FB5">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客户：手机。</w:t>
            </w:r>
          </w:p>
          <w:p w14:paraId="0EEA984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接单员：非常抱歉，手机的递送业务，我们公司暂时还没有。</w:t>
            </w:r>
          </w:p>
          <w:p w14:paraId="5BA306F4">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客户：为什么呢？</w:t>
            </w:r>
          </w:p>
          <w:p w14:paraId="023A3BC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接单员：由于投保问题，暂时无法解决，所以还不能提供这项服务。</w:t>
            </w:r>
          </w:p>
          <w:p w14:paraId="0249D9F9">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客户：哎呀，能不能帮我解决一下啊？</w:t>
            </w:r>
          </w:p>
          <w:p w14:paraId="6D114025">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接单员：这件事真的帮不上您，还请您多多谅解；再问问其他快递公司，您看好吗？ </w:t>
            </w:r>
          </w:p>
          <w:p w14:paraId="272CDB19">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客户：好吧，再说也没用了。</w:t>
            </w:r>
          </w:p>
          <w:p w14:paraId="10FF74B6">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接单员：请问，还有别的事情，需要我的帮助吗？</w:t>
            </w:r>
          </w:p>
          <w:p w14:paraId="375DD00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客户：就是手机的事儿，算了吧。</w:t>
            </w:r>
          </w:p>
          <w:p w14:paraId="6E58ABBA">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接单员：非常抱歉，希望下一次有机会帮助您，再见</w:t>
            </w:r>
          </w:p>
        </w:tc>
      </w:tr>
      <w:tr w14:paraId="592DF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center"/>
          </w:tcPr>
          <w:p w14:paraId="20BC8FC5">
            <w:pPr>
              <w:pBdr>
                <w:bottom w:val="single" w:color="auto" w:sz="6" w:space="1"/>
              </w:pBdr>
              <w:tabs>
                <w:tab w:val="center" w:pos="4153"/>
                <w:tab w:val="right" w:pos="8306"/>
              </w:tabs>
              <w:snapToGrid w:val="0"/>
              <w:jc w:val="center"/>
              <w:rPr>
                <w:rFonts w:hint="eastAsia"/>
                <w:b/>
                <w:sz w:val="18"/>
                <w:szCs w:val="18"/>
              </w:rPr>
            </w:pPr>
          </w:p>
        </w:tc>
        <w:tc>
          <w:tcPr>
            <w:tcW w:w="1050" w:type="dxa"/>
            <w:noWrap w:val="0"/>
            <w:vAlign w:val="center"/>
          </w:tcPr>
          <w:p w14:paraId="07D3342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现金</w:t>
            </w:r>
          </w:p>
        </w:tc>
        <w:tc>
          <w:tcPr>
            <w:tcW w:w="7506" w:type="dxa"/>
            <w:gridSpan w:val="2"/>
            <w:noWrap w:val="0"/>
            <w:vAlign w:val="top"/>
          </w:tcPr>
          <w:p w14:paraId="008FFBB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接单员：请问，您要寄送什么物品？</w:t>
            </w:r>
          </w:p>
          <w:p w14:paraId="2C6328F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客户：现金。</w:t>
            </w:r>
          </w:p>
          <w:p w14:paraId="095A149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接单员：非常抱歉，按国家有关法规，快递公司不能运送现金、支票和私人信函。</w:t>
            </w:r>
          </w:p>
          <w:p w14:paraId="622C5068">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客户：我还要寄别的东西。</w:t>
            </w:r>
          </w:p>
          <w:p w14:paraId="6800DD7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接单员：只要不是禁运品和限运品，我们马上可以帮您下单。</w:t>
            </w:r>
          </w:p>
          <w:p w14:paraId="76233CB3">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客户：布料样品，可以吧？    </w:t>
            </w:r>
          </w:p>
          <w:p w14:paraId="1F99B43B">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接单员：当然可以，请问大约有多重？</w:t>
            </w:r>
          </w:p>
          <w:p w14:paraId="24F7E6A9">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客户：1公斤左右。</w:t>
            </w:r>
          </w:p>
          <w:p w14:paraId="351D3876">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接单员：好的，我们会在1小时以内，到您的公司取件。</w:t>
            </w:r>
          </w:p>
          <w:p w14:paraId="0D5CEF13">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客户：请快一些好吗？</w:t>
            </w:r>
          </w:p>
          <w:p w14:paraId="44611D5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接单员：知道了；请问，还有别的事情，需要我的帮助吗？</w:t>
            </w:r>
          </w:p>
          <w:p w14:paraId="02B14E15">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w:t>
            </w:r>
          </w:p>
          <w:p w14:paraId="2A7142ED">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接单员：欢迎您再次使用我们的服务，谢谢，再见</w:t>
            </w:r>
          </w:p>
        </w:tc>
      </w:tr>
      <w:tr w14:paraId="391A4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restart"/>
            <w:noWrap w:val="0"/>
            <w:vAlign w:val="center"/>
          </w:tcPr>
          <w:p w14:paraId="65BCCA5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客户其他要求</w:t>
            </w:r>
          </w:p>
        </w:tc>
        <w:tc>
          <w:tcPr>
            <w:tcW w:w="1050" w:type="dxa"/>
            <w:vMerge w:val="restart"/>
            <w:noWrap w:val="0"/>
            <w:vAlign w:val="center"/>
          </w:tcPr>
          <w:p w14:paraId="6547BCA7">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催促取件</w:t>
            </w:r>
          </w:p>
        </w:tc>
        <w:tc>
          <w:tcPr>
            <w:tcW w:w="576" w:type="dxa"/>
            <w:noWrap w:val="0"/>
            <w:vAlign w:val="center"/>
          </w:tcPr>
          <w:p w14:paraId="6F6C0B40">
            <w:pPr>
              <w:pBdr>
                <w:bottom w:val="single" w:color="auto" w:sz="6" w:space="1"/>
              </w:pBdr>
              <w:tabs>
                <w:tab w:val="center" w:pos="4153"/>
                <w:tab w:val="right" w:pos="8306"/>
              </w:tabs>
              <w:snapToGrid w:val="0"/>
              <w:jc w:val="left"/>
              <w:rPr>
                <w:rFonts w:hint="eastAsia"/>
                <w:b/>
                <w:sz w:val="18"/>
                <w:szCs w:val="18"/>
              </w:rPr>
            </w:pPr>
            <w:r>
              <w:rPr>
                <w:rFonts w:hint="eastAsia"/>
                <w:sz w:val="18"/>
                <w:szCs w:val="18"/>
              </w:rPr>
              <w:t>在规定时限内</w:t>
            </w:r>
          </w:p>
        </w:tc>
        <w:tc>
          <w:tcPr>
            <w:tcW w:w="6930" w:type="dxa"/>
            <w:noWrap w:val="0"/>
            <w:vAlign w:val="top"/>
          </w:tcPr>
          <w:p w14:paraId="74E6EDAE">
            <w:pPr>
              <w:pBdr>
                <w:bottom w:val="single" w:color="auto" w:sz="6" w:space="1"/>
              </w:pBdr>
              <w:tabs>
                <w:tab w:val="center" w:pos="4153"/>
                <w:tab w:val="right" w:pos="8306"/>
              </w:tabs>
              <w:snapToGrid w:val="0"/>
              <w:jc w:val="left"/>
              <w:rPr>
                <w:rFonts w:hint="eastAsia"/>
                <w:sz w:val="18"/>
                <w:szCs w:val="18"/>
              </w:rPr>
            </w:pPr>
            <w:r>
              <w:rPr>
                <w:rFonts w:hint="eastAsia"/>
                <w:sz w:val="18"/>
                <w:szCs w:val="18"/>
              </w:rPr>
              <w:t>女客户：我等了这么久，怎么还不来取件？</w:t>
            </w:r>
          </w:p>
          <w:p w14:paraId="74F7F478">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接单员：对不起，请问小姐贵姓？</w:t>
            </w:r>
          </w:p>
          <w:p w14:paraId="0D863A8C">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客户：姓徐。</w:t>
            </w:r>
          </w:p>
          <w:p w14:paraId="63067AC9">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接单员：徐小姐，能否提供卡号，让我查一下好吗？</w:t>
            </w:r>
          </w:p>
          <w:p w14:paraId="00B069AB">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客户：卡号是152083，不是早就下单了吗？</w:t>
            </w:r>
          </w:p>
          <w:p w14:paraId="6A52605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接单员：好的，请稍等；(查电脑确认后)您是远方大厦的采森公司吧？</w:t>
            </w:r>
          </w:p>
          <w:p w14:paraId="5651CCE5">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客户：是啊！</w:t>
            </w:r>
          </w:p>
          <w:p w14:paraId="6B0D7749">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接单员：徐小姐，电脑记录显示，您是9点10分通知我们的。</w:t>
            </w:r>
          </w:p>
          <w:p w14:paraId="6B5CB859">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客户：是啊，怎么现在还没到呢？ </w:t>
            </w:r>
          </w:p>
          <w:p w14:paraId="2108049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接单员：按照服务时限，应该在10点l0分以前取件，现在是10点整，我想收派员快到了。</w:t>
            </w:r>
          </w:p>
          <w:p w14:paraId="6DA9C4C2">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客户：那我只好再等了，我还有别的事情要做呢！</w:t>
            </w:r>
          </w:p>
          <w:p w14:paraId="4657F757">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接单员：对不起，请您再耐心等一会儿；还有别的事情，要我帮助吗？</w:t>
            </w:r>
          </w:p>
          <w:p w14:paraId="05E3E766">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客户：没有了，快点儿来取件就好了。</w:t>
            </w:r>
          </w:p>
          <w:p w14:paraId="46632CCF">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接单员：谢谢合作！欢迎您再次使用我们的服务，再见</w:t>
            </w:r>
          </w:p>
        </w:tc>
      </w:tr>
      <w:tr w14:paraId="769A8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top"/>
          </w:tcPr>
          <w:p w14:paraId="1F056769">
            <w:pPr>
              <w:pBdr>
                <w:bottom w:val="single" w:color="auto" w:sz="6" w:space="1"/>
              </w:pBdr>
              <w:tabs>
                <w:tab w:val="center" w:pos="4153"/>
                <w:tab w:val="right" w:pos="8306"/>
              </w:tabs>
              <w:snapToGrid w:val="0"/>
              <w:jc w:val="center"/>
              <w:rPr>
                <w:rFonts w:hint="eastAsia"/>
                <w:b/>
                <w:sz w:val="18"/>
                <w:szCs w:val="18"/>
              </w:rPr>
            </w:pPr>
          </w:p>
        </w:tc>
        <w:tc>
          <w:tcPr>
            <w:tcW w:w="1050" w:type="dxa"/>
            <w:vMerge w:val="continue"/>
            <w:noWrap w:val="0"/>
            <w:vAlign w:val="top"/>
          </w:tcPr>
          <w:p w14:paraId="46520646">
            <w:pPr>
              <w:pBdr>
                <w:bottom w:val="single" w:color="auto" w:sz="6" w:space="1"/>
              </w:pBdr>
              <w:tabs>
                <w:tab w:val="center" w:pos="4153"/>
                <w:tab w:val="right" w:pos="8306"/>
              </w:tabs>
              <w:snapToGrid w:val="0"/>
              <w:jc w:val="center"/>
              <w:rPr>
                <w:rFonts w:hint="eastAsia"/>
                <w:b/>
                <w:sz w:val="18"/>
                <w:szCs w:val="18"/>
              </w:rPr>
            </w:pPr>
          </w:p>
        </w:tc>
        <w:tc>
          <w:tcPr>
            <w:tcW w:w="576" w:type="dxa"/>
            <w:noWrap w:val="0"/>
            <w:vAlign w:val="center"/>
          </w:tcPr>
          <w:p w14:paraId="6E07E4F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超过规定时限</w:t>
            </w:r>
          </w:p>
        </w:tc>
        <w:tc>
          <w:tcPr>
            <w:tcW w:w="6930" w:type="dxa"/>
            <w:noWrap w:val="0"/>
            <w:vAlign w:val="top"/>
          </w:tcPr>
          <w:p w14:paraId="3F379AC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接单员：让您久等了，电脑记录显示，您是9点30分通知我们取件，是这样吗？</w:t>
            </w:r>
          </w:p>
          <w:p w14:paraId="4BD85FE6">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客户：现在是10点40分，都过了一个多小时了，怎么还没有来人呢？</w:t>
            </w:r>
          </w:p>
          <w:p w14:paraId="1DE852E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接单员：实在抱歉，我马上查一查有关情况，催促我的同事，尽快赶到您的公司；10分钟以内，我再给您回复，好吗？</w:t>
            </w:r>
          </w:p>
          <w:p w14:paraId="6A6E6F91">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客户：就这样吧，有什么办法！</w:t>
            </w:r>
          </w:p>
          <w:p w14:paraId="006F204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接单员：请问，还有别的事情，要我帮助吗？</w:t>
            </w:r>
          </w:p>
          <w:p w14:paraId="300EFBF5">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w:t>
            </w:r>
          </w:p>
          <w:p w14:paraId="27C9266E">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接单员：欢迎您再次使用我们的服务，谢谢，再见</w:t>
            </w:r>
          </w:p>
        </w:tc>
      </w:tr>
      <w:tr w14:paraId="4538F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top"/>
          </w:tcPr>
          <w:p w14:paraId="10949014">
            <w:pPr>
              <w:pBdr>
                <w:bottom w:val="single" w:color="auto" w:sz="6" w:space="1"/>
              </w:pBdr>
              <w:tabs>
                <w:tab w:val="center" w:pos="4153"/>
                <w:tab w:val="right" w:pos="8306"/>
              </w:tabs>
              <w:snapToGrid w:val="0"/>
              <w:jc w:val="center"/>
              <w:rPr>
                <w:rFonts w:hint="eastAsia"/>
                <w:b/>
                <w:sz w:val="18"/>
                <w:szCs w:val="18"/>
              </w:rPr>
            </w:pPr>
          </w:p>
        </w:tc>
        <w:tc>
          <w:tcPr>
            <w:tcW w:w="1050" w:type="dxa"/>
            <w:noWrap w:val="0"/>
            <w:vAlign w:val="center"/>
          </w:tcPr>
          <w:p w14:paraId="555F8F51">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变更取件时间</w:t>
            </w:r>
          </w:p>
        </w:tc>
        <w:tc>
          <w:tcPr>
            <w:tcW w:w="7506" w:type="dxa"/>
            <w:gridSpan w:val="2"/>
            <w:noWrap w:val="0"/>
            <w:vAlign w:val="top"/>
          </w:tcPr>
          <w:p w14:paraId="4B7E30E6">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接单员：您好！XX快递公司，我是3号接单员；请问，我可以帮您做些什么？</w:t>
            </w:r>
          </w:p>
          <w:p w14:paraId="7ECE6ED0">
            <w:pPr>
              <w:pBdr>
                <w:bottom w:val="single" w:color="auto" w:sz="6" w:space="1"/>
              </w:pBdr>
              <w:tabs>
                <w:tab w:val="center" w:pos="4153"/>
                <w:tab w:val="right" w:pos="8306"/>
              </w:tabs>
              <w:snapToGrid w:val="0"/>
              <w:jc w:val="left"/>
              <w:rPr>
                <w:rFonts w:hint="eastAsia"/>
                <w:sz w:val="18"/>
                <w:szCs w:val="18"/>
              </w:rPr>
            </w:pPr>
            <w:r>
              <w:rPr>
                <w:rFonts w:hint="eastAsia"/>
                <w:sz w:val="18"/>
                <w:szCs w:val="18"/>
              </w:rPr>
              <w:t>男客户：原先说好上午来取件，现在我要出去办事，改到下午来取件，好吗？</w:t>
            </w:r>
          </w:p>
          <w:p w14:paraId="164C30E4">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接单员：请问，先生贵姓？</w:t>
            </w:r>
          </w:p>
          <w:p w14:paraId="2AA02D4C">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客户：姓张。</w:t>
            </w:r>
          </w:p>
          <w:p w14:paraId="09AA22B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接单员：请问张先生，您的卡号是多少？</w:t>
            </w:r>
          </w:p>
          <w:p w14:paraId="21B1267E">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客户：152083。</w:t>
            </w:r>
          </w:p>
          <w:p w14:paraId="1D8A785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接单员：好的，请稍等；（查电脑确认后）您是远方大厦的采森公司吧？</w:t>
            </w:r>
          </w:p>
          <w:p w14:paraId="7A2587BD">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客户：是的。</w:t>
            </w:r>
          </w:p>
          <w:p w14:paraId="4C2D6999">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接单员：电脑记录显示，您是10点20分通知我们取件的。</w:t>
            </w:r>
          </w:p>
          <w:p w14:paraId="420CC50B">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客户：是的，上午就不要来了。</w:t>
            </w:r>
          </w:p>
          <w:p w14:paraId="53C8955D">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接单员：好的，张先生，我会通知收派员，下午15点左右取件，您看好吗？</w:t>
            </w:r>
          </w:p>
          <w:p w14:paraId="2783C556">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客户：那就麻烦你们了，下午我在公司，等你们好了。</w:t>
            </w:r>
          </w:p>
          <w:p w14:paraId="09074CD5">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接单员：不必客气，还有别的事情，要我帮助吗？</w:t>
            </w:r>
          </w:p>
          <w:p w14:paraId="45B58434">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w:t>
            </w:r>
          </w:p>
          <w:p w14:paraId="66A428B7">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接单员：欢迎您再次使用我们的服务，谢谢，再见</w:t>
            </w:r>
          </w:p>
        </w:tc>
      </w:tr>
      <w:tr w14:paraId="54575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top"/>
          </w:tcPr>
          <w:p w14:paraId="704C347A">
            <w:pPr>
              <w:pBdr>
                <w:bottom w:val="single" w:color="auto" w:sz="6" w:space="1"/>
              </w:pBdr>
              <w:tabs>
                <w:tab w:val="center" w:pos="4153"/>
                <w:tab w:val="right" w:pos="8306"/>
              </w:tabs>
              <w:snapToGrid w:val="0"/>
              <w:jc w:val="center"/>
              <w:rPr>
                <w:rFonts w:hint="eastAsia"/>
                <w:b/>
                <w:sz w:val="18"/>
                <w:szCs w:val="18"/>
              </w:rPr>
            </w:pPr>
          </w:p>
        </w:tc>
        <w:tc>
          <w:tcPr>
            <w:tcW w:w="1050" w:type="dxa"/>
            <w:noWrap w:val="0"/>
            <w:vAlign w:val="center"/>
          </w:tcPr>
          <w:p w14:paraId="45C2405A">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索要运单和文件袋</w:t>
            </w:r>
          </w:p>
        </w:tc>
        <w:tc>
          <w:tcPr>
            <w:tcW w:w="7506" w:type="dxa"/>
            <w:gridSpan w:val="2"/>
            <w:noWrap w:val="0"/>
            <w:vAlign w:val="top"/>
          </w:tcPr>
          <w:p w14:paraId="3EE9E261">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接单员：您好！XX快递公司，我是3号接单员；请问，我可以帮您做些什么？</w:t>
            </w:r>
          </w:p>
          <w:p w14:paraId="048B3ECC">
            <w:pPr>
              <w:pBdr>
                <w:bottom w:val="single" w:color="auto" w:sz="6" w:space="1"/>
              </w:pBdr>
              <w:tabs>
                <w:tab w:val="center" w:pos="4153"/>
                <w:tab w:val="right" w:pos="8306"/>
              </w:tabs>
              <w:snapToGrid w:val="0"/>
              <w:jc w:val="left"/>
              <w:rPr>
                <w:rFonts w:hint="eastAsia"/>
                <w:sz w:val="18"/>
                <w:szCs w:val="18"/>
              </w:rPr>
            </w:pPr>
            <w:r>
              <w:rPr>
                <w:rFonts w:hint="eastAsia"/>
                <w:sz w:val="18"/>
                <w:szCs w:val="18"/>
              </w:rPr>
              <w:t>男客户：我们公司经常寄件，运单和文件袋用光了，想让你们带一些过来。</w:t>
            </w:r>
          </w:p>
          <w:p w14:paraId="6C73886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接单员：请问，先生贵姓？</w:t>
            </w:r>
          </w:p>
          <w:p w14:paraId="0E5EC42E">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客户：姓张。</w:t>
            </w:r>
          </w:p>
          <w:p w14:paraId="47E38209">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接单员：请问张先生，您的卡号是多少？</w:t>
            </w:r>
          </w:p>
          <w:p w14:paraId="2D0D25C7">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客户：152083。</w:t>
            </w:r>
          </w:p>
          <w:p w14:paraId="64BC286C">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接单员：好的，请稍等；（查电脑确认后）您是远方大厦的采森公司吧？</w:t>
            </w:r>
          </w:p>
          <w:p w14:paraId="7D1ED224">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客户：是的。</w:t>
            </w:r>
          </w:p>
          <w:p w14:paraId="58F05F66">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接单员：请放心，我会通知我的同事，尽快把您要的东西送去。</w:t>
            </w:r>
          </w:p>
          <w:p w14:paraId="2F721774">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客户：那就麻烦你们了。</w:t>
            </w:r>
          </w:p>
          <w:p w14:paraId="50CB360B">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接单员：不必客气，还有别的事情，要我帮助吗？</w:t>
            </w:r>
          </w:p>
          <w:p w14:paraId="75AC17FF">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w:t>
            </w:r>
          </w:p>
          <w:p w14:paraId="730C6BC8">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接单员：欢迎您再次使用我们的服务，谢谢，再见</w:t>
            </w:r>
          </w:p>
        </w:tc>
      </w:tr>
      <w:tr w14:paraId="1BB9D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top"/>
          </w:tcPr>
          <w:p w14:paraId="02DD2C1F">
            <w:pPr>
              <w:pBdr>
                <w:bottom w:val="single" w:color="auto" w:sz="6" w:space="1"/>
              </w:pBdr>
              <w:tabs>
                <w:tab w:val="center" w:pos="4153"/>
                <w:tab w:val="right" w:pos="8306"/>
              </w:tabs>
              <w:snapToGrid w:val="0"/>
              <w:jc w:val="center"/>
              <w:rPr>
                <w:rFonts w:hint="eastAsia"/>
                <w:b/>
                <w:sz w:val="18"/>
                <w:szCs w:val="18"/>
              </w:rPr>
            </w:pPr>
          </w:p>
        </w:tc>
        <w:tc>
          <w:tcPr>
            <w:tcW w:w="1050" w:type="dxa"/>
            <w:noWrap w:val="0"/>
            <w:vAlign w:val="center"/>
          </w:tcPr>
          <w:p w14:paraId="7A4F750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添加物品</w:t>
            </w:r>
          </w:p>
        </w:tc>
        <w:tc>
          <w:tcPr>
            <w:tcW w:w="7506" w:type="dxa"/>
            <w:gridSpan w:val="2"/>
            <w:noWrap w:val="0"/>
            <w:vAlign w:val="top"/>
          </w:tcPr>
          <w:p w14:paraId="62E0119B">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接单员：您好！XX快递公司，我是3号接单员；请问，我可以帮您做些什么？</w:t>
            </w:r>
          </w:p>
          <w:p w14:paraId="1733E122">
            <w:pPr>
              <w:pBdr>
                <w:bottom w:val="single" w:color="auto" w:sz="6" w:space="1"/>
              </w:pBdr>
              <w:tabs>
                <w:tab w:val="center" w:pos="4153"/>
                <w:tab w:val="right" w:pos="8306"/>
              </w:tabs>
              <w:snapToGrid w:val="0"/>
              <w:jc w:val="left"/>
              <w:rPr>
                <w:rFonts w:hint="eastAsia"/>
                <w:sz w:val="18"/>
                <w:szCs w:val="18"/>
              </w:rPr>
            </w:pPr>
            <w:r>
              <w:rPr>
                <w:rFonts w:hint="eastAsia"/>
                <w:sz w:val="18"/>
                <w:szCs w:val="18"/>
              </w:rPr>
              <w:t>女客户：刚才我寄了一票快件，事后发现漏了一件东西，请收派员再来取一下。</w:t>
            </w:r>
          </w:p>
          <w:p w14:paraId="7E191A62">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接单员：请问，小姐贵姓？</w:t>
            </w:r>
          </w:p>
          <w:p w14:paraId="3940722A">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客户：姓徐。</w:t>
            </w:r>
          </w:p>
          <w:p w14:paraId="52365A6B">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接单员：徐小姐，请提供卡号，让我查一下好吗？</w:t>
            </w:r>
          </w:p>
          <w:p w14:paraId="68A2B177">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客户：卡号是152083。</w:t>
            </w:r>
          </w:p>
          <w:p w14:paraId="531DBF58">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接单员：好的，请稍等；（查电脑确认后）您是远方大厦的采森公司吧？</w:t>
            </w:r>
          </w:p>
          <w:p w14:paraId="0BE4DA6B">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客户：是的。</w:t>
            </w:r>
          </w:p>
          <w:p w14:paraId="3C438F2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接单员：请问，您的运单号是多少？</w:t>
            </w:r>
          </w:p>
          <w:p w14:paraId="68023348">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客户：0203545688。</w:t>
            </w:r>
          </w:p>
          <w:p w14:paraId="4B5B0CAD">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接单员：我来复述一下，请您再核对一次，0203545688，对吗？</w:t>
            </w:r>
          </w:p>
          <w:p w14:paraId="061509D7">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客户：完全正确。</w:t>
            </w:r>
          </w:p>
          <w:p w14:paraId="0C8B6F05">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接单员：好的，我马上通知收派员，10分钟以内给您回电话，好吗？</w:t>
            </w:r>
          </w:p>
          <w:p w14:paraId="0CCF921F">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客户：那就谢谢了。</w:t>
            </w:r>
          </w:p>
          <w:p w14:paraId="2E91731B">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接单员：不必客气，还有别的事情，要我帮助吗？</w:t>
            </w:r>
          </w:p>
          <w:p w14:paraId="4F84CF50">
            <w:pPr>
              <w:pBdr>
                <w:bottom w:val="single" w:color="auto" w:sz="6" w:space="1"/>
              </w:pBdr>
              <w:tabs>
                <w:tab w:val="left" w:pos="420"/>
                <w:tab w:val="center" w:pos="4153"/>
                <w:tab w:val="right" w:pos="8306"/>
              </w:tabs>
              <w:snapToGrid w:val="0"/>
              <w:jc w:val="left"/>
              <w:rPr>
                <w:rFonts w:hint="eastAsia"/>
                <w:sz w:val="18"/>
                <w:szCs w:val="18"/>
              </w:rPr>
            </w:pPr>
            <w:r>
              <w:rPr>
                <w:rFonts w:hint="eastAsia"/>
                <w:sz w:val="18"/>
                <w:szCs w:val="18"/>
              </w:rPr>
              <w:t>客户：没有了。</w:t>
            </w:r>
          </w:p>
          <w:p w14:paraId="694D80C1">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接单员：欢迎您再次使用我们的服务，谢谢，再见</w:t>
            </w:r>
          </w:p>
        </w:tc>
      </w:tr>
      <w:tr w14:paraId="0FF8C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top"/>
          </w:tcPr>
          <w:p w14:paraId="20FBC03F">
            <w:pPr>
              <w:pBdr>
                <w:bottom w:val="single" w:color="auto" w:sz="6" w:space="1"/>
              </w:pBdr>
              <w:tabs>
                <w:tab w:val="center" w:pos="4153"/>
                <w:tab w:val="right" w:pos="8306"/>
              </w:tabs>
              <w:snapToGrid w:val="0"/>
              <w:jc w:val="center"/>
              <w:rPr>
                <w:rFonts w:hint="eastAsia"/>
                <w:b/>
                <w:sz w:val="18"/>
                <w:szCs w:val="18"/>
              </w:rPr>
            </w:pPr>
          </w:p>
        </w:tc>
        <w:tc>
          <w:tcPr>
            <w:tcW w:w="1050" w:type="dxa"/>
            <w:vMerge w:val="restart"/>
            <w:noWrap w:val="0"/>
            <w:vAlign w:val="center"/>
          </w:tcPr>
          <w:p w14:paraId="1C252FE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取消寄件</w:t>
            </w:r>
          </w:p>
        </w:tc>
        <w:tc>
          <w:tcPr>
            <w:tcW w:w="576" w:type="dxa"/>
            <w:noWrap w:val="0"/>
            <w:vAlign w:val="center"/>
          </w:tcPr>
          <w:p w14:paraId="6DC76EB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取件后，要求取消</w:t>
            </w:r>
          </w:p>
        </w:tc>
        <w:tc>
          <w:tcPr>
            <w:tcW w:w="6930" w:type="dxa"/>
            <w:noWrap w:val="0"/>
            <w:vAlign w:val="top"/>
          </w:tcPr>
          <w:p w14:paraId="63FD8F8A">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接单员：您好！XX快递公司，我是3号接单员；请问，我可以帮您做些什么？</w:t>
            </w:r>
          </w:p>
          <w:p w14:paraId="3F35E282">
            <w:pPr>
              <w:pBdr>
                <w:bottom w:val="single" w:color="auto" w:sz="6" w:space="1"/>
              </w:pBdr>
              <w:tabs>
                <w:tab w:val="center" w:pos="4153"/>
                <w:tab w:val="right" w:pos="8306"/>
              </w:tabs>
              <w:snapToGrid w:val="0"/>
              <w:jc w:val="left"/>
              <w:rPr>
                <w:rFonts w:hint="eastAsia"/>
                <w:sz w:val="18"/>
                <w:szCs w:val="18"/>
              </w:rPr>
            </w:pPr>
            <w:r>
              <w:rPr>
                <w:rFonts w:hint="eastAsia"/>
                <w:sz w:val="18"/>
                <w:szCs w:val="18"/>
              </w:rPr>
              <w:t>女客户：我寄错东西了，不要寄了，马上取消，你们已经把快件取走了。</w:t>
            </w:r>
          </w:p>
          <w:p w14:paraId="79E5C26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接单员：请问，小姐贵姓？</w:t>
            </w:r>
          </w:p>
          <w:p w14:paraId="68925F12">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客户：姓徐。</w:t>
            </w:r>
          </w:p>
          <w:p w14:paraId="7529D9D2">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接单员：徐小姐，请提供卡号，让我查一下好吗？</w:t>
            </w:r>
          </w:p>
          <w:p w14:paraId="4DD34155">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客户：卡号是152083。</w:t>
            </w:r>
          </w:p>
          <w:p w14:paraId="31200F66">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接单员：好的，请稍等；（查电脑确认后）您是远方大厦的采森公司吧？</w:t>
            </w:r>
          </w:p>
          <w:p w14:paraId="46C794D1">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客户：是的。</w:t>
            </w:r>
          </w:p>
          <w:p w14:paraId="40E2FE1C">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接单员：请问，您的运单号是多少？</w:t>
            </w:r>
          </w:p>
          <w:p w14:paraId="01306D7B">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客户：0102 4543 66。</w:t>
            </w:r>
          </w:p>
          <w:p w14:paraId="117F7201">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接单员：我来复述一下，请您再核对一次，0102 4543 66，对吗？</w:t>
            </w:r>
          </w:p>
          <w:p w14:paraId="667013FC">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客户：完全正确。</w:t>
            </w:r>
          </w:p>
          <w:p w14:paraId="7357B498">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接单员：好的，我会通知收派员，把您寄错的快件送回去，过一会儿我再与您联系，好吗？</w:t>
            </w:r>
          </w:p>
          <w:p w14:paraId="75E0F6B0">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客户：那就谢谢了。</w:t>
            </w:r>
          </w:p>
          <w:p w14:paraId="60AA89F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接单员：不必客气，还有别的事情，要我帮助吗？</w:t>
            </w:r>
          </w:p>
          <w:p w14:paraId="3778392F">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客户：没有了。    ．</w:t>
            </w:r>
          </w:p>
          <w:p w14:paraId="624974CD">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接单员：欢迎您再次使用我们的服务，谢谢，再见</w:t>
            </w:r>
          </w:p>
        </w:tc>
      </w:tr>
      <w:tr w14:paraId="6217D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top"/>
          </w:tcPr>
          <w:p w14:paraId="5A355CF1">
            <w:pPr>
              <w:pBdr>
                <w:bottom w:val="single" w:color="auto" w:sz="6" w:space="1"/>
              </w:pBdr>
              <w:tabs>
                <w:tab w:val="center" w:pos="4153"/>
                <w:tab w:val="right" w:pos="8306"/>
              </w:tabs>
              <w:snapToGrid w:val="0"/>
              <w:jc w:val="center"/>
              <w:rPr>
                <w:rFonts w:hint="eastAsia"/>
                <w:b/>
                <w:sz w:val="18"/>
                <w:szCs w:val="18"/>
              </w:rPr>
            </w:pPr>
          </w:p>
        </w:tc>
        <w:tc>
          <w:tcPr>
            <w:tcW w:w="1050" w:type="dxa"/>
            <w:vMerge w:val="continue"/>
            <w:noWrap w:val="0"/>
            <w:vAlign w:val="top"/>
          </w:tcPr>
          <w:p w14:paraId="742D1885">
            <w:pPr>
              <w:pBdr>
                <w:bottom w:val="single" w:color="auto" w:sz="6" w:space="1"/>
              </w:pBdr>
              <w:tabs>
                <w:tab w:val="center" w:pos="4153"/>
                <w:tab w:val="right" w:pos="8306"/>
              </w:tabs>
              <w:snapToGrid w:val="0"/>
              <w:jc w:val="center"/>
              <w:rPr>
                <w:rFonts w:hint="eastAsia"/>
                <w:b/>
                <w:sz w:val="18"/>
                <w:szCs w:val="18"/>
              </w:rPr>
            </w:pPr>
          </w:p>
        </w:tc>
        <w:tc>
          <w:tcPr>
            <w:tcW w:w="576" w:type="dxa"/>
            <w:noWrap w:val="0"/>
            <w:vAlign w:val="center"/>
          </w:tcPr>
          <w:p w14:paraId="0F85F8EC">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取件前，要求取消</w:t>
            </w:r>
          </w:p>
        </w:tc>
        <w:tc>
          <w:tcPr>
            <w:tcW w:w="6930" w:type="dxa"/>
            <w:noWrap w:val="0"/>
            <w:vAlign w:val="top"/>
          </w:tcPr>
          <w:p w14:paraId="3B84744E">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客户：我刚才下过单（通知取件），现在情况有变，东西不寄了。</w:t>
            </w:r>
          </w:p>
          <w:p w14:paraId="5BB6E7B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接单员：您是要取消打算寄往香港的那份快件吗？</w:t>
            </w:r>
          </w:p>
          <w:p w14:paraId="1FB07658">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客户：是的，你们不用来取件了。</w:t>
            </w:r>
          </w:p>
          <w:p w14:paraId="6872BC8D">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接单员：知道了，我会通知我的同事，取消您的快件</w:t>
            </w:r>
          </w:p>
        </w:tc>
      </w:tr>
      <w:tr w14:paraId="48EEB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top"/>
          </w:tcPr>
          <w:p w14:paraId="23BEC74C">
            <w:pPr>
              <w:pBdr>
                <w:bottom w:val="single" w:color="auto" w:sz="6" w:space="1"/>
              </w:pBdr>
              <w:tabs>
                <w:tab w:val="center" w:pos="4153"/>
                <w:tab w:val="right" w:pos="8306"/>
              </w:tabs>
              <w:snapToGrid w:val="0"/>
              <w:jc w:val="center"/>
              <w:rPr>
                <w:rFonts w:hint="eastAsia"/>
                <w:b/>
                <w:sz w:val="18"/>
                <w:szCs w:val="18"/>
              </w:rPr>
            </w:pPr>
          </w:p>
        </w:tc>
        <w:tc>
          <w:tcPr>
            <w:tcW w:w="1050" w:type="dxa"/>
            <w:vMerge w:val="restart"/>
            <w:noWrap w:val="0"/>
            <w:vAlign w:val="center"/>
          </w:tcPr>
          <w:p w14:paraId="341FFABB">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投诉</w:t>
            </w:r>
          </w:p>
        </w:tc>
        <w:tc>
          <w:tcPr>
            <w:tcW w:w="576" w:type="dxa"/>
            <w:noWrap w:val="0"/>
            <w:vAlign w:val="center"/>
          </w:tcPr>
          <w:p w14:paraId="3EF77F0B">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发件人投诉收派员不愿等候，未取件就离开了</w:t>
            </w:r>
          </w:p>
        </w:tc>
        <w:tc>
          <w:tcPr>
            <w:tcW w:w="6930" w:type="dxa"/>
            <w:noWrap w:val="0"/>
            <w:vAlign w:val="top"/>
          </w:tcPr>
          <w:p w14:paraId="109E3C53">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接单员：您好！XX快递公司，我是3号接单员；请问，我可以帮您做些什么？</w:t>
            </w:r>
          </w:p>
          <w:p w14:paraId="2651018D">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客户：我要投诉！</w:t>
            </w:r>
          </w:p>
          <w:p w14:paraId="3A5E2965">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接单员：请问，先生贵姓？</w:t>
            </w:r>
          </w:p>
          <w:p w14:paraId="771372DC">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客户：姓张。</w:t>
            </w:r>
          </w:p>
          <w:p w14:paraId="1071EBA5">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接单员：张先生您好，您要反映什么情况？请讲。</w:t>
            </w:r>
          </w:p>
          <w:p w14:paraId="1B6631C9">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客户：我已下单寄件，偏巧开会的时候，收派员来了，让他等一会儿都不行，没取件就走了！</w:t>
            </w:r>
          </w:p>
          <w:p w14:paraId="45DC0B3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接单员：张先生的心情，我非常理解；请您把卡号告诉我，我来查一下情况，好吗？</w:t>
            </w:r>
          </w:p>
          <w:p w14:paraId="40905CCF">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客户：120583。</w:t>
            </w:r>
          </w:p>
          <w:p w14:paraId="6358D8BC">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接单员：好的，请稍等；（查电脑确认后）您是远方大厦的采森公司吧？</w:t>
            </w:r>
          </w:p>
          <w:p w14:paraId="1363D6F6">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客户：是啊！</w:t>
            </w:r>
          </w:p>
          <w:p w14:paraId="0555AF7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接单员：张先生，您反映的情况，我已经作了详细记录，我会在10分钟以内给您答复，好吗？</w:t>
            </w:r>
          </w:p>
          <w:p w14:paraId="39D28BD0">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客户：还等什么？现在就答复好了！ </w:t>
            </w:r>
          </w:p>
          <w:p w14:paraId="5FAF544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接单员：请您放心，我马上通知我的同事，再去您的公司取件。好吗？</w:t>
            </w:r>
          </w:p>
          <w:p w14:paraId="26358362">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客户：就这样吧！</w:t>
            </w:r>
          </w:p>
          <w:p w14:paraId="38CB4C5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接单员：感谢您的来电，您反映的情况我会向公司汇报，处理结果也会及时通知您，可以吗？</w:t>
            </w:r>
          </w:p>
          <w:p w14:paraId="513643A3">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客户：只要把事情办了，我不再说什么。</w:t>
            </w:r>
          </w:p>
          <w:p w14:paraId="6C2DAD0F">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接单员：我们会不断地改进服务，让客户更加满意，谢谢合作，再见</w:t>
            </w:r>
          </w:p>
        </w:tc>
      </w:tr>
      <w:tr w14:paraId="38C3F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0" w:type="dxa"/>
            <w:vMerge w:val="continue"/>
            <w:noWrap w:val="0"/>
            <w:vAlign w:val="top"/>
          </w:tcPr>
          <w:p w14:paraId="54166CA1">
            <w:pPr>
              <w:pBdr>
                <w:bottom w:val="single" w:color="auto" w:sz="6" w:space="1"/>
              </w:pBdr>
              <w:tabs>
                <w:tab w:val="center" w:pos="4153"/>
                <w:tab w:val="right" w:pos="8306"/>
              </w:tabs>
              <w:snapToGrid w:val="0"/>
              <w:jc w:val="center"/>
              <w:rPr>
                <w:rFonts w:hint="eastAsia"/>
                <w:b/>
                <w:sz w:val="18"/>
                <w:szCs w:val="18"/>
              </w:rPr>
            </w:pPr>
          </w:p>
        </w:tc>
        <w:tc>
          <w:tcPr>
            <w:tcW w:w="1050" w:type="dxa"/>
            <w:vMerge w:val="continue"/>
            <w:noWrap w:val="0"/>
            <w:vAlign w:val="top"/>
          </w:tcPr>
          <w:p w14:paraId="0C407DFF">
            <w:pPr>
              <w:pBdr>
                <w:bottom w:val="single" w:color="auto" w:sz="6" w:space="1"/>
              </w:pBdr>
              <w:tabs>
                <w:tab w:val="center" w:pos="4153"/>
                <w:tab w:val="right" w:pos="8306"/>
              </w:tabs>
              <w:snapToGrid w:val="0"/>
              <w:jc w:val="center"/>
              <w:rPr>
                <w:rFonts w:hint="eastAsia"/>
                <w:b/>
                <w:sz w:val="18"/>
                <w:szCs w:val="18"/>
              </w:rPr>
            </w:pPr>
          </w:p>
        </w:tc>
        <w:tc>
          <w:tcPr>
            <w:tcW w:w="576" w:type="dxa"/>
            <w:noWrap w:val="0"/>
            <w:vAlign w:val="center"/>
          </w:tcPr>
          <w:p w14:paraId="2C585B67">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收件人投诉快件损坏</w:t>
            </w:r>
          </w:p>
        </w:tc>
        <w:tc>
          <w:tcPr>
            <w:tcW w:w="6930" w:type="dxa"/>
            <w:noWrap w:val="0"/>
            <w:vAlign w:val="top"/>
          </w:tcPr>
          <w:p w14:paraId="1EAFD202">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接单员：您好！XX快递公司，我是3号接单员；请问，我可以帮您做些什么？</w:t>
            </w:r>
          </w:p>
          <w:p w14:paraId="4BF536BA">
            <w:pPr>
              <w:pBdr>
                <w:bottom w:val="single" w:color="auto" w:sz="6" w:space="1"/>
              </w:pBdr>
              <w:tabs>
                <w:tab w:val="center" w:pos="4153"/>
                <w:tab w:val="right" w:pos="8306"/>
              </w:tabs>
              <w:snapToGrid w:val="0"/>
              <w:jc w:val="left"/>
              <w:rPr>
                <w:rFonts w:hint="eastAsia"/>
                <w:sz w:val="18"/>
                <w:szCs w:val="18"/>
              </w:rPr>
            </w:pPr>
            <w:r>
              <w:rPr>
                <w:rFonts w:hint="eastAsia"/>
                <w:sz w:val="18"/>
                <w:szCs w:val="18"/>
              </w:rPr>
              <w:t>女客户：我要投诉！</w:t>
            </w:r>
          </w:p>
          <w:p w14:paraId="485BA29E">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接单员：请问，小姐贵姓？</w:t>
            </w:r>
          </w:p>
          <w:p w14:paraId="4D407665">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客户：姓王。</w:t>
            </w:r>
          </w:p>
          <w:p w14:paraId="30608650">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接单员：王小姐您好，您要反映什么情况？请讲。</w:t>
            </w:r>
          </w:p>
          <w:p w14:paraId="5E2A5A66">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客户：我收到的快件，让你们损坏了，这不是耽误事吗？</w:t>
            </w:r>
          </w:p>
          <w:p w14:paraId="508EACCF">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接单员：王小姐的心情，我非常理解；请您把卡号告诉我，我来查一下情况，好吗？</w:t>
            </w:r>
          </w:p>
          <w:p w14:paraId="27122B31">
            <w:pPr>
              <w:pBdr>
                <w:bottom w:val="single" w:color="auto" w:sz="6" w:space="1"/>
              </w:pBdr>
              <w:tabs>
                <w:tab w:val="center" w:pos="4153"/>
                <w:tab w:val="right" w:pos="8306"/>
              </w:tabs>
              <w:snapToGrid w:val="0"/>
              <w:jc w:val="left"/>
              <w:rPr>
                <w:rFonts w:hint="eastAsia"/>
                <w:sz w:val="18"/>
                <w:szCs w:val="18"/>
              </w:rPr>
            </w:pPr>
            <w:r>
              <w:rPr>
                <w:rFonts w:hint="eastAsia"/>
                <w:sz w:val="18"/>
                <w:szCs w:val="18"/>
              </w:rPr>
              <w:t xml:space="preserve">客户：卡号？不知道！我是收件人，哪来什么卡号？ </w:t>
            </w:r>
          </w:p>
          <w:p w14:paraId="7C5F5252">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接单员：不好意思，那麻烦您，告诉我快件的运单号，好吗？</w:t>
            </w:r>
          </w:p>
          <w:p w14:paraId="1602097A">
            <w:pPr>
              <w:pBdr>
                <w:bottom w:val="single" w:color="auto" w:sz="6" w:space="1"/>
              </w:pBdr>
              <w:tabs>
                <w:tab w:val="left" w:pos="420"/>
                <w:tab w:val="center" w:pos="4153"/>
                <w:tab w:val="right" w:pos="8306"/>
              </w:tabs>
              <w:snapToGrid w:val="0"/>
              <w:jc w:val="left"/>
              <w:rPr>
                <w:rFonts w:hint="eastAsia"/>
                <w:sz w:val="18"/>
                <w:szCs w:val="18"/>
              </w:rPr>
            </w:pPr>
            <w:r>
              <w:rPr>
                <w:rFonts w:hint="eastAsia"/>
                <w:sz w:val="18"/>
                <w:szCs w:val="18"/>
              </w:rPr>
              <w:t>客户：运单号是1212 3235 87。</w:t>
            </w:r>
          </w:p>
          <w:p w14:paraId="30CA318D">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接单员：您反映的情况，我已经作了详细记录；能告诉我，您的联系电话吗？</w:t>
            </w:r>
          </w:p>
          <w:p w14:paraId="1A5C5658">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客户：8378 7989。</w:t>
            </w:r>
          </w:p>
          <w:p w14:paraId="2CC55432">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接单员：好的，我知道了；我会在10分钟以内回复您，双方协商一个合理的解决方案，好吗？</w:t>
            </w:r>
          </w:p>
          <w:p w14:paraId="0C071969">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客户：就这样吧。</w:t>
            </w:r>
          </w:p>
          <w:p w14:paraId="1EAF069C">
            <w:pPr>
              <w:pBdr>
                <w:bottom w:val="single" w:color="auto" w:sz="6" w:space="1"/>
              </w:pBdr>
              <w:tabs>
                <w:tab w:val="center" w:pos="4153"/>
                <w:tab w:val="right" w:pos="8306"/>
              </w:tabs>
              <w:snapToGrid w:val="0"/>
              <w:jc w:val="left"/>
              <w:rPr>
                <w:rFonts w:hint="eastAsia"/>
                <w:sz w:val="18"/>
                <w:szCs w:val="18"/>
              </w:rPr>
            </w:pPr>
            <w:r>
              <w:rPr>
                <w:rFonts w:hint="eastAsia"/>
                <w:sz w:val="18"/>
                <w:szCs w:val="18"/>
              </w:rPr>
              <w:t>接单员：感谢您的来电，您反映的情况我会向公司汇报，处理结果也会及时通知您，可以吗？</w:t>
            </w:r>
          </w:p>
          <w:p w14:paraId="1693955A">
            <w:pPr>
              <w:pBdr>
                <w:bottom w:val="single" w:color="auto" w:sz="6" w:space="1"/>
              </w:pBdr>
              <w:tabs>
                <w:tab w:val="center" w:pos="4153"/>
                <w:tab w:val="right" w:pos="8306"/>
              </w:tabs>
              <w:snapToGrid w:val="0"/>
              <w:jc w:val="left"/>
              <w:rPr>
                <w:rFonts w:hint="eastAsia"/>
                <w:sz w:val="18"/>
                <w:szCs w:val="18"/>
              </w:rPr>
            </w:pPr>
            <w:r>
              <w:rPr>
                <w:rFonts w:hint="eastAsia"/>
                <w:sz w:val="18"/>
                <w:szCs w:val="18"/>
              </w:rPr>
              <w:t>客户：我等你们的电话。</w:t>
            </w:r>
          </w:p>
          <w:p w14:paraId="072F43AA">
            <w:pPr>
              <w:pBdr>
                <w:bottom w:val="single" w:color="auto" w:sz="6" w:space="1"/>
              </w:pBdr>
              <w:tabs>
                <w:tab w:val="center" w:pos="4153"/>
                <w:tab w:val="right" w:pos="8306"/>
              </w:tabs>
              <w:snapToGrid w:val="0"/>
              <w:jc w:val="left"/>
              <w:rPr>
                <w:rFonts w:hint="eastAsia"/>
                <w:b/>
                <w:sz w:val="18"/>
                <w:szCs w:val="18"/>
              </w:rPr>
            </w:pPr>
            <w:r>
              <w:rPr>
                <w:rFonts w:hint="eastAsia"/>
                <w:sz w:val="18"/>
                <w:szCs w:val="18"/>
              </w:rPr>
              <w:t>接单员：我们会不断地改进服务，让客户更加满意，谢谢合作，再见</w:t>
            </w:r>
          </w:p>
        </w:tc>
      </w:tr>
    </w:tbl>
    <w:p w14:paraId="01921260">
      <w:pPr>
        <w:rPr>
          <w:rFonts w:hint="eastAsia"/>
        </w:rPr>
      </w:pPr>
      <w:r>
        <w:rPr>
          <w:rFonts w:hint="eastAsia"/>
        </w:rPr>
        <w:t xml:space="preserve"> </w:t>
      </w:r>
    </w:p>
    <w:p w14:paraId="4DB57C6B">
      <w:pPr>
        <w:jc w:val="center"/>
        <w:rPr>
          <w:rFonts w:hint="eastAsia"/>
          <w:b/>
          <w:sz w:val="28"/>
          <w:szCs w:val="28"/>
        </w:rPr>
      </w:pPr>
      <w:r>
        <w:rPr>
          <w:rFonts w:hint="eastAsia" w:ascii="楷体_GB2312" w:hAnsi="华文楷体" w:eastAsia="楷体_GB2312"/>
          <w:b/>
          <w:sz w:val="28"/>
          <w:szCs w:val="28"/>
        </w:rPr>
        <w:t>实训场景7　其他服务的规范话术</w:t>
      </w:r>
    </w:p>
    <w:p w14:paraId="17B75FCC">
      <w:pPr>
        <w:ind w:firstLine="420" w:firstLineChars="200"/>
        <w:rPr>
          <w:rFonts w:hint="eastAsia" w:ascii="楷体_GB2312" w:hAnsi="华文楷体" w:eastAsia="楷体_GB2312"/>
          <w:szCs w:val="21"/>
        </w:rPr>
      </w:pPr>
      <w:r>
        <w:rPr>
          <w:rFonts w:hint="eastAsia" w:ascii="楷体_GB2312" w:hAnsi="华文楷体" w:eastAsia="楷体_GB2312"/>
          <w:szCs w:val="21"/>
        </w:rPr>
        <w:t>知识点：其他服务的规范话术</w:t>
      </w:r>
    </w:p>
    <w:p w14:paraId="790C0322">
      <w:pPr>
        <w:ind w:firstLine="420" w:firstLineChars="200"/>
        <w:rPr>
          <w:rFonts w:hint="eastAsia" w:ascii="楷体_GB2312" w:hAnsi="华文楷体" w:eastAsia="楷体_GB2312"/>
          <w:szCs w:val="21"/>
        </w:rPr>
      </w:pPr>
      <w:r>
        <w:rPr>
          <w:rFonts w:hint="eastAsia" w:ascii="楷体_GB2312" w:hAnsi="华文楷体" w:eastAsia="楷体_GB2312"/>
          <w:szCs w:val="21"/>
        </w:rPr>
        <w:t>关键技能点：其他服务的规范话术</w:t>
      </w:r>
    </w:p>
    <w:p w14:paraId="1561E5B1">
      <w:pPr>
        <w:ind w:firstLine="413" w:firstLineChars="196"/>
        <w:rPr>
          <w:rFonts w:hint="eastAsia" w:ascii="楷体_GB2312" w:hAnsi="华文楷体" w:eastAsia="楷体_GB2312"/>
          <w:b/>
          <w:szCs w:val="21"/>
        </w:rPr>
      </w:pPr>
      <w:r>
        <w:rPr>
          <w:rFonts w:hint="eastAsia" w:ascii="楷体_GB2312" w:hAnsi="华文楷体" w:eastAsia="楷体_GB2312"/>
          <w:b/>
          <w:szCs w:val="21"/>
        </w:rPr>
        <w:t>实例任务：熟悉其他服务的规范话术</w:t>
      </w:r>
    </w:p>
    <w:p w14:paraId="4AB22FD6">
      <w:pPr>
        <w:widowControl/>
        <w:shd w:val="clear" w:color="auto" w:fill="FFFFFF"/>
        <w:ind w:firstLine="420" w:firstLineChars="200"/>
        <w:rPr>
          <w:rFonts w:hint="eastAsia" w:ascii="楷体_GB2312" w:hAnsi="微软雅黑" w:eastAsia="楷体_GB2312" w:cs="宋体"/>
          <w:color w:val="000000"/>
          <w:kern w:val="0"/>
          <w:szCs w:val="21"/>
        </w:rPr>
      </w:pPr>
      <w:r>
        <w:rPr>
          <w:rFonts w:hint="eastAsia" w:ascii="楷体_GB2312" w:hAnsi="微软雅黑" w:eastAsia="楷体_GB2312" w:cs="宋体"/>
          <w:color w:val="000000"/>
          <w:kern w:val="0"/>
          <w:szCs w:val="21"/>
        </w:rPr>
        <w:t xml:space="preserve">知识窗：  </w:t>
      </w:r>
      <w:r>
        <w:rPr>
          <w:rFonts w:hint="eastAsia" w:ascii="宋体" w:hAnsi="宋体" w:cs="宋体"/>
          <w:color w:val="000000"/>
          <w:kern w:val="0"/>
          <w:szCs w:val="21"/>
        </w:rPr>
        <w:t>其他服务的规范话术，见表3-18、3-19。</w:t>
      </w:r>
    </w:p>
    <w:p w14:paraId="5D015A1E">
      <w:pPr>
        <w:jc w:val="center"/>
        <w:rPr>
          <w:rFonts w:hint="eastAsia" w:ascii="楷体_GB2312" w:hAnsi="华文楷体" w:eastAsia="楷体_GB2312"/>
          <w:szCs w:val="21"/>
        </w:rPr>
      </w:pPr>
      <w:r>
        <w:rPr>
          <w:rFonts w:hint="eastAsia" w:ascii="宋体" w:hAnsi="宋体"/>
          <w:szCs w:val="21"/>
        </w:rPr>
        <w:t>表</w:t>
      </w:r>
      <w:r>
        <w:t>3-</w:t>
      </w:r>
      <w:r>
        <w:rPr>
          <w:rFonts w:hint="eastAsia"/>
        </w:rPr>
        <w:t xml:space="preserve">18  </w:t>
      </w:r>
      <w:r>
        <w:rPr>
          <w:rFonts w:hint="eastAsia" w:ascii="宋体" w:hAnsi="宋体"/>
          <w:szCs w:val="21"/>
        </w:rPr>
        <w:t>其他服务的规范话术</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6"/>
        <w:gridCol w:w="1155"/>
        <w:gridCol w:w="7455"/>
      </w:tblGrid>
      <w:tr w14:paraId="0D2AF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2001" w:type="dxa"/>
            <w:gridSpan w:val="2"/>
            <w:noWrap w:val="0"/>
            <w:vAlign w:val="top"/>
          </w:tcPr>
          <w:p w14:paraId="6A40F76F">
            <w:pPr>
              <w:pBdr>
                <w:bottom w:val="single" w:color="auto" w:sz="6" w:space="1"/>
              </w:pBdr>
              <w:tabs>
                <w:tab w:val="center" w:pos="4153"/>
                <w:tab w:val="right" w:pos="8306"/>
              </w:tabs>
              <w:snapToGrid w:val="0"/>
              <w:jc w:val="center"/>
              <w:rPr>
                <w:rFonts w:hint="eastAsia"/>
                <w:sz w:val="18"/>
                <w:szCs w:val="18"/>
              </w:rPr>
            </w:pPr>
            <w:r>
              <w:rPr>
                <w:rFonts w:hint="eastAsia"/>
                <w:sz w:val="18"/>
                <w:szCs w:val="18"/>
              </w:rPr>
              <w:t>实例任务</w:t>
            </w:r>
          </w:p>
        </w:tc>
        <w:tc>
          <w:tcPr>
            <w:tcW w:w="7455" w:type="dxa"/>
            <w:noWrap w:val="0"/>
            <w:vAlign w:val="top"/>
          </w:tcPr>
          <w:p w14:paraId="4B0DCFAC">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操作规范</w:t>
            </w:r>
          </w:p>
        </w:tc>
      </w:tr>
      <w:tr w14:paraId="5EE5B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restart"/>
            <w:noWrap w:val="0"/>
            <w:vAlign w:val="center"/>
          </w:tcPr>
          <w:p w14:paraId="1AB9C54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回答客户询问</w:t>
            </w:r>
          </w:p>
        </w:tc>
        <w:tc>
          <w:tcPr>
            <w:tcW w:w="1155" w:type="dxa"/>
            <w:vMerge w:val="restart"/>
            <w:noWrap w:val="0"/>
            <w:vAlign w:val="center"/>
          </w:tcPr>
          <w:p w14:paraId="73DEF4F7">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服务范围</w:t>
            </w:r>
          </w:p>
        </w:tc>
        <w:tc>
          <w:tcPr>
            <w:tcW w:w="7455" w:type="dxa"/>
            <w:noWrap w:val="0"/>
            <w:vAlign w:val="top"/>
          </w:tcPr>
          <w:p w14:paraId="0217DE67">
            <w:pPr>
              <w:pBdr>
                <w:bottom w:val="single" w:color="auto" w:sz="6" w:space="1"/>
              </w:pBdr>
              <w:tabs>
                <w:tab w:val="center" w:pos="4153"/>
                <w:tab w:val="right" w:pos="8306"/>
              </w:tabs>
              <w:snapToGrid w:val="0"/>
              <w:jc w:val="left"/>
              <w:rPr>
                <w:rFonts w:hint="eastAsia"/>
                <w:b/>
                <w:sz w:val="18"/>
                <w:szCs w:val="18"/>
              </w:rPr>
            </w:pPr>
            <w:r>
              <w:rPr>
                <w:rFonts w:hint="eastAsia"/>
                <w:sz w:val="18"/>
                <w:szCs w:val="18"/>
              </w:rPr>
              <w:t>您说的地址，属于我们的服务范围，可以取件和派送；如果您的物品准备好了，请随时来电，通知我们取件；谢谢您的惠顾，希望再次听到您的电话，再见</w:t>
            </w:r>
          </w:p>
        </w:tc>
      </w:tr>
      <w:tr w14:paraId="0BE79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46470E79">
            <w:pPr>
              <w:pBdr>
                <w:bottom w:val="single" w:color="auto" w:sz="6" w:space="1"/>
              </w:pBdr>
              <w:tabs>
                <w:tab w:val="center" w:pos="4153"/>
                <w:tab w:val="right" w:pos="8306"/>
              </w:tabs>
              <w:snapToGrid w:val="0"/>
              <w:jc w:val="center"/>
              <w:rPr>
                <w:rFonts w:hint="eastAsia"/>
                <w:sz w:val="18"/>
                <w:szCs w:val="18"/>
              </w:rPr>
            </w:pPr>
          </w:p>
        </w:tc>
        <w:tc>
          <w:tcPr>
            <w:tcW w:w="1155" w:type="dxa"/>
            <w:vMerge w:val="continue"/>
            <w:noWrap w:val="0"/>
            <w:vAlign w:val="center"/>
          </w:tcPr>
          <w:p w14:paraId="72184A01">
            <w:pPr>
              <w:pBdr>
                <w:bottom w:val="single" w:color="auto" w:sz="6" w:space="1"/>
              </w:pBdr>
              <w:tabs>
                <w:tab w:val="center" w:pos="4153"/>
                <w:tab w:val="right" w:pos="8306"/>
              </w:tabs>
              <w:snapToGrid w:val="0"/>
              <w:jc w:val="center"/>
              <w:rPr>
                <w:rFonts w:hint="eastAsia"/>
                <w:sz w:val="18"/>
                <w:szCs w:val="18"/>
              </w:rPr>
            </w:pPr>
          </w:p>
        </w:tc>
        <w:tc>
          <w:tcPr>
            <w:tcW w:w="7455" w:type="dxa"/>
            <w:noWrap w:val="0"/>
            <w:vAlign w:val="top"/>
          </w:tcPr>
          <w:p w14:paraId="60B3D70E">
            <w:pPr>
              <w:pBdr>
                <w:bottom w:val="single" w:color="auto" w:sz="6" w:space="1"/>
              </w:pBdr>
              <w:tabs>
                <w:tab w:val="center" w:pos="4153"/>
                <w:tab w:val="right" w:pos="8306"/>
              </w:tabs>
              <w:snapToGrid w:val="0"/>
              <w:jc w:val="left"/>
              <w:rPr>
                <w:rFonts w:hint="eastAsia"/>
                <w:sz w:val="18"/>
                <w:szCs w:val="18"/>
              </w:rPr>
            </w:pPr>
            <w:r>
              <w:rPr>
                <w:rFonts w:hint="eastAsia"/>
                <w:sz w:val="18"/>
                <w:szCs w:val="18"/>
              </w:rPr>
              <w:t>实在抱歉，您说的收件人地址，不属于我们的服务范围，暂时无法派送；如果方便的话，可以先寄到离收件人最近的我们营业中心，再联系您的收件人，自己上门取件</w:t>
            </w:r>
          </w:p>
        </w:tc>
      </w:tr>
      <w:tr w14:paraId="1166E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7EA8DAEB">
            <w:pPr>
              <w:pBdr>
                <w:bottom w:val="single" w:color="auto" w:sz="6" w:space="1"/>
              </w:pBdr>
              <w:tabs>
                <w:tab w:val="center" w:pos="4153"/>
                <w:tab w:val="right" w:pos="8306"/>
              </w:tabs>
              <w:snapToGrid w:val="0"/>
              <w:jc w:val="center"/>
              <w:rPr>
                <w:rFonts w:hint="eastAsia"/>
                <w:b/>
                <w:sz w:val="18"/>
                <w:szCs w:val="18"/>
              </w:rPr>
            </w:pPr>
          </w:p>
        </w:tc>
        <w:tc>
          <w:tcPr>
            <w:tcW w:w="1155" w:type="dxa"/>
            <w:noWrap w:val="0"/>
            <w:vAlign w:val="center"/>
          </w:tcPr>
          <w:p w14:paraId="4F019C9D">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快件价格</w:t>
            </w:r>
          </w:p>
        </w:tc>
        <w:tc>
          <w:tcPr>
            <w:tcW w:w="7455" w:type="dxa"/>
            <w:noWrap w:val="0"/>
            <w:vAlign w:val="top"/>
          </w:tcPr>
          <w:p w14:paraId="2736B09F">
            <w:pPr>
              <w:pBdr>
                <w:bottom w:val="single" w:color="auto" w:sz="6" w:space="1"/>
              </w:pBdr>
              <w:tabs>
                <w:tab w:val="center" w:pos="4153"/>
                <w:tab w:val="right" w:pos="8306"/>
              </w:tabs>
              <w:snapToGrid w:val="0"/>
              <w:jc w:val="left"/>
              <w:rPr>
                <w:rFonts w:hint="eastAsia"/>
                <w:b/>
                <w:sz w:val="18"/>
                <w:szCs w:val="18"/>
              </w:rPr>
            </w:pPr>
            <w:r>
              <w:rPr>
                <w:rFonts w:hint="eastAsia"/>
                <w:sz w:val="18"/>
                <w:szCs w:val="18"/>
              </w:rPr>
              <w:t>上海到广州的快件，首重运费1公斤20元（基价）；50公斤以内，每增加1公斤，按标准加收运费（加价）；具体计算方法，请登录我们的网站下载价格表，也可以到我们的营业中心直接索取</w:t>
            </w:r>
          </w:p>
        </w:tc>
      </w:tr>
      <w:tr w14:paraId="39FCF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064340FB">
            <w:pPr>
              <w:pBdr>
                <w:bottom w:val="single" w:color="auto" w:sz="6" w:space="1"/>
              </w:pBdr>
              <w:tabs>
                <w:tab w:val="center" w:pos="4153"/>
                <w:tab w:val="right" w:pos="8306"/>
              </w:tabs>
              <w:snapToGrid w:val="0"/>
              <w:jc w:val="center"/>
              <w:rPr>
                <w:rFonts w:hint="eastAsia"/>
                <w:sz w:val="18"/>
                <w:szCs w:val="18"/>
              </w:rPr>
            </w:pPr>
          </w:p>
        </w:tc>
        <w:tc>
          <w:tcPr>
            <w:tcW w:w="1155" w:type="dxa"/>
            <w:noWrap w:val="0"/>
            <w:vAlign w:val="center"/>
          </w:tcPr>
          <w:p w14:paraId="3785788D">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普货价格</w:t>
            </w:r>
          </w:p>
        </w:tc>
        <w:tc>
          <w:tcPr>
            <w:tcW w:w="7455" w:type="dxa"/>
            <w:noWrap w:val="0"/>
            <w:vAlign w:val="top"/>
          </w:tcPr>
          <w:p w14:paraId="4B412DAA">
            <w:pPr>
              <w:pBdr>
                <w:bottom w:val="single" w:color="auto" w:sz="6" w:space="1"/>
              </w:pBdr>
              <w:tabs>
                <w:tab w:val="center" w:pos="4153"/>
                <w:tab w:val="right" w:pos="8306"/>
              </w:tabs>
              <w:snapToGrid w:val="0"/>
              <w:jc w:val="left"/>
              <w:rPr>
                <w:rFonts w:hint="eastAsia"/>
                <w:b/>
                <w:sz w:val="18"/>
                <w:szCs w:val="18"/>
              </w:rPr>
            </w:pPr>
            <w:r>
              <w:rPr>
                <w:rFonts w:hint="eastAsia"/>
                <w:sz w:val="18"/>
                <w:szCs w:val="18"/>
              </w:rPr>
              <w:t>货物超过100公斤，免收首重运费，每公斤5元；200公斤以上，每公斤4元，派送时间上比快件晚一个工作日；如果您时间允许的话，建议您使用比较经济的普货服务</w:t>
            </w:r>
          </w:p>
        </w:tc>
      </w:tr>
      <w:tr w14:paraId="4108EA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767D3DAC">
            <w:pPr>
              <w:pBdr>
                <w:bottom w:val="single" w:color="auto" w:sz="6" w:space="1"/>
              </w:pBdr>
              <w:tabs>
                <w:tab w:val="center" w:pos="4153"/>
                <w:tab w:val="right" w:pos="8306"/>
              </w:tabs>
              <w:snapToGrid w:val="0"/>
              <w:jc w:val="center"/>
              <w:rPr>
                <w:rFonts w:hint="eastAsia"/>
                <w:b/>
                <w:sz w:val="18"/>
                <w:szCs w:val="18"/>
              </w:rPr>
            </w:pPr>
          </w:p>
        </w:tc>
        <w:tc>
          <w:tcPr>
            <w:tcW w:w="1155" w:type="dxa"/>
            <w:noWrap w:val="0"/>
            <w:vAlign w:val="center"/>
          </w:tcPr>
          <w:p w14:paraId="177E48A9">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重货价格</w:t>
            </w:r>
          </w:p>
        </w:tc>
        <w:tc>
          <w:tcPr>
            <w:tcW w:w="7455" w:type="dxa"/>
            <w:noWrap w:val="0"/>
            <w:vAlign w:val="top"/>
          </w:tcPr>
          <w:p w14:paraId="41786F05">
            <w:pPr>
              <w:pBdr>
                <w:bottom w:val="single" w:color="auto" w:sz="6" w:space="1"/>
              </w:pBdr>
              <w:tabs>
                <w:tab w:val="center" w:pos="4153"/>
                <w:tab w:val="right" w:pos="8306"/>
              </w:tabs>
              <w:snapToGrid w:val="0"/>
              <w:jc w:val="left"/>
              <w:rPr>
                <w:rFonts w:hint="eastAsia"/>
                <w:b/>
                <w:sz w:val="18"/>
                <w:szCs w:val="18"/>
              </w:rPr>
            </w:pPr>
            <w:r>
              <w:rPr>
                <w:rFonts w:hint="eastAsia"/>
                <w:sz w:val="18"/>
                <w:szCs w:val="18"/>
              </w:rPr>
              <w:t>重货300～500公斤，免收首重运费，每公斤8元；501～1000公斤，每公斤7元；1001公斤以上，每公斤6元；在派送时间上和普货基本相同</w:t>
            </w:r>
          </w:p>
        </w:tc>
      </w:tr>
      <w:tr w14:paraId="517FB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restart"/>
            <w:noWrap w:val="0"/>
            <w:vAlign w:val="center"/>
          </w:tcPr>
          <w:p w14:paraId="09CDF5C9">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答复客户要求</w:t>
            </w:r>
          </w:p>
        </w:tc>
        <w:tc>
          <w:tcPr>
            <w:tcW w:w="1155" w:type="dxa"/>
            <w:vMerge w:val="restart"/>
            <w:noWrap w:val="0"/>
            <w:vAlign w:val="center"/>
          </w:tcPr>
          <w:p w14:paraId="2210409B">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索要发票</w:t>
            </w:r>
          </w:p>
        </w:tc>
        <w:tc>
          <w:tcPr>
            <w:tcW w:w="7455" w:type="dxa"/>
            <w:noWrap w:val="0"/>
            <w:vAlign w:val="top"/>
          </w:tcPr>
          <w:p w14:paraId="06BF9156">
            <w:pPr>
              <w:pBdr>
                <w:bottom w:val="single" w:color="auto" w:sz="6" w:space="1"/>
              </w:pBdr>
              <w:tabs>
                <w:tab w:val="center" w:pos="4153"/>
                <w:tab w:val="right" w:pos="8306"/>
              </w:tabs>
              <w:snapToGrid w:val="0"/>
              <w:jc w:val="left"/>
              <w:rPr>
                <w:rFonts w:hint="eastAsia"/>
                <w:b/>
                <w:sz w:val="18"/>
                <w:szCs w:val="18"/>
              </w:rPr>
            </w:pPr>
            <w:r>
              <w:rPr>
                <w:rFonts w:hint="eastAsia"/>
                <w:sz w:val="18"/>
                <w:szCs w:val="18"/>
              </w:rPr>
              <w:t>非常抱歉，给您带来不便；收取运费的同时，为客户开具发票，这是我们的职责</w:t>
            </w:r>
          </w:p>
        </w:tc>
      </w:tr>
      <w:tr w14:paraId="75232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7D92EBCC">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center"/>
          </w:tcPr>
          <w:p w14:paraId="10B10046">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24172648">
            <w:pPr>
              <w:pBdr>
                <w:bottom w:val="single" w:color="auto" w:sz="6" w:space="1"/>
              </w:pBdr>
              <w:tabs>
                <w:tab w:val="center" w:pos="4153"/>
                <w:tab w:val="right" w:pos="8306"/>
              </w:tabs>
              <w:snapToGrid w:val="0"/>
              <w:jc w:val="left"/>
              <w:rPr>
                <w:rFonts w:hint="eastAsia"/>
                <w:b/>
                <w:sz w:val="18"/>
                <w:szCs w:val="18"/>
              </w:rPr>
            </w:pPr>
            <w:r>
              <w:rPr>
                <w:rFonts w:hint="eastAsia"/>
                <w:sz w:val="18"/>
                <w:szCs w:val="18"/>
              </w:rPr>
              <w:t>由于收派员身上所带的发票有限，所以未能及时给您开发票</w:t>
            </w:r>
          </w:p>
        </w:tc>
      </w:tr>
      <w:tr w14:paraId="5B2322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5453AE43">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center"/>
          </w:tcPr>
          <w:p w14:paraId="42C625CE">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1FD946EA">
            <w:pPr>
              <w:pBdr>
                <w:bottom w:val="single" w:color="auto" w:sz="6" w:space="1"/>
              </w:pBdr>
              <w:tabs>
                <w:tab w:val="center" w:pos="4153"/>
                <w:tab w:val="right" w:pos="8306"/>
              </w:tabs>
              <w:snapToGrid w:val="0"/>
              <w:jc w:val="left"/>
              <w:rPr>
                <w:rFonts w:hint="eastAsia"/>
                <w:b/>
                <w:sz w:val="18"/>
                <w:szCs w:val="18"/>
              </w:rPr>
            </w:pPr>
            <w:r>
              <w:rPr>
                <w:rFonts w:hint="eastAsia"/>
                <w:sz w:val="18"/>
                <w:szCs w:val="18"/>
              </w:rPr>
              <w:t>请您放心，我会督促收派员，在一个工作日内，把发票送到您那里，好吗</w:t>
            </w:r>
          </w:p>
        </w:tc>
      </w:tr>
      <w:tr w14:paraId="064AD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6C706F18">
            <w:pPr>
              <w:pBdr>
                <w:bottom w:val="single" w:color="auto" w:sz="6" w:space="1"/>
              </w:pBdr>
              <w:tabs>
                <w:tab w:val="center" w:pos="4153"/>
                <w:tab w:val="right" w:pos="8306"/>
              </w:tabs>
              <w:snapToGrid w:val="0"/>
              <w:jc w:val="center"/>
              <w:rPr>
                <w:rFonts w:hint="eastAsia"/>
                <w:b/>
                <w:sz w:val="18"/>
                <w:szCs w:val="18"/>
              </w:rPr>
            </w:pPr>
          </w:p>
        </w:tc>
        <w:tc>
          <w:tcPr>
            <w:tcW w:w="1155" w:type="dxa"/>
            <w:noWrap w:val="0"/>
            <w:vAlign w:val="center"/>
          </w:tcPr>
          <w:p w14:paraId="65D42443">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要求保价</w:t>
            </w:r>
          </w:p>
        </w:tc>
        <w:tc>
          <w:tcPr>
            <w:tcW w:w="7455" w:type="dxa"/>
            <w:noWrap w:val="0"/>
            <w:vAlign w:val="top"/>
          </w:tcPr>
          <w:p w14:paraId="5DEED990">
            <w:pPr>
              <w:pBdr>
                <w:bottom w:val="single" w:color="auto" w:sz="6" w:space="1"/>
              </w:pBdr>
              <w:tabs>
                <w:tab w:val="center" w:pos="4153"/>
                <w:tab w:val="right" w:pos="8306"/>
              </w:tabs>
              <w:snapToGrid w:val="0"/>
              <w:jc w:val="left"/>
              <w:rPr>
                <w:rFonts w:hint="eastAsia"/>
                <w:b/>
                <w:sz w:val="18"/>
                <w:szCs w:val="18"/>
              </w:rPr>
            </w:pPr>
            <w:r>
              <w:rPr>
                <w:rFonts w:hint="eastAsia"/>
                <w:sz w:val="18"/>
                <w:szCs w:val="18"/>
              </w:rPr>
              <w:t>关于快件保价问题，实在抱歉，由于某些原因，我们目前还没有推出这项服务，请您谅解</w:t>
            </w:r>
          </w:p>
        </w:tc>
      </w:tr>
      <w:tr w14:paraId="6627C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7195FBA4">
            <w:pPr>
              <w:pBdr>
                <w:bottom w:val="single" w:color="auto" w:sz="6" w:space="1"/>
              </w:pBdr>
              <w:tabs>
                <w:tab w:val="center" w:pos="4153"/>
                <w:tab w:val="right" w:pos="8306"/>
              </w:tabs>
              <w:snapToGrid w:val="0"/>
              <w:jc w:val="center"/>
              <w:rPr>
                <w:rFonts w:hint="eastAsia"/>
                <w:b/>
                <w:sz w:val="18"/>
                <w:szCs w:val="18"/>
              </w:rPr>
            </w:pPr>
          </w:p>
        </w:tc>
        <w:tc>
          <w:tcPr>
            <w:tcW w:w="1155" w:type="dxa"/>
            <w:vMerge w:val="restart"/>
            <w:noWrap w:val="0"/>
            <w:vAlign w:val="center"/>
          </w:tcPr>
          <w:p w14:paraId="59D87644">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要寄高价值物品</w:t>
            </w:r>
          </w:p>
        </w:tc>
        <w:tc>
          <w:tcPr>
            <w:tcW w:w="7455" w:type="dxa"/>
            <w:noWrap w:val="0"/>
            <w:vAlign w:val="top"/>
          </w:tcPr>
          <w:p w14:paraId="1FFE3FBB">
            <w:pPr>
              <w:pBdr>
                <w:bottom w:val="single" w:color="auto" w:sz="6" w:space="1"/>
              </w:pBdr>
              <w:tabs>
                <w:tab w:val="center" w:pos="4153"/>
                <w:tab w:val="right" w:pos="8306"/>
              </w:tabs>
              <w:snapToGrid w:val="0"/>
              <w:jc w:val="left"/>
              <w:rPr>
                <w:rFonts w:hint="eastAsia"/>
                <w:sz w:val="18"/>
                <w:szCs w:val="18"/>
              </w:rPr>
            </w:pPr>
            <w:r>
              <w:rPr>
                <w:rFonts w:hint="eastAsia"/>
                <w:sz w:val="18"/>
                <w:szCs w:val="18"/>
              </w:rPr>
              <w:t>价值超过5000元人民币的贵重物品，我们是不能收寄的</w:t>
            </w:r>
          </w:p>
        </w:tc>
      </w:tr>
      <w:tr w14:paraId="017A8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418813AC">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center"/>
          </w:tcPr>
          <w:p w14:paraId="0D7A3B71">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6104E29A">
            <w:pPr>
              <w:pBdr>
                <w:bottom w:val="single" w:color="auto" w:sz="6" w:space="1"/>
              </w:pBdr>
              <w:tabs>
                <w:tab w:val="center" w:pos="4153"/>
                <w:tab w:val="right" w:pos="8306"/>
              </w:tabs>
              <w:snapToGrid w:val="0"/>
              <w:jc w:val="left"/>
              <w:rPr>
                <w:rFonts w:hint="eastAsia"/>
                <w:b/>
                <w:sz w:val="18"/>
                <w:szCs w:val="18"/>
              </w:rPr>
            </w:pPr>
            <w:r>
              <w:rPr>
                <w:rFonts w:hint="eastAsia"/>
                <w:sz w:val="18"/>
                <w:szCs w:val="18"/>
              </w:rPr>
              <w:t>如果您的快件是寄往香港的，在海关例行检查时，您填写的价值与实际价值相差太大的话，您的快件可能会被扣留，要求重新估价和重新制单，再决定是否放行，就会延误派送，给您带来损失和麻烦</w:t>
            </w:r>
          </w:p>
        </w:tc>
      </w:tr>
      <w:tr w14:paraId="3FF8C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7365E22D">
            <w:pPr>
              <w:pBdr>
                <w:bottom w:val="single" w:color="auto" w:sz="6" w:space="1"/>
              </w:pBdr>
              <w:tabs>
                <w:tab w:val="center" w:pos="4153"/>
                <w:tab w:val="right" w:pos="8306"/>
              </w:tabs>
              <w:snapToGrid w:val="0"/>
              <w:jc w:val="center"/>
              <w:rPr>
                <w:rFonts w:hint="eastAsia"/>
                <w:b/>
                <w:sz w:val="18"/>
                <w:szCs w:val="18"/>
              </w:rPr>
            </w:pPr>
          </w:p>
        </w:tc>
        <w:tc>
          <w:tcPr>
            <w:tcW w:w="1155" w:type="dxa"/>
            <w:noWrap w:val="0"/>
            <w:vAlign w:val="center"/>
          </w:tcPr>
          <w:p w14:paraId="6D47C45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索要收派员手机号码</w:t>
            </w:r>
          </w:p>
        </w:tc>
        <w:tc>
          <w:tcPr>
            <w:tcW w:w="7455" w:type="dxa"/>
            <w:noWrap w:val="0"/>
            <w:vAlign w:val="top"/>
          </w:tcPr>
          <w:p w14:paraId="460D9065">
            <w:pPr>
              <w:pBdr>
                <w:bottom w:val="single" w:color="auto" w:sz="6" w:space="1"/>
              </w:pBdr>
              <w:tabs>
                <w:tab w:val="center" w:pos="4153"/>
                <w:tab w:val="right" w:pos="8306"/>
              </w:tabs>
              <w:snapToGrid w:val="0"/>
              <w:jc w:val="left"/>
              <w:rPr>
                <w:rFonts w:hint="eastAsia"/>
                <w:b/>
                <w:sz w:val="18"/>
                <w:szCs w:val="18"/>
              </w:rPr>
            </w:pPr>
            <w:r>
              <w:rPr>
                <w:rFonts w:hint="eastAsia"/>
                <w:sz w:val="18"/>
                <w:szCs w:val="18"/>
              </w:rPr>
              <w:t>实在抱歉，收派员的手机号码，我无法向您提供；您可以留下您的电话，我会通知收派员与您联系，可以吗</w:t>
            </w:r>
          </w:p>
        </w:tc>
      </w:tr>
      <w:tr w14:paraId="4516D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0B132C22">
            <w:pPr>
              <w:pBdr>
                <w:bottom w:val="single" w:color="auto" w:sz="6" w:space="1"/>
              </w:pBdr>
              <w:tabs>
                <w:tab w:val="center" w:pos="4153"/>
                <w:tab w:val="right" w:pos="8306"/>
              </w:tabs>
              <w:snapToGrid w:val="0"/>
              <w:jc w:val="center"/>
              <w:rPr>
                <w:rFonts w:hint="eastAsia"/>
                <w:b/>
                <w:sz w:val="18"/>
                <w:szCs w:val="18"/>
              </w:rPr>
            </w:pPr>
          </w:p>
        </w:tc>
        <w:tc>
          <w:tcPr>
            <w:tcW w:w="1155" w:type="dxa"/>
            <w:vMerge w:val="restart"/>
            <w:noWrap w:val="0"/>
            <w:vAlign w:val="center"/>
          </w:tcPr>
          <w:p w14:paraId="568F24CB">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要求到站接货（委托）</w:t>
            </w:r>
          </w:p>
        </w:tc>
        <w:tc>
          <w:tcPr>
            <w:tcW w:w="7455" w:type="dxa"/>
            <w:noWrap w:val="0"/>
            <w:vAlign w:val="top"/>
          </w:tcPr>
          <w:p w14:paraId="6965B878">
            <w:pPr>
              <w:pBdr>
                <w:bottom w:val="single" w:color="auto" w:sz="6" w:space="1"/>
              </w:pBdr>
              <w:tabs>
                <w:tab w:val="center" w:pos="4153"/>
                <w:tab w:val="right" w:pos="8306"/>
              </w:tabs>
              <w:snapToGrid w:val="0"/>
              <w:jc w:val="left"/>
              <w:rPr>
                <w:rFonts w:hint="eastAsia"/>
                <w:b/>
                <w:sz w:val="18"/>
                <w:szCs w:val="18"/>
              </w:rPr>
            </w:pPr>
            <w:r>
              <w:rPr>
                <w:rFonts w:hint="eastAsia"/>
                <w:sz w:val="18"/>
                <w:szCs w:val="18"/>
              </w:rPr>
              <w:t>如果是到行李房取件，我们无法提供收件人证明，也不能垫付寄存费；请您想其他办法解决，好吗</w:t>
            </w:r>
          </w:p>
        </w:tc>
      </w:tr>
      <w:tr w14:paraId="540C0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7369E862">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center"/>
          </w:tcPr>
          <w:p w14:paraId="6EB090D9">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10CC6DD4">
            <w:pPr>
              <w:pBdr>
                <w:bottom w:val="single" w:color="auto" w:sz="6" w:space="1"/>
              </w:pBdr>
              <w:tabs>
                <w:tab w:val="center" w:pos="4153"/>
                <w:tab w:val="right" w:pos="8306"/>
              </w:tabs>
              <w:snapToGrid w:val="0"/>
              <w:jc w:val="left"/>
              <w:rPr>
                <w:rFonts w:hint="eastAsia"/>
                <w:b/>
                <w:sz w:val="18"/>
                <w:szCs w:val="18"/>
              </w:rPr>
            </w:pPr>
            <w:r>
              <w:rPr>
                <w:rFonts w:hint="eastAsia"/>
                <w:sz w:val="18"/>
                <w:szCs w:val="18"/>
              </w:rPr>
              <w:t>如果是直接到车上取件，就不存在前面说的问题，我会安排同事去提货，我们随时与您保持联系</w:t>
            </w:r>
          </w:p>
        </w:tc>
      </w:tr>
      <w:tr w14:paraId="332F64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restart"/>
            <w:noWrap w:val="0"/>
            <w:vAlign w:val="center"/>
          </w:tcPr>
          <w:p w14:paraId="25FDB057">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平息客户不满</w:t>
            </w:r>
          </w:p>
        </w:tc>
        <w:tc>
          <w:tcPr>
            <w:tcW w:w="1155" w:type="dxa"/>
            <w:vMerge w:val="restart"/>
            <w:noWrap w:val="0"/>
            <w:vAlign w:val="center"/>
          </w:tcPr>
          <w:p w14:paraId="088F425F">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取件员不愿等待</w:t>
            </w:r>
          </w:p>
        </w:tc>
        <w:tc>
          <w:tcPr>
            <w:tcW w:w="7455" w:type="dxa"/>
            <w:noWrap w:val="0"/>
            <w:vAlign w:val="top"/>
          </w:tcPr>
          <w:p w14:paraId="641FBED4">
            <w:pPr>
              <w:pBdr>
                <w:bottom w:val="single" w:color="auto" w:sz="6" w:space="1"/>
              </w:pBdr>
              <w:tabs>
                <w:tab w:val="center" w:pos="4153"/>
                <w:tab w:val="right" w:pos="8306"/>
              </w:tabs>
              <w:snapToGrid w:val="0"/>
              <w:jc w:val="left"/>
              <w:rPr>
                <w:rFonts w:hint="eastAsia"/>
                <w:b/>
                <w:sz w:val="18"/>
                <w:szCs w:val="18"/>
              </w:rPr>
            </w:pPr>
            <w:r>
              <w:rPr>
                <w:rFonts w:hint="eastAsia"/>
                <w:sz w:val="18"/>
                <w:szCs w:val="18"/>
              </w:rPr>
              <w:t>非常抱歉，我们的服务还不能让您满意，我代表公司向您表示歉意</w:t>
            </w:r>
          </w:p>
        </w:tc>
      </w:tr>
      <w:tr w14:paraId="7C318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48EAB6E1">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center"/>
          </w:tcPr>
          <w:p w14:paraId="2BF620EC">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7940D2A2">
            <w:pPr>
              <w:pBdr>
                <w:bottom w:val="single" w:color="auto" w:sz="6" w:space="1"/>
              </w:pBdr>
              <w:tabs>
                <w:tab w:val="center" w:pos="4153"/>
                <w:tab w:val="right" w:pos="8306"/>
              </w:tabs>
              <w:snapToGrid w:val="0"/>
              <w:jc w:val="left"/>
              <w:rPr>
                <w:rFonts w:hint="eastAsia"/>
                <w:b/>
                <w:sz w:val="18"/>
                <w:szCs w:val="18"/>
              </w:rPr>
            </w:pPr>
            <w:r>
              <w:rPr>
                <w:rFonts w:hint="eastAsia"/>
                <w:sz w:val="18"/>
                <w:szCs w:val="18"/>
              </w:rPr>
              <w:t>我们的收派员，每天都必须在规定时间内，赶回公司交件，才能保证快件准时运出</w:t>
            </w:r>
          </w:p>
        </w:tc>
      </w:tr>
      <w:tr w14:paraId="5C007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1338D4BA">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center"/>
          </w:tcPr>
          <w:p w14:paraId="6388F02E">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472E1E96">
            <w:pPr>
              <w:pBdr>
                <w:bottom w:val="single" w:color="auto" w:sz="6" w:space="1"/>
              </w:pBdr>
              <w:tabs>
                <w:tab w:val="center" w:pos="4153"/>
                <w:tab w:val="right" w:pos="8306"/>
              </w:tabs>
              <w:snapToGrid w:val="0"/>
              <w:jc w:val="left"/>
              <w:rPr>
                <w:rFonts w:hint="eastAsia"/>
                <w:b/>
                <w:sz w:val="18"/>
                <w:szCs w:val="18"/>
              </w:rPr>
            </w:pPr>
            <w:r>
              <w:rPr>
                <w:rFonts w:hint="eastAsia"/>
                <w:sz w:val="18"/>
                <w:szCs w:val="18"/>
              </w:rPr>
              <w:t>如果取件时停留时间过长，就会延缓当天快件的操作时间，影响到及时运出</w:t>
            </w:r>
          </w:p>
        </w:tc>
      </w:tr>
      <w:tr w14:paraId="57DF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40F0CAE1">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center"/>
          </w:tcPr>
          <w:p w14:paraId="3E670964">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7CBCF9BE">
            <w:pPr>
              <w:pBdr>
                <w:bottom w:val="single" w:color="auto" w:sz="6" w:space="1"/>
              </w:pBdr>
              <w:tabs>
                <w:tab w:val="center" w:pos="4153"/>
                <w:tab w:val="right" w:pos="8306"/>
              </w:tabs>
              <w:snapToGrid w:val="0"/>
              <w:jc w:val="left"/>
              <w:rPr>
                <w:rFonts w:hint="eastAsia"/>
                <w:b/>
                <w:sz w:val="18"/>
                <w:szCs w:val="18"/>
              </w:rPr>
            </w:pPr>
            <w:r>
              <w:rPr>
                <w:rFonts w:hint="eastAsia"/>
                <w:sz w:val="18"/>
                <w:szCs w:val="18"/>
              </w:rPr>
              <w:t>这一点，请您谅解和协作。您的快件准备好了吗</w:t>
            </w:r>
          </w:p>
        </w:tc>
      </w:tr>
      <w:tr w14:paraId="3FAAE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62391D80">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center"/>
          </w:tcPr>
          <w:p w14:paraId="249C1859">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254D2F14">
            <w:pPr>
              <w:pBdr>
                <w:bottom w:val="single" w:color="auto" w:sz="6" w:space="1"/>
              </w:pBdr>
              <w:tabs>
                <w:tab w:val="center" w:pos="4153"/>
                <w:tab w:val="right" w:pos="8306"/>
              </w:tabs>
              <w:snapToGrid w:val="0"/>
              <w:jc w:val="left"/>
              <w:rPr>
                <w:rFonts w:hint="eastAsia"/>
                <w:b/>
                <w:sz w:val="18"/>
                <w:szCs w:val="18"/>
              </w:rPr>
            </w:pPr>
            <w:r>
              <w:rPr>
                <w:rFonts w:hint="eastAsia"/>
                <w:sz w:val="18"/>
                <w:szCs w:val="18"/>
              </w:rPr>
              <w:t>我会安排人员尽快取件。请随时和我联系，我是3号查询员，我姓王</w:t>
            </w:r>
          </w:p>
        </w:tc>
      </w:tr>
      <w:tr w14:paraId="432DE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092CC9E4">
            <w:pPr>
              <w:pBdr>
                <w:bottom w:val="single" w:color="auto" w:sz="6" w:space="1"/>
              </w:pBdr>
              <w:tabs>
                <w:tab w:val="center" w:pos="4153"/>
                <w:tab w:val="right" w:pos="8306"/>
              </w:tabs>
              <w:snapToGrid w:val="0"/>
              <w:jc w:val="center"/>
              <w:rPr>
                <w:rFonts w:hint="eastAsia"/>
                <w:b/>
                <w:sz w:val="18"/>
                <w:szCs w:val="18"/>
              </w:rPr>
            </w:pPr>
          </w:p>
        </w:tc>
        <w:tc>
          <w:tcPr>
            <w:tcW w:w="1155" w:type="dxa"/>
            <w:vMerge w:val="restart"/>
            <w:noWrap w:val="0"/>
            <w:vAlign w:val="center"/>
          </w:tcPr>
          <w:p w14:paraId="64EEEAA1">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开箱检查快件</w:t>
            </w:r>
          </w:p>
        </w:tc>
        <w:tc>
          <w:tcPr>
            <w:tcW w:w="7455" w:type="dxa"/>
            <w:noWrap w:val="0"/>
            <w:vAlign w:val="top"/>
          </w:tcPr>
          <w:p w14:paraId="58FBCA4D">
            <w:pPr>
              <w:pBdr>
                <w:bottom w:val="single" w:color="auto" w:sz="6" w:space="1"/>
              </w:pBdr>
              <w:tabs>
                <w:tab w:val="center" w:pos="4153"/>
                <w:tab w:val="right" w:pos="8306"/>
              </w:tabs>
              <w:snapToGrid w:val="0"/>
              <w:jc w:val="left"/>
              <w:rPr>
                <w:rFonts w:hint="eastAsia"/>
                <w:b/>
                <w:sz w:val="18"/>
                <w:szCs w:val="18"/>
              </w:rPr>
            </w:pPr>
            <w:r>
              <w:rPr>
                <w:rFonts w:hint="eastAsia"/>
                <w:sz w:val="18"/>
                <w:szCs w:val="18"/>
              </w:rPr>
              <w:t>开箱核对货物的内容和数量，是对客户负责的必要手续，也是为了保证货物安全准时送达目的地</w:t>
            </w:r>
          </w:p>
        </w:tc>
      </w:tr>
      <w:tr w14:paraId="45430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center"/>
          </w:tcPr>
          <w:p w14:paraId="6B8A3EF4">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center"/>
          </w:tcPr>
          <w:p w14:paraId="0C0484F7">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41BDD152">
            <w:pPr>
              <w:pBdr>
                <w:bottom w:val="single" w:color="auto" w:sz="6" w:space="1"/>
              </w:pBdr>
              <w:tabs>
                <w:tab w:val="center" w:pos="4153"/>
                <w:tab w:val="right" w:pos="8306"/>
              </w:tabs>
              <w:snapToGrid w:val="0"/>
              <w:jc w:val="left"/>
              <w:rPr>
                <w:rFonts w:hint="eastAsia"/>
                <w:b/>
                <w:sz w:val="18"/>
                <w:szCs w:val="18"/>
              </w:rPr>
            </w:pPr>
            <w:r>
              <w:rPr>
                <w:rFonts w:hint="eastAsia"/>
                <w:sz w:val="18"/>
                <w:szCs w:val="18"/>
              </w:rPr>
              <w:t>有些货物，在运输中可能会对其他货物造成损伤，或者是某些禁运的</w:t>
            </w:r>
          </w:p>
        </w:tc>
      </w:tr>
      <w:tr w14:paraId="6095F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top"/>
          </w:tcPr>
          <w:p w14:paraId="28B86FC2">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top"/>
          </w:tcPr>
          <w:p w14:paraId="6E4596D3">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58A4E42F">
            <w:pPr>
              <w:pBdr>
                <w:bottom w:val="single" w:color="auto" w:sz="6" w:space="1"/>
              </w:pBdr>
              <w:tabs>
                <w:tab w:val="center" w:pos="4153"/>
                <w:tab w:val="right" w:pos="8306"/>
              </w:tabs>
              <w:snapToGrid w:val="0"/>
              <w:jc w:val="left"/>
              <w:rPr>
                <w:rFonts w:hint="eastAsia"/>
                <w:b/>
                <w:sz w:val="18"/>
                <w:szCs w:val="18"/>
              </w:rPr>
            </w:pPr>
            <w:r>
              <w:rPr>
                <w:rFonts w:hint="eastAsia"/>
                <w:sz w:val="18"/>
                <w:szCs w:val="18"/>
              </w:rPr>
              <w:t>特别是香港件或航空件，海关或机场都会做详细检查，如果被查出有违禁品，货物就会被扣留，甚至拿不回来；在时间和金钱上，都会给您或您的公司带来损失和麻烦</w:t>
            </w:r>
          </w:p>
        </w:tc>
      </w:tr>
      <w:tr w14:paraId="0C420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restart"/>
            <w:noWrap w:val="0"/>
            <w:vAlign w:val="center"/>
          </w:tcPr>
          <w:p w14:paraId="5D31AB4C">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其他答复</w:t>
            </w:r>
          </w:p>
        </w:tc>
        <w:tc>
          <w:tcPr>
            <w:tcW w:w="1155" w:type="dxa"/>
            <w:noWrap w:val="0"/>
            <w:vAlign w:val="top"/>
          </w:tcPr>
          <w:p w14:paraId="5E7F3A5C">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查询转接</w:t>
            </w:r>
          </w:p>
        </w:tc>
        <w:tc>
          <w:tcPr>
            <w:tcW w:w="7455" w:type="dxa"/>
            <w:noWrap w:val="0"/>
            <w:vAlign w:val="top"/>
          </w:tcPr>
          <w:p w14:paraId="003A24AD">
            <w:pPr>
              <w:pBdr>
                <w:bottom w:val="single" w:color="auto" w:sz="6" w:space="1"/>
              </w:pBdr>
              <w:tabs>
                <w:tab w:val="center" w:pos="4153"/>
                <w:tab w:val="right" w:pos="8306"/>
              </w:tabs>
              <w:snapToGrid w:val="0"/>
              <w:jc w:val="left"/>
              <w:rPr>
                <w:rFonts w:hint="eastAsia"/>
                <w:b/>
                <w:sz w:val="18"/>
                <w:szCs w:val="18"/>
              </w:rPr>
            </w:pPr>
            <w:r>
              <w:rPr>
                <w:rFonts w:hint="eastAsia"/>
                <w:sz w:val="18"/>
                <w:szCs w:val="18"/>
              </w:rPr>
              <w:t>查询部门的同事，对这件事的经过，比接单部门更清楚，我帮您转接好吗？请稍等</w:t>
            </w:r>
          </w:p>
        </w:tc>
      </w:tr>
      <w:tr w14:paraId="512ED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top"/>
          </w:tcPr>
          <w:p w14:paraId="6EEBAA96">
            <w:pPr>
              <w:pBdr>
                <w:bottom w:val="single" w:color="auto" w:sz="6" w:space="1"/>
              </w:pBdr>
              <w:tabs>
                <w:tab w:val="center" w:pos="4153"/>
                <w:tab w:val="right" w:pos="8306"/>
              </w:tabs>
              <w:snapToGrid w:val="0"/>
              <w:jc w:val="center"/>
              <w:rPr>
                <w:rFonts w:hint="eastAsia"/>
                <w:b/>
                <w:sz w:val="18"/>
                <w:szCs w:val="18"/>
              </w:rPr>
            </w:pPr>
          </w:p>
        </w:tc>
        <w:tc>
          <w:tcPr>
            <w:tcW w:w="1155" w:type="dxa"/>
            <w:noWrap w:val="0"/>
            <w:vAlign w:val="top"/>
          </w:tcPr>
          <w:p w14:paraId="2404FE06">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易碎品</w:t>
            </w:r>
          </w:p>
        </w:tc>
        <w:tc>
          <w:tcPr>
            <w:tcW w:w="7455" w:type="dxa"/>
            <w:noWrap w:val="0"/>
            <w:vAlign w:val="top"/>
          </w:tcPr>
          <w:p w14:paraId="3204A082">
            <w:pPr>
              <w:pBdr>
                <w:bottom w:val="single" w:color="auto" w:sz="6" w:space="1"/>
              </w:pBdr>
              <w:tabs>
                <w:tab w:val="center" w:pos="4153"/>
                <w:tab w:val="right" w:pos="8306"/>
              </w:tabs>
              <w:snapToGrid w:val="0"/>
              <w:jc w:val="left"/>
              <w:rPr>
                <w:rFonts w:hint="eastAsia"/>
                <w:b/>
                <w:sz w:val="18"/>
                <w:szCs w:val="18"/>
              </w:rPr>
            </w:pPr>
            <w:r>
              <w:rPr>
                <w:rFonts w:hint="eastAsia"/>
                <w:sz w:val="18"/>
                <w:szCs w:val="18"/>
              </w:rPr>
              <w:t>请您提供一个良好的内包装，如果收派员认为包装不妥，就无法收寄，请您多多配合，好吗</w:t>
            </w:r>
          </w:p>
        </w:tc>
      </w:tr>
      <w:tr w14:paraId="3A412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top"/>
          </w:tcPr>
          <w:p w14:paraId="52F03E6E">
            <w:pPr>
              <w:pBdr>
                <w:bottom w:val="single" w:color="auto" w:sz="6" w:space="1"/>
              </w:pBdr>
              <w:tabs>
                <w:tab w:val="center" w:pos="4153"/>
                <w:tab w:val="right" w:pos="8306"/>
              </w:tabs>
              <w:snapToGrid w:val="0"/>
              <w:jc w:val="center"/>
              <w:rPr>
                <w:rFonts w:hint="eastAsia"/>
                <w:b/>
                <w:sz w:val="18"/>
                <w:szCs w:val="18"/>
              </w:rPr>
            </w:pPr>
          </w:p>
        </w:tc>
        <w:tc>
          <w:tcPr>
            <w:tcW w:w="1155" w:type="dxa"/>
            <w:noWrap w:val="0"/>
            <w:vAlign w:val="top"/>
          </w:tcPr>
          <w:p w14:paraId="53AC6745">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禁运品</w:t>
            </w:r>
          </w:p>
        </w:tc>
        <w:tc>
          <w:tcPr>
            <w:tcW w:w="7455" w:type="dxa"/>
            <w:noWrap w:val="0"/>
            <w:vAlign w:val="top"/>
          </w:tcPr>
          <w:p w14:paraId="318A1EDF">
            <w:pPr>
              <w:pBdr>
                <w:bottom w:val="single" w:color="auto" w:sz="6" w:space="1"/>
              </w:pBdr>
              <w:tabs>
                <w:tab w:val="center" w:pos="4153"/>
                <w:tab w:val="right" w:pos="8306"/>
              </w:tabs>
              <w:snapToGrid w:val="0"/>
              <w:jc w:val="left"/>
              <w:rPr>
                <w:rFonts w:hint="eastAsia"/>
                <w:b/>
                <w:sz w:val="18"/>
                <w:szCs w:val="18"/>
              </w:rPr>
            </w:pPr>
            <w:r>
              <w:rPr>
                <w:rFonts w:hint="eastAsia"/>
                <w:sz w:val="18"/>
                <w:szCs w:val="18"/>
              </w:rPr>
              <w:t>您要寄的物品是液体，属于禁运品或限运品，无论是何种包装，我们都不能收寄，请您谅解</w:t>
            </w:r>
          </w:p>
        </w:tc>
      </w:tr>
      <w:tr w14:paraId="276B6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top"/>
          </w:tcPr>
          <w:p w14:paraId="34FF6C49">
            <w:pPr>
              <w:pBdr>
                <w:bottom w:val="single" w:color="auto" w:sz="6" w:space="1"/>
              </w:pBdr>
              <w:tabs>
                <w:tab w:val="center" w:pos="4153"/>
                <w:tab w:val="right" w:pos="8306"/>
              </w:tabs>
              <w:snapToGrid w:val="0"/>
              <w:jc w:val="center"/>
              <w:rPr>
                <w:rFonts w:hint="eastAsia"/>
                <w:b/>
                <w:sz w:val="18"/>
                <w:szCs w:val="18"/>
              </w:rPr>
            </w:pPr>
          </w:p>
        </w:tc>
        <w:tc>
          <w:tcPr>
            <w:tcW w:w="1155" w:type="dxa"/>
            <w:noWrap w:val="0"/>
            <w:vAlign w:val="top"/>
          </w:tcPr>
          <w:p w14:paraId="6193AFCB">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委托件</w:t>
            </w:r>
          </w:p>
        </w:tc>
        <w:tc>
          <w:tcPr>
            <w:tcW w:w="7455" w:type="dxa"/>
            <w:noWrap w:val="0"/>
            <w:vAlign w:val="top"/>
          </w:tcPr>
          <w:p w14:paraId="7E64974C">
            <w:pPr>
              <w:pBdr>
                <w:bottom w:val="single" w:color="auto" w:sz="6" w:space="1"/>
              </w:pBdr>
              <w:tabs>
                <w:tab w:val="center" w:pos="4153"/>
                <w:tab w:val="right" w:pos="8306"/>
              </w:tabs>
              <w:snapToGrid w:val="0"/>
              <w:jc w:val="left"/>
              <w:rPr>
                <w:rFonts w:hint="eastAsia"/>
                <w:b/>
                <w:sz w:val="18"/>
                <w:szCs w:val="18"/>
              </w:rPr>
            </w:pPr>
            <w:r>
              <w:rPr>
                <w:rFonts w:hint="eastAsia"/>
                <w:sz w:val="18"/>
                <w:szCs w:val="18"/>
              </w:rPr>
              <w:t>我建议您，是否让发件人和我们联系？如果不方便，也没关系，我们可以传去一份委托函，您填好以后，再传真给我们，双方确认好以后，我们就会为您安排取件和派件</w:t>
            </w:r>
          </w:p>
        </w:tc>
      </w:tr>
      <w:tr w14:paraId="7F5F6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top"/>
          </w:tcPr>
          <w:p w14:paraId="744C48F0">
            <w:pPr>
              <w:pBdr>
                <w:bottom w:val="single" w:color="auto" w:sz="6" w:space="1"/>
              </w:pBdr>
              <w:tabs>
                <w:tab w:val="center" w:pos="4153"/>
                <w:tab w:val="right" w:pos="8306"/>
              </w:tabs>
              <w:snapToGrid w:val="0"/>
              <w:jc w:val="center"/>
              <w:rPr>
                <w:rFonts w:hint="eastAsia"/>
                <w:b/>
                <w:sz w:val="18"/>
                <w:szCs w:val="18"/>
              </w:rPr>
            </w:pPr>
          </w:p>
        </w:tc>
        <w:tc>
          <w:tcPr>
            <w:tcW w:w="1155" w:type="dxa"/>
            <w:noWrap w:val="0"/>
            <w:vAlign w:val="top"/>
          </w:tcPr>
          <w:p w14:paraId="5B279908">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委托函传真／报价表传真</w:t>
            </w:r>
          </w:p>
        </w:tc>
        <w:tc>
          <w:tcPr>
            <w:tcW w:w="7455" w:type="dxa"/>
            <w:noWrap w:val="0"/>
            <w:vAlign w:val="top"/>
          </w:tcPr>
          <w:p w14:paraId="2EDFD896">
            <w:pPr>
              <w:pBdr>
                <w:bottom w:val="single" w:color="auto" w:sz="6" w:space="1"/>
              </w:pBdr>
              <w:tabs>
                <w:tab w:val="center" w:pos="4153"/>
                <w:tab w:val="right" w:pos="8306"/>
              </w:tabs>
              <w:snapToGrid w:val="0"/>
              <w:jc w:val="left"/>
              <w:rPr>
                <w:rFonts w:hint="eastAsia"/>
                <w:b/>
                <w:sz w:val="18"/>
                <w:szCs w:val="18"/>
              </w:rPr>
            </w:pPr>
            <w:r>
              <w:rPr>
                <w:rFonts w:hint="eastAsia"/>
                <w:sz w:val="18"/>
                <w:szCs w:val="18"/>
              </w:rPr>
              <w:t>请告诉我，您的传真号码，我在5分钟之内传给您；如果10分钟后，未收到传真，请再与我联系；我是3号接单员，我姓罗</w:t>
            </w:r>
          </w:p>
        </w:tc>
      </w:tr>
      <w:tr w14:paraId="4CA0A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top"/>
          </w:tcPr>
          <w:p w14:paraId="519F56DE">
            <w:pPr>
              <w:pBdr>
                <w:bottom w:val="single" w:color="auto" w:sz="6" w:space="1"/>
              </w:pBdr>
              <w:tabs>
                <w:tab w:val="center" w:pos="4153"/>
                <w:tab w:val="right" w:pos="8306"/>
              </w:tabs>
              <w:snapToGrid w:val="0"/>
              <w:jc w:val="center"/>
              <w:rPr>
                <w:rFonts w:hint="eastAsia"/>
                <w:b/>
                <w:sz w:val="18"/>
                <w:szCs w:val="18"/>
              </w:rPr>
            </w:pPr>
          </w:p>
        </w:tc>
        <w:tc>
          <w:tcPr>
            <w:tcW w:w="1155" w:type="dxa"/>
            <w:vMerge w:val="restart"/>
            <w:noWrap w:val="0"/>
            <w:vAlign w:val="top"/>
          </w:tcPr>
          <w:p w14:paraId="6BD6E036">
            <w:pPr>
              <w:pBdr>
                <w:bottom w:val="single" w:color="auto" w:sz="6" w:space="1"/>
              </w:pBdr>
              <w:tabs>
                <w:tab w:val="center" w:pos="4153"/>
                <w:tab w:val="right" w:pos="8306"/>
              </w:tabs>
              <w:snapToGrid w:val="0"/>
              <w:jc w:val="center"/>
              <w:rPr>
                <w:rFonts w:hint="eastAsia"/>
                <w:b/>
                <w:sz w:val="18"/>
                <w:szCs w:val="18"/>
              </w:rPr>
            </w:pPr>
            <w:r>
              <w:rPr>
                <w:rFonts w:hint="eastAsia"/>
                <w:sz w:val="18"/>
                <w:szCs w:val="18"/>
              </w:rPr>
              <w:t>不完全承诺当天转运或送达</w:t>
            </w:r>
          </w:p>
        </w:tc>
        <w:tc>
          <w:tcPr>
            <w:tcW w:w="7455" w:type="dxa"/>
            <w:noWrap w:val="0"/>
            <w:vAlign w:val="top"/>
          </w:tcPr>
          <w:p w14:paraId="6C6C79A0">
            <w:pPr>
              <w:pBdr>
                <w:bottom w:val="single" w:color="auto" w:sz="6" w:space="1"/>
              </w:pBdr>
              <w:tabs>
                <w:tab w:val="center" w:pos="4153"/>
                <w:tab w:val="right" w:pos="8306"/>
              </w:tabs>
              <w:snapToGrid w:val="0"/>
              <w:jc w:val="left"/>
              <w:rPr>
                <w:rFonts w:hint="eastAsia"/>
                <w:b/>
                <w:sz w:val="18"/>
                <w:szCs w:val="18"/>
              </w:rPr>
            </w:pPr>
            <w:r>
              <w:rPr>
                <w:rFonts w:hint="eastAsia"/>
                <w:sz w:val="18"/>
                <w:szCs w:val="18"/>
              </w:rPr>
              <w:t>截单时间快到了，我们会尽快赶到您的公司取件，如果赶不上今天的作业班车，就要第二天上午转运您的快件，您看可以吗</w:t>
            </w:r>
          </w:p>
        </w:tc>
      </w:tr>
      <w:tr w14:paraId="24ED9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846" w:type="dxa"/>
            <w:vMerge w:val="continue"/>
            <w:noWrap w:val="0"/>
            <w:vAlign w:val="top"/>
          </w:tcPr>
          <w:p w14:paraId="625C21BD">
            <w:pPr>
              <w:pBdr>
                <w:bottom w:val="single" w:color="auto" w:sz="6" w:space="1"/>
              </w:pBdr>
              <w:tabs>
                <w:tab w:val="center" w:pos="4153"/>
                <w:tab w:val="right" w:pos="8306"/>
              </w:tabs>
              <w:snapToGrid w:val="0"/>
              <w:jc w:val="center"/>
              <w:rPr>
                <w:rFonts w:hint="eastAsia"/>
                <w:b/>
                <w:sz w:val="18"/>
                <w:szCs w:val="18"/>
              </w:rPr>
            </w:pPr>
          </w:p>
        </w:tc>
        <w:tc>
          <w:tcPr>
            <w:tcW w:w="1155" w:type="dxa"/>
            <w:vMerge w:val="continue"/>
            <w:noWrap w:val="0"/>
            <w:vAlign w:val="top"/>
          </w:tcPr>
          <w:p w14:paraId="0C79D53F">
            <w:pPr>
              <w:pBdr>
                <w:bottom w:val="single" w:color="auto" w:sz="6" w:space="1"/>
              </w:pBdr>
              <w:tabs>
                <w:tab w:val="center" w:pos="4153"/>
                <w:tab w:val="right" w:pos="8306"/>
              </w:tabs>
              <w:snapToGrid w:val="0"/>
              <w:jc w:val="center"/>
              <w:rPr>
                <w:rFonts w:hint="eastAsia"/>
                <w:b/>
                <w:sz w:val="18"/>
                <w:szCs w:val="18"/>
              </w:rPr>
            </w:pPr>
          </w:p>
        </w:tc>
        <w:tc>
          <w:tcPr>
            <w:tcW w:w="7455" w:type="dxa"/>
            <w:noWrap w:val="0"/>
            <w:vAlign w:val="top"/>
          </w:tcPr>
          <w:p w14:paraId="269443CA">
            <w:pPr>
              <w:pBdr>
                <w:bottom w:val="single" w:color="auto" w:sz="6" w:space="1"/>
              </w:pBdr>
              <w:tabs>
                <w:tab w:val="center" w:pos="4153"/>
                <w:tab w:val="right" w:pos="8306"/>
              </w:tabs>
              <w:snapToGrid w:val="0"/>
              <w:jc w:val="left"/>
              <w:rPr>
                <w:rFonts w:hint="eastAsia"/>
                <w:b/>
                <w:sz w:val="18"/>
                <w:szCs w:val="18"/>
              </w:rPr>
            </w:pPr>
            <w:r>
              <w:rPr>
                <w:rFonts w:hint="eastAsia"/>
                <w:sz w:val="18"/>
                <w:szCs w:val="18"/>
              </w:rPr>
              <w:t>您寄往浙江乌镇的快件，今天可能无法送到收件人手中；但明天上午，情况正常的话，应该能送达，您看可以吗</w:t>
            </w:r>
          </w:p>
        </w:tc>
      </w:tr>
    </w:tbl>
    <w:p w14:paraId="3C06C391">
      <w:pPr>
        <w:rPr>
          <w:rFonts w:hint="eastAsia"/>
        </w:rPr>
      </w:pPr>
    </w:p>
    <w:p w14:paraId="482516E7">
      <w:pPr>
        <w:widowControl/>
        <w:shd w:val="clear" w:color="auto" w:fill="FFFFFF"/>
        <w:jc w:val="center"/>
        <w:rPr>
          <w:rFonts w:hint="eastAsia" w:ascii="宋体" w:hAnsi="宋体" w:cs="宋体"/>
          <w:b/>
          <w:color w:val="000000"/>
          <w:kern w:val="0"/>
          <w:sz w:val="18"/>
          <w:szCs w:val="18"/>
        </w:rPr>
      </w:pPr>
      <w:r>
        <w:rPr>
          <w:rFonts w:hint="eastAsia" w:ascii="宋体" w:hAnsi="宋体" w:cs="宋体"/>
          <w:b/>
          <w:color w:val="000000"/>
          <w:kern w:val="0"/>
          <w:sz w:val="18"/>
          <w:szCs w:val="18"/>
        </w:rPr>
        <w:t>表3-19  其他服务的规范话术</w:t>
      </w:r>
    </w:p>
    <w:tbl>
      <w:tblPr>
        <w:tblStyle w:val="9"/>
        <w:tblW w:w="0" w:type="auto"/>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8085"/>
      </w:tblGrid>
      <w:tr w14:paraId="31F7B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noWrap w:val="0"/>
            <w:vAlign w:val="top"/>
          </w:tcPr>
          <w:p w14:paraId="16F2CDBE">
            <w:pPr>
              <w:jc w:val="center"/>
              <w:rPr>
                <w:rFonts w:hint="eastAsia"/>
                <w:sz w:val="18"/>
                <w:szCs w:val="18"/>
              </w:rPr>
            </w:pPr>
            <w:r>
              <w:rPr>
                <w:rFonts w:hint="eastAsia"/>
                <w:sz w:val="18"/>
                <w:szCs w:val="18"/>
              </w:rPr>
              <w:t>实例任务</w:t>
            </w:r>
          </w:p>
        </w:tc>
        <w:tc>
          <w:tcPr>
            <w:tcW w:w="8085" w:type="dxa"/>
            <w:noWrap w:val="0"/>
            <w:vAlign w:val="top"/>
          </w:tcPr>
          <w:p w14:paraId="61400D2F">
            <w:pPr>
              <w:jc w:val="center"/>
              <w:rPr>
                <w:rFonts w:hint="eastAsia"/>
                <w:sz w:val="18"/>
                <w:szCs w:val="18"/>
              </w:rPr>
            </w:pPr>
            <w:r>
              <w:rPr>
                <w:rFonts w:hint="eastAsia"/>
                <w:sz w:val="18"/>
                <w:szCs w:val="18"/>
              </w:rPr>
              <w:t>操作规范</w:t>
            </w:r>
          </w:p>
        </w:tc>
      </w:tr>
      <w:tr w14:paraId="39685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restart"/>
            <w:noWrap w:val="0"/>
            <w:vAlign w:val="center"/>
          </w:tcPr>
          <w:p w14:paraId="3C09A5F9">
            <w:pPr>
              <w:jc w:val="center"/>
              <w:rPr>
                <w:rFonts w:hint="eastAsia"/>
                <w:sz w:val="18"/>
                <w:szCs w:val="18"/>
              </w:rPr>
            </w:pPr>
            <w:r>
              <w:rPr>
                <w:rFonts w:hint="eastAsia" w:ascii="宋体" w:hAnsi="宋体" w:cs="宋体"/>
                <w:bCs/>
                <w:color w:val="000000"/>
                <w:kern w:val="0"/>
                <w:sz w:val="18"/>
                <w:szCs w:val="18"/>
              </w:rPr>
              <w:t>感同身受</w:t>
            </w:r>
          </w:p>
        </w:tc>
        <w:tc>
          <w:tcPr>
            <w:tcW w:w="8085" w:type="dxa"/>
            <w:noWrap w:val="0"/>
            <w:vAlign w:val="top"/>
          </w:tcPr>
          <w:p w14:paraId="315072F4">
            <w:pPr>
              <w:ind w:firstLine="180" w:firstLineChars="100"/>
              <w:rPr>
                <w:rFonts w:hint="eastAsia"/>
                <w:sz w:val="18"/>
                <w:szCs w:val="18"/>
              </w:rPr>
            </w:pPr>
            <w:r>
              <w:rPr>
                <w:rFonts w:hint="eastAsia" w:ascii="宋体" w:hAnsi="宋体" w:cs="宋体"/>
                <w:bCs/>
                <w:color w:val="000000"/>
                <w:kern w:val="0"/>
                <w:sz w:val="18"/>
                <w:szCs w:val="18"/>
              </w:rPr>
              <w:t>我能理解</w:t>
            </w:r>
          </w:p>
        </w:tc>
      </w:tr>
      <w:tr w14:paraId="31B7D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4B636C0B">
            <w:pPr>
              <w:jc w:val="center"/>
              <w:rPr>
                <w:rFonts w:hint="eastAsia"/>
                <w:sz w:val="18"/>
                <w:szCs w:val="18"/>
              </w:rPr>
            </w:pPr>
          </w:p>
        </w:tc>
        <w:tc>
          <w:tcPr>
            <w:tcW w:w="8085" w:type="dxa"/>
            <w:noWrap w:val="0"/>
            <w:vAlign w:val="top"/>
          </w:tcPr>
          <w:p w14:paraId="473A6541">
            <w:pPr>
              <w:ind w:firstLine="180" w:firstLineChars="100"/>
              <w:rPr>
                <w:rFonts w:hint="eastAsia"/>
                <w:sz w:val="18"/>
                <w:szCs w:val="18"/>
              </w:rPr>
            </w:pPr>
            <w:r>
              <w:rPr>
                <w:rFonts w:hint="eastAsia" w:ascii="宋体" w:hAnsi="宋体" w:cs="宋体"/>
                <w:bCs/>
                <w:color w:val="000000"/>
                <w:kern w:val="0"/>
                <w:sz w:val="18"/>
                <w:szCs w:val="18"/>
              </w:rPr>
              <w:t>我非常理解您的心情</w:t>
            </w:r>
          </w:p>
        </w:tc>
      </w:tr>
      <w:tr w14:paraId="59C26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70" w:hRule="atLeast"/>
        </w:trPr>
        <w:tc>
          <w:tcPr>
            <w:tcW w:w="1365" w:type="dxa"/>
            <w:vMerge w:val="continue"/>
            <w:noWrap w:val="0"/>
            <w:vAlign w:val="center"/>
          </w:tcPr>
          <w:p w14:paraId="4FBA5FFD">
            <w:pPr>
              <w:jc w:val="center"/>
              <w:rPr>
                <w:rFonts w:hint="eastAsia"/>
                <w:sz w:val="18"/>
                <w:szCs w:val="18"/>
              </w:rPr>
            </w:pPr>
          </w:p>
        </w:tc>
        <w:tc>
          <w:tcPr>
            <w:tcW w:w="8085" w:type="dxa"/>
            <w:noWrap w:val="0"/>
            <w:vAlign w:val="top"/>
          </w:tcPr>
          <w:p w14:paraId="338F64BC">
            <w:pPr>
              <w:ind w:firstLine="180" w:firstLineChars="100"/>
              <w:rPr>
                <w:rFonts w:hint="eastAsia"/>
                <w:sz w:val="18"/>
                <w:szCs w:val="18"/>
              </w:rPr>
            </w:pPr>
            <w:r>
              <w:rPr>
                <w:rFonts w:hint="eastAsia" w:ascii="宋体" w:hAnsi="宋体" w:cs="宋体"/>
                <w:bCs/>
                <w:color w:val="000000"/>
                <w:kern w:val="0"/>
                <w:sz w:val="18"/>
                <w:szCs w:val="18"/>
              </w:rPr>
              <w:t>我理解您怎么会生气，换成是我，我也会跟您一样的感受</w:t>
            </w:r>
          </w:p>
        </w:tc>
      </w:tr>
      <w:tr w14:paraId="7FEFD9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00" w:hRule="atLeast"/>
        </w:trPr>
        <w:tc>
          <w:tcPr>
            <w:tcW w:w="1365" w:type="dxa"/>
            <w:vMerge w:val="continue"/>
            <w:noWrap w:val="0"/>
            <w:vAlign w:val="center"/>
          </w:tcPr>
          <w:p w14:paraId="69B6FE7C">
            <w:pPr>
              <w:jc w:val="center"/>
              <w:rPr>
                <w:rFonts w:hint="eastAsia"/>
                <w:sz w:val="18"/>
                <w:szCs w:val="18"/>
              </w:rPr>
            </w:pPr>
          </w:p>
        </w:tc>
        <w:tc>
          <w:tcPr>
            <w:tcW w:w="8085" w:type="dxa"/>
            <w:noWrap w:val="0"/>
            <w:vAlign w:val="top"/>
          </w:tcPr>
          <w:p w14:paraId="6863CB3D">
            <w:pPr>
              <w:ind w:firstLine="180" w:firstLineChars="100"/>
              <w:rPr>
                <w:rFonts w:hint="eastAsia"/>
                <w:sz w:val="18"/>
                <w:szCs w:val="18"/>
              </w:rPr>
            </w:pPr>
            <w:r>
              <w:rPr>
                <w:rFonts w:hint="eastAsia" w:ascii="宋体" w:hAnsi="宋体" w:cs="宋体"/>
                <w:bCs/>
                <w:color w:val="000000"/>
                <w:kern w:val="0"/>
                <w:sz w:val="18"/>
                <w:szCs w:val="18"/>
              </w:rPr>
              <w:t>请您不要着急，我非常理解您的心情，我们一定会竭尽全力为您解决的</w:t>
            </w:r>
          </w:p>
        </w:tc>
      </w:tr>
      <w:tr w14:paraId="05F5A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70" w:hRule="atLeast"/>
        </w:trPr>
        <w:tc>
          <w:tcPr>
            <w:tcW w:w="1365" w:type="dxa"/>
            <w:vMerge w:val="continue"/>
            <w:noWrap w:val="0"/>
            <w:vAlign w:val="center"/>
          </w:tcPr>
          <w:p w14:paraId="18A12545">
            <w:pPr>
              <w:jc w:val="center"/>
              <w:rPr>
                <w:rFonts w:hint="eastAsia"/>
                <w:sz w:val="18"/>
                <w:szCs w:val="18"/>
              </w:rPr>
            </w:pPr>
          </w:p>
        </w:tc>
        <w:tc>
          <w:tcPr>
            <w:tcW w:w="8085" w:type="dxa"/>
            <w:noWrap w:val="0"/>
            <w:vAlign w:val="top"/>
          </w:tcPr>
          <w:p w14:paraId="09EF735D">
            <w:pPr>
              <w:ind w:firstLine="180" w:firstLineChars="100"/>
              <w:rPr>
                <w:rFonts w:hint="eastAsia"/>
                <w:sz w:val="18"/>
                <w:szCs w:val="18"/>
              </w:rPr>
            </w:pPr>
            <w:r>
              <w:rPr>
                <w:rFonts w:hint="eastAsia" w:ascii="宋体" w:hAnsi="宋体" w:cs="宋体"/>
                <w:bCs/>
                <w:color w:val="000000"/>
                <w:kern w:val="0"/>
                <w:sz w:val="18"/>
                <w:szCs w:val="18"/>
              </w:rPr>
              <w:t>如果我碰到您的这么多麻烦，也会是您现在这样的心情</w:t>
            </w:r>
          </w:p>
        </w:tc>
      </w:tr>
      <w:tr w14:paraId="476EE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0" w:hRule="atLeast"/>
        </w:trPr>
        <w:tc>
          <w:tcPr>
            <w:tcW w:w="1365" w:type="dxa"/>
            <w:vMerge w:val="continue"/>
            <w:noWrap w:val="0"/>
            <w:vAlign w:val="center"/>
          </w:tcPr>
          <w:p w14:paraId="00EC0BDD">
            <w:pPr>
              <w:jc w:val="center"/>
              <w:rPr>
                <w:rFonts w:hint="eastAsia"/>
                <w:sz w:val="18"/>
                <w:szCs w:val="18"/>
              </w:rPr>
            </w:pPr>
          </w:p>
        </w:tc>
        <w:tc>
          <w:tcPr>
            <w:tcW w:w="8085" w:type="dxa"/>
            <w:noWrap w:val="0"/>
            <w:vAlign w:val="top"/>
          </w:tcPr>
          <w:p w14:paraId="33D1E582">
            <w:pPr>
              <w:ind w:firstLine="180" w:firstLineChars="100"/>
              <w:rPr>
                <w:rFonts w:hint="eastAsia"/>
                <w:sz w:val="18"/>
                <w:szCs w:val="18"/>
              </w:rPr>
            </w:pPr>
            <w:r>
              <w:rPr>
                <w:rFonts w:hint="eastAsia" w:ascii="宋体" w:hAnsi="宋体" w:cs="宋体"/>
                <w:bCs/>
                <w:color w:val="000000"/>
                <w:kern w:val="0"/>
                <w:sz w:val="18"/>
                <w:szCs w:val="18"/>
              </w:rPr>
              <w:t>发生这样的事，给您带来不便了，不过我们应该积极面对才是，对吗</w:t>
            </w:r>
          </w:p>
        </w:tc>
      </w:tr>
      <w:tr w14:paraId="14DBC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85" w:hRule="atLeast"/>
        </w:trPr>
        <w:tc>
          <w:tcPr>
            <w:tcW w:w="1365" w:type="dxa"/>
            <w:vMerge w:val="continue"/>
            <w:noWrap w:val="0"/>
            <w:vAlign w:val="center"/>
          </w:tcPr>
          <w:p w14:paraId="6032A9FF">
            <w:pPr>
              <w:jc w:val="center"/>
              <w:rPr>
                <w:rFonts w:hint="eastAsia"/>
                <w:sz w:val="18"/>
                <w:szCs w:val="18"/>
              </w:rPr>
            </w:pPr>
          </w:p>
        </w:tc>
        <w:tc>
          <w:tcPr>
            <w:tcW w:w="8085" w:type="dxa"/>
            <w:noWrap w:val="0"/>
            <w:vAlign w:val="top"/>
          </w:tcPr>
          <w:p w14:paraId="6B1BF114">
            <w:pPr>
              <w:ind w:firstLine="180" w:firstLineChars="100"/>
              <w:rPr>
                <w:rFonts w:hint="eastAsia"/>
                <w:sz w:val="18"/>
                <w:szCs w:val="18"/>
              </w:rPr>
            </w:pPr>
            <w:r>
              <w:rPr>
                <w:rFonts w:hint="eastAsia" w:ascii="宋体" w:hAnsi="宋体" w:cs="宋体"/>
                <w:bCs/>
                <w:color w:val="000000"/>
                <w:kern w:val="0"/>
                <w:sz w:val="18"/>
                <w:szCs w:val="18"/>
              </w:rPr>
              <w:t>没错，如果我碰到您这么多的麻烦，我也会感到很委屈的</w:t>
            </w:r>
          </w:p>
        </w:tc>
      </w:tr>
      <w:tr w14:paraId="299A4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70" w:hRule="atLeast"/>
        </w:trPr>
        <w:tc>
          <w:tcPr>
            <w:tcW w:w="1365" w:type="dxa"/>
            <w:vMerge w:val="continue"/>
            <w:noWrap w:val="0"/>
            <w:vAlign w:val="center"/>
          </w:tcPr>
          <w:p w14:paraId="5B102D04">
            <w:pPr>
              <w:jc w:val="center"/>
              <w:rPr>
                <w:rFonts w:hint="eastAsia"/>
                <w:sz w:val="18"/>
                <w:szCs w:val="18"/>
              </w:rPr>
            </w:pPr>
          </w:p>
        </w:tc>
        <w:tc>
          <w:tcPr>
            <w:tcW w:w="8085" w:type="dxa"/>
            <w:noWrap w:val="0"/>
            <w:vAlign w:val="top"/>
          </w:tcPr>
          <w:p w14:paraId="42D2E029">
            <w:pPr>
              <w:ind w:firstLine="180" w:firstLineChars="100"/>
              <w:rPr>
                <w:rFonts w:hint="eastAsia"/>
                <w:sz w:val="18"/>
                <w:szCs w:val="18"/>
              </w:rPr>
            </w:pPr>
            <w:r>
              <w:rPr>
                <w:rFonts w:hint="eastAsia" w:ascii="宋体" w:hAnsi="宋体" w:cs="宋体"/>
                <w:bCs/>
                <w:color w:val="000000"/>
                <w:kern w:val="0"/>
                <w:sz w:val="18"/>
                <w:szCs w:val="18"/>
              </w:rPr>
              <w:t>我非常理解您的心情，请放心，我们一定会查证清楚，给您一个满意的答复</w:t>
            </w:r>
          </w:p>
        </w:tc>
      </w:tr>
      <w:tr w14:paraId="46753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30" w:hRule="atLeast"/>
        </w:trPr>
        <w:tc>
          <w:tcPr>
            <w:tcW w:w="1365" w:type="dxa"/>
            <w:vMerge w:val="continue"/>
            <w:noWrap w:val="0"/>
            <w:vAlign w:val="center"/>
          </w:tcPr>
          <w:p w14:paraId="39849BE9">
            <w:pPr>
              <w:jc w:val="center"/>
              <w:rPr>
                <w:rFonts w:hint="eastAsia"/>
                <w:sz w:val="18"/>
                <w:szCs w:val="18"/>
              </w:rPr>
            </w:pPr>
          </w:p>
        </w:tc>
        <w:tc>
          <w:tcPr>
            <w:tcW w:w="8085" w:type="dxa"/>
            <w:noWrap w:val="0"/>
            <w:vAlign w:val="top"/>
          </w:tcPr>
          <w:p w14:paraId="53EAB5BB">
            <w:pPr>
              <w:ind w:firstLine="180" w:firstLineChars="100"/>
              <w:rPr>
                <w:rFonts w:hint="eastAsia"/>
                <w:sz w:val="18"/>
                <w:szCs w:val="18"/>
              </w:rPr>
            </w:pPr>
            <w:r>
              <w:rPr>
                <w:rFonts w:hint="eastAsia" w:ascii="宋体" w:hAnsi="宋体" w:cs="宋体"/>
                <w:bCs/>
                <w:color w:val="000000"/>
                <w:kern w:val="0"/>
                <w:sz w:val="18"/>
                <w:szCs w:val="18"/>
              </w:rPr>
              <w:t>我真的很能理解，请放心，我们一定查证清楚，然后给您回复</w:t>
            </w:r>
          </w:p>
        </w:tc>
      </w:tr>
      <w:tr w14:paraId="14CAF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70" w:hRule="atLeast"/>
        </w:trPr>
        <w:tc>
          <w:tcPr>
            <w:tcW w:w="1365" w:type="dxa"/>
            <w:vMerge w:val="continue"/>
            <w:noWrap w:val="0"/>
            <w:vAlign w:val="center"/>
          </w:tcPr>
          <w:p w14:paraId="15445E6C">
            <w:pPr>
              <w:jc w:val="center"/>
              <w:rPr>
                <w:rFonts w:hint="eastAsia"/>
                <w:sz w:val="18"/>
                <w:szCs w:val="18"/>
              </w:rPr>
            </w:pPr>
          </w:p>
        </w:tc>
        <w:tc>
          <w:tcPr>
            <w:tcW w:w="8085" w:type="dxa"/>
            <w:noWrap w:val="0"/>
            <w:vAlign w:val="top"/>
          </w:tcPr>
          <w:p w14:paraId="70076C15">
            <w:pPr>
              <w:ind w:firstLine="180" w:firstLineChars="100"/>
              <w:rPr>
                <w:rFonts w:hint="eastAsia"/>
                <w:sz w:val="18"/>
                <w:szCs w:val="18"/>
              </w:rPr>
            </w:pPr>
            <w:r>
              <w:rPr>
                <w:rFonts w:hint="eastAsia" w:ascii="宋体" w:hAnsi="宋体" w:cs="宋体"/>
                <w:bCs/>
                <w:color w:val="000000"/>
                <w:kern w:val="0"/>
                <w:sz w:val="18"/>
                <w:szCs w:val="18"/>
              </w:rPr>
              <w:t>听得出来您很着急</w:t>
            </w:r>
          </w:p>
        </w:tc>
      </w:tr>
      <w:tr w14:paraId="54ED4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55" w:hRule="atLeast"/>
        </w:trPr>
        <w:tc>
          <w:tcPr>
            <w:tcW w:w="1365" w:type="dxa"/>
            <w:vMerge w:val="continue"/>
            <w:noWrap w:val="0"/>
            <w:vAlign w:val="center"/>
          </w:tcPr>
          <w:p w14:paraId="4BF47490">
            <w:pPr>
              <w:jc w:val="center"/>
              <w:rPr>
                <w:rFonts w:hint="eastAsia"/>
                <w:sz w:val="18"/>
                <w:szCs w:val="18"/>
              </w:rPr>
            </w:pPr>
          </w:p>
        </w:tc>
        <w:tc>
          <w:tcPr>
            <w:tcW w:w="8085" w:type="dxa"/>
            <w:noWrap w:val="0"/>
            <w:vAlign w:val="top"/>
          </w:tcPr>
          <w:p w14:paraId="526F9E2C">
            <w:pPr>
              <w:ind w:firstLine="180" w:firstLineChars="100"/>
              <w:rPr>
                <w:rFonts w:hint="eastAsia"/>
                <w:sz w:val="18"/>
                <w:szCs w:val="18"/>
              </w:rPr>
            </w:pPr>
            <w:r>
              <w:rPr>
                <w:rFonts w:hint="eastAsia" w:ascii="宋体" w:hAnsi="宋体" w:cs="宋体"/>
                <w:bCs/>
                <w:color w:val="000000"/>
                <w:kern w:val="0"/>
                <w:sz w:val="18"/>
                <w:szCs w:val="18"/>
              </w:rPr>
              <w:t>感觉到您有些担心</w:t>
            </w:r>
          </w:p>
        </w:tc>
      </w:tr>
      <w:tr w14:paraId="5F230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05" w:hRule="atLeast"/>
        </w:trPr>
        <w:tc>
          <w:tcPr>
            <w:tcW w:w="1365" w:type="dxa"/>
            <w:vMerge w:val="continue"/>
            <w:noWrap w:val="0"/>
            <w:vAlign w:val="center"/>
          </w:tcPr>
          <w:p w14:paraId="7E33E367">
            <w:pPr>
              <w:jc w:val="center"/>
              <w:rPr>
                <w:rFonts w:hint="eastAsia"/>
                <w:sz w:val="18"/>
                <w:szCs w:val="18"/>
              </w:rPr>
            </w:pPr>
          </w:p>
        </w:tc>
        <w:tc>
          <w:tcPr>
            <w:tcW w:w="8085" w:type="dxa"/>
            <w:noWrap w:val="0"/>
            <w:vAlign w:val="top"/>
          </w:tcPr>
          <w:p w14:paraId="65F74172">
            <w:pPr>
              <w:ind w:firstLine="180" w:firstLineChars="100"/>
              <w:rPr>
                <w:rFonts w:hint="eastAsia"/>
                <w:sz w:val="18"/>
                <w:szCs w:val="18"/>
              </w:rPr>
            </w:pPr>
            <w:r>
              <w:rPr>
                <w:rFonts w:hint="eastAsia" w:ascii="宋体" w:hAnsi="宋体" w:cs="宋体"/>
                <w:bCs/>
                <w:color w:val="000000"/>
                <w:kern w:val="0"/>
                <w:sz w:val="18"/>
                <w:szCs w:val="18"/>
              </w:rPr>
              <w:t>我能体会您到很生气，让我来给您提供其它的建议，您看好吗</w:t>
            </w:r>
          </w:p>
        </w:tc>
      </w:tr>
      <w:tr w14:paraId="51037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00" w:hRule="atLeast"/>
        </w:trPr>
        <w:tc>
          <w:tcPr>
            <w:tcW w:w="1365" w:type="dxa"/>
            <w:vMerge w:val="continue"/>
            <w:noWrap w:val="0"/>
            <w:vAlign w:val="center"/>
          </w:tcPr>
          <w:p w14:paraId="04C63F6E">
            <w:pPr>
              <w:jc w:val="center"/>
              <w:rPr>
                <w:rFonts w:hint="eastAsia"/>
                <w:sz w:val="18"/>
                <w:szCs w:val="18"/>
              </w:rPr>
            </w:pPr>
          </w:p>
        </w:tc>
        <w:tc>
          <w:tcPr>
            <w:tcW w:w="8085" w:type="dxa"/>
            <w:noWrap w:val="0"/>
            <w:vAlign w:val="top"/>
          </w:tcPr>
          <w:p w14:paraId="78D7A43F">
            <w:pPr>
              <w:ind w:firstLine="180" w:firstLineChars="100"/>
              <w:rPr>
                <w:rFonts w:hint="eastAsia"/>
                <w:sz w:val="18"/>
                <w:szCs w:val="18"/>
              </w:rPr>
            </w:pPr>
            <w:r>
              <w:rPr>
                <w:rFonts w:hint="eastAsia" w:ascii="宋体" w:hAnsi="宋体" w:cs="宋体"/>
                <w:bCs/>
                <w:color w:val="000000"/>
                <w:kern w:val="0"/>
                <w:sz w:val="18"/>
                <w:szCs w:val="18"/>
              </w:rPr>
              <w:t>我能感受到您的失望，我可以帮助您的是……</w:t>
            </w:r>
          </w:p>
        </w:tc>
      </w:tr>
      <w:tr w14:paraId="6FF6A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85" w:hRule="atLeast"/>
        </w:trPr>
        <w:tc>
          <w:tcPr>
            <w:tcW w:w="1365" w:type="dxa"/>
            <w:vMerge w:val="continue"/>
            <w:noWrap w:val="0"/>
            <w:vAlign w:val="center"/>
          </w:tcPr>
          <w:p w14:paraId="2DF4536F">
            <w:pPr>
              <w:jc w:val="center"/>
              <w:rPr>
                <w:rFonts w:hint="eastAsia"/>
                <w:sz w:val="18"/>
                <w:szCs w:val="18"/>
              </w:rPr>
            </w:pPr>
          </w:p>
        </w:tc>
        <w:tc>
          <w:tcPr>
            <w:tcW w:w="8085" w:type="dxa"/>
            <w:noWrap w:val="0"/>
            <w:vAlign w:val="top"/>
          </w:tcPr>
          <w:p w14:paraId="0FCEA9AF">
            <w:pPr>
              <w:ind w:firstLine="180" w:firstLineChars="100"/>
              <w:rPr>
                <w:rFonts w:hint="eastAsia"/>
                <w:sz w:val="18"/>
                <w:szCs w:val="18"/>
              </w:rPr>
            </w:pPr>
            <w:r>
              <w:rPr>
                <w:rFonts w:hint="eastAsia" w:ascii="宋体" w:hAnsi="宋体" w:cs="宋体"/>
                <w:bCs/>
                <w:color w:val="000000"/>
                <w:kern w:val="0"/>
                <w:sz w:val="18"/>
                <w:szCs w:val="18"/>
              </w:rPr>
              <w:t>我能感受得到，××情况、业务给您带来了不必要的麻烦</w:t>
            </w:r>
          </w:p>
        </w:tc>
      </w:tr>
      <w:tr w14:paraId="5AF9B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70" w:hRule="atLeast"/>
        </w:trPr>
        <w:tc>
          <w:tcPr>
            <w:tcW w:w="1365" w:type="dxa"/>
            <w:vMerge w:val="continue"/>
            <w:noWrap w:val="0"/>
            <w:vAlign w:val="center"/>
          </w:tcPr>
          <w:p w14:paraId="0A71F23E">
            <w:pPr>
              <w:jc w:val="center"/>
              <w:rPr>
                <w:rFonts w:hint="eastAsia"/>
                <w:sz w:val="18"/>
                <w:szCs w:val="18"/>
              </w:rPr>
            </w:pPr>
          </w:p>
        </w:tc>
        <w:tc>
          <w:tcPr>
            <w:tcW w:w="8085" w:type="dxa"/>
            <w:noWrap w:val="0"/>
            <w:vAlign w:val="top"/>
          </w:tcPr>
          <w:p w14:paraId="7E1A53B9">
            <w:pPr>
              <w:ind w:firstLine="180" w:firstLineChars="100"/>
              <w:rPr>
                <w:rFonts w:hint="eastAsia"/>
                <w:sz w:val="18"/>
                <w:szCs w:val="18"/>
              </w:rPr>
            </w:pPr>
            <w:r>
              <w:rPr>
                <w:rFonts w:hint="eastAsia" w:ascii="宋体" w:hAnsi="宋体" w:cs="宋体"/>
                <w:bCs/>
                <w:color w:val="000000"/>
                <w:kern w:val="0"/>
                <w:sz w:val="18"/>
                <w:szCs w:val="18"/>
              </w:rPr>
              <w:t>如果是我，我也会很着急的……</w:t>
            </w:r>
          </w:p>
        </w:tc>
      </w:tr>
      <w:tr w14:paraId="3C3EC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70" w:hRule="atLeast"/>
        </w:trPr>
        <w:tc>
          <w:tcPr>
            <w:tcW w:w="1365" w:type="dxa"/>
            <w:vMerge w:val="continue"/>
            <w:noWrap w:val="0"/>
            <w:vAlign w:val="center"/>
          </w:tcPr>
          <w:p w14:paraId="1F1725D2">
            <w:pPr>
              <w:jc w:val="center"/>
              <w:rPr>
                <w:rFonts w:hint="eastAsia"/>
                <w:sz w:val="18"/>
                <w:szCs w:val="18"/>
              </w:rPr>
            </w:pPr>
          </w:p>
        </w:tc>
        <w:tc>
          <w:tcPr>
            <w:tcW w:w="8085" w:type="dxa"/>
            <w:noWrap w:val="0"/>
            <w:vAlign w:val="top"/>
          </w:tcPr>
          <w:p w14:paraId="2D92D4BE">
            <w:pPr>
              <w:ind w:firstLine="180" w:firstLineChars="100"/>
              <w:rPr>
                <w:rFonts w:hint="eastAsia"/>
                <w:sz w:val="18"/>
                <w:szCs w:val="18"/>
              </w:rPr>
            </w:pPr>
            <w:r>
              <w:rPr>
                <w:rFonts w:hint="eastAsia" w:ascii="宋体" w:hAnsi="宋体" w:cs="宋体"/>
                <w:bCs/>
                <w:color w:val="000000"/>
                <w:kern w:val="0"/>
                <w:sz w:val="18"/>
                <w:szCs w:val="18"/>
              </w:rPr>
              <w:t>我与您有同感……</w:t>
            </w:r>
          </w:p>
        </w:tc>
      </w:tr>
      <w:tr w14:paraId="692F9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03" w:hRule="atLeast"/>
        </w:trPr>
        <w:tc>
          <w:tcPr>
            <w:tcW w:w="1365" w:type="dxa"/>
            <w:vMerge w:val="continue"/>
            <w:noWrap w:val="0"/>
            <w:vAlign w:val="center"/>
          </w:tcPr>
          <w:p w14:paraId="0C3E5350">
            <w:pPr>
              <w:jc w:val="center"/>
              <w:rPr>
                <w:rFonts w:hint="eastAsia"/>
                <w:sz w:val="18"/>
                <w:szCs w:val="18"/>
              </w:rPr>
            </w:pPr>
          </w:p>
        </w:tc>
        <w:tc>
          <w:tcPr>
            <w:tcW w:w="8085" w:type="dxa"/>
            <w:noWrap w:val="0"/>
            <w:vAlign w:val="top"/>
          </w:tcPr>
          <w:p w14:paraId="25AE9662">
            <w:pPr>
              <w:ind w:firstLine="180" w:firstLineChars="100"/>
              <w:rPr>
                <w:rFonts w:hint="eastAsia"/>
                <w:sz w:val="18"/>
                <w:szCs w:val="18"/>
              </w:rPr>
            </w:pPr>
            <w:r>
              <w:rPr>
                <w:rFonts w:hint="eastAsia" w:ascii="宋体" w:hAnsi="宋体" w:cs="宋体"/>
                <w:bCs/>
                <w:color w:val="000000"/>
                <w:kern w:val="0"/>
                <w:sz w:val="18"/>
                <w:szCs w:val="18"/>
              </w:rPr>
              <w:t>是挺让人生气的……</w:t>
            </w:r>
          </w:p>
        </w:tc>
      </w:tr>
      <w:tr w14:paraId="745A1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0" w:hRule="atLeast"/>
        </w:trPr>
        <w:tc>
          <w:tcPr>
            <w:tcW w:w="1365" w:type="dxa"/>
            <w:vMerge w:val="continue"/>
            <w:noWrap w:val="0"/>
            <w:vAlign w:val="center"/>
          </w:tcPr>
          <w:p w14:paraId="00D23C4A">
            <w:pPr>
              <w:jc w:val="center"/>
              <w:rPr>
                <w:rFonts w:hint="eastAsia"/>
                <w:sz w:val="18"/>
                <w:szCs w:val="18"/>
              </w:rPr>
            </w:pPr>
          </w:p>
        </w:tc>
        <w:tc>
          <w:tcPr>
            <w:tcW w:w="8085" w:type="dxa"/>
            <w:noWrap w:val="0"/>
            <w:vAlign w:val="top"/>
          </w:tcPr>
          <w:p w14:paraId="1DC9AD34">
            <w:pPr>
              <w:ind w:firstLine="180" w:firstLineChars="100"/>
              <w:rPr>
                <w:rFonts w:hint="eastAsia"/>
                <w:sz w:val="18"/>
                <w:szCs w:val="18"/>
              </w:rPr>
            </w:pPr>
            <w:r>
              <w:rPr>
                <w:rFonts w:hint="eastAsia" w:ascii="宋体" w:hAnsi="宋体" w:cs="宋体"/>
                <w:bCs/>
                <w:color w:val="000000"/>
                <w:kern w:val="0"/>
                <w:sz w:val="18"/>
                <w:szCs w:val="18"/>
              </w:rPr>
              <w:t>您好，给您带来这么多的麻烦，实在是非常抱歉，如果我是您的话，我也会很生气的，请您先消消气，给我几分钟时间给您说一下这个原因，可以吗</w:t>
            </w:r>
          </w:p>
        </w:tc>
      </w:tr>
      <w:tr w14:paraId="21806F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45" w:hRule="atLeast"/>
        </w:trPr>
        <w:tc>
          <w:tcPr>
            <w:tcW w:w="1365" w:type="dxa"/>
            <w:vMerge w:val="continue"/>
            <w:noWrap w:val="0"/>
            <w:vAlign w:val="center"/>
          </w:tcPr>
          <w:p w14:paraId="729513ED">
            <w:pPr>
              <w:jc w:val="center"/>
              <w:rPr>
                <w:rFonts w:hint="eastAsia"/>
                <w:sz w:val="18"/>
                <w:szCs w:val="18"/>
              </w:rPr>
            </w:pPr>
          </w:p>
        </w:tc>
        <w:tc>
          <w:tcPr>
            <w:tcW w:w="8085" w:type="dxa"/>
            <w:noWrap w:val="0"/>
            <w:vAlign w:val="top"/>
          </w:tcPr>
          <w:p w14:paraId="12D242F2">
            <w:pPr>
              <w:ind w:firstLine="180" w:firstLineChars="100"/>
              <w:rPr>
                <w:rFonts w:hint="eastAsia"/>
                <w:sz w:val="18"/>
                <w:szCs w:val="18"/>
              </w:rPr>
            </w:pPr>
            <w:r>
              <w:rPr>
                <w:rFonts w:hint="eastAsia" w:ascii="宋体" w:hAnsi="宋体" w:cs="宋体"/>
                <w:bCs/>
                <w:color w:val="000000"/>
                <w:kern w:val="0"/>
                <w:sz w:val="18"/>
                <w:szCs w:val="18"/>
              </w:rPr>
              <w:t>您说得很对，我也有同感</w:t>
            </w:r>
          </w:p>
        </w:tc>
      </w:tr>
      <w:tr w14:paraId="51DAA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0" w:hRule="atLeast"/>
        </w:trPr>
        <w:tc>
          <w:tcPr>
            <w:tcW w:w="1365" w:type="dxa"/>
            <w:vMerge w:val="continue"/>
            <w:noWrap w:val="0"/>
            <w:vAlign w:val="center"/>
          </w:tcPr>
          <w:p w14:paraId="2EF05417">
            <w:pPr>
              <w:jc w:val="center"/>
              <w:rPr>
                <w:rFonts w:hint="eastAsia"/>
                <w:sz w:val="18"/>
                <w:szCs w:val="18"/>
              </w:rPr>
            </w:pPr>
          </w:p>
        </w:tc>
        <w:tc>
          <w:tcPr>
            <w:tcW w:w="8085" w:type="dxa"/>
            <w:noWrap w:val="0"/>
            <w:vAlign w:val="top"/>
          </w:tcPr>
          <w:p w14:paraId="416AB557">
            <w:pPr>
              <w:ind w:firstLine="180" w:firstLineChars="100"/>
              <w:rPr>
                <w:rFonts w:hint="eastAsia"/>
                <w:sz w:val="18"/>
                <w:szCs w:val="18"/>
              </w:rPr>
            </w:pPr>
            <w:r>
              <w:rPr>
                <w:rFonts w:hint="eastAsia" w:ascii="宋体" w:hAnsi="宋体" w:cs="宋体"/>
                <w:bCs/>
                <w:color w:val="000000"/>
                <w:kern w:val="0"/>
                <w:sz w:val="18"/>
                <w:szCs w:val="18"/>
              </w:rPr>
              <w:t>给您造成的不便非常报歉，我们的心情跟您一样</w:t>
            </w:r>
          </w:p>
        </w:tc>
      </w:tr>
      <w:tr w14:paraId="04115D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55" w:hRule="atLeast"/>
        </w:trPr>
        <w:tc>
          <w:tcPr>
            <w:tcW w:w="1365" w:type="dxa"/>
            <w:vMerge w:val="continue"/>
            <w:noWrap w:val="0"/>
            <w:vAlign w:val="center"/>
          </w:tcPr>
          <w:p w14:paraId="14C94E6A">
            <w:pPr>
              <w:jc w:val="center"/>
              <w:rPr>
                <w:rFonts w:hint="eastAsia"/>
                <w:sz w:val="18"/>
                <w:szCs w:val="18"/>
              </w:rPr>
            </w:pPr>
          </w:p>
        </w:tc>
        <w:tc>
          <w:tcPr>
            <w:tcW w:w="8085" w:type="dxa"/>
            <w:noWrap w:val="0"/>
            <w:vAlign w:val="top"/>
          </w:tcPr>
          <w:p w14:paraId="3B983FB4">
            <w:pPr>
              <w:ind w:firstLine="180" w:firstLineChars="100"/>
              <w:rPr>
                <w:rFonts w:hint="eastAsia"/>
                <w:sz w:val="18"/>
                <w:szCs w:val="18"/>
              </w:rPr>
            </w:pPr>
            <w:r>
              <w:rPr>
                <w:rFonts w:hint="eastAsia" w:ascii="宋体" w:hAnsi="宋体" w:cs="宋体"/>
                <w:bCs/>
                <w:color w:val="000000"/>
                <w:kern w:val="0"/>
                <w:sz w:val="18"/>
                <w:szCs w:val="18"/>
              </w:rPr>
              <w:t>您的心情我可以理解，我马上为您处理</w:t>
            </w:r>
          </w:p>
        </w:tc>
      </w:tr>
      <w:tr w14:paraId="6F1D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40" w:hRule="atLeast"/>
        </w:trPr>
        <w:tc>
          <w:tcPr>
            <w:tcW w:w="1365" w:type="dxa"/>
            <w:vMerge w:val="continue"/>
            <w:noWrap w:val="0"/>
            <w:vAlign w:val="center"/>
          </w:tcPr>
          <w:p w14:paraId="5A5B0B12">
            <w:pPr>
              <w:jc w:val="center"/>
              <w:rPr>
                <w:rFonts w:hint="eastAsia"/>
                <w:sz w:val="18"/>
                <w:szCs w:val="18"/>
              </w:rPr>
            </w:pPr>
          </w:p>
        </w:tc>
        <w:tc>
          <w:tcPr>
            <w:tcW w:w="8085" w:type="dxa"/>
            <w:noWrap w:val="0"/>
            <w:vAlign w:val="top"/>
          </w:tcPr>
          <w:p w14:paraId="690BB2BA">
            <w:pPr>
              <w:ind w:firstLine="180" w:firstLineChars="100"/>
              <w:rPr>
                <w:rFonts w:hint="eastAsia"/>
                <w:sz w:val="18"/>
                <w:szCs w:val="18"/>
              </w:rPr>
            </w:pPr>
            <w:r>
              <w:rPr>
                <w:rFonts w:hint="eastAsia" w:ascii="宋体" w:hAnsi="宋体" w:cs="宋体"/>
                <w:bCs/>
                <w:color w:val="000000"/>
                <w:kern w:val="0"/>
                <w:sz w:val="18"/>
                <w:szCs w:val="18"/>
              </w:rPr>
              <w:t>先生，我真的理解您……</w:t>
            </w:r>
          </w:p>
        </w:tc>
      </w:tr>
      <w:tr w14:paraId="42751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15" w:hRule="atLeast"/>
        </w:trPr>
        <w:tc>
          <w:tcPr>
            <w:tcW w:w="1365" w:type="dxa"/>
            <w:vMerge w:val="continue"/>
            <w:noWrap w:val="0"/>
            <w:vAlign w:val="center"/>
          </w:tcPr>
          <w:p w14:paraId="22433E55">
            <w:pPr>
              <w:jc w:val="center"/>
              <w:rPr>
                <w:rFonts w:hint="eastAsia"/>
                <w:sz w:val="18"/>
                <w:szCs w:val="18"/>
              </w:rPr>
            </w:pPr>
          </w:p>
        </w:tc>
        <w:tc>
          <w:tcPr>
            <w:tcW w:w="8085" w:type="dxa"/>
            <w:noWrap w:val="0"/>
            <w:vAlign w:val="top"/>
          </w:tcPr>
          <w:p w14:paraId="4F28D1FA">
            <w:pPr>
              <w:ind w:firstLine="180" w:firstLineChars="100"/>
              <w:rPr>
                <w:rFonts w:hint="eastAsia"/>
                <w:sz w:val="18"/>
                <w:szCs w:val="18"/>
              </w:rPr>
            </w:pPr>
            <w:r>
              <w:rPr>
                <w:rFonts w:hint="eastAsia" w:ascii="宋体" w:hAnsi="宋体" w:cs="宋体"/>
                <w:bCs/>
                <w:color w:val="000000"/>
                <w:kern w:val="0"/>
                <w:sz w:val="18"/>
                <w:szCs w:val="18"/>
              </w:rPr>
              <w:t>没错，如果我碰到您这样的麻烦，相信也会有您现在这样的心情</w:t>
            </w:r>
          </w:p>
        </w:tc>
      </w:tr>
      <w:tr w14:paraId="50836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restart"/>
            <w:noWrap w:val="0"/>
            <w:vAlign w:val="center"/>
          </w:tcPr>
          <w:p w14:paraId="4EE690BA">
            <w:pPr>
              <w:jc w:val="center"/>
              <w:rPr>
                <w:rFonts w:hint="eastAsia"/>
                <w:sz w:val="18"/>
                <w:szCs w:val="18"/>
              </w:rPr>
            </w:pPr>
            <w:r>
              <w:rPr>
                <w:rFonts w:hint="eastAsia" w:ascii="宋体" w:hAnsi="宋体" w:cs="宋体"/>
                <w:bCs/>
                <w:color w:val="000000"/>
                <w:kern w:val="0"/>
                <w:sz w:val="18"/>
                <w:szCs w:val="18"/>
              </w:rPr>
              <w:t>被重视</w:t>
            </w:r>
          </w:p>
        </w:tc>
        <w:tc>
          <w:tcPr>
            <w:tcW w:w="8085" w:type="dxa"/>
            <w:noWrap w:val="0"/>
            <w:vAlign w:val="top"/>
          </w:tcPr>
          <w:p w14:paraId="72E8A0D9">
            <w:pPr>
              <w:ind w:firstLine="180" w:firstLineChars="100"/>
              <w:rPr>
                <w:rFonts w:hint="eastAsia"/>
                <w:sz w:val="18"/>
                <w:szCs w:val="18"/>
              </w:rPr>
            </w:pPr>
            <w:r>
              <w:rPr>
                <w:rFonts w:hint="eastAsia" w:ascii="宋体" w:hAnsi="宋体" w:cs="宋体"/>
                <w:bCs/>
                <w:color w:val="000000"/>
                <w:kern w:val="0"/>
                <w:sz w:val="18"/>
                <w:szCs w:val="18"/>
              </w:rPr>
              <w:t>先生，你都是我们**年客户了</w:t>
            </w:r>
          </w:p>
        </w:tc>
      </w:tr>
      <w:tr w14:paraId="3E89CD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20F0CB5A">
            <w:pPr>
              <w:jc w:val="center"/>
              <w:rPr>
                <w:rFonts w:hint="eastAsia"/>
                <w:sz w:val="18"/>
                <w:szCs w:val="18"/>
              </w:rPr>
            </w:pPr>
          </w:p>
        </w:tc>
        <w:tc>
          <w:tcPr>
            <w:tcW w:w="8085" w:type="dxa"/>
            <w:noWrap w:val="0"/>
            <w:vAlign w:val="top"/>
          </w:tcPr>
          <w:p w14:paraId="2D129566">
            <w:pPr>
              <w:ind w:firstLine="180" w:firstLineChars="100"/>
              <w:rPr>
                <w:rFonts w:hint="eastAsia"/>
                <w:sz w:val="18"/>
                <w:szCs w:val="18"/>
              </w:rPr>
            </w:pPr>
            <w:r>
              <w:rPr>
                <w:rFonts w:hint="eastAsia" w:ascii="宋体" w:hAnsi="宋体" w:cs="宋体"/>
                <w:bCs/>
                <w:color w:val="000000"/>
                <w:kern w:val="0"/>
                <w:sz w:val="18"/>
                <w:szCs w:val="18"/>
              </w:rPr>
              <w:t>您都是长期支持我们的老客户了</w:t>
            </w:r>
          </w:p>
        </w:tc>
      </w:tr>
      <w:tr w14:paraId="5A076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51" w:hRule="atLeast"/>
        </w:trPr>
        <w:tc>
          <w:tcPr>
            <w:tcW w:w="1365" w:type="dxa"/>
            <w:vMerge w:val="continue"/>
            <w:noWrap w:val="0"/>
            <w:vAlign w:val="center"/>
          </w:tcPr>
          <w:p w14:paraId="76D3DFAE">
            <w:pPr>
              <w:jc w:val="center"/>
              <w:rPr>
                <w:rFonts w:hint="eastAsia"/>
                <w:sz w:val="18"/>
                <w:szCs w:val="18"/>
              </w:rPr>
            </w:pPr>
          </w:p>
        </w:tc>
        <w:tc>
          <w:tcPr>
            <w:tcW w:w="8085" w:type="dxa"/>
            <w:noWrap w:val="0"/>
            <w:vAlign w:val="top"/>
          </w:tcPr>
          <w:p w14:paraId="05FA77D9">
            <w:pPr>
              <w:ind w:firstLine="180" w:firstLineChars="100"/>
              <w:rPr>
                <w:rFonts w:hint="eastAsia"/>
                <w:sz w:val="18"/>
                <w:szCs w:val="18"/>
              </w:rPr>
            </w:pPr>
            <w:r>
              <w:rPr>
                <w:rFonts w:hint="eastAsia" w:ascii="宋体" w:hAnsi="宋体" w:cs="宋体"/>
                <w:bCs/>
                <w:color w:val="000000"/>
                <w:kern w:val="0"/>
                <w:sz w:val="18"/>
                <w:szCs w:val="18"/>
              </w:rPr>
              <w:t>您对我们业务这么熟，肯定是我们的老客户了，不好意思，我们出现这样的失误，太抱歉了</w:t>
            </w:r>
          </w:p>
        </w:tc>
      </w:tr>
      <w:tr w14:paraId="6F5B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96" w:hRule="atLeast"/>
        </w:trPr>
        <w:tc>
          <w:tcPr>
            <w:tcW w:w="1365" w:type="dxa"/>
            <w:vMerge w:val="continue"/>
            <w:noWrap w:val="0"/>
            <w:vAlign w:val="center"/>
          </w:tcPr>
          <w:p w14:paraId="6A698DD7">
            <w:pPr>
              <w:jc w:val="center"/>
              <w:rPr>
                <w:rFonts w:hint="eastAsia"/>
                <w:sz w:val="18"/>
                <w:szCs w:val="18"/>
              </w:rPr>
            </w:pPr>
          </w:p>
        </w:tc>
        <w:tc>
          <w:tcPr>
            <w:tcW w:w="8085" w:type="dxa"/>
            <w:noWrap w:val="0"/>
            <w:vAlign w:val="top"/>
          </w:tcPr>
          <w:p w14:paraId="5702552F">
            <w:pPr>
              <w:ind w:firstLine="180" w:firstLineChars="100"/>
              <w:rPr>
                <w:rFonts w:hint="eastAsia"/>
                <w:sz w:val="18"/>
                <w:szCs w:val="18"/>
              </w:rPr>
            </w:pPr>
            <w:r>
              <w:rPr>
                <w:rFonts w:hint="eastAsia" w:ascii="宋体" w:hAnsi="宋体" w:cs="宋体"/>
                <w:bCs/>
                <w:color w:val="000000"/>
                <w:kern w:val="0"/>
                <w:sz w:val="18"/>
                <w:szCs w:val="18"/>
              </w:rPr>
              <w:t>先生，很抱歉之前的服务让您有不好的感受，我们对于客户的意见是非常重视的，我们会将您说的情况尽快反映给相关部门去做改进</w:t>
            </w:r>
          </w:p>
        </w:tc>
      </w:tr>
      <w:tr w14:paraId="045AB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restart"/>
            <w:noWrap w:val="0"/>
            <w:vAlign w:val="center"/>
          </w:tcPr>
          <w:p w14:paraId="1C7FCFC9">
            <w:pPr>
              <w:jc w:val="center"/>
              <w:rPr>
                <w:rFonts w:hint="eastAsia"/>
                <w:sz w:val="18"/>
                <w:szCs w:val="18"/>
              </w:rPr>
            </w:pPr>
            <w:r>
              <w:rPr>
                <w:rFonts w:hint="eastAsia" w:ascii="宋体" w:hAnsi="宋体" w:cs="宋体"/>
                <w:bCs/>
                <w:color w:val="000000"/>
                <w:kern w:val="0"/>
                <w:sz w:val="18"/>
                <w:szCs w:val="18"/>
              </w:rPr>
              <w:t>用“我”代替“您”</w:t>
            </w:r>
          </w:p>
        </w:tc>
        <w:tc>
          <w:tcPr>
            <w:tcW w:w="8085" w:type="dxa"/>
            <w:noWrap w:val="0"/>
            <w:vAlign w:val="top"/>
          </w:tcPr>
          <w:p w14:paraId="14D6A27F">
            <w:pPr>
              <w:ind w:firstLine="180" w:firstLineChars="100"/>
              <w:rPr>
                <w:rFonts w:hint="eastAsia"/>
                <w:sz w:val="18"/>
                <w:szCs w:val="18"/>
              </w:rPr>
            </w:pPr>
            <w:r>
              <w:rPr>
                <w:rFonts w:hint="eastAsia" w:ascii="宋体" w:hAnsi="宋体" w:cs="宋体"/>
                <w:bCs/>
                <w:color w:val="000000"/>
                <w:kern w:val="0"/>
                <w:sz w:val="18"/>
                <w:szCs w:val="18"/>
              </w:rPr>
              <w:t xml:space="preserve">您把我搞糊涂了———（换成）我不太明白，能否再重复下您说的问题 </w:t>
            </w:r>
          </w:p>
        </w:tc>
      </w:tr>
      <w:tr w14:paraId="47296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43EE781E">
            <w:pPr>
              <w:jc w:val="center"/>
              <w:rPr>
                <w:rFonts w:hint="eastAsia"/>
                <w:sz w:val="18"/>
                <w:szCs w:val="18"/>
              </w:rPr>
            </w:pPr>
          </w:p>
        </w:tc>
        <w:tc>
          <w:tcPr>
            <w:tcW w:w="8085" w:type="dxa"/>
            <w:noWrap w:val="0"/>
            <w:vAlign w:val="top"/>
          </w:tcPr>
          <w:p w14:paraId="0300556B">
            <w:pPr>
              <w:ind w:firstLine="180" w:firstLineChars="100"/>
              <w:rPr>
                <w:rFonts w:hint="eastAsia"/>
                <w:sz w:val="18"/>
                <w:szCs w:val="18"/>
              </w:rPr>
            </w:pPr>
            <w:r>
              <w:rPr>
                <w:rFonts w:hint="eastAsia" w:ascii="宋体" w:hAnsi="宋体" w:cs="宋体"/>
                <w:bCs/>
                <w:color w:val="000000"/>
                <w:kern w:val="0"/>
                <w:sz w:val="18"/>
                <w:szCs w:val="18"/>
              </w:rPr>
              <w:t>您搞错了———（换成）我觉得可能是我们的沟通存在误会</w:t>
            </w:r>
          </w:p>
        </w:tc>
      </w:tr>
      <w:tr w14:paraId="4B2C4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67238175">
            <w:pPr>
              <w:jc w:val="center"/>
              <w:rPr>
                <w:rFonts w:hint="eastAsia"/>
                <w:sz w:val="18"/>
                <w:szCs w:val="18"/>
              </w:rPr>
            </w:pPr>
          </w:p>
        </w:tc>
        <w:tc>
          <w:tcPr>
            <w:tcW w:w="8085" w:type="dxa"/>
            <w:noWrap w:val="0"/>
            <w:vAlign w:val="top"/>
          </w:tcPr>
          <w:p w14:paraId="4E85D4B7">
            <w:pPr>
              <w:ind w:firstLine="180" w:firstLineChars="100"/>
              <w:rPr>
                <w:rFonts w:hint="eastAsia"/>
                <w:sz w:val="18"/>
                <w:szCs w:val="18"/>
              </w:rPr>
            </w:pPr>
            <w:r>
              <w:rPr>
                <w:rFonts w:hint="eastAsia" w:ascii="宋体" w:hAnsi="宋体" w:cs="宋体"/>
                <w:bCs/>
                <w:color w:val="000000"/>
                <w:kern w:val="0"/>
                <w:sz w:val="18"/>
                <w:szCs w:val="18"/>
              </w:rPr>
              <w:t>我已经说的很清楚了———（换成）可能是我未解释清楚，令您误解了</w:t>
            </w:r>
          </w:p>
        </w:tc>
      </w:tr>
      <w:tr w14:paraId="22639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0C64A639">
            <w:pPr>
              <w:jc w:val="center"/>
              <w:rPr>
                <w:rFonts w:hint="eastAsia"/>
                <w:sz w:val="18"/>
                <w:szCs w:val="18"/>
              </w:rPr>
            </w:pPr>
          </w:p>
        </w:tc>
        <w:tc>
          <w:tcPr>
            <w:tcW w:w="8085" w:type="dxa"/>
            <w:noWrap w:val="0"/>
            <w:vAlign w:val="top"/>
          </w:tcPr>
          <w:p w14:paraId="073C847D">
            <w:pPr>
              <w:ind w:firstLine="180" w:firstLineChars="100"/>
              <w:rPr>
                <w:rFonts w:hint="eastAsia"/>
                <w:sz w:val="18"/>
                <w:szCs w:val="18"/>
              </w:rPr>
            </w:pPr>
            <w:r>
              <w:rPr>
                <w:rFonts w:hint="eastAsia" w:ascii="宋体" w:hAnsi="宋体" w:cs="宋体"/>
                <w:bCs/>
                <w:color w:val="000000"/>
                <w:kern w:val="0"/>
                <w:sz w:val="18"/>
                <w:szCs w:val="18"/>
              </w:rPr>
              <w:t>您听明白了吗？———（换成）请问我的解释，您清楚吗</w:t>
            </w:r>
          </w:p>
        </w:tc>
      </w:tr>
      <w:tr w14:paraId="6A5CD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27" w:hRule="atLeast"/>
        </w:trPr>
        <w:tc>
          <w:tcPr>
            <w:tcW w:w="1365" w:type="dxa"/>
            <w:vMerge w:val="continue"/>
            <w:noWrap w:val="0"/>
            <w:vAlign w:val="center"/>
          </w:tcPr>
          <w:p w14:paraId="2F20EF47">
            <w:pPr>
              <w:jc w:val="center"/>
              <w:rPr>
                <w:rFonts w:hint="eastAsia"/>
                <w:sz w:val="18"/>
                <w:szCs w:val="18"/>
              </w:rPr>
            </w:pPr>
          </w:p>
        </w:tc>
        <w:tc>
          <w:tcPr>
            <w:tcW w:w="8085" w:type="dxa"/>
            <w:noWrap w:val="0"/>
            <w:vAlign w:val="top"/>
          </w:tcPr>
          <w:p w14:paraId="7B3F14D1">
            <w:pPr>
              <w:ind w:firstLine="180" w:firstLineChars="100"/>
              <w:rPr>
                <w:rFonts w:hint="eastAsia"/>
                <w:sz w:val="18"/>
                <w:szCs w:val="18"/>
              </w:rPr>
            </w:pPr>
            <w:r>
              <w:rPr>
                <w:rFonts w:hint="eastAsia" w:ascii="宋体" w:hAnsi="宋体" w:cs="宋体"/>
                <w:bCs/>
                <w:color w:val="000000"/>
                <w:kern w:val="0"/>
                <w:sz w:val="18"/>
                <w:szCs w:val="18"/>
              </w:rPr>
              <w:t>啊，您说什么？———（换成）对不起，我没有听明白，请您再说一遍，可以吗</w:t>
            </w:r>
          </w:p>
        </w:tc>
      </w:tr>
      <w:tr w14:paraId="69F99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31" w:hRule="atLeast"/>
        </w:trPr>
        <w:tc>
          <w:tcPr>
            <w:tcW w:w="1365" w:type="dxa"/>
            <w:vMerge w:val="continue"/>
            <w:noWrap w:val="0"/>
            <w:vAlign w:val="center"/>
          </w:tcPr>
          <w:p w14:paraId="60CCCB7C">
            <w:pPr>
              <w:jc w:val="center"/>
              <w:rPr>
                <w:rFonts w:hint="eastAsia"/>
                <w:sz w:val="18"/>
                <w:szCs w:val="18"/>
              </w:rPr>
            </w:pPr>
          </w:p>
        </w:tc>
        <w:tc>
          <w:tcPr>
            <w:tcW w:w="8085" w:type="dxa"/>
            <w:noWrap w:val="0"/>
            <w:vAlign w:val="top"/>
          </w:tcPr>
          <w:p w14:paraId="03B17082">
            <w:pPr>
              <w:ind w:firstLine="180" w:firstLineChars="100"/>
              <w:rPr>
                <w:rFonts w:hint="eastAsia"/>
                <w:sz w:val="18"/>
                <w:szCs w:val="18"/>
              </w:rPr>
            </w:pPr>
            <w:r>
              <w:rPr>
                <w:rFonts w:hint="eastAsia" w:ascii="宋体" w:hAnsi="宋体" w:cs="宋体"/>
                <w:bCs/>
                <w:color w:val="000000"/>
                <w:kern w:val="0"/>
                <w:sz w:val="18"/>
                <w:szCs w:val="18"/>
              </w:rPr>
              <w:t>您需要———（换成）我建议…… / 您看是不是可以这样……</w:t>
            </w:r>
          </w:p>
        </w:tc>
      </w:tr>
      <w:tr w14:paraId="05B6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restart"/>
            <w:noWrap w:val="0"/>
            <w:vAlign w:val="center"/>
          </w:tcPr>
          <w:p w14:paraId="3B7A9969">
            <w:pPr>
              <w:jc w:val="center"/>
              <w:rPr>
                <w:rFonts w:hint="eastAsia"/>
                <w:sz w:val="18"/>
                <w:szCs w:val="18"/>
              </w:rPr>
            </w:pPr>
            <w:r>
              <w:rPr>
                <w:rFonts w:hint="eastAsia" w:ascii="宋体" w:hAnsi="宋体" w:cs="宋体"/>
                <w:bCs/>
                <w:color w:val="000000"/>
                <w:kern w:val="0"/>
                <w:sz w:val="18"/>
                <w:szCs w:val="18"/>
              </w:rPr>
              <w:t>站在客户角度说话</w:t>
            </w:r>
          </w:p>
        </w:tc>
        <w:tc>
          <w:tcPr>
            <w:tcW w:w="8085" w:type="dxa"/>
            <w:noWrap w:val="0"/>
            <w:vAlign w:val="top"/>
          </w:tcPr>
          <w:p w14:paraId="64F16E83">
            <w:pPr>
              <w:ind w:firstLine="180" w:firstLineChars="100"/>
              <w:rPr>
                <w:rFonts w:hint="eastAsia"/>
                <w:sz w:val="18"/>
                <w:szCs w:val="18"/>
              </w:rPr>
            </w:pPr>
            <w:r>
              <w:rPr>
                <w:rFonts w:hint="eastAsia" w:ascii="宋体" w:hAnsi="宋体" w:cs="宋体"/>
                <w:bCs/>
                <w:color w:val="000000"/>
                <w:kern w:val="0"/>
                <w:sz w:val="18"/>
                <w:szCs w:val="18"/>
              </w:rPr>
              <w:t xml:space="preserve">这样做主要是为了保护您的利益 </w:t>
            </w:r>
          </w:p>
        </w:tc>
      </w:tr>
      <w:tr w14:paraId="261F1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13AEF68B">
            <w:pPr>
              <w:jc w:val="center"/>
              <w:rPr>
                <w:rFonts w:hint="eastAsia"/>
                <w:sz w:val="18"/>
                <w:szCs w:val="18"/>
              </w:rPr>
            </w:pPr>
          </w:p>
        </w:tc>
        <w:tc>
          <w:tcPr>
            <w:tcW w:w="8085" w:type="dxa"/>
            <w:noWrap w:val="0"/>
            <w:vAlign w:val="top"/>
          </w:tcPr>
          <w:p w14:paraId="0A0B5BC8">
            <w:pPr>
              <w:ind w:firstLine="180" w:firstLineChars="100"/>
              <w:rPr>
                <w:rFonts w:hint="eastAsia"/>
                <w:sz w:val="18"/>
                <w:szCs w:val="18"/>
              </w:rPr>
            </w:pPr>
            <w:r>
              <w:rPr>
                <w:rFonts w:hint="eastAsia" w:ascii="宋体" w:hAnsi="宋体" w:cs="宋体"/>
                <w:bCs/>
                <w:color w:val="000000"/>
                <w:kern w:val="0"/>
                <w:sz w:val="18"/>
                <w:szCs w:val="18"/>
              </w:rPr>
              <w:t>如果谁都可以帮您办理这么重要的业务，那对您的利益是很没有保障的</w:t>
            </w:r>
          </w:p>
        </w:tc>
      </w:tr>
      <w:tr w14:paraId="378D0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00" w:hRule="atLeast"/>
        </w:trPr>
        <w:tc>
          <w:tcPr>
            <w:tcW w:w="1365" w:type="dxa"/>
            <w:vMerge w:val="continue"/>
            <w:noWrap w:val="0"/>
            <w:vAlign w:val="top"/>
          </w:tcPr>
          <w:p w14:paraId="3F61DA5A">
            <w:pPr>
              <w:jc w:val="center"/>
              <w:rPr>
                <w:rFonts w:hint="eastAsia"/>
                <w:sz w:val="18"/>
                <w:szCs w:val="18"/>
              </w:rPr>
            </w:pPr>
          </w:p>
        </w:tc>
        <w:tc>
          <w:tcPr>
            <w:tcW w:w="8085" w:type="dxa"/>
            <w:noWrap w:val="0"/>
            <w:vAlign w:val="top"/>
          </w:tcPr>
          <w:p w14:paraId="01AD4FD6">
            <w:pPr>
              <w:ind w:firstLine="180" w:firstLineChars="100"/>
              <w:rPr>
                <w:rFonts w:hint="eastAsia"/>
                <w:sz w:val="18"/>
                <w:szCs w:val="18"/>
              </w:rPr>
            </w:pPr>
            <w:r>
              <w:rPr>
                <w:rFonts w:hint="eastAsia" w:ascii="宋体" w:hAnsi="宋体" w:cs="宋体"/>
                <w:bCs/>
                <w:color w:val="000000"/>
                <w:kern w:val="0"/>
                <w:sz w:val="18"/>
                <w:szCs w:val="18"/>
              </w:rPr>
              <w:t>我知道您一定会谅解的，这样做就是为了确保向您一样对我们有着重要意义的忠诚顾客的权益</w:t>
            </w:r>
          </w:p>
        </w:tc>
      </w:tr>
      <w:tr w14:paraId="42F66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restart"/>
            <w:noWrap w:val="0"/>
            <w:vAlign w:val="center"/>
          </w:tcPr>
          <w:p w14:paraId="0591A7DA">
            <w:pPr>
              <w:jc w:val="center"/>
              <w:rPr>
                <w:rFonts w:hint="eastAsia"/>
                <w:sz w:val="18"/>
                <w:szCs w:val="18"/>
              </w:rPr>
            </w:pPr>
            <w:r>
              <w:rPr>
                <w:rFonts w:hint="eastAsia" w:ascii="宋体" w:hAnsi="宋体" w:cs="宋体"/>
                <w:bCs/>
                <w:color w:val="000000"/>
                <w:kern w:val="0"/>
                <w:sz w:val="18"/>
                <w:szCs w:val="18"/>
              </w:rPr>
              <w:t>怎样的嘴巴才最甜</w:t>
            </w:r>
          </w:p>
        </w:tc>
        <w:tc>
          <w:tcPr>
            <w:tcW w:w="8085" w:type="dxa"/>
            <w:noWrap w:val="0"/>
            <w:vAlign w:val="top"/>
          </w:tcPr>
          <w:p w14:paraId="0F3C5298">
            <w:pPr>
              <w:ind w:firstLine="180" w:firstLineChars="100"/>
              <w:rPr>
                <w:rFonts w:hint="eastAsia"/>
                <w:sz w:val="18"/>
                <w:szCs w:val="18"/>
              </w:rPr>
            </w:pPr>
            <w:r>
              <w:rPr>
                <w:rFonts w:hint="eastAsia" w:ascii="宋体" w:hAnsi="宋体" w:cs="宋体"/>
                <w:bCs/>
                <w:color w:val="000000"/>
                <w:kern w:val="0"/>
                <w:sz w:val="18"/>
                <w:szCs w:val="18"/>
              </w:rPr>
              <w:t xml:space="preserve">麻烦您了 </w:t>
            </w:r>
          </w:p>
        </w:tc>
      </w:tr>
      <w:tr w14:paraId="0FB6C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57CE044A">
            <w:pPr>
              <w:jc w:val="center"/>
              <w:rPr>
                <w:rFonts w:hint="eastAsia"/>
                <w:sz w:val="18"/>
                <w:szCs w:val="18"/>
              </w:rPr>
            </w:pPr>
          </w:p>
        </w:tc>
        <w:tc>
          <w:tcPr>
            <w:tcW w:w="8085" w:type="dxa"/>
            <w:noWrap w:val="0"/>
            <w:vAlign w:val="top"/>
          </w:tcPr>
          <w:p w14:paraId="7748AA8C">
            <w:pPr>
              <w:ind w:firstLine="180" w:firstLineChars="100"/>
              <w:rPr>
                <w:rFonts w:hint="eastAsia"/>
                <w:sz w:val="18"/>
                <w:szCs w:val="18"/>
              </w:rPr>
            </w:pPr>
            <w:r>
              <w:rPr>
                <w:rFonts w:hint="eastAsia" w:ascii="宋体" w:hAnsi="宋体" w:cs="宋体"/>
                <w:bCs/>
                <w:color w:val="000000"/>
                <w:kern w:val="0"/>
                <w:sz w:val="18"/>
                <w:szCs w:val="18"/>
              </w:rPr>
              <w:t>非常感谢您这么好的建议，我们会向上反映，因为有了您的建议，我们才会不断进步</w:t>
            </w:r>
          </w:p>
        </w:tc>
      </w:tr>
      <w:tr w14:paraId="1123E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051DA543">
            <w:pPr>
              <w:jc w:val="center"/>
              <w:rPr>
                <w:rFonts w:hint="eastAsia"/>
                <w:sz w:val="18"/>
                <w:szCs w:val="18"/>
              </w:rPr>
            </w:pPr>
          </w:p>
        </w:tc>
        <w:tc>
          <w:tcPr>
            <w:tcW w:w="8085" w:type="dxa"/>
            <w:noWrap w:val="0"/>
            <w:vAlign w:val="top"/>
          </w:tcPr>
          <w:p w14:paraId="13E429DE">
            <w:pPr>
              <w:ind w:firstLine="180" w:firstLineChars="100"/>
              <w:rPr>
                <w:rFonts w:hint="eastAsia"/>
                <w:sz w:val="18"/>
                <w:szCs w:val="18"/>
              </w:rPr>
            </w:pPr>
            <w:r>
              <w:rPr>
                <w:rFonts w:hint="eastAsia" w:ascii="宋体" w:hAnsi="宋体" w:cs="宋体"/>
                <w:bCs/>
                <w:color w:val="000000"/>
                <w:kern w:val="0"/>
                <w:sz w:val="18"/>
                <w:szCs w:val="18"/>
              </w:rPr>
              <w:t>（客户不满意但不追究时）谢谢您的理解和支持，我们将不断改进服务，让您满意</w:t>
            </w:r>
          </w:p>
        </w:tc>
      </w:tr>
      <w:tr w14:paraId="4830F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35EBD6F7">
            <w:pPr>
              <w:jc w:val="center"/>
              <w:rPr>
                <w:rFonts w:hint="eastAsia"/>
                <w:sz w:val="18"/>
                <w:szCs w:val="18"/>
              </w:rPr>
            </w:pPr>
          </w:p>
        </w:tc>
        <w:tc>
          <w:tcPr>
            <w:tcW w:w="8085" w:type="dxa"/>
            <w:noWrap w:val="0"/>
            <w:vAlign w:val="top"/>
          </w:tcPr>
          <w:p w14:paraId="4A825722">
            <w:pPr>
              <w:ind w:firstLine="180" w:firstLineChars="100"/>
              <w:rPr>
                <w:rFonts w:hint="eastAsia"/>
                <w:sz w:val="18"/>
                <w:szCs w:val="18"/>
              </w:rPr>
            </w:pPr>
            <w:r>
              <w:rPr>
                <w:rFonts w:hint="eastAsia" w:ascii="宋体" w:hAnsi="宋体" w:cs="宋体"/>
                <w:bCs/>
                <w:color w:val="000000"/>
                <w:kern w:val="0"/>
                <w:sz w:val="18"/>
                <w:szCs w:val="18"/>
              </w:rPr>
              <w:t>先生，您都是我们的老客户了，我们当然不能辜负您的信任……</w:t>
            </w:r>
          </w:p>
        </w:tc>
      </w:tr>
      <w:tr w14:paraId="2300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1D9DB7FA">
            <w:pPr>
              <w:jc w:val="center"/>
              <w:rPr>
                <w:rFonts w:hint="eastAsia"/>
                <w:sz w:val="18"/>
                <w:szCs w:val="18"/>
              </w:rPr>
            </w:pPr>
          </w:p>
        </w:tc>
        <w:tc>
          <w:tcPr>
            <w:tcW w:w="8085" w:type="dxa"/>
            <w:noWrap w:val="0"/>
            <w:vAlign w:val="top"/>
          </w:tcPr>
          <w:p w14:paraId="51C316FC">
            <w:pPr>
              <w:ind w:firstLine="180" w:firstLineChars="100"/>
              <w:rPr>
                <w:rFonts w:hint="eastAsia"/>
                <w:sz w:val="18"/>
                <w:szCs w:val="18"/>
              </w:rPr>
            </w:pPr>
            <w:r>
              <w:rPr>
                <w:rFonts w:hint="eastAsia" w:ascii="宋体" w:hAnsi="宋体" w:cs="宋体"/>
                <w:bCs/>
                <w:color w:val="000000"/>
                <w:kern w:val="0"/>
                <w:sz w:val="18"/>
                <w:szCs w:val="18"/>
              </w:rPr>
              <w:t>这次给您添麻烦了，其实，我们也挺不好意思，您所说的情况我们将记录下来，并反馈给相关部门，会尽可能避免问题的再次出现……</w:t>
            </w:r>
          </w:p>
        </w:tc>
      </w:tr>
      <w:tr w14:paraId="3CD5F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2026B097">
            <w:pPr>
              <w:jc w:val="center"/>
              <w:rPr>
                <w:rFonts w:hint="eastAsia"/>
                <w:sz w:val="18"/>
                <w:szCs w:val="18"/>
              </w:rPr>
            </w:pPr>
          </w:p>
        </w:tc>
        <w:tc>
          <w:tcPr>
            <w:tcW w:w="8085" w:type="dxa"/>
            <w:noWrap w:val="0"/>
            <w:vAlign w:val="top"/>
          </w:tcPr>
          <w:p w14:paraId="3BF3D6B2">
            <w:pPr>
              <w:ind w:firstLine="180" w:firstLineChars="100"/>
              <w:rPr>
                <w:rFonts w:hint="eastAsia"/>
                <w:sz w:val="18"/>
                <w:szCs w:val="18"/>
              </w:rPr>
            </w:pPr>
            <w:r>
              <w:rPr>
                <w:rFonts w:hint="eastAsia" w:ascii="宋体" w:hAnsi="宋体" w:cs="宋体"/>
                <w:bCs/>
                <w:color w:val="000000"/>
                <w:kern w:val="0"/>
                <w:sz w:val="18"/>
                <w:szCs w:val="18"/>
              </w:rPr>
              <w:t>非常感谢您向我们提供这方面的信息，这会让我们的服务做得更好</w:t>
            </w:r>
          </w:p>
        </w:tc>
      </w:tr>
      <w:tr w14:paraId="40916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57813D6B">
            <w:pPr>
              <w:jc w:val="center"/>
              <w:rPr>
                <w:rFonts w:hint="eastAsia"/>
                <w:sz w:val="18"/>
                <w:szCs w:val="18"/>
              </w:rPr>
            </w:pPr>
          </w:p>
        </w:tc>
        <w:tc>
          <w:tcPr>
            <w:tcW w:w="8085" w:type="dxa"/>
            <w:noWrap w:val="0"/>
            <w:vAlign w:val="top"/>
          </w:tcPr>
          <w:p w14:paraId="3B1B794C">
            <w:pPr>
              <w:ind w:firstLine="180" w:firstLineChars="100"/>
              <w:rPr>
                <w:rFonts w:hint="eastAsia"/>
                <w:sz w:val="18"/>
                <w:szCs w:val="18"/>
              </w:rPr>
            </w:pPr>
            <w:r>
              <w:rPr>
                <w:rFonts w:hint="eastAsia" w:ascii="宋体" w:hAnsi="宋体" w:cs="宋体"/>
                <w:bCs/>
                <w:color w:val="000000"/>
                <w:kern w:val="0"/>
                <w:sz w:val="18"/>
                <w:szCs w:val="18"/>
              </w:rPr>
              <w:t>您这次问题解决后，尽管放心使用</w:t>
            </w:r>
          </w:p>
        </w:tc>
      </w:tr>
      <w:tr w14:paraId="2AFA7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535D15B2">
            <w:pPr>
              <w:jc w:val="center"/>
              <w:rPr>
                <w:rFonts w:hint="eastAsia"/>
                <w:sz w:val="18"/>
                <w:szCs w:val="18"/>
              </w:rPr>
            </w:pPr>
          </w:p>
        </w:tc>
        <w:tc>
          <w:tcPr>
            <w:tcW w:w="8085" w:type="dxa"/>
            <w:noWrap w:val="0"/>
            <w:vAlign w:val="top"/>
          </w:tcPr>
          <w:p w14:paraId="37FA60FA">
            <w:pPr>
              <w:ind w:firstLine="180" w:firstLineChars="100"/>
              <w:rPr>
                <w:rFonts w:hint="eastAsia"/>
                <w:sz w:val="18"/>
                <w:szCs w:val="18"/>
              </w:rPr>
            </w:pPr>
            <w:r>
              <w:rPr>
                <w:rFonts w:hint="eastAsia" w:ascii="宋体" w:hAnsi="宋体" w:cs="宋体"/>
                <w:bCs/>
                <w:color w:val="000000"/>
                <w:kern w:val="0"/>
                <w:sz w:val="18"/>
                <w:szCs w:val="18"/>
              </w:rPr>
              <w:t>感谢您对我们工作的支持，希望您以后能一如既往支持我们</w:t>
            </w:r>
          </w:p>
        </w:tc>
      </w:tr>
      <w:tr w14:paraId="41ED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0E8F4D17">
            <w:pPr>
              <w:jc w:val="center"/>
              <w:rPr>
                <w:rFonts w:hint="eastAsia"/>
                <w:sz w:val="18"/>
                <w:szCs w:val="18"/>
              </w:rPr>
            </w:pPr>
          </w:p>
        </w:tc>
        <w:tc>
          <w:tcPr>
            <w:tcW w:w="8085" w:type="dxa"/>
            <w:noWrap w:val="0"/>
            <w:vAlign w:val="top"/>
          </w:tcPr>
          <w:p w14:paraId="52D9E90F">
            <w:pPr>
              <w:ind w:firstLine="180" w:firstLineChars="100"/>
              <w:rPr>
                <w:rFonts w:hint="eastAsia"/>
                <w:sz w:val="18"/>
                <w:szCs w:val="18"/>
              </w:rPr>
            </w:pPr>
            <w:r>
              <w:rPr>
                <w:rFonts w:hint="eastAsia" w:ascii="宋体" w:hAnsi="宋体" w:cs="宋体"/>
                <w:bCs/>
                <w:color w:val="000000"/>
                <w:kern w:val="0"/>
                <w:sz w:val="18"/>
                <w:szCs w:val="18"/>
              </w:rPr>
              <w:t>感谢您对我们的服务监督，这将让我们做得更好</w:t>
            </w:r>
          </w:p>
        </w:tc>
      </w:tr>
      <w:tr w14:paraId="658F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13DC5DC4">
            <w:pPr>
              <w:jc w:val="center"/>
              <w:rPr>
                <w:rFonts w:hint="eastAsia"/>
                <w:sz w:val="18"/>
                <w:szCs w:val="18"/>
              </w:rPr>
            </w:pPr>
          </w:p>
        </w:tc>
        <w:tc>
          <w:tcPr>
            <w:tcW w:w="8085" w:type="dxa"/>
            <w:noWrap w:val="0"/>
            <w:vAlign w:val="top"/>
          </w:tcPr>
          <w:p w14:paraId="63D5F662">
            <w:pPr>
              <w:ind w:firstLine="180" w:firstLineChars="100"/>
              <w:rPr>
                <w:rFonts w:hint="eastAsia"/>
                <w:sz w:val="18"/>
                <w:szCs w:val="18"/>
              </w:rPr>
            </w:pPr>
            <w:r>
              <w:rPr>
                <w:rFonts w:hint="eastAsia" w:ascii="宋体" w:hAnsi="宋体" w:cs="宋体"/>
                <w:bCs/>
                <w:color w:val="000000"/>
                <w:kern w:val="0"/>
                <w:sz w:val="18"/>
                <w:szCs w:val="18"/>
              </w:rPr>
              <w:t>感谢您对我的支持，您反馈的建议，将成为我们日后改进工作的重要参考内容</w:t>
            </w:r>
          </w:p>
        </w:tc>
      </w:tr>
      <w:tr w14:paraId="02DDA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40475E47">
            <w:pPr>
              <w:jc w:val="center"/>
              <w:rPr>
                <w:rFonts w:hint="eastAsia"/>
                <w:sz w:val="18"/>
                <w:szCs w:val="18"/>
              </w:rPr>
            </w:pPr>
          </w:p>
        </w:tc>
        <w:tc>
          <w:tcPr>
            <w:tcW w:w="8085" w:type="dxa"/>
            <w:noWrap w:val="0"/>
            <w:vAlign w:val="top"/>
          </w:tcPr>
          <w:p w14:paraId="2593F465">
            <w:pPr>
              <w:ind w:firstLine="180" w:firstLineChars="100"/>
              <w:rPr>
                <w:rFonts w:hint="eastAsia"/>
                <w:sz w:val="18"/>
                <w:szCs w:val="18"/>
              </w:rPr>
            </w:pPr>
            <w:r>
              <w:rPr>
                <w:rFonts w:hint="eastAsia" w:ascii="宋体" w:hAnsi="宋体" w:cs="宋体"/>
                <w:bCs/>
                <w:color w:val="000000"/>
                <w:kern w:val="0"/>
                <w:sz w:val="18"/>
                <w:szCs w:val="18"/>
              </w:rPr>
              <w:t>谢谢您对我们反映，我们会加强工作的培训，也欢迎您对我们工作随时进行监督</w:t>
            </w:r>
          </w:p>
        </w:tc>
      </w:tr>
      <w:tr w14:paraId="0FC39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5931EFB7">
            <w:pPr>
              <w:jc w:val="center"/>
              <w:rPr>
                <w:rFonts w:hint="eastAsia"/>
                <w:sz w:val="18"/>
                <w:szCs w:val="18"/>
              </w:rPr>
            </w:pPr>
          </w:p>
        </w:tc>
        <w:tc>
          <w:tcPr>
            <w:tcW w:w="8085" w:type="dxa"/>
            <w:noWrap w:val="0"/>
            <w:vAlign w:val="top"/>
          </w:tcPr>
          <w:p w14:paraId="46660798">
            <w:pPr>
              <w:ind w:firstLine="180" w:firstLineChars="100"/>
              <w:rPr>
                <w:rFonts w:hint="eastAsia"/>
                <w:sz w:val="18"/>
                <w:szCs w:val="18"/>
              </w:rPr>
            </w:pPr>
            <w:r>
              <w:rPr>
                <w:rFonts w:hint="eastAsia" w:ascii="宋体" w:hAnsi="宋体" w:cs="宋体"/>
                <w:bCs/>
                <w:color w:val="000000"/>
                <w:kern w:val="0"/>
                <w:sz w:val="18"/>
                <w:szCs w:val="18"/>
              </w:rPr>
              <w:t>谢谢您的反映，该问题一向是我们非常重视的问题，目前除了XX可以受理外，我们还提供了其他渠道，也希望您如果有更好的建议，也可以提供给我们</w:t>
            </w:r>
          </w:p>
        </w:tc>
      </w:tr>
      <w:tr w14:paraId="743E5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4D682337">
            <w:pPr>
              <w:jc w:val="center"/>
              <w:rPr>
                <w:rFonts w:hint="eastAsia"/>
                <w:sz w:val="18"/>
                <w:szCs w:val="18"/>
              </w:rPr>
            </w:pPr>
          </w:p>
        </w:tc>
        <w:tc>
          <w:tcPr>
            <w:tcW w:w="8085" w:type="dxa"/>
            <w:noWrap w:val="0"/>
            <w:vAlign w:val="top"/>
          </w:tcPr>
          <w:p w14:paraId="75EB657D">
            <w:pPr>
              <w:ind w:firstLine="180" w:firstLineChars="100"/>
              <w:rPr>
                <w:rFonts w:hint="eastAsia"/>
                <w:sz w:val="18"/>
                <w:szCs w:val="18"/>
              </w:rPr>
            </w:pPr>
            <w:r>
              <w:rPr>
                <w:rFonts w:hint="eastAsia" w:ascii="宋体" w:hAnsi="宋体" w:cs="宋体"/>
                <w:bCs/>
                <w:color w:val="000000"/>
                <w:kern w:val="0"/>
                <w:sz w:val="18"/>
                <w:szCs w:val="18"/>
              </w:rPr>
              <w:t>针对您刚才所反映的情况我们也会不断地去改善，希望改善后能给您带来更好的服务</w:t>
            </w:r>
          </w:p>
        </w:tc>
      </w:tr>
      <w:tr w14:paraId="33B55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0AEDDE13">
            <w:pPr>
              <w:jc w:val="center"/>
              <w:rPr>
                <w:rFonts w:hint="eastAsia"/>
                <w:sz w:val="18"/>
                <w:szCs w:val="18"/>
              </w:rPr>
            </w:pPr>
          </w:p>
        </w:tc>
        <w:tc>
          <w:tcPr>
            <w:tcW w:w="8085" w:type="dxa"/>
            <w:noWrap w:val="0"/>
            <w:vAlign w:val="top"/>
          </w:tcPr>
          <w:p w14:paraId="5C01A889">
            <w:pPr>
              <w:ind w:firstLine="180" w:firstLineChars="100"/>
              <w:rPr>
                <w:rFonts w:hint="eastAsia"/>
                <w:sz w:val="18"/>
                <w:szCs w:val="18"/>
              </w:rPr>
            </w:pPr>
            <w:r>
              <w:rPr>
                <w:rFonts w:hint="eastAsia" w:ascii="宋体" w:hAnsi="宋体" w:cs="宋体"/>
                <w:bCs/>
                <w:color w:val="000000"/>
                <w:kern w:val="0"/>
                <w:sz w:val="18"/>
                <w:szCs w:val="18"/>
              </w:rPr>
              <w:t>让您产生这样的疑惑，也让您生气了，实在抱歉</w:t>
            </w:r>
          </w:p>
        </w:tc>
      </w:tr>
      <w:tr w14:paraId="44EDF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center"/>
          </w:tcPr>
          <w:p w14:paraId="50D05C9C">
            <w:pPr>
              <w:jc w:val="center"/>
              <w:rPr>
                <w:rFonts w:hint="eastAsia"/>
                <w:sz w:val="18"/>
                <w:szCs w:val="18"/>
              </w:rPr>
            </w:pPr>
          </w:p>
        </w:tc>
        <w:tc>
          <w:tcPr>
            <w:tcW w:w="8085" w:type="dxa"/>
            <w:noWrap w:val="0"/>
            <w:vAlign w:val="top"/>
          </w:tcPr>
          <w:p w14:paraId="34C2C3A4">
            <w:pPr>
              <w:ind w:firstLine="180" w:firstLineChars="100"/>
              <w:rPr>
                <w:rFonts w:hint="eastAsia"/>
                <w:sz w:val="18"/>
                <w:szCs w:val="18"/>
              </w:rPr>
            </w:pPr>
            <w:r>
              <w:rPr>
                <w:rFonts w:hint="eastAsia" w:ascii="宋体" w:hAnsi="宋体" w:cs="宋体"/>
                <w:bCs/>
                <w:color w:val="000000"/>
                <w:kern w:val="0"/>
                <w:sz w:val="18"/>
                <w:szCs w:val="18"/>
              </w:rPr>
              <w:t>非常感谢您对我们的关心和支持，我们会尽快完善</w:t>
            </w:r>
          </w:p>
        </w:tc>
      </w:tr>
      <w:tr w14:paraId="5A2B2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65" w:hRule="atLeast"/>
        </w:trPr>
        <w:tc>
          <w:tcPr>
            <w:tcW w:w="1365" w:type="dxa"/>
            <w:vMerge w:val="continue"/>
            <w:noWrap w:val="0"/>
            <w:vAlign w:val="center"/>
          </w:tcPr>
          <w:p w14:paraId="6D663CD4">
            <w:pPr>
              <w:jc w:val="center"/>
              <w:rPr>
                <w:rFonts w:hint="eastAsia"/>
                <w:sz w:val="18"/>
                <w:szCs w:val="18"/>
              </w:rPr>
            </w:pPr>
          </w:p>
        </w:tc>
        <w:tc>
          <w:tcPr>
            <w:tcW w:w="8085" w:type="dxa"/>
            <w:noWrap w:val="0"/>
            <w:vAlign w:val="top"/>
          </w:tcPr>
          <w:p w14:paraId="6C45B4DB">
            <w:pPr>
              <w:ind w:firstLine="180" w:firstLineChars="100"/>
              <w:rPr>
                <w:rFonts w:hint="eastAsia"/>
                <w:sz w:val="18"/>
                <w:szCs w:val="18"/>
              </w:rPr>
            </w:pPr>
            <w:r>
              <w:rPr>
                <w:rFonts w:hint="eastAsia" w:ascii="宋体" w:hAnsi="宋体" w:cs="宋体"/>
                <w:bCs/>
                <w:color w:val="000000"/>
                <w:kern w:val="0"/>
                <w:sz w:val="18"/>
                <w:szCs w:val="18"/>
              </w:rPr>
              <w:t>您的建议很好，我很认同</w:t>
            </w:r>
          </w:p>
        </w:tc>
      </w:tr>
      <w:tr w14:paraId="03ECA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97" w:hRule="atLeast"/>
        </w:trPr>
        <w:tc>
          <w:tcPr>
            <w:tcW w:w="1365" w:type="dxa"/>
            <w:vMerge w:val="continue"/>
            <w:noWrap w:val="0"/>
            <w:vAlign w:val="center"/>
          </w:tcPr>
          <w:p w14:paraId="2D38EBCB">
            <w:pPr>
              <w:jc w:val="center"/>
              <w:rPr>
                <w:rFonts w:hint="eastAsia"/>
                <w:sz w:val="18"/>
                <w:szCs w:val="18"/>
              </w:rPr>
            </w:pPr>
          </w:p>
        </w:tc>
        <w:tc>
          <w:tcPr>
            <w:tcW w:w="8085" w:type="dxa"/>
            <w:noWrap w:val="0"/>
            <w:vAlign w:val="top"/>
          </w:tcPr>
          <w:p w14:paraId="64913879">
            <w:pPr>
              <w:ind w:firstLine="180" w:firstLineChars="100"/>
              <w:rPr>
                <w:rFonts w:hint="eastAsia"/>
                <w:sz w:val="18"/>
                <w:szCs w:val="18"/>
              </w:rPr>
            </w:pPr>
            <w:r>
              <w:rPr>
                <w:rFonts w:hint="eastAsia" w:ascii="宋体" w:hAnsi="宋体" w:cs="宋体"/>
                <w:bCs/>
                <w:color w:val="000000"/>
                <w:kern w:val="0"/>
                <w:sz w:val="18"/>
                <w:szCs w:val="18"/>
              </w:rPr>
              <w:t>非常感谢您提供给我们的宝贵建议，有您这样的客户，是我们的荣幸</w:t>
            </w:r>
          </w:p>
        </w:tc>
      </w:tr>
      <w:tr w14:paraId="73085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42" w:hRule="atLeast"/>
        </w:trPr>
        <w:tc>
          <w:tcPr>
            <w:tcW w:w="1365" w:type="dxa"/>
            <w:vMerge w:val="restart"/>
            <w:noWrap w:val="0"/>
            <w:vAlign w:val="center"/>
          </w:tcPr>
          <w:p w14:paraId="4211DD98">
            <w:pPr>
              <w:jc w:val="center"/>
              <w:rPr>
                <w:rFonts w:hint="eastAsia"/>
                <w:sz w:val="18"/>
                <w:szCs w:val="18"/>
              </w:rPr>
            </w:pPr>
            <w:r>
              <w:rPr>
                <w:rFonts w:hint="eastAsia" w:ascii="宋体" w:hAnsi="宋体" w:cs="宋体"/>
                <w:bCs/>
                <w:color w:val="000000"/>
                <w:kern w:val="0"/>
                <w:sz w:val="18"/>
                <w:szCs w:val="18"/>
              </w:rPr>
              <w:t>拒绝的艺术</w:t>
            </w:r>
          </w:p>
        </w:tc>
        <w:tc>
          <w:tcPr>
            <w:tcW w:w="8085" w:type="dxa"/>
            <w:noWrap w:val="0"/>
            <w:vAlign w:val="top"/>
          </w:tcPr>
          <w:p w14:paraId="4EAFD499">
            <w:pPr>
              <w:ind w:firstLine="180" w:firstLineChars="100"/>
              <w:rPr>
                <w:rFonts w:hint="eastAsia"/>
                <w:sz w:val="18"/>
                <w:szCs w:val="18"/>
              </w:rPr>
            </w:pPr>
            <w:r>
              <w:rPr>
                <w:rFonts w:hint="eastAsia" w:ascii="宋体" w:hAnsi="宋体" w:cs="宋体"/>
                <w:bCs/>
                <w:color w:val="000000"/>
                <w:kern w:val="0"/>
                <w:sz w:val="18"/>
                <w:szCs w:val="18"/>
              </w:rPr>
              <w:t>*先生，我很能理解您的想法，但非常抱歉，您的具体要求，我们暂时无法满足，我会先把您遇到的情况，反馈给相关部门，查证后，再与您联络好吗</w:t>
            </w:r>
          </w:p>
        </w:tc>
      </w:tr>
      <w:tr w14:paraId="1641B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405EBA63">
            <w:pPr>
              <w:jc w:val="center"/>
              <w:rPr>
                <w:rFonts w:hint="eastAsia"/>
                <w:sz w:val="18"/>
                <w:szCs w:val="18"/>
              </w:rPr>
            </w:pPr>
          </w:p>
        </w:tc>
        <w:tc>
          <w:tcPr>
            <w:tcW w:w="8085" w:type="dxa"/>
            <w:noWrap w:val="0"/>
            <w:vAlign w:val="top"/>
          </w:tcPr>
          <w:p w14:paraId="1EB5B039">
            <w:pPr>
              <w:ind w:firstLine="180" w:firstLineChars="100"/>
              <w:rPr>
                <w:rFonts w:hint="eastAsia"/>
                <w:sz w:val="18"/>
                <w:szCs w:val="18"/>
              </w:rPr>
            </w:pPr>
            <w:r>
              <w:rPr>
                <w:rFonts w:hint="eastAsia" w:ascii="宋体" w:hAnsi="宋体" w:cs="宋体"/>
                <w:bCs/>
                <w:color w:val="000000"/>
                <w:kern w:val="0"/>
                <w:sz w:val="18"/>
                <w:szCs w:val="18"/>
              </w:rPr>
              <w:t>您说的这些，确实是有一定的道理，如果我们能帮您一定会尽力，不能帮您的地方，也请您谅解</w:t>
            </w:r>
          </w:p>
        </w:tc>
      </w:tr>
      <w:tr w14:paraId="22D0BF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65308508">
            <w:pPr>
              <w:jc w:val="center"/>
              <w:rPr>
                <w:rFonts w:hint="eastAsia"/>
                <w:sz w:val="18"/>
                <w:szCs w:val="18"/>
              </w:rPr>
            </w:pPr>
          </w:p>
        </w:tc>
        <w:tc>
          <w:tcPr>
            <w:tcW w:w="8085" w:type="dxa"/>
            <w:noWrap w:val="0"/>
            <w:vAlign w:val="top"/>
          </w:tcPr>
          <w:p w14:paraId="7DEB68ED">
            <w:pPr>
              <w:ind w:firstLine="180" w:firstLineChars="100"/>
              <w:rPr>
                <w:rFonts w:hint="eastAsia"/>
                <w:sz w:val="18"/>
                <w:szCs w:val="18"/>
              </w:rPr>
            </w:pPr>
            <w:r>
              <w:rPr>
                <w:rFonts w:hint="eastAsia" w:ascii="宋体" w:hAnsi="宋体" w:cs="宋体"/>
                <w:bCs/>
                <w:color w:val="000000"/>
                <w:kern w:val="0"/>
                <w:sz w:val="18"/>
                <w:szCs w:val="18"/>
              </w:rPr>
              <w:t>尽管我们目前暂时无法立刻去处理或解决这件事情，但我可以做到的是……</w:t>
            </w:r>
          </w:p>
        </w:tc>
      </w:tr>
      <w:tr w14:paraId="39488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58CA8DC7">
            <w:pPr>
              <w:jc w:val="center"/>
              <w:rPr>
                <w:rFonts w:hint="eastAsia"/>
                <w:sz w:val="18"/>
                <w:szCs w:val="18"/>
              </w:rPr>
            </w:pPr>
          </w:p>
        </w:tc>
        <w:tc>
          <w:tcPr>
            <w:tcW w:w="8085" w:type="dxa"/>
            <w:noWrap w:val="0"/>
            <w:vAlign w:val="top"/>
          </w:tcPr>
          <w:p w14:paraId="580A6F2E">
            <w:pPr>
              <w:ind w:firstLine="180" w:firstLineChars="100"/>
              <w:rPr>
                <w:rFonts w:hint="eastAsia"/>
                <w:sz w:val="18"/>
                <w:szCs w:val="18"/>
              </w:rPr>
            </w:pPr>
            <w:r>
              <w:rPr>
                <w:rFonts w:hint="eastAsia" w:ascii="宋体" w:hAnsi="宋体" w:cs="宋体"/>
                <w:bCs/>
                <w:color w:val="000000"/>
                <w:kern w:val="0"/>
                <w:sz w:val="18"/>
                <w:szCs w:val="18"/>
              </w:rPr>
              <w:t>感谢您对活动的支持！由于很多的客户都有兴趣参加，**已兑换完了/指定的产品没有货了（卖完了），请您留意以后的优惠活动</w:t>
            </w:r>
          </w:p>
        </w:tc>
      </w:tr>
      <w:tr w14:paraId="2A0F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5CC2D9D1">
            <w:pPr>
              <w:jc w:val="center"/>
              <w:rPr>
                <w:rFonts w:hint="eastAsia"/>
                <w:sz w:val="18"/>
                <w:szCs w:val="18"/>
              </w:rPr>
            </w:pPr>
          </w:p>
        </w:tc>
        <w:tc>
          <w:tcPr>
            <w:tcW w:w="8085" w:type="dxa"/>
            <w:noWrap w:val="0"/>
            <w:vAlign w:val="top"/>
          </w:tcPr>
          <w:p w14:paraId="65B3F793">
            <w:pPr>
              <w:ind w:firstLine="180" w:firstLineChars="100"/>
              <w:rPr>
                <w:rFonts w:hint="eastAsia"/>
                <w:sz w:val="18"/>
                <w:szCs w:val="18"/>
              </w:rPr>
            </w:pPr>
            <w:r>
              <w:rPr>
                <w:rFonts w:hint="eastAsia" w:ascii="宋体" w:hAnsi="宋体" w:cs="宋体"/>
                <w:bCs/>
                <w:color w:val="000000"/>
                <w:kern w:val="0"/>
                <w:sz w:val="18"/>
                <w:szCs w:val="18"/>
              </w:rPr>
              <w:t>先生，感谢您对我公司的XX活动的关注，目前现在我们还没有收到最新的通知，建议您先到网站首页上了解，或者迟点再咨询我们</w:t>
            </w:r>
          </w:p>
        </w:tc>
      </w:tr>
      <w:tr w14:paraId="2C68D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6FBC7849">
            <w:pPr>
              <w:jc w:val="center"/>
              <w:rPr>
                <w:rFonts w:hint="eastAsia"/>
                <w:sz w:val="18"/>
                <w:szCs w:val="18"/>
              </w:rPr>
            </w:pPr>
          </w:p>
        </w:tc>
        <w:tc>
          <w:tcPr>
            <w:tcW w:w="8085" w:type="dxa"/>
            <w:noWrap w:val="0"/>
            <w:vAlign w:val="top"/>
          </w:tcPr>
          <w:p w14:paraId="26C5BD48">
            <w:pPr>
              <w:ind w:firstLine="180" w:firstLineChars="100"/>
              <w:rPr>
                <w:rFonts w:hint="eastAsia"/>
                <w:sz w:val="18"/>
                <w:szCs w:val="18"/>
              </w:rPr>
            </w:pPr>
            <w:r>
              <w:rPr>
                <w:rFonts w:hint="eastAsia" w:ascii="宋体" w:hAnsi="宋体" w:cs="宋体"/>
                <w:bCs/>
                <w:color w:val="000000"/>
                <w:kern w:val="0"/>
                <w:sz w:val="18"/>
                <w:szCs w:val="18"/>
              </w:rPr>
              <w:t>非常感谢您的关注，现在暂时没有开展，请您稍后留意</w:t>
            </w:r>
          </w:p>
        </w:tc>
      </w:tr>
      <w:tr w14:paraId="093E4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43" w:hRule="atLeast"/>
        </w:trPr>
        <w:tc>
          <w:tcPr>
            <w:tcW w:w="1365" w:type="dxa"/>
            <w:vMerge w:val="continue"/>
            <w:noWrap w:val="0"/>
            <w:vAlign w:val="top"/>
          </w:tcPr>
          <w:p w14:paraId="3EFC7E81">
            <w:pPr>
              <w:jc w:val="center"/>
              <w:rPr>
                <w:rFonts w:hint="eastAsia"/>
                <w:sz w:val="18"/>
                <w:szCs w:val="18"/>
              </w:rPr>
            </w:pPr>
          </w:p>
        </w:tc>
        <w:tc>
          <w:tcPr>
            <w:tcW w:w="8085" w:type="dxa"/>
            <w:noWrap w:val="0"/>
            <w:vAlign w:val="top"/>
          </w:tcPr>
          <w:p w14:paraId="319E3373">
            <w:pPr>
              <w:ind w:firstLine="180" w:firstLineChars="100"/>
              <w:rPr>
                <w:rFonts w:hint="eastAsia"/>
                <w:sz w:val="18"/>
                <w:szCs w:val="18"/>
              </w:rPr>
            </w:pPr>
            <w:r>
              <w:rPr>
                <w:rFonts w:hint="eastAsia" w:ascii="宋体" w:hAnsi="宋体" w:cs="宋体"/>
                <w:bCs/>
                <w:color w:val="000000"/>
                <w:kern w:val="0"/>
                <w:sz w:val="18"/>
                <w:szCs w:val="18"/>
              </w:rPr>
              <w:t>先生，非常感谢您的反馈我们会尽最大的努力改进这方面的问题，也希望您能一如既往地支持和监督我们的工作，谢谢</w:t>
            </w:r>
          </w:p>
        </w:tc>
      </w:tr>
      <w:tr w14:paraId="5B17B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077B770E">
            <w:pPr>
              <w:jc w:val="center"/>
              <w:rPr>
                <w:rFonts w:hint="eastAsia"/>
                <w:sz w:val="18"/>
                <w:szCs w:val="18"/>
              </w:rPr>
            </w:pPr>
          </w:p>
        </w:tc>
        <w:tc>
          <w:tcPr>
            <w:tcW w:w="8085" w:type="dxa"/>
            <w:noWrap w:val="0"/>
            <w:vAlign w:val="top"/>
          </w:tcPr>
          <w:p w14:paraId="0C760802">
            <w:pPr>
              <w:ind w:firstLine="180" w:firstLineChars="100"/>
              <w:rPr>
                <w:rFonts w:hint="eastAsia"/>
                <w:sz w:val="18"/>
                <w:szCs w:val="18"/>
              </w:rPr>
            </w:pPr>
            <w:r>
              <w:rPr>
                <w:rFonts w:hint="eastAsia" w:ascii="宋体" w:hAnsi="宋体" w:cs="宋体"/>
                <w:bCs/>
                <w:color w:val="000000"/>
                <w:kern w:val="0"/>
                <w:sz w:val="18"/>
                <w:szCs w:val="18"/>
              </w:rPr>
              <w:t>先生，您的心情我能够理解，那您希望我们怎样帮您解决呢</w:t>
            </w:r>
          </w:p>
        </w:tc>
      </w:tr>
      <w:tr w14:paraId="0CFCF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74" w:hRule="atLeast"/>
        </w:trPr>
        <w:tc>
          <w:tcPr>
            <w:tcW w:w="1365" w:type="dxa"/>
            <w:vMerge w:val="continue"/>
            <w:noWrap w:val="0"/>
            <w:vAlign w:val="top"/>
          </w:tcPr>
          <w:p w14:paraId="4CC3829E">
            <w:pPr>
              <w:jc w:val="center"/>
              <w:rPr>
                <w:rFonts w:hint="eastAsia"/>
                <w:sz w:val="18"/>
                <w:szCs w:val="18"/>
              </w:rPr>
            </w:pPr>
          </w:p>
        </w:tc>
        <w:tc>
          <w:tcPr>
            <w:tcW w:w="8085" w:type="dxa"/>
            <w:noWrap w:val="0"/>
            <w:vAlign w:val="top"/>
          </w:tcPr>
          <w:p w14:paraId="7847D4DD">
            <w:pPr>
              <w:ind w:firstLine="180" w:firstLineChars="100"/>
              <w:rPr>
                <w:rFonts w:hint="eastAsia"/>
                <w:sz w:val="18"/>
                <w:szCs w:val="18"/>
              </w:rPr>
            </w:pPr>
            <w:r>
              <w:rPr>
                <w:rFonts w:hint="eastAsia" w:ascii="宋体" w:hAnsi="宋体" w:cs="宋体"/>
                <w:bCs/>
                <w:color w:val="000000"/>
                <w:kern w:val="0"/>
                <w:sz w:val="18"/>
                <w:szCs w:val="18"/>
              </w:rPr>
              <w:t>*先生，您是我们的客户，尽量让您满意，这是我们的工作要求，不好意思，您说的这些，确实是有一定的道理，如果我们能帮您，一定尽力，不能帮您的地方，也请您谅解</w:t>
            </w:r>
          </w:p>
        </w:tc>
      </w:tr>
      <w:tr w14:paraId="210DF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restart"/>
            <w:noWrap w:val="0"/>
            <w:vAlign w:val="center"/>
          </w:tcPr>
          <w:p w14:paraId="2655D9CA">
            <w:pPr>
              <w:jc w:val="center"/>
              <w:rPr>
                <w:rFonts w:hint="eastAsia"/>
                <w:sz w:val="18"/>
                <w:szCs w:val="18"/>
              </w:rPr>
            </w:pPr>
            <w:r>
              <w:rPr>
                <w:rFonts w:hint="eastAsia" w:ascii="宋体" w:hAnsi="宋体" w:cs="宋体"/>
                <w:bCs/>
                <w:color w:val="000000"/>
                <w:kern w:val="0"/>
                <w:sz w:val="18"/>
                <w:szCs w:val="18"/>
              </w:rPr>
              <w:t>缩短通话</w:t>
            </w:r>
          </w:p>
        </w:tc>
        <w:tc>
          <w:tcPr>
            <w:tcW w:w="8085" w:type="dxa"/>
            <w:noWrap w:val="0"/>
            <w:vAlign w:val="top"/>
          </w:tcPr>
          <w:p w14:paraId="2FDDD7F1">
            <w:pPr>
              <w:ind w:firstLine="180" w:firstLineChars="100"/>
              <w:rPr>
                <w:rFonts w:hint="eastAsia"/>
                <w:sz w:val="18"/>
                <w:szCs w:val="18"/>
              </w:rPr>
            </w:pPr>
            <w:r>
              <w:rPr>
                <w:rFonts w:hint="eastAsia" w:ascii="宋体" w:hAnsi="宋体" w:cs="宋体"/>
                <w:bCs/>
                <w:color w:val="000000"/>
                <w:kern w:val="0"/>
                <w:sz w:val="18"/>
                <w:szCs w:val="18"/>
              </w:rPr>
              <w:t xml:space="preserve">您好，为了方便您了解（记忆），我现在将该内容通过短信（邮件）发给您，请您留意查询 </w:t>
            </w:r>
          </w:p>
        </w:tc>
      </w:tr>
      <w:tr w14:paraId="7A3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13" w:hRule="atLeast"/>
        </w:trPr>
        <w:tc>
          <w:tcPr>
            <w:tcW w:w="1365" w:type="dxa"/>
            <w:vMerge w:val="continue"/>
            <w:noWrap w:val="0"/>
            <w:vAlign w:val="center"/>
          </w:tcPr>
          <w:p w14:paraId="135E62AF">
            <w:pPr>
              <w:jc w:val="center"/>
              <w:rPr>
                <w:rFonts w:hint="eastAsia"/>
                <w:sz w:val="18"/>
                <w:szCs w:val="18"/>
              </w:rPr>
            </w:pPr>
          </w:p>
        </w:tc>
        <w:tc>
          <w:tcPr>
            <w:tcW w:w="8085" w:type="dxa"/>
            <w:noWrap w:val="0"/>
            <w:vAlign w:val="top"/>
          </w:tcPr>
          <w:p w14:paraId="5DD8F529">
            <w:pPr>
              <w:ind w:firstLine="180" w:firstLineChars="100"/>
              <w:rPr>
                <w:rFonts w:hint="eastAsia"/>
                <w:sz w:val="18"/>
                <w:szCs w:val="18"/>
              </w:rPr>
            </w:pPr>
            <w:r>
              <w:rPr>
                <w:rFonts w:hint="eastAsia" w:ascii="宋体" w:hAnsi="宋体" w:cs="宋体"/>
                <w:bCs/>
                <w:color w:val="000000"/>
                <w:kern w:val="0"/>
                <w:sz w:val="18"/>
                <w:szCs w:val="18"/>
              </w:rPr>
              <w:t>因涉及的内容较多，具体内容我会通过邮件方式，发给您详细了解，好吗</w:t>
            </w:r>
          </w:p>
        </w:tc>
      </w:tr>
      <w:tr w14:paraId="4563BF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restart"/>
            <w:noWrap w:val="0"/>
            <w:vAlign w:val="center"/>
          </w:tcPr>
          <w:p w14:paraId="63DEC114">
            <w:pPr>
              <w:jc w:val="center"/>
              <w:rPr>
                <w:rFonts w:hint="eastAsia"/>
                <w:sz w:val="18"/>
                <w:szCs w:val="18"/>
              </w:rPr>
            </w:pPr>
            <w:r>
              <w:rPr>
                <w:rFonts w:hint="eastAsia" w:ascii="宋体" w:hAnsi="宋体" w:cs="宋体"/>
                <w:bCs/>
                <w:color w:val="000000"/>
                <w:kern w:val="0"/>
                <w:sz w:val="18"/>
                <w:szCs w:val="18"/>
              </w:rPr>
              <w:t>如何让客户“等”</w:t>
            </w:r>
          </w:p>
        </w:tc>
        <w:tc>
          <w:tcPr>
            <w:tcW w:w="8085" w:type="dxa"/>
            <w:noWrap w:val="0"/>
            <w:vAlign w:val="top"/>
          </w:tcPr>
          <w:p w14:paraId="29570D41">
            <w:pPr>
              <w:ind w:firstLine="180" w:firstLineChars="100"/>
              <w:rPr>
                <w:rFonts w:hint="eastAsia"/>
                <w:sz w:val="18"/>
                <w:szCs w:val="18"/>
              </w:rPr>
            </w:pPr>
            <w:r>
              <w:rPr>
                <w:rFonts w:hint="eastAsia" w:ascii="宋体" w:hAnsi="宋体" w:cs="宋体"/>
                <w:bCs/>
                <w:color w:val="000000"/>
                <w:kern w:val="0"/>
                <w:sz w:val="18"/>
                <w:szCs w:val="18"/>
              </w:rPr>
              <w:t>不好意思，担误您的时间了</w:t>
            </w:r>
          </w:p>
        </w:tc>
      </w:tr>
      <w:tr w14:paraId="0B673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0E0BEBD0">
            <w:pPr>
              <w:jc w:val="center"/>
              <w:rPr>
                <w:rFonts w:hint="eastAsia"/>
                <w:sz w:val="18"/>
                <w:szCs w:val="18"/>
              </w:rPr>
            </w:pPr>
          </w:p>
        </w:tc>
        <w:tc>
          <w:tcPr>
            <w:tcW w:w="8085" w:type="dxa"/>
            <w:noWrap w:val="0"/>
            <w:vAlign w:val="top"/>
          </w:tcPr>
          <w:p w14:paraId="3D5A833D">
            <w:pPr>
              <w:ind w:firstLine="180" w:firstLineChars="100"/>
              <w:rPr>
                <w:rFonts w:hint="eastAsia"/>
                <w:sz w:val="18"/>
                <w:szCs w:val="18"/>
              </w:rPr>
            </w:pPr>
            <w:r>
              <w:rPr>
                <w:rFonts w:hint="eastAsia" w:ascii="宋体" w:hAnsi="宋体" w:cs="宋体"/>
                <w:bCs/>
                <w:color w:val="000000"/>
                <w:kern w:val="0"/>
                <w:sz w:val="18"/>
                <w:szCs w:val="18"/>
              </w:rPr>
              <w:t>等待之前先提醒：“先生，请您稍等片刻，我马上为您查询”</w:t>
            </w:r>
          </w:p>
        </w:tc>
      </w:tr>
      <w:tr w14:paraId="59D05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7F723925">
            <w:pPr>
              <w:jc w:val="center"/>
              <w:rPr>
                <w:rFonts w:hint="eastAsia"/>
                <w:sz w:val="18"/>
                <w:szCs w:val="18"/>
              </w:rPr>
            </w:pPr>
          </w:p>
        </w:tc>
        <w:tc>
          <w:tcPr>
            <w:tcW w:w="8085" w:type="dxa"/>
            <w:noWrap w:val="0"/>
            <w:vAlign w:val="top"/>
          </w:tcPr>
          <w:p w14:paraId="08806B8D">
            <w:pPr>
              <w:ind w:firstLine="180" w:firstLineChars="100"/>
              <w:rPr>
                <w:rFonts w:hint="eastAsia"/>
                <w:sz w:val="18"/>
                <w:szCs w:val="18"/>
              </w:rPr>
            </w:pPr>
            <w:r>
              <w:rPr>
                <w:rFonts w:hint="eastAsia" w:ascii="宋体" w:hAnsi="宋体" w:cs="宋体"/>
                <w:bCs/>
                <w:color w:val="000000"/>
                <w:kern w:val="0"/>
                <w:sz w:val="18"/>
                <w:szCs w:val="18"/>
              </w:rPr>
              <w:t>等待结束恢复通话：“先生，谢谢您的等待，已经帮您查询到……/现在帮您查询到的结果是……”</w:t>
            </w:r>
          </w:p>
        </w:tc>
      </w:tr>
      <w:tr w14:paraId="2A81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13FC5A23">
            <w:pPr>
              <w:jc w:val="center"/>
              <w:rPr>
                <w:rFonts w:hint="eastAsia"/>
                <w:sz w:val="18"/>
                <w:szCs w:val="18"/>
              </w:rPr>
            </w:pPr>
          </w:p>
        </w:tc>
        <w:tc>
          <w:tcPr>
            <w:tcW w:w="8085" w:type="dxa"/>
            <w:noWrap w:val="0"/>
            <w:vAlign w:val="top"/>
          </w:tcPr>
          <w:p w14:paraId="71890236">
            <w:pPr>
              <w:ind w:firstLine="180" w:firstLineChars="100"/>
              <w:rPr>
                <w:rFonts w:hint="eastAsia"/>
                <w:sz w:val="18"/>
                <w:szCs w:val="18"/>
              </w:rPr>
            </w:pPr>
            <w:r>
              <w:rPr>
                <w:rFonts w:hint="eastAsia" w:ascii="宋体" w:hAnsi="宋体" w:cs="宋体"/>
                <w:bCs/>
                <w:color w:val="000000"/>
                <w:kern w:val="0"/>
                <w:sz w:val="18"/>
                <w:szCs w:val="18"/>
              </w:rPr>
              <w:t>请您稍等片刻，马上就好</w:t>
            </w:r>
          </w:p>
        </w:tc>
      </w:tr>
      <w:tr w14:paraId="60260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6E521A20">
            <w:pPr>
              <w:jc w:val="center"/>
              <w:rPr>
                <w:rFonts w:hint="eastAsia"/>
                <w:sz w:val="18"/>
                <w:szCs w:val="18"/>
              </w:rPr>
            </w:pPr>
          </w:p>
        </w:tc>
        <w:tc>
          <w:tcPr>
            <w:tcW w:w="8085" w:type="dxa"/>
            <w:noWrap w:val="0"/>
            <w:vAlign w:val="top"/>
          </w:tcPr>
          <w:p w14:paraId="66256C97">
            <w:pPr>
              <w:ind w:firstLine="180" w:firstLineChars="100"/>
              <w:rPr>
                <w:rFonts w:hint="eastAsia"/>
                <w:sz w:val="18"/>
                <w:szCs w:val="18"/>
              </w:rPr>
            </w:pPr>
            <w:r>
              <w:rPr>
                <w:rFonts w:hint="eastAsia" w:ascii="宋体" w:hAnsi="宋体" w:cs="宋体"/>
                <w:bCs/>
                <w:color w:val="000000"/>
                <w:kern w:val="0"/>
                <w:sz w:val="18"/>
                <w:szCs w:val="18"/>
              </w:rPr>
              <w:t>由于查询数据需要一些时间，不好意思要耽误（您）一点时间</w:t>
            </w:r>
          </w:p>
        </w:tc>
      </w:tr>
      <w:tr w14:paraId="04D17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51" w:hRule="atLeast"/>
        </w:trPr>
        <w:tc>
          <w:tcPr>
            <w:tcW w:w="1365" w:type="dxa"/>
            <w:vMerge w:val="continue"/>
            <w:noWrap w:val="0"/>
            <w:vAlign w:val="top"/>
          </w:tcPr>
          <w:p w14:paraId="6CAB03B5">
            <w:pPr>
              <w:jc w:val="center"/>
              <w:rPr>
                <w:rFonts w:hint="eastAsia"/>
                <w:sz w:val="18"/>
                <w:szCs w:val="18"/>
              </w:rPr>
            </w:pPr>
          </w:p>
        </w:tc>
        <w:tc>
          <w:tcPr>
            <w:tcW w:w="8085" w:type="dxa"/>
            <w:noWrap w:val="0"/>
            <w:vAlign w:val="top"/>
          </w:tcPr>
          <w:p w14:paraId="2FD572D7">
            <w:pPr>
              <w:ind w:firstLine="180" w:firstLineChars="100"/>
              <w:rPr>
                <w:rFonts w:hint="eastAsia"/>
                <w:sz w:val="18"/>
                <w:szCs w:val="18"/>
              </w:rPr>
            </w:pPr>
            <w:r>
              <w:rPr>
                <w:rFonts w:hint="eastAsia" w:ascii="宋体" w:hAnsi="宋体" w:cs="宋体"/>
                <w:bCs/>
                <w:color w:val="000000"/>
                <w:kern w:val="0"/>
                <w:sz w:val="18"/>
                <w:szCs w:val="18"/>
              </w:rPr>
              <w:t>感谢您耐心的等候</w:t>
            </w:r>
          </w:p>
        </w:tc>
      </w:tr>
      <w:tr w14:paraId="6313F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08" w:hRule="atLeast"/>
        </w:trPr>
        <w:tc>
          <w:tcPr>
            <w:tcW w:w="1365" w:type="dxa"/>
            <w:vMerge w:val="restart"/>
            <w:noWrap w:val="0"/>
            <w:vAlign w:val="center"/>
          </w:tcPr>
          <w:p w14:paraId="4B62DF8C">
            <w:pPr>
              <w:jc w:val="center"/>
              <w:rPr>
                <w:rFonts w:hint="eastAsia"/>
                <w:sz w:val="18"/>
                <w:szCs w:val="18"/>
              </w:rPr>
            </w:pPr>
            <w:r>
              <w:rPr>
                <w:rFonts w:hint="eastAsia" w:ascii="宋体" w:hAnsi="宋体" w:cs="宋体"/>
                <w:bCs/>
                <w:color w:val="000000"/>
                <w:kern w:val="0"/>
                <w:sz w:val="18"/>
                <w:szCs w:val="18"/>
              </w:rPr>
              <w:t>记录内容</w:t>
            </w:r>
          </w:p>
        </w:tc>
        <w:tc>
          <w:tcPr>
            <w:tcW w:w="8085" w:type="dxa"/>
            <w:noWrap w:val="0"/>
            <w:vAlign w:val="top"/>
          </w:tcPr>
          <w:p w14:paraId="29069572">
            <w:pPr>
              <w:ind w:firstLine="180" w:firstLineChars="100"/>
              <w:rPr>
                <w:rFonts w:hint="eastAsia"/>
                <w:sz w:val="18"/>
                <w:szCs w:val="18"/>
              </w:rPr>
            </w:pPr>
            <w:r>
              <w:rPr>
                <w:rFonts w:hint="eastAsia" w:ascii="宋体" w:hAnsi="宋体" w:cs="宋体"/>
                <w:bCs/>
                <w:color w:val="000000"/>
                <w:kern w:val="0"/>
                <w:sz w:val="18"/>
                <w:szCs w:val="18"/>
              </w:rPr>
              <w:t xml:space="preserve">请问您方便提供具体情况吗（发生的详细地址、时间、现象等）？我们给您记录，方便我们尽快查询处理，感谢您的配合 </w:t>
            </w:r>
          </w:p>
        </w:tc>
      </w:tr>
      <w:tr w14:paraId="692C5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49B8CEA2">
            <w:pPr>
              <w:jc w:val="center"/>
              <w:rPr>
                <w:rFonts w:hint="eastAsia"/>
                <w:sz w:val="18"/>
                <w:szCs w:val="18"/>
              </w:rPr>
            </w:pPr>
          </w:p>
        </w:tc>
        <w:tc>
          <w:tcPr>
            <w:tcW w:w="8085" w:type="dxa"/>
            <w:noWrap w:val="0"/>
            <w:vAlign w:val="top"/>
          </w:tcPr>
          <w:p w14:paraId="79893386">
            <w:pPr>
              <w:ind w:firstLine="180" w:firstLineChars="100"/>
              <w:rPr>
                <w:rFonts w:hint="eastAsia"/>
                <w:sz w:val="18"/>
                <w:szCs w:val="18"/>
              </w:rPr>
            </w:pPr>
            <w:r>
              <w:rPr>
                <w:rFonts w:hint="eastAsia" w:ascii="宋体" w:hAnsi="宋体" w:cs="宋体"/>
                <w:bCs/>
                <w:color w:val="000000"/>
                <w:kern w:val="0"/>
                <w:sz w:val="18"/>
                <w:szCs w:val="18"/>
              </w:rPr>
              <w:t>谢谢您向我们提供的宝贵意见，我们会将该意见记录向有关部门反映</w:t>
            </w:r>
          </w:p>
        </w:tc>
      </w:tr>
      <w:tr w14:paraId="74A91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29ED9A75">
            <w:pPr>
              <w:jc w:val="center"/>
              <w:rPr>
                <w:rFonts w:hint="eastAsia"/>
                <w:sz w:val="18"/>
                <w:szCs w:val="18"/>
              </w:rPr>
            </w:pPr>
          </w:p>
        </w:tc>
        <w:tc>
          <w:tcPr>
            <w:tcW w:w="8085" w:type="dxa"/>
            <w:noWrap w:val="0"/>
            <w:vAlign w:val="top"/>
          </w:tcPr>
          <w:p w14:paraId="33556105">
            <w:pPr>
              <w:ind w:firstLine="180" w:firstLineChars="100"/>
              <w:rPr>
                <w:rFonts w:hint="eastAsia"/>
                <w:sz w:val="18"/>
                <w:szCs w:val="18"/>
              </w:rPr>
            </w:pPr>
            <w:r>
              <w:rPr>
                <w:rFonts w:hint="eastAsia" w:ascii="宋体" w:hAnsi="宋体" w:cs="宋体"/>
                <w:bCs/>
                <w:color w:val="000000"/>
                <w:kern w:val="0"/>
                <w:sz w:val="18"/>
                <w:szCs w:val="18"/>
              </w:rPr>
              <w:t>我非常希望能够帮助您，针对这件事，我们一定会有专人尽快帮您处理，请您放心……</w:t>
            </w:r>
          </w:p>
        </w:tc>
      </w:tr>
      <w:tr w14:paraId="71951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1B4B3F87">
            <w:pPr>
              <w:jc w:val="center"/>
              <w:rPr>
                <w:rFonts w:hint="eastAsia"/>
                <w:sz w:val="18"/>
                <w:szCs w:val="18"/>
              </w:rPr>
            </w:pPr>
          </w:p>
        </w:tc>
        <w:tc>
          <w:tcPr>
            <w:tcW w:w="8085" w:type="dxa"/>
            <w:noWrap w:val="0"/>
            <w:vAlign w:val="top"/>
          </w:tcPr>
          <w:p w14:paraId="356B7345">
            <w:pPr>
              <w:ind w:firstLine="180" w:firstLineChars="100"/>
              <w:rPr>
                <w:rFonts w:hint="eastAsia"/>
                <w:sz w:val="18"/>
                <w:szCs w:val="18"/>
              </w:rPr>
            </w:pPr>
            <w:r>
              <w:rPr>
                <w:rFonts w:hint="eastAsia" w:ascii="宋体" w:hAnsi="宋体" w:cs="宋体"/>
                <w:bCs/>
                <w:color w:val="000000"/>
                <w:kern w:val="0"/>
                <w:sz w:val="18"/>
                <w:szCs w:val="18"/>
              </w:rPr>
              <w:t>先生您好！**现在是在普及的阶段，正因为有您的使用，我们才知道新活动推出以后使用的不足，非常感谢您及时把这不足之处及时反馈给我们</w:t>
            </w:r>
          </w:p>
        </w:tc>
      </w:tr>
      <w:tr w14:paraId="1A1E5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434" w:hRule="atLeast"/>
        </w:trPr>
        <w:tc>
          <w:tcPr>
            <w:tcW w:w="1365" w:type="dxa"/>
            <w:vMerge w:val="continue"/>
            <w:noWrap w:val="0"/>
            <w:vAlign w:val="top"/>
          </w:tcPr>
          <w:p w14:paraId="3E2C34D3">
            <w:pPr>
              <w:jc w:val="center"/>
              <w:rPr>
                <w:rFonts w:hint="eastAsia"/>
                <w:sz w:val="18"/>
                <w:szCs w:val="18"/>
              </w:rPr>
            </w:pPr>
          </w:p>
        </w:tc>
        <w:tc>
          <w:tcPr>
            <w:tcW w:w="8085" w:type="dxa"/>
            <w:noWrap w:val="0"/>
            <w:vAlign w:val="top"/>
          </w:tcPr>
          <w:p w14:paraId="38B75167">
            <w:pPr>
              <w:ind w:firstLine="180" w:firstLineChars="100"/>
              <w:rPr>
                <w:rFonts w:hint="eastAsia"/>
                <w:sz w:val="18"/>
                <w:szCs w:val="18"/>
              </w:rPr>
            </w:pPr>
            <w:r>
              <w:rPr>
                <w:rFonts w:hint="eastAsia" w:ascii="宋体" w:hAnsi="宋体" w:cs="宋体"/>
                <w:bCs/>
                <w:color w:val="000000"/>
                <w:kern w:val="0"/>
                <w:sz w:val="18"/>
                <w:szCs w:val="18"/>
              </w:rPr>
              <w:t>这可能是我们工作人员的失误，我们会马上反馈您这个问题，请放心，我们会给您一个满意的处理结果</w:t>
            </w:r>
          </w:p>
        </w:tc>
      </w:tr>
      <w:tr w14:paraId="4F73F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4348AFD9">
            <w:pPr>
              <w:jc w:val="center"/>
              <w:rPr>
                <w:rFonts w:hint="eastAsia"/>
                <w:sz w:val="18"/>
                <w:szCs w:val="18"/>
              </w:rPr>
            </w:pPr>
          </w:p>
        </w:tc>
        <w:tc>
          <w:tcPr>
            <w:tcW w:w="8085" w:type="dxa"/>
            <w:noWrap w:val="0"/>
            <w:vAlign w:val="top"/>
          </w:tcPr>
          <w:p w14:paraId="151282B1">
            <w:pPr>
              <w:ind w:firstLine="180" w:firstLineChars="100"/>
              <w:rPr>
                <w:rFonts w:hint="eastAsia"/>
                <w:sz w:val="18"/>
                <w:szCs w:val="18"/>
              </w:rPr>
            </w:pPr>
            <w:r>
              <w:rPr>
                <w:rFonts w:hint="eastAsia" w:ascii="宋体" w:hAnsi="宋体" w:cs="宋体"/>
                <w:bCs/>
                <w:color w:val="000000"/>
                <w:kern w:val="0"/>
                <w:sz w:val="18"/>
                <w:szCs w:val="18"/>
              </w:rPr>
              <w:t>先生，您的提议我很认同，我会记录下来，希望能够尽快实施敬请留意！非常感谢您的宝贵意见</w:t>
            </w:r>
          </w:p>
        </w:tc>
      </w:tr>
      <w:tr w14:paraId="489ED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7414130D">
            <w:pPr>
              <w:jc w:val="center"/>
              <w:rPr>
                <w:rFonts w:hint="eastAsia"/>
                <w:sz w:val="18"/>
                <w:szCs w:val="18"/>
              </w:rPr>
            </w:pPr>
          </w:p>
        </w:tc>
        <w:tc>
          <w:tcPr>
            <w:tcW w:w="8085" w:type="dxa"/>
            <w:noWrap w:val="0"/>
            <w:vAlign w:val="top"/>
          </w:tcPr>
          <w:p w14:paraId="1FFA70F9">
            <w:pPr>
              <w:ind w:firstLine="180" w:firstLineChars="100"/>
              <w:rPr>
                <w:rFonts w:hint="eastAsia"/>
                <w:sz w:val="18"/>
                <w:szCs w:val="18"/>
              </w:rPr>
            </w:pPr>
            <w:r>
              <w:rPr>
                <w:rFonts w:hint="eastAsia" w:ascii="宋体" w:hAnsi="宋体" w:cs="宋体"/>
                <w:bCs/>
                <w:color w:val="000000"/>
                <w:kern w:val="0"/>
                <w:sz w:val="18"/>
                <w:szCs w:val="18"/>
              </w:rPr>
              <w:t>非常抱歉，给您造成不便，请您稍等，我们马上测试一下，好吗？如确是有故障，跟客户解释:”谢谢您跟我们反映此这情况，我们会马上上报故障处理，请您稍后再试，好吗</w:t>
            </w:r>
          </w:p>
        </w:tc>
      </w:tr>
      <w:tr w14:paraId="4200C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43" w:hRule="atLeast"/>
        </w:trPr>
        <w:tc>
          <w:tcPr>
            <w:tcW w:w="1365" w:type="dxa"/>
            <w:vMerge w:val="continue"/>
            <w:noWrap w:val="0"/>
            <w:vAlign w:val="top"/>
          </w:tcPr>
          <w:p w14:paraId="7631C226">
            <w:pPr>
              <w:jc w:val="center"/>
              <w:rPr>
                <w:rFonts w:hint="eastAsia"/>
                <w:sz w:val="18"/>
                <w:szCs w:val="18"/>
              </w:rPr>
            </w:pPr>
          </w:p>
        </w:tc>
        <w:tc>
          <w:tcPr>
            <w:tcW w:w="8085" w:type="dxa"/>
            <w:noWrap w:val="0"/>
            <w:vAlign w:val="top"/>
          </w:tcPr>
          <w:p w14:paraId="0572B077">
            <w:pPr>
              <w:ind w:firstLine="180" w:firstLineChars="100"/>
              <w:rPr>
                <w:rFonts w:hint="eastAsia"/>
                <w:sz w:val="18"/>
                <w:szCs w:val="18"/>
              </w:rPr>
            </w:pPr>
            <w:r>
              <w:rPr>
                <w:rFonts w:hint="eastAsia" w:ascii="宋体" w:hAnsi="宋体" w:cs="宋体"/>
                <w:bCs/>
                <w:color w:val="000000"/>
                <w:kern w:val="0"/>
                <w:sz w:val="18"/>
                <w:szCs w:val="18"/>
              </w:rPr>
              <w:t>非常抱歉，给您造成不便，出现此情况肯定是某个环节出现了问题，您可以放心，如果是我们的问题，我们一定会负责到底，给您一个说法</w:t>
            </w:r>
          </w:p>
        </w:tc>
      </w:tr>
      <w:tr w14:paraId="56BC5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restart"/>
            <w:noWrap w:val="0"/>
            <w:vAlign w:val="center"/>
          </w:tcPr>
          <w:p w14:paraId="79C9937C">
            <w:pPr>
              <w:jc w:val="center"/>
              <w:rPr>
                <w:rFonts w:hint="eastAsia"/>
                <w:sz w:val="18"/>
                <w:szCs w:val="18"/>
              </w:rPr>
            </w:pPr>
            <w:r>
              <w:rPr>
                <w:rFonts w:hint="eastAsia" w:ascii="宋体" w:hAnsi="宋体" w:cs="宋体"/>
                <w:bCs/>
                <w:color w:val="000000"/>
                <w:kern w:val="0"/>
                <w:sz w:val="18"/>
                <w:szCs w:val="18"/>
              </w:rPr>
              <w:t>其它</w:t>
            </w:r>
          </w:p>
        </w:tc>
        <w:tc>
          <w:tcPr>
            <w:tcW w:w="8085" w:type="dxa"/>
            <w:noWrap w:val="0"/>
            <w:vAlign w:val="top"/>
          </w:tcPr>
          <w:p w14:paraId="37B14D47">
            <w:pPr>
              <w:ind w:firstLine="180" w:firstLineChars="100"/>
              <w:rPr>
                <w:rFonts w:hint="eastAsia"/>
                <w:sz w:val="18"/>
                <w:szCs w:val="18"/>
              </w:rPr>
            </w:pPr>
            <w:r>
              <w:rPr>
                <w:rFonts w:hint="eastAsia" w:ascii="宋体" w:hAnsi="宋体" w:cs="宋体"/>
                <w:bCs/>
                <w:color w:val="000000"/>
                <w:kern w:val="0"/>
                <w:sz w:val="18"/>
                <w:szCs w:val="18"/>
              </w:rPr>
              <w:t>如果您对我解释不满意，可以提出您的建议，以便我以后改善?(面对与客户陷入僵局时)</w:t>
            </w:r>
          </w:p>
        </w:tc>
      </w:tr>
      <w:tr w14:paraId="59C36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68E153BE">
            <w:pPr>
              <w:jc w:val="center"/>
              <w:rPr>
                <w:rFonts w:hint="eastAsia"/>
                <w:sz w:val="18"/>
                <w:szCs w:val="18"/>
              </w:rPr>
            </w:pPr>
          </w:p>
        </w:tc>
        <w:tc>
          <w:tcPr>
            <w:tcW w:w="8085" w:type="dxa"/>
            <w:noWrap w:val="0"/>
            <w:vAlign w:val="top"/>
          </w:tcPr>
          <w:p w14:paraId="04DCEF13">
            <w:pPr>
              <w:ind w:firstLine="180" w:firstLineChars="100"/>
              <w:rPr>
                <w:rFonts w:hint="eastAsia"/>
                <w:sz w:val="18"/>
                <w:szCs w:val="18"/>
              </w:rPr>
            </w:pPr>
            <w:r>
              <w:rPr>
                <w:rFonts w:hint="eastAsia" w:ascii="宋体" w:hAnsi="宋体" w:cs="宋体"/>
                <w:bCs/>
                <w:color w:val="000000"/>
                <w:kern w:val="0"/>
                <w:sz w:val="18"/>
                <w:szCs w:val="18"/>
              </w:rPr>
              <w:t>您好，您的彩铃很(动听，特别，不错，有个性等等)（需要外呼时）</w:t>
            </w:r>
          </w:p>
        </w:tc>
      </w:tr>
      <w:tr w14:paraId="3F328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1A6893E2">
            <w:pPr>
              <w:jc w:val="center"/>
              <w:rPr>
                <w:rFonts w:hint="eastAsia"/>
                <w:sz w:val="18"/>
                <w:szCs w:val="18"/>
              </w:rPr>
            </w:pPr>
          </w:p>
        </w:tc>
        <w:tc>
          <w:tcPr>
            <w:tcW w:w="8085" w:type="dxa"/>
            <w:noWrap w:val="0"/>
            <w:vAlign w:val="top"/>
          </w:tcPr>
          <w:p w14:paraId="288A1F61">
            <w:pPr>
              <w:ind w:firstLine="180" w:firstLineChars="100"/>
              <w:rPr>
                <w:rFonts w:hint="eastAsia"/>
                <w:sz w:val="18"/>
                <w:szCs w:val="18"/>
              </w:rPr>
            </w:pPr>
            <w:r>
              <w:rPr>
                <w:rFonts w:hint="eastAsia" w:ascii="宋体" w:hAnsi="宋体" w:cs="宋体"/>
                <w:bCs/>
                <w:color w:val="000000"/>
                <w:kern w:val="0"/>
                <w:sz w:val="18"/>
                <w:szCs w:val="18"/>
              </w:rPr>
              <w:t>您的满意是我们的追求，祝您有个阳光好心情（当客户对我们解决了他的问题表示感谢的时候）</w:t>
            </w:r>
          </w:p>
        </w:tc>
      </w:tr>
      <w:tr w14:paraId="2F9AD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060C1B17">
            <w:pPr>
              <w:jc w:val="center"/>
              <w:rPr>
                <w:rFonts w:hint="eastAsia"/>
                <w:sz w:val="18"/>
                <w:szCs w:val="18"/>
              </w:rPr>
            </w:pPr>
          </w:p>
        </w:tc>
        <w:tc>
          <w:tcPr>
            <w:tcW w:w="8085" w:type="dxa"/>
            <w:noWrap w:val="0"/>
            <w:vAlign w:val="top"/>
          </w:tcPr>
          <w:p w14:paraId="1D94FF9E">
            <w:pPr>
              <w:ind w:firstLine="180" w:firstLineChars="100"/>
              <w:rPr>
                <w:rFonts w:hint="eastAsia"/>
                <w:sz w:val="18"/>
                <w:szCs w:val="18"/>
              </w:rPr>
            </w:pPr>
            <w:r>
              <w:rPr>
                <w:rFonts w:hint="eastAsia" w:ascii="宋体" w:hAnsi="宋体" w:cs="宋体"/>
                <w:bCs/>
                <w:color w:val="000000"/>
                <w:kern w:val="0"/>
                <w:sz w:val="18"/>
                <w:szCs w:val="18"/>
              </w:rPr>
              <w:t>“请输入您的密码验证，请关注页面提示”，把关注页面提示放在后面可起提示作用</w:t>
            </w:r>
          </w:p>
        </w:tc>
      </w:tr>
      <w:tr w14:paraId="5B7B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556" w:hRule="atLeast"/>
        </w:trPr>
        <w:tc>
          <w:tcPr>
            <w:tcW w:w="1365" w:type="dxa"/>
            <w:vMerge w:val="continue"/>
            <w:noWrap w:val="0"/>
            <w:vAlign w:val="top"/>
          </w:tcPr>
          <w:p w14:paraId="41BC775E">
            <w:pPr>
              <w:jc w:val="center"/>
              <w:rPr>
                <w:rFonts w:hint="eastAsia"/>
                <w:sz w:val="18"/>
                <w:szCs w:val="18"/>
              </w:rPr>
            </w:pPr>
          </w:p>
        </w:tc>
        <w:tc>
          <w:tcPr>
            <w:tcW w:w="8085" w:type="dxa"/>
            <w:noWrap w:val="0"/>
            <w:vAlign w:val="top"/>
          </w:tcPr>
          <w:p w14:paraId="469C866B">
            <w:pPr>
              <w:ind w:firstLine="180" w:firstLineChars="100"/>
              <w:rPr>
                <w:rFonts w:hint="eastAsia"/>
                <w:sz w:val="18"/>
                <w:szCs w:val="18"/>
              </w:rPr>
            </w:pPr>
            <w:r>
              <w:rPr>
                <w:rFonts w:hint="eastAsia" w:ascii="宋体" w:hAnsi="宋体" w:cs="宋体"/>
                <w:bCs/>
                <w:color w:val="000000"/>
                <w:kern w:val="0"/>
                <w:sz w:val="18"/>
                <w:szCs w:val="18"/>
              </w:rPr>
              <w:t>没关系，我只是担心您会错过这些优惠，等您下次有更好的建议时／以后我们有其它活动时，我们再联系您</w:t>
            </w:r>
          </w:p>
        </w:tc>
      </w:tr>
      <w:tr w14:paraId="4852F8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3667CE1D">
            <w:pPr>
              <w:jc w:val="center"/>
              <w:rPr>
                <w:rFonts w:hint="eastAsia"/>
                <w:sz w:val="18"/>
                <w:szCs w:val="18"/>
              </w:rPr>
            </w:pPr>
          </w:p>
        </w:tc>
        <w:tc>
          <w:tcPr>
            <w:tcW w:w="8085" w:type="dxa"/>
            <w:noWrap w:val="0"/>
            <w:vAlign w:val="top"/>
          </w:tcPr>
          <w:p w14:paraId="421FC4CF">
            <w:pPr>
              <w:ind w:firstLine="180" w:firstLineChars="100"/>
              <w:rPr>
                <w:rFonts w:hint="eastAsia"/>
                <w:sz w:val="18"/>
                <w:szCs w:val="18"/>
              </w:rPr>
            </w:pPr>
            <w:r>
              <w:rPr>
                <w:rFonts w:hint="eastAsia" w:ascii="宋体" w:hAnsi="宋体" w:cs="宋体"/>
                <w:bCs/>
                <w:color w:val="000000"/>
                <w:kern w:val="0"/>
                <w:sz w:val="18"/>
                <w:szCs w:val="18"/>
              </w:rPr>
              <w:t>请您放心，您要求办理的退款已办理（取消）成功！请您放心，您的话费我已帮您查询过，没有问题！请您放心，您反映的问题已为您记录</w:t>
            </w:r>
          </w:p>
        </w:tc>
      </w:tr>
      <w:tr w14:paraId="2B3BA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6F317787">
            <w:pPr>
              <w:jc w:val="center"/>
              <w:rPr>
                <w:rFonts w:hint="eastAsia"/>
                <w:sz w:val="18"/>
                <w:szCs w:val="18"/>
              </w:rPr>
            </w:pPr>
          </w:p>
        </w:tc>
        <w:tc>
          <w:tcPr>
            <w:tcW w:w="8085" w:type="dxa"/>
            <w:noWrap w:val="0"/>
            <w:vAlign w:val="top"/>
          </w:tcPr>
          <w:p w14:paraId="7F20A460">
            <w:pPr>
              <w:ind w:firstLine="180" w:firstLineChars="100"/>
              <w:rPr>
                <w:rFonts w:hint="eastAsia"/>
                <w:sz w:val="18"/>
                <w:szCs w:val="18"/>
              </w:rPr>
            </w:pPr>
            <w:r>
              <w:rPr>
                <w:rFonts w:hint="eastAsia" w:ascii="宋体" w:hAnsi="宋体" w:cs="宋体"/>
                <w:bCs/>
                <w:color w:val="000000"/>
                <w:kern w:val="0"/>
                <w:sz w:val="18"/>
                <w:szCs w:val="18"/>
              </w:rPr>
              <w:t>感谢您的建议</w:t>
            </w:r>
          </w:p>
        </w:tc>
      </w:tr>
      <w:tr w14:paraId="7FE3C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0A218D04">
            <w:pPr>
              <w:jc w:val="center"/>
              <w:rPr>
                <w:rFonts w:hint="eastAsia"/>
                <w:sz w:val="18"/>
                <w:szCs w:val="18"/>
              </w:rPr>
            </w:pPr>
          </w:p>
        </w:tc>
        <w:tc>
          <w:tcPr>
            <w:tcW w:w="8085" w:type="dxa"/>
            <w:noWrap w:val="0"/>
            <w:vAlign w:val="top"/>
          </w:tcPr>
          <w:p w14:paraId="3F1188D9">
            <w:pPr>
              <w:ind w:firstLine="180" w:firstLineChars="100"/>
              <w:rPr>
                <w:rFonts w:hint="eastAsia"/>
                <w:sz w:val="18"/>
                <w:szCs w:val="18"/>
              </w:rPr>
            </w:pPr>
            <w:r>
              <w:rPr>
                <w:rFonts w:hint="eastAsia" w:ascii="宋体" w:hAnsi="宋体" w:cs="宋体"/>
                <w:bCs/>
                <w:color w:val="000000"/>
                <w:kern w:val="0"/>
                <w:sz w:val="18"/>
                <w:szCs w:val="18"/>
              </w:rPr>
              <w:t>非常感谢您的耐心等待</w:t>
            </w:r>
          </w:p>
        </w:tc>
      </w:tr>
      <w:tr w14:paraId="5D8E4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11AE99F2">
            <w:pPr>
              <w:jc w:val="center"/>
              <w:rPr>
                <w:rFonts w:hint="eastAsia"/>
                <w:sz w:val="18"/>
                <w:szCs w:val="18"/>
              </w:rPr>
            </w:pPr>
          </w:p>
        </w:tc>
        <w:tc>
          <w:tcPr>
            <w:tcW w:w="8085" w:type="dxa"/>
            <w:noWrap w:val="0"/>
            <w:vAlign w:val="top"/>
          </w:tcPr>
          <w:p w14:paraId="7EA5B3FF">
            <w:pPr>
              <w:ind w:firstLine="180" w:firstLineChars="100"/>
              <w:rPr>
                <w:rFonts w:hint="eastAsia"/>
                <w:sz w:val="18"/>
                <w:szCs w:val="18"/>
              </w:rPr>
            </w:pPr>
            <w:r>
              <w:rPr>
                <w:rFonts w:hint="eastAsia" w:ascii="宋体" w:hAnsi="宋体" w:cs="宋体"/>
                <w:bCs/>
                <w:color w:val="000000"/>
                <w:kern w:val="0"/>
                <w:sz w:val="18"/>
                <w:szCs w:val="18"/>
              </w:rPr>
              <w:t>别着急，请您慢慢讲，我会尽力帮助您的</w:t>
            </w:r>
          </w:p>
        </w:tc>
      </w:tr>
      <w:tr w14:paraId="775E9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5222D9A6">
            <w:pPr>
              <w:jc w:val="center"/>
              <w:rPr>
                <w:rFonts w:hint="eastAsia"/>
                <w:sz w:val="18"/>
                <w:szCs w:val="18"/>
              </w:rPr>
            </w:pPr>
          </w:p>
        </w:tc>
        <w:tc>
          <w:tcPr>
            <w:tcW w:w="8085" w:type="dxa"/>
            <w:noWrap w:val="0"/>
            <w:vAlign w:val="top"/>
          </w:tcPr>
          <w:p w14:paraId="5FB53F0E">
            <w:pPr>
              <w:widowControl/>
              <w:shd w:val="clear" w:color="auto" w:fill="FFFFFF"/>
              <w:ind w:firstLine="180" w:firstLineChars="100"/>
              <w:jc w:val="left"/>
              <w:rPr>
                <w:rFonts w:hint="eastAsia" w:ascii="宋体" w:hAnsi="宋体" w:cs="宋体"/>
                <w:bCs/>
                <w:color w:val="000000"/>
                <w:kern w:val="0"/>
                <w:sz w:val="18"/>
                <w:szCs w:val="18"/>
              </w:rPr>
            </w:pPr>
            <w:r>
              <w:rPr>
                <w:rFonts w:hint="eastAsia" w:ascii="宋体" w:hAnsi="宋体" w:cs="宋体"/>
                <w:bCs/>
                <w:color w:val="000000"/>
                <w:kern w:val="0"/>
                <w:sz w:val="18"/>
                <w:szCs w:val="18"/>
              </w:rPr>
              <w:t>感谢您的批评指正，我们将及时改正，不断提高服务水平</w:t>
            </w:r>
          </w:p>
        </w:tc>
      </w:tr>
      <w:tr w14:paraId="4B743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644698AB">
            <w:pPr>
              <w:jc w:val="center"/>
              <w:rPr>
                <w:rFonts w:hint="eastAsia"/>
                <w:sz w:val="18"/>
                <w:szCs w:val="18"/>
              </w:rPr>
            </w:pPr>
          </w:p>
        </w:tc>
        <w:tc>
          <w:tcPr>
            <w:tcW w:w="8085" w:type="dxa"/>
            <w:noWrap w:val="0"/>
            <w:vAlign w:val="top"/>
          </w:tcPr>
          <w:p w14:paraId="4CC8989A">
            <w:pPr>
              <w:ind w:firstLine="180" w:firstLineChars="100"/>
              <w:rPr>
                <w:rFonts w:hint="eastAsia"/>
                <w:sz w:val="18"/>
                <w:szCs w:val="18"/>
              </w:rPr>
            </w:pPr>
            <w:r>
              <w:rPr>
                <w:rFonts w:hint="eastAsia" w:ascii="宋体" w:hAnsi="宋体" w:cs="宋体"/>
                <w:bCs/>
                <w:color w:val="000000"/>
                <w:kern w:val="0"/>
                <w:sz w:val="18"/>
                <w:szCs w:val="18"/>
              </w:rPr>
              <w:t>谢谢，这是我们应该做的</w:t>
            </w:r>
          </w:p>
        </w:tc>
      </w:tr>
      <w:tr w14:paraId="6D634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567DD89E">
            <w:pPr>
              <w:jc w:val="center"/>
              <w:rPr>
                <w:rFonts w:hint="eastAsia"/>
                <w:sz w:val="18"/>
                <w:szCs w:val="18"/>
              </w:rPr>
            </w:pPr>
          </w:p>
        </w:tc>
        <w:tc>
          <w:tcPr>
            <w:tcW w:w="8085" w:type="dxa"/>
            <w:noWrap w:val="0"/>
            <w:vAlign w:val="top"/>
          </w:tcPr>
          <w:p w14:paraId="0D24D911">
            <w:pPr>
              <w:ind w:firstLine="180" w:firstLineChars="100"/>
              <w:rPr>
                <w:rFonts w:hint="eastAsia"/>
                <w:sz w:val="18"/>
                <w:szCs w:val="18"/>
              </w:rPr>
            </w:pPr>
            <w:r>
              <w:rPr>
                <w:rFonts w:hint="eastAsia" w:ascii="宋体" w:hAnsi="宋体" w:cs="宋体"/>
                <w:bCs/>
                <w:color w:val="000000"/>
                <w:kern w:val="0"/>
                <w:sz w:val="18"/>
                <w:szCs w:val="18"/>
              </w:rPr>
              <w:t>我们会将您反映的问题与相关部门联系，请您留下联系电话，我们将在*小时内给您答复</w:t>
            </w:r>
          </w:p>
        </w:tc>
      </w:tr>
      <w:tr w14:paraId="1CA2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43528237">
            <w:pPr>
              <w:jc w:val="center"/>
              <w:rPr>
                <w:rFonts w:hint="eastAsia"/>
                <w:sz w:val="18"/>
                <w:szCs w:val="18"/>
              </w:rPr>
            </w:pPr>
          </w:p>
        </w:tc>
        <w:tc>
          <w:tcPr>
            <w:tcW w:w="8085" w:type="dxa"/>
            <w:noWrap w:val="0"/>
            <w:vAlign w:val="top"/>
          </w:tcPr>
          <w:p w14:paraId="7CC86CE2">
            <w:pPr>
              <w:ind w:firstLine="180" w:firstLineChars="100"/>
              <w:rPr>
                <w:rFonts w:hint="eastAsia"/>
                <w:sz w:val="18"/>
                <w:szCs w:val="18"/>
              </w:rPr>
            </w:pPr>
            <w:r>
              <w:rPr>
                <w:rFonts w:hint="eastAsia" w:ascii="宋体" w:hAnsi="宋体" w:cs="宋体"/>
                <w:bCs/>
                <w:color w:val="000000"/>
                <w:kern w:val="0"/>
                <w:sz w:val="18"/>
                <w:szCs w:val="18"/>
              </w:rPr>
              <w:t>也许我说的不够清楚，请允许我再解释一遍</w:t>
            </w:r>
          </w:p>
        </w:tc>
      </w:tr>
      <w:tr w14:paraId="43F2A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51C2F841">
            <w:pPr>
              <w:jc w:val="center"/>
              <w:rPr>
                <w:rFonts w:hint="eastAsia"/>
                <w:sz w:val="18"/>
                <w:szCs w:val="18"/>
              </w:rPr>
            </w:pPr>
          </w:p>
        </w:tc>
        <w:tc>
          <w:tcPr>
            <w:tcW w:w="8085" w:type="dxa"/>
            <w:noWrap w:val="0"/>
            <w:vAlign w:val="top"/>
          </w:tcPr>
          <w:p w14:paraId="4A786246">
            <w:pPr>
              <w:ind w:firstLine="180" w:firstLineChars="100"/>
              <w:rPr>
                <w:rFonts w:hint="eastAsia"/>
                <w:sz w:val="18"/>
                <w:szCs w:val="18"/>
              </w:rPr>
            </w:pPr>
            <w:r>
              <w:rPr>
                <w:rFonts w:hint="eastAsia" w:ascii="宋体" w:hAnsi="宋体" w:cs="宋体"/>
                <w:bCs/>
                <w:color w:val="000000"/>
                <w:kern w:val="0"/>
                <w:sz w:val="18"/>
                <w:szCs w:val="18"/>
              </w:rPr>
              <w:t>请问您具体遇到什么麻烦，您放心，我们一定会尽力帮您</w:t>
            </w:r>
          </w:p>
        </w:tc>
      </w:tr>
      <w:tr w14:paraId="10F19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7E7EE605">
            <w:pPr>
              <w:jc w:val="center"/>
              <w:rPr>
                <w:rFonts w:hint="eastAsia"/>
                <w:sz w:val="18"/>
                <w:szCs w:val="18"/>
              </w:rPr>
            </w:pPr>
          </w:p>
        </w:tc>
        <w:tc>
          <w:tcPr>
            <w:tcW w:w="8085" w:type="dxa"/>
            <w:noWrap w:val="0"/>
            <w:vAlign w:val="top"/>
          </w:tcPr>
          <w:p w14:paraId="06010B80">
            <w:pPr>
              <w:ind w:firstLine="180" w:firstLineChars="100"/>
              <w:rPr>
                <w:rFonts w:hint="eastAsia"/>
                <w:sz w:val="18"/>
                <w:szCs w:val="18"/>
              </w:rPr>
            </w:pPr>
            <w:r>
              <w:rPr>
                <w:rFonts w:hint="eastAsia" w:ascii="宋体" w:hAnsi="宋体" w:cs="宋体"/>
                <w:bCs/>
                <w:color w:val="000000"/>
                <w:kern w:val="0"/>
                <w:sz w:val="18"/>
                <w:szCs w:val="18"/>
              </w:rPr>
              <w:t>请告诉我们您的想法，我们很乐意聆听您的意见</w:t>
            </w:r>
          </w:p>
        </w:tc>
      </w:tr>
      <w:tr w14:paraId="17227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7B1398BA">
            <w:pPr>
              <w:jc w:val="center"/>
              <w:rPr>
                <w:rFonts w:hint="eastAsia"/>
                <w:sz w:val="18"/>
                <w:szCs w:val="18"/>
              </w:rPr>
            </w:pPr>
          </w:p>
        </w:tc>
        <w:tc>
          <w:tcPr>
            <w:tcW w:w="8085" w:type="dxa"/>
            <w:noWrap w:val="0"/>
            <w:vAlign w:val="top"/>
          </w:tcPr>
          <w:p w14:paraId="5EB005E9">
            <w:pPr>
              <w:ind w:firstLine="180" w:firstLineChars="100"/>
              <w:rPr>
                <w:rFonts w:hint="eastAsia"/>
                <w:sz w:val="18"/>
                <w:szCs w:val="18"/>
              </w:rPr>
            </w:pPr>
            <w:r>
              <w:rPr>
                <w:rFonts w:hint="eastAsia" w:ascii="宋体" w:hAnsi="宋体" w:cs="宋体"/>
                <w:bCs/>
                <w:color w:val="000000"/>
                <w:kern w:val="0"/>
                <w:sz w:val="18"/>
                <w:szCs w:val="18"/>
              </w:rPr>
              <w:t>先生，非常感谢您把您遇到的麻烦及时告诉我们</w:t>
            </w:r>
          </w:p>
        </w:tc>
      </w:tr>
      <w:tr w14:paraId="1851C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183" w:hRule="atLeast"/>
        </w:trPr>
        <w:tc>
          <w:tcPr>
            <w:tcW w:w="1365" w:type="dxa"/>
            <w:vMerge w:val="continue"/>
            <w:noWrap w:val="0"/>
            <w:vAlign w:val="top"/>
          </w:tcPr>
          <w:p w14:paraId="214EDD56">
            <w:pPr>
              <w:jc w:val="center"/>
              <w:rPr>
                <w:rFonts w:hint="eastAsia"/>
                <w:sz w:val="18"/>
                <w:szCs w:val="18"/>
              </w:rPr>
            </w:pPr>
          </w:p>
        </w:tc>
        <w:tc>
          <w:tcPr>
            <w:tcW w:w="8085" w:type="dxa"/>
            <w:noWrap w:val="0"/>
            <w:vAlign w:val="top"/>
          </w:tcPr>
          <w:p w14:paraId="6E3AEFC7">
            <w:pPr>
              <w:ind w:firstLine="180" w:firstLineChars="100"/>
              <w:rPr>
                <w:rFonts w:hint="eastAsia"/>
                <w:sz w:val="18"/>
                <w:szCs w:val="18"/>
              </w:rPr>
            </w:pPr>
            <w:r>
              <w:rPr>
                <w:rFonts w:hint="eastAsia" w:ascii="宋体" w:hAnsi="宋体" w:cs="宋体"/>
                <w:bCs/>
                <w:color w:val="000000"/>
                <w:kern w:val="0"/>
                <w:sz w:val="18"/>
                <w:szCs w:val="18"/>
              </w:rPr>
              <w:t>您都是我们信用度非常好的客户，我们会第一时间帮助到您</w:t>
            </w:r>
          </w:p>
        </w:tc>
      </w:tr>
      <w:tr w14:paraId="70C33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restart"/>
            <w:noWrap w:val="0"/>
            <w:vAlign w:val="center"/>
          </w:tcPr>
          <w:p w14:paraId="096B94FB">
            <w:pPr>
              <w:jc w:val="center"/>
              <w:rPr>
                <w:rFonts w:hint="eastAsia"/>
                <w:sz w:val="18"/>
                <w:szCs w:val="18"/>
              </w:rPr>
            </w:pPr>
            <w:r>
              <w:rPr>
                <w:rFonts w:hint="eastAsia" w:ascii="宋体" w:hAnsi="宋体" w:cs="宋体"/>
                <w:bCs/>
                <w:color w:val="000000"/>
                <w:kern w:val="0"/>
                <w:sz w:val="18"/>
                <w:szCs w:val="18"/>
              </w:rPr>
              <w:t>结束语</w:t>
            </w:r>
          </w:p>
        </w:tc>
        <w:tc>
          <w:tcPr>
            <w:tcW w:w="8085" w:type="dxa"/>
            <w:noWrap w:val="0"/>
            <w:vAlign w:val="top"/>
          </w:tcPr>
          <w:p w14:paraId="12906976">
            <w:pPr>
              <w:ind w:firstLine="180" w:firstLineChars="100"/>
              <w:rPr>
                <w:rFonts w:hint="eastAsia"/>
                <w:sz w:val="18"/>
                <w:szCs w:val="18"/>
              </w:rPr>
            </w:pPr>
            <w:r>
              <w:rPr>
                <w:rFonts w:hint="eastAsia" w:ascii="宋体" w:hAnsi="宋体" w:cs="宋体"/>
                <w:bCs/>
                <w:color w:val="000000"/>
                <w:kern w:val="0"/>
                <w:sz w:val="18"/>
                <w:szCs w:val="18"/>
              </w:rPr>
              <w:t xml:space="preserve">祝您生活愉快 </w:t>
            </w:r>
          </w:p>
        </w:tc>
      </w:tr>
      <w:tr w14:paraId="1B631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63D1F21D">
            <w:pPr>
              <w:jc w:val="center"/>
              <w:rPr>
                <w:rFonts w:hint="eastAsia"/>
                <w:sz w:val="18"/>
                <w:szCs w:val="18"/>
              </w:rPr>
            </w:pPr>
          </w:p>
        </w:tc>
        <w:tc>
          <w:tcPr>
            <w:tcW w:w="8085" w:type="dxa"/>
            <w:noWrap w:val="0"/>
            <w:vAlign w:val="top"/>
          </w:tcPr>
          <w:p w14:paraId="1D4AFA12">
            <w:pPr>
              <w:ind w:firstLine="180" w:firstLineChars="100"/>
              <w:rPr>
                <w:rFonts w:hint="eastAsia"/>
                <w:sz w:val="18"/>
                <w:szCs w:val="18"/>
              </w:rPr>
            </w:pPr>
            <w:r>
              <w:rPr>
                <w:rFonts w:hint="eastAsia" w:ascii="宋体" w:hAnsi="宋体" w:cs="宋体"/>
                <w:bCs/>
                <w:color w:val="000000"/>
                <w:kern w:val="0"/>
                <w:sz w:val="18"/>
                <w:szCs w:val="18"/>
              </w:rPr>
              <w:t>祝您中大奖</w:t>
            </w:r>
          </w:p>
        </w:tc>
      </w:tr>
      <w:tr w14:paraId="3D11A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0B529A5E">
            <w:pPr>
              <w:jc w:val="center"/>
              <w:rPr>
                <w:rFonts w:hint="eastAsia"/>
                <w:sz w:val="18"/>
                <w:szCs w:val="18"/>
              </w:rPr>
            </w:pPr>
          </w:p>
        </w:tc>
        <w:tc>
          <w:tcPr>
            <w:tcW w:w="8085" w:type="dxa"/>
            <w:noWrap w:val="0"/>
            <w:vAlign w:val="top"/>
          </w:tcPr>
          <w:p w14:paraId="136F75C5">
            <w:pPr>
              <w:ind w:firstLine="180" w:firstLineChars="100"/>
              <w:rPr>
                <w:rFonts w:hint="eastAsia"/>
                <w:sz w:val="18"/>
                <w:szCs w:val="18"/>
              </w:rPr>
            </w:pPr>
            <w:r>
              <w:rPr>
                <w:rFonts w:hint="eastAsia" w:ascii="宋体" w:hAnsi="宋体" w:cs="宋体"/>
                <w:bCs/>
                <w:color w:val="000000"/>
                <w:kern w:val="0"/>
                <w:sz w:val="18"/>
                <w:szCs w:val="18"/>
              </w:rPr>
              <w:t>当客户说他在开车时，结束语：路上要注意安全</w:t>
            </w:r>
          </w:p>
        </w:tc>
      </w:tr>
      <w:tr w14:paraId="0B37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573A47DD">
            <w:pPr>
              <w:jc w:val="center"/>
              <w:rPr>
                <w:rFonts w:hint="eastAsia"/>
                <w:sz w:val="18"/>
                <w:szCs w:val="18"/>
              </w:rPr>
            </w:pPr>
          </w:p>
        </w:tc>
        <w:tc>
          <w:tcPr>
            <w:tcW w:w="8085" w:type="dxa"/>
            <w:noWrap w:val="0"/>
            <w:vAlign w:val="top"/>
          </w:tcPr>
          <w:p w14:paraId="75109A88">
            <w:pPr>
              <w:ind w:firstLine="180" w:firstLineChars="100"/>
              <w:rPr>
                <w:rFonts w:hint="eastAsia"/>
                <w:sz w:val="18"/>
                <w:szCs w:val="18"/>
              </w:rPr>
            </w:pPr>
            <w:r>
              <w:rPr>
                <w:rFonts w:hint="eastAsia" w:ascii="宋体" w:hAnsi="宋体" w:cs="宋体"/>
                <w:bCs/>
                <w:color w:val="000000"/>
                <w:kern w:val="0"/>
                <w:sz w:val="18"/>
                <w:szCs w:val="18"/>
              </w:rPr>
              <w:t>祝您生意兴隆</w:t>
            </w:r>
          </w:p>
        </w:tc>
      </w:tr>
      <w:tr w14:paraId="4FE15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14309B72">
            <w:pPr>
              <w:jc w:val="center"/>
              <w:rPr>
                <w:rFonts w:hint="eastAsia"/>
                <w:sz w:val="18"/>
                <w:szCs w:val="18"/>
              </w:rPr>
            </w:pPr>
          </w:p>
        </w:tc>
        <w:tc>
          <w:tcPr>
            <w:tcW w:w="8085" w:type="dxa"/>
            <w:noWrap w:val="0"/>
            <w:vAlign w:val="top"/>
          </w:tcPr>
          <w:p w14:paraId="78FC10C9">
            <w:pPr>
              <w:ind w:firstLine="180" w:firstLineChars="100"/>
              <w:rPr>
                <w:rFonts w:hint="eastAsia"/>
                <w:sz w:val="18"/>
                <w:szCs w:val="18"/>
              </w:rPr>
            </w:pPr>
            <w:r>
              <w:rPr>
                <w:rFonts w:hint="eastAsia" w:ascii="宋体" w:hAnsi="宋体" w:cs="宋体"/>
                <w:bCs/>
                <w:color w:val="000000"/>
                <w:kern w:val="0"/>
                <w:sz w:val="18"/>
                <w:szCs w:val="18"/>
              </w:rPr>
              <w:t>希望下次有机会再为您服务</w:t>
            </w:r>
          </w:p>
        </w:tc>
      </w:tr>
      <w:tr w14:paraId="1ACF8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225" w:hRule="atLeast"/>
        </w:trPr>
        <w:tc>
          <w:tcPr>
            <w:tcW w:w="1365" w:type="dxa"/>
            <w:vMerge w:val="continue"/>
            <w:noWrap w:val="0"/>
            <w:vAlign w:val="top"/>
          </w:tcPr>
          <w:p w14:paraId="52F992DF">
            <w:pPr>
              <w:jc w:val="center"/>
              <w:rPr>
                <w:rFonts w:hint="eastAsia"/>
                <w:sz w:val="18"/>
                <w:szCs w:val="18"/>
              </w:rPr>
            </w:pPr>
          </w:p>
        </w:tc>
        <w:tc>
          <w:tcPr>
            <w:tcW w:w="8085" w:type="dxa"/>
            <w:noWrap w:val="0"/>
            <w:vAlign w:val="top"/>
          </w:tcPr>
          <w:p w14:paraId="40252524">
            <w:pPr>
              <w:ind w:firstLine="180" w:firstLineChars="100"/>
              <w:rPr>
                <w:rFonts w:hint="eastAsia"/>
                <w:sz w:val="18"/>
                <w:szCs w:val="18"/>
              </w:rPr>
            </w:pPr>
            <w:r>
              <w:rPr>
                <w:rFonts w:hint="eastAsia" w:ascii="宋体" w:hAnsi="宋体" w:cs="宋体"/>
                <w:bCs/>
                <w:color w:val="000000"/>
                <w:kern w:val="0"/>
                <w:sz w:val="18"/>
                <w:szCs w:val="18"/>
              </w:rPr>
              <w:t>祝您一路顺风</w:t>
            </w:r>
          </w:p>
        </w:tc>
      </w:tr>
      <w:tr w14:paraId="0540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79C8EEE2">
            <w:pPr>
              <w:jc w:val="center"/>
              <w:rPr>
                <w:rFonts w:hint="eastAsia"/>
                <w:sz w:val="18"/>
                <w:szCs w:val="18"/>
              </w:rPr>
            </w:pPr>
          </w:p>
        </w:tc>
        <w:tc>
          <w:tcPr>
            <w:tcW w:w="8085" w:type="dxa"/>
            <w:noWrap w:val="0"/>
            <w:vAlign w:val="top"/>
          </w:tcPr>
          <w:p w14:paraId="2759667F">
            <w:pPr>
              <w:ind w:firstLine="180" w:firstLineChars="100"/>
              <w:rPr>
                <w:rFonts w:hint="eastAsia"/>
                <w:sz w:val="18"/>
                <w:szCs w:val="18"/>
              </w:rPr>
            </w:pPr>
            <w:r>
              <w:rPr>
                <w:rFonts w:hint="eastAsia" w:ascii="宋体" w:hAnsi="宋体" w:cs="宋体"/>
                <w:bCs/>
                <w:color w:val="000000"/>
                <w:kern w:val="0"/>
                <w:sz w:val="18"/>
                <w:szCs w:val="18"/>
              </w:rPr>
              <w:t>天气转凉了，记得加衣保暖</w:t>
            </w:r>
          </w:p>
        </w:tc>
      </w:tr>
      <w:tr w14:paraId="24E4DF10">
        <w:tblPrEx>
          <w:tblCellMar>
            <w:top w:w="0" w:type="dxa"/>
            <w:left w:w="108" w:type="dxa"/>
            <w:bottom w:w="0" w:type="dxa"/>
            <w:right w:w="108" w:type="dxa"/>
          </w:tblCellMar>
        </w:tblPrEx>
        <w:trPr>
          <w:wBefore w:w="0" w:type="dxa"/>
        </w:trPr>
        <w:tc>
          <w:tcPr>
            <w:tcW w:w="1365" w:type="dxa"/>
            <w:vMerge w:val="continue"/>
            <w:noWrap w:val="0"/>
            <w:vAlign w:val="top"/>
          </w:tcPr>
          <w:p w14:paraId="3C079DE5">
            <w:pPr>
              <w:jc w:val="center"/>
              <w:rPr>
                <w:rFonts w:hint="eastAsia"/>
                <w:sz w:val="18"/>
                <w:szCs w:val="18"/>
              </w:rPr>
            </w:pPr>
          </w:p>
        </w:tc>
        <w:tc>
          <w:tcPr>
            <w:tcW w:w="8085" w:type="dxa"/>
            <w:noWrap w:val="0"/>
            <w:vAlign w:val="top"/>
          </w:tcPr>
          <w:p w14:paraId="5E5D4AF2">
            <w:pPr>
              <w:ind w:firstLine="180" w:firstLineChars="100"/>
              <w:rPr>
                <w:rFonts w:hint="eastAsia"/>
                <w:sz w:val="18"/>
                <w:szCs w:val="18"/>
              </w:rPr>
            </w:pPr>
            <w:r>
              <w:rPr>
                <w:rFonts w:hint="eastAsia" w:ascii="宋体" w:hAnsi="宋体" w:cs="宋体"/>
                <w:bCs/>
                <w:color w:val="000000"/>
                <w:kern w:val="0"/>
                <w:sz w:val="18"/>
                <w:szCs w:val="18"/>
              </w:rPr>
              <w:t>今天下雨，出门请记得带伞</w:t>
            </w:r>
          </w:p>
        </w:tc>
      </w:tr>
      <w:tr w14:paraId="44B37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Pr>
        <w:tc>
          <w:tcPr>
            <w:tcW w:w="1365" w:type="dxa"/>
            <w:vMerge w:val="continue"/>
            <w:noWrap w:val="0"/>
            <w:vAlign w:val="top"/>
          </w:tcPr>
          <w:p w14:paraId="60E89DD8">
            <w:pPr>
              <w:jc w:val="center"/>
              <w:rPr>
                <w:rFonts w:hint="eastAsia"/>
                <w:sz w:val="18"/>
                <w:szCs w:val="18"/>
              </w:rPr>
            </w:pPr>
          </w:p>
        </w:tc>
        <w:tc>
          <w:tcPr>
            <w:tcW w:w="8085" w:type="dxa"/>
            <w:noWrap w:val="0"/>
            <w:vAlign w:val="top"/>
          </w:tcPr>
          <w:p w14:paraId="09562256">
            <w:pPr>
              <w:ind w:firstLine="180" w:firstLineChars="100"/>
              <w:rPr>
                <w:rFonts w:hint="eastAsia"/>
                <w:sz w:val="18"/>
                <w:szCs w:val="18"/>
              </w:rPr>
            </w:pPr>
            <w:r>
              <w:rPr>
                <w:rFonts w:hint="eastAsia" w:ascii="宋体" w:hAnsi="宋体" w:cs="宋体"/>
                <w:bCs/>
                <w:color w:val="000000"/>
                <w:kern w:val="0"/>
                <w:sz w:val="18"/>
                <w:szCs w:val="18"/>
              </w:rPr>
              <w:t>祝您周末愉快</w:t>
            </w:r>
          </w:p>
        </w:tc>
      </w:tr>
      <w:tr w14:paraId="20556A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Before w:w="0" w:type="dxa"/>
          <w:trHeight w:val="304" w:hRule="atLeast"/>
        </w:trPr>
        <w:tc>
          <w:tcPr>
            <w:tcW w:w="1365" w:type="dxa"/>
            <w:vMerge w:val="continue"/>
            <w:noWrap w:val="0"/>
            <w:vAlign w:val="top"/>
          </w:tcPr>
          <w:p w14:paraId="3332C407">
            <w:pPr>
              <w:jc w:val="center"/>
              <w:rPr>
                <w:rFonts w:hint="eastAsia"/>
                <w:sz w:val="18"/>
                <w:szCs w:val="18"/>
              </w:rPr>
            </w:pPr>
          </w:p>
        </w:tc>
        <w:tc>
          <w:tcPr>
            <w:tcW w:w="8085" w:type="dxa"/>
            <w:noWrap w:val="0"/>
            <w:vAlign w:val="top"/>
          </w:tcPr>
          <w:p w14:paraId="786CC61E">
            <w:pPr>
              <w:ind w:firstLine="180" w:firstLineChars="100"/>
              <w:rPr>
                <w:rFonts w:hint="eastAsia"/>
                <w:sz w:val="18"/>
                <w:szCs w:val="18"/>
              </w:rPr>
            </w:pPr>
            <w:r>
              <w:rPr>
                <w:rFonts w:hint="eastAsia" w:ascii="宋体" w:hAnsi="宋体" w:cs="宋体"/>
                <w:bCs/>
                <w:color w:val="000000"/>
                <w:kern w:val="0"/>
                <w:sz w:val="18"/>
                <w:szCs w:val="18"/>
              </w:rPr>
              <w:t>祝您旅途愉快</w:t>
            </w:r>
          </w:p>
        </w:tc>
      </w:tr>
    </w:tbl>
    <w:p w14:paraId="7D353E0F">
      <w:pPr>
        <w:widowControl/>
        <w:shd w:val="clear" w:color="auto" w:fill="FFFFFF"/>
        <w:jc w:val="left"/>
        <w:rPr>
          <w:rFonts w:hint="eastAsia"/>
          <w:kern w:val="0"/>
        </w:rPr>
      </w:pPr>
    </w:p>
    <w:p w14:paraId="5BE0D738">
      <w:pPr>
        <w:rPr>
          <w:rFonts w:hint="eastAsia"/>
        </w:rPr>
      </w:pPr>
    </w:p>
    <w:sectPr>
      <w:headerReference r:id="rId5" w:type="first"/>
      <w:footerReference r:id="rId8" w:type="first"/>
      <w:headerReference r:id="rId3" w:type="default"/>
      <w:footerReference r:id="rId6" w:type="default"/>
      <w:headerReference r:id="rId4" w:type="even"/>
      <w:footerReference r:id="rId7" w:type="even"/>
      <w:pgSz w:w="11906" w:h="16838"/>
      <w:pgMar w:top="851" w:right="1134" w:bottom="851"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80E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80E0000" w:usb2="00000010" w:usb3="00000000" w:csb0="00040000" w:csb1="00000000"/>
  </w:font>
  <w:font w:name="AdobeSongStd-Light">
    <w:altName w:val="黑体"/>
    <w:panose1 w:val="00000000000000000000"/>
    <w:charset w:val="86"/>
    <w:family w:val="auto"/>
    <w:pitch w:val="default"/>
    <w:sig w:usb0="00000001" w:usb1="080E0000" w:usb2="00000010" w:usb3="00000000" w:csb0="00040000" w:csb1="00000000"/>
  </w:font>
  <w:font w:name="Arial">
    <w:panose1 w:val="020B0604020202020204"/>
    <w:charset w:val="00"/>
    <w:family w:val="swiss"/>
    <w:pitch w:val="default"/>
    <w:sig w:usb0="E0002EFF" w:usb1="C000785B" w:usb2="00000009" w:usb3="00000000" w:csb0="400001FF" w:csb1="FFFF0000"/>
  </w:font>
  <w:font w:name="华文中宋">
    <w:panose1 w:val="02010600040101010101"/>
    <w:charset w:val="86"/>
    <w:family w:val="auto"/>
    <w:pitch w:val="default"/>
    <w:sig w:usb0="00000287" w:usb1="080F0000" w:usb2="00000000" w:usb3="00000000" w:csb0="0004009F" w:csb1="DFD70000"/>
  </w:font>
  <w:font w:name="Dotum">
    <w:altName w:val="Malgun Gothic"/>
    <w:panose1 w:val="020B0600000101010101"/>
    <w:charset w:val="81"/>
    <w:family w:val="swiss"/>
    <w:pitch w:val="default"/>
    <w:sig w:usb0="B00002AF" w:usb1="69D77CFB" w:usb2="00000030" w:usb3="00000000" w:csb0="000800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KSOFF9CC6125">
    <w:panose1 w:val="02010609060101010101"/>
    <w:charset w:val="86"/>
    <w:family w:val="auto"/>
    <w:pitch w:val="default"/>
    <w:sig w:usb0="00000001"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1C39C8">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C79DFD">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215CE">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5D205">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2F6E9">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FE2C91">
    <w:pPr>
      <w:pStyle w:val="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080F"/>
    <w:rsid w:val="00004B92"/>
    <w:rsid w:val="000102C0"/>
    <w:rsid w:val="00016ABF"/>
    <w:rsid w:val="0002096F"/>
    <w:rsid w:val="000220A8"/>
    <w:rsid w:val="00024642"/>
    <w:rsid w:val="0002480D"/>
    <w:rsid w:val="0002622B"/>
    <w:rsid w:val="000304D2"/>
    <w:rsid w:val="00036128"/>
    <w:rsid w:val="00040FD4"/>
    <w:rsid w:val="000435D4"/>
    <w:rsid w:val="00050226"/>
    <w:rsid w:val="00053D2D"/>
    <w:rsid w:val="000573D8"/>
    <w:rsid w:val="00057DC4"/>
    <w:rsid w:val="00060F30"/>
    <w:rsid w:val="00063E72"/>
    <w:rsid w:val="0006706C"/>
    <w:rsid w:val="00076499"/>
    <w:rsid w:val="00077C55"/>
    <w:rsid w:val="00087F4D"/>
    <w:rsid w:val="00092696"/>
    <w:rsid w:val="000A61A3"/>
    <w:rsid w:val="000A76A3"/>
    <w:rsid w:val="000B0361"/>
    <w:rsid w:val="000B1589"/>
    <w:rsid w:val="000B2603"/>
    <w:rsid w:val="000B7D75"/>
    <w:rsid w:val="000B7F43"/>
    <w:rsid w:val="000D6710"/>
    <w:rsid w:val="000D674B"/>
    <w:rsid w:val="000D73CC"/>
    <w:rsid w:val="000F0935"/>
    <w:rsid w:val="000F12FB"/>
    <w:rsid w:val="00100037"/>
    <w:rsid w:val="00101395"/>
    <w:rsid w:val="001023BF"/>
    <w:rsid w:val="00114437"/>
    <w:rsid w:val="0011557F"/>
    <w:rsid w:val="00126D8B"/>
    <w:rsid w:val="00126FB3"/>
    <w:rsid w:val="001355FC"/>
    <w:rsid w:val="00144586"/>
    <w:rsid w:val="0014577D"/>
    <w:rsid w:val="0015087E"/>
    <w:rsid w:val="0015345D"/>
    <w:rsid w:val="00153E16"/>
    <w:rsid w:val="00162919"/>
    <w:rsid w:val="00162F65"/>
    <w:rsid w:val="00163908"/>
    <w:rsid w:val="00164208"/>
    <w:rsid w:val="001666E8"/>
    <w:rsid w:val="00171AAF"/>
    <w:rsid w:val="00176879"/>
    <w:rsid w:val="00184215"/>
    <w:rsid w:val="00184F04"/>
    <w:rsid w:val="0018587D"/>
    <w:rsid w:val="00195182"/>
    <w:rsid w:val="00195C1F"/>
    <w:rsid w:val="001A24DE"/>
    <w:rsid w:val="001A5494"/>
    <w:rsid w:val="001B0E9C"/>
    <w:rsid w:val="001B1FBD"/>
    <w:rsid w:val="001B5702"/>
    <w:rsid w:val="001C04A6"/>
    <w:rsid w:val="001C1304"/>
    <w:rsid w:val="001C3AA5"/>
    <w:rsid w:val="001C3AB1"/>
    <w:rsid w:val="001C63A9"/>
    <w:rsid w:val="001C6D1B"/>
    <w:rsid w:val="001D11B7"/>
    <w:rsid w:val="001D32CA"/>
    <w:rsid w:val="001E5DAF"/>
    <w:rsid w:val="001E70F8"/>
    <w:rsid w:val="00204519"/>
    <w:rsid w:val="002051CF"/>
    <w:rsid w:val="00211400"/>
    <w:rsid w:val="00215E53"/>
    <w:rsid w:val="00215E72"/>
    <w:rsid w:val="00217905"/>
    <w:rsid w:val="00242672"/>
    <w:rsid w:val="00246AAD"/>
    <w:rsid w:val="00247F53"/>
    <w:rsid w:val="002504D0"/>
    <w:rsid w:val="00250D33"/>
    <w:rsid w:val="00251292"/>
    <w:rsid w:val="00254526"/>
    <w:rsid w:val="002618F8"/>
    <w:rsid w:val="00263E3F"/>
    <w:rsid w:val="0026714F"/>
    <w:rsid w:val="00267C88"/>
    <w:rsid w:val="0028149B"/>
    <w:rsid w:val="002820EC"/>
    <w:rsid w:val="002853AB"/>
    <w:rsid w:val="002919EC"/>
    <w:rsid w:val="0029323C"/>
    <w:rsid w:val="00295661"/>
    <w:rsid w:val="00297E6C"/>
    <w:rsid w:val="00297EB1"/>
    <w:rsid w:val="002B21FE"/>
    <w:rsid w:val="002C63FB"/>
    <w:rsid w:val="002D0760"/>
    <w:rsid w:val="002D567C"/>
    <w:rsid w:val="002D5E28"/>
    <w:rsid w:val="002D65A5"/>
    <w:rsid w:val="002E258D"/>
    <w:rsid w:val="002E2F18"/>
    <w:rsid w:val="002E4F80"/>
    <w:rsid w:val="002E6E0C"/>
    <w:rsid w:val="002E7D49"/>
    <w:rsid w:val="002F128A"/>
    <w:rsid w:val="002F3669"/>
    <w:rsid w:val="002F387E"/>
    <w:rsid w:val="002F3B5B"/>
    <w:rsid w:val="002F4D9C"/>
    <w:rsid w:val="002F7982"/>
    <w:rsid w:val="002F7CD4"/>
    <w:rsid w:val="003013F8"/>
    <w:rsid w:val="00307681"/>
    <w:rsid w:val="00313839"/>
    <w:rsid w:val="003205DD"/>
    <w:rsid w:val="00321468"/>
    <w:rsid w:val="003232F9"/>
    <w:rsid w:val="003242F7"/>
    <w:rsid w:val="0032717E"/>
    <w:rsid w:val="003441A6"/>
    <w:rsid w:val="00346CBD"/>
    <w:rsid w:val="003563B2"/>
    <w:rsid w:val="00360AFD"/>
    <w:rsid w:val="003679E8"/>
    <w:rsid w:val="00370053"/>
    <w:rsid w:val="00370581"/>
    <w:rsid w:val="00370EE4"/>
    <w:rsid w:val="00390FD1"/>
    <w:rsid w:val="003936D8"/>
    <w:rsid w:val="0039623A"/>
    <w:rsid w:val="003977A7"/>
    <w:rsid w:val="00397BDC"/>
    <w:rsid w:val="003A1A4A"/>
    <w:rsid w:val="003A26C7"/>
    <w:rsid w:val="003B0056"/>
    <w:rsid w:val="003B126C"/>
    <w:rsid w:val="003B3BC7"/>
    <w:rsid w:val="003B459F"/>
    <w:rsid w:val="003B4C3E"/>
    <w:rsid w:val="003B52EC"/>
    <w:rsid w:val="003C043D"/>
    <w:rsid w:val="003C42A6"/>
    <w:rsid w:val="003D7DF4"/>
    <w:rsid w:val="003E3369"/>
    <w:rsid w:val="003F76A2"/>
    <w:rsid w:val="00400CF0"/>
    <w:rsid w:val="00403FBA"/>
    <w:rsid w:val="0040481B"/>
    <w:rsid w:val="00405F56"/>
    <w:rsid w:val="00411539"/>
    <w:rsid w:val="00412EEA"/>
    <w:rsid w:val="004147CA"/>
    <w:rsid w:val="00414F64"/>
    <w:rsid w:val="004219A7"/>
    <w:rsid w:val="0042593A"/>
    <w:rsid w:val="00427DE7"/>
    <w:rsid w:val="00441F59"/>
    <w:rsid w:val="0044441E"/>
    <w:rsid w:val="00446A4A"/>
    <w:rsid w:val="004477C5"/>
    <w:rsid w:val="00454213"/>
    <w:rsid w:val="0045477D"/>
    <w:rsid w:val="00454D13"/>
    <w:rsid w:val="004571B0"/>
    <w:rsid w:val="0046298A"/>
    <w:rsid w:val="004659E3"/>
    <w:rsid w:val="00471156"/>
    <w:rsid w:val="004719BA"/>
    <w:rsid w:val="004720D4"/>
    <w:rsid w:val="004722FB"/>
    <w:rsid w:val="00483701"/>
    <w:rsid w:val="004869F0"/>
    <w:rsid w:val="0049253C"/>
    <w:rsid w:val="0049304E"/>
    <w:rsid w:val="004942E7"/>
    <w:rsid w:val="004944B1"/>
    <w:rsid w:val="00496E99"/>
    <w:rsid w:val="004A1FA8"/>
    <w:rsid w:val="004A2144"/>
    <w:rsid w:val="004A58FB"/>
    <w:rsid w:val="004B6863"/>
    <w:rsid w:val="004C0B44"/>
    <w:rsid w:val="004C29EF"/>
    <w:rsid w:val="004C2B27"/>
    <w:rsid w:val="004C3D75"/>
    <w:rsid w:val="004C7F65"/>
    <w:rsid w:val="004D4486"/>
    <w:rsid w:val="004D5916"/>
    <w:rsid w:val="004D7822"/>
    <w:rsid w:val="004E4847"/>
    <w:rsid w:val="004E5081"/>
    <w:rsid w:val="004F2B4F"/>
    <w:rsid w:val="00504279"/>
    <w:rsid w:val="00507CF3"/>
    <w:rsid w:val="005111E4"/>
    <w:rsid w:val="005123D4"/>
    <w:rsid w:val="0051404F"/>
    <w:rsid w:val="00514287"/>
    <w:rsid w:val="00515CA6"/>
    <w:rsid w:val="005165DA"/>
    <w:rsid w:val="00516B14"/>
    <w:rsid w:val="00517847"/>
    <w:rsid w:val="00521834"/>
    <w:rsid w:val="00533E4D"/>
    <w:rsid w:val="00550AF4"/>
    <w:rsid w:val="00554D4B"/>
    <w:rsid w:val="00554FA8"/>
    <w:rsid w:val="00555377"/>
    <w:rsid w:val="005632D2"/>
    <w:rsid w:val="00566BFB"/>
    <w:rsid w:val="0057581C"/>
    <w:rsid w:val="0059466B"/>
    <w:rsid w:val="005946C9"/>
    <w:rsid w:val="00597B2D"/>
    <w:rsid w:val="005A0A26"/>
    <w:rsid w:val="005A48C6"/>
    <w:rsid w:val="005A76C8"/>
    <w:rsid w:val="005B43A1"/>
    <w:rsid w:val="005C0481"/>
    <w:rsid w:val="005C080F"/>
    <w:rsid w:val="005C3EF1"/>
    <w:rsid w:val="005C7203"/>
    <w:rsid w:val="005D31AA"/>
    <w:rsid w:val="005D4E3F"/>
    <w:rsid w:val="005D576C"/>
    <w:rsid w:val="005D6935"/>
    <w:rsid w:val="005D7B08"/>
    <w:rsid w:val="005E3051"/>
    <w:rsid w:val="005E55D4"/>
    <w:rsid w:val="005F5629"/>
    <w:rsid w:val="00601A6C"/>
    <w:rsid w:val="00603142"/>
    <w:rsid w:val="00612F63"/>
    <w:rsid w:val="006337C7"/>
    <w:rsid w:val="006345A0"/>
    <w:rsid w:val="006353A0"/>
    <w:rsid w:val="00635C8C"/>
    <w:rsid w:val="00647225"/>
    <w:rsid w:val="00650344"/>
    <w:rsid w:val="00653A4E"/>
    <w:rsid w:val="006558AC"/>
    <w:rsid w:val="00667BC6"/>
    <w:rsid w:val="00671F5C"/>
    <w:rsid w:val="0067403C"/>
    <w:rsid w:val="00687B36"/>
    <w:rsid w:val="00694F8F"/>
    <w:rsid w:val="006A612F"/>
    <w:rsid w:val="006B1CB9"/>
    <w:rsid w:val="006B1D13"/>
    <w:rsid w:val="006B2EA6"/>
    <w:rsid w:val="006C1C77"/>
    <w:rsid w:val="006C1F24"/>
    <w:rsid w:val="006C4981"/>
    <w:rsid w:val="006C49CF"/>
    <w:rsid w:val="006C5F71"/>
    <w:rsid w:val="006C7CA5"/>
    <w:rsid w:val="006D17FD"/>
    <w:rsid w:val="006D4CC3"/>
    <w:rsid w:val="006E079B"/>
    <w:rsid w:val="006E7C78"/>
    <w:rsid w:val="006F07FB"/>
    <w:rsid w:val="006F17A4"/>
    <w:rsid w:val="006F1DB0"/>
    <w:rsid w:val="006F5942"/>
    <w:rsid w:val="007022D9"/>
    <w:rsid w:val="007067D3"/>
    <w:rsid w:val="007204D8"/>
    <w:rsid w:val="0072750F"/>
    <w:rsid w:val="00732534"/>
    <w:rsid w:val="00733800"/>
    <w:rsid w:val="00741E35"/>
    <w:rsid w:val="00752392"/>
    <w:rsid w:val="00753F1B"/>
    <w:rsid w:val="00755CDD"/>
    <w:rsid w:val="007633E1"/>
    <w:rsid w:val="007671EE"/>
    <w:rsid w:val="007710A9"/>
    <w:rsid w:val="007716D8"/>
    <w:rsid w:val="00773BEF"/>
    <w:rsid w:val="00774065"/>
    <w:rsid w:val="00781AE5"/>
    <w:rsid w:val="00783A64"/>
    <w:rsid w:val="0079021E"/>
    <w:rsid w:val="007938F5"/>
    <w:rsid w:val="00795386"/>
    <w:rsid w:val="00797558"/>
    <w:rsid w:val="007A1B8F"/>
    <w:rsid w:val="007A5873"/>
    <w:rsid w:val="007A7B6E"/>
    <w:rsid w:val="007B1FC0"/>
    <w:rsid w:val="007B206A"/>
    <w:rsid w:val="007B4B4A"/>
    <w:rsid w:val="007B5788"/>
    <w:rsid w:val="007B5845"/>
    <w:rsid w:val="007B5E79"/>
    <w:rsid w:val="007C3EA9"/>
    <w:rsid w:val="007D1CAC"/>
    <w:rsid w:val="007D321E"/>
    <w:rsid w:val="007D4343"/>
    <w:rsid w:val="007D555B"/>
    <w:rsid w:val="007D6191"/>
    <w:rsid w:val="007E02AF"/>
    <w:rsid w:val="007E5246"/>
    <w:rsid w:val="007E589F"/>
    <w:rsid w:val="007E7A05"/>
    <w:rsid w:val="007F1F8B"/>
    <w:rsid w:val="007F3AC6"/>
    <w:rsid w:val="007F49ED"/>
    <w:rsid w:val="007F5377"/>
    <w:rsid w:val="007F6B3F"/>
    <w:rsid w:val="008039F3"/>
    <w:rsid w:val="00811B72"/>
    <w:rsid w:val="008251FE"/>
    <w:rsid w:val="0083279D"/>
    <w:rsid w:val="00843883"/>
    <w:rsid w:val="00845C8E"/>
    <w:rsid w:val="008473A2"/>
    <w:rsid w:val="008525E2"/>
    <w:rsid w:val="00854FEA"/>
    <w:rsid w:val="00857ABB"/>
    <w:rsid w:val="00857C7C"/>
    <w:rsid w:val="00863634"/>
    <w:rsid w:val="00871333"/>
    <w:rsid w:val="008733B3"/>
    <w:rsid w:val="008774F8"/>
    <w:rsid w:val="0088508B"/>
    <w:rsid w:val="00887AB1"/>
    <w:rsid w:val="00891EE6"/>
    <w:rsid w:val="008928ED"/>
    <w:rsid w:val="00893DD9"/>
    <w:rsid w:val="008960C0"/>
    <w:rsid w:val="008A7AEF"/>
    <w:rsid w:val="008B6FD1"/>
    <w:rsid w:val="008C0E55"/>
    <w:rsid w:val="008C228B"/>
    <w:rsid w:val="008C34BD"/>
    <w:rsid w:val="008C3A76"/>
    <w:rsid w:val="008C4E9B"/>
    <w:rsid w:val="008C63B0"/>
    <w:rsid w:val="008C6477"/>
    <w:rsid w:val="008D0FF1"/>
    <w:rsid w:val="008D230D"/>
    <w:rsid w:val="008D2658"/>
    <w:rsid w:val="008D5538"/>
    <w:rsid w:val="008D71ED"/>
    <w:rsid w:val="008E408D"/>
    <w:rsid w:val="008E62DC"/>
    <w:rsid w:val="008F0C6B"/>
    <w:rsid w:val="008F3F94"/>
    <w:rsid w:val="009014D5"/>
    <w:rsid w:val="00902C6A"/>
    <w:rsid w:val="00906A5E"/>
    <w:rsid w:val="00910514"/>
    <w:rsid w:val="00922030"/>
    <w:rsid w:val="00923315"/>
    <w:rsid w:val="00926023"/>
    <w:rsid w:val="00926725"/>
    <w:rsid w:val="0093125D"/>
    <w:rsid w:val="009324D9"/>
    <w:rsid w:val="009539AC"/>
    <w:rsid w:val="0098144B"/>
    <w:rsid w:val="00981628"/>
    <w:rsid w:val="009820E9"/>
    <w:rsid w:val="009857C7"/>
    <w:rsid w:val="009863F0"/>
    <w:rsid w:val="00987401"/>
    <w:rsid w:val="00992BE1"/>
    <w:rsid w:val="009A03F7"/>
    <w:rsid w:val="009A28A0"/>
    <w:rsid w:val="009B5017"/>
    <w:rsid w:val="009B5CF0"/>
    <w:rsid w:val="009C4A18"/>
    <w:rsid w:val="009C5F2B"/>
    <w:rsid w:val="009D299B"/>
    <w:rsid w:val="009D3D46"/>
    <w:rsid w:val="009D5D7E"/>
    <w:rsid w:val="009D652A"/>
    <w:rsid w:val="009E043D"/>
    <w:rsid w:val="009E1BB8"/>
    <w:rsid w:val="009E759A"/>
    <w:rsid w:val="009F1350"/>
    <w:rsid w:val="009F2475"/>
    <w:rsid w:val="009F3026"/>
    <w:rsid w:val="009F3395"/>
    <w:rsid w:val="009F4333"/>
    <w:rsid w:val="00A13E07"/>
    <w:rsid w:val="00A1743E"/>
    <w:rsid w:val="00A2080A"/>
    <w:rsid w:val="00A22BE1"/>
    <w:rsid w:val="00A26D95"/>
    <w:rsid w:val="00A375CF"/>
    <w:rsid w:val="00A40136"/>
    <w:rsid w:val="00A407EB"/>
    <w:rsid w:val="00A46A22"/>
    <w:rsid w:val="00A478B0"/>
    <w:rsid w:val="00A505A2"/>
    <w:rsid w:val="00A536AE"/>
    <w:rsid w:val="00A541B8"/>
    <w:rsid w:val="00A60149"/>
    <w:rsid w:val="00A71E82"/>
    <w:rsid w:val="00A74AF9"/>
    <w:rsid w:val="00A753AF"/>
    <w:rsid w:val="00A85907"/>
    <w:rsid w:val="00A90107"/>
    <w:rsid w:val="00A90B67"/>
    <w:rsid w:val="00A97D65"/>
    <w:rsid w:val="00AA11DD"/>
    <w:rsid w:val="00AA2435"/>
    <w:rsid w:val="00AA4A73"/>
    <w:rsid w:val="00AA4BC0"/>
    <w:rsid w:val="00AB220F"/>
    <w:rsid w:val="00AB4081"/>
    <w:rsid w:val="00AB53EC"/>
    <w:rsid w:val="00AB7968"/>
    <w:rsid w:val="00AC0F0F"/>
    <w:rsid w:val="00AC1037"/>
    <w:rsid w:val="00AC16D5"/>
    <w:rsid w:val="00AC40A5"/>
    <w:rsid w:val="00AC50C1"/>
    <w:rsid w:val="00AC5E9D"/>
    <w:rsid w:val="00AD0563"/>
    <w:rsid w:val="00AE0F39"/>
    <w:rsid w:val="00AF2C58"/>
    <w:rsid w:val="00B01975"/>
    <w:rsid w:val="00B03F77"/>
    <w:rsid w:val="00B1017E"/>
    <w:rsid w:val="00B15037"/>
    <w:rsid w:val="00B17401"/>
    <w:rsid w:val="00B174E3"/>
    <w:rsid w:val="00B20753"/>
    <w:rsid w:val="00B3165A"/>
    <w:rsid w:val="00B37558"/>
    <w:rsid w:val="00B413A4"/>
    <w:rsid w:val="00B43CBE"/>
    <w:rsid w:val="00B4540C"/>
    <w:rsid w:val="00B50C9F"/>
    <w:rsid w:val="00B55BCD"/>
    <w:rsid w:val="00B56E75"/>
    <w:rsid w:val="00B625F3"/>
    <w:rsid w:val="00B6269A"/>
    <w:rsid w:val="00B6559C"/>
    <w:rsid w:val="00B66D34"/>
    <w:rsid w:val="00B70B5D"/>
    <w:rsid w:val="00B73F75"/>
    <w:rsid w:val="00B875D4"/>
    <w:rsid w:val="00B9105B"/>
    <w:rsid w:val="00BA759E"/>
    <w:rsid w:val="00BA7836"/>
    <w:rsid w:val="00BB1FB4"/>
    <w:rsid w:val="00BB576B"/>
    <w:rsid w:val="00BB7CD6"/>
    <w:rsid w:val="00BC0835"/>
    <w:rsid w:val="00BC15D5"/>
    <w:rsid w:val="00BC5E2A"/>
    <w:rsid w:val="00BC7587"/>
    <w:rsid w:val="00BD089E"/>
    <w:rsid w:val="00BD2ED3"/>
    <w:rsid w:val="00BD585D"/>
    <w:rsid w:val="00BD7181"/>
    <w:rsid w:val="00BD75BB"/>
    <w:rsid w:val="00BD7BB1"/>
    <w:rsid w:val="00BD7C7C"/>
    <w:rsid w:val="00BE2F88"/>
    <w:rsid w:val="00BE4927"/>
    <w:rsid w:val="00BE67B6"/>
    <w:rsid w:val="00BE7CC6"/>
    <w:rsid w:val="00BF3556"/>
    <w:rsid w:val="00BF611B"/>
    <w:rsid w:val="00BF6EA9"/>
    <w:rsid w:val="00C02D0C"/>
    <w:rsid w:val="00C0597C"/>
    <w:rsid w:val="00C078F4"/>
    <w:rsid w:val="00C13D17"/>
    <w:rsid w:val="00C16BB7"/>
    <w:rsid w:val="00C179E4"/>
    <w:rsid w:val="00C20550"/>
    <w:rsid w:val="00C217AD"/>
    <w:rsid w:val="00C2393B"/>
    <w:rsid w:val="00C2513F"/>
    <w:rsid w:val="00C27FB0"/>
    <w:rsid w:val="00C3601F"/>
    <w:rsid w:val="00C378B0"/>
    <w:rsid w:val="00C42938"/>
    <w:rsid w:val="00C52634"/>
    <w:rsid w:val="00C61C58"/>
    <w:rsid w:val="00C634C7"/>
    <w:rsid w:val="00C7265A"/>
    <w:rsid w:val="00C75BD5"/>
    <w:rsid w:val="00C902C6"/>
    <w:rsid w:val="00C90570"/>
    <w:rsid w:val="00C97FDC"/>
    <w:rsid w:val="00CA3FC6"/>
    <w:rsid w:val="00CA41AC"/>
    <w:rsid w:val="00CA71D3"/>
    <w:rsid w:val="00CB521F"/>
    <w:rsid w:val="00CB606F"/>
    <w:rsid w:val="00CC0123"/>
    <w:rsid w:val="00CC1215"/>
    <w:rsid w:val="00CC5FD3"/>
    <w:rsid w:val="00CC7876"/>
    <w:rsid w:val="00CD1674"/>
    <w:rsid w:val="00CD3DDA"/>
    <w:rsid w:val="00CE0F8E"/>
    <w:rsid w:val="00CE1ABB"/>
    <w:rsid w:val="00CE3A3E"/>
    <w:rsid w:val="00CF0158"/>
    <w:rsid w:val="00CF6C38"/>
    <w:rsid w:val="00D00324"/>
    <w:rsid w:val="00D00A33"/>
    <w:rsid w:val="00D02026"/>
    <w:rsid w:val="00D02B9C"/>
    <w:rsid w:val="00D0603D"/>
    <w:rsid w:val="00D0648F"/>
    <w:rsid w:val="00D06CE4"/>
    <w:rsid w:val="00D110B2"/>
    <w:rsid w:val="00D23E03"/>
    <w:rsid w:val="00D25DA2"/>
    <w:rsid w:val="00D26863"/>
    <w:rsid w:val="00D274FB"/>
    <w:rsid w:val="00D30045"/>
    <w:rsid w:val="00D4328F"/>
    <w:rsid w:val="00D43821"/>
    <w:rsid w:val="00D516F4"/>
    <w:rsid w:val="00D536E1"/>
    <w:rsid w:val="00D615B7"/>
    <w:rsid w:val="00D639CA"/>
    <w:rsid w:val="00D65E2A"/>
    <w:rsid w:val="00D707F6"/>
    <w:rsid w:val="00D71EDF"/>
    <w:rsid w:val="00D814FF"/>
    <w:rsid w:val="00D81FCC"/>
    <w:rsid w:val="00D828D1"/>
    <w:rsid w:val="00D8509A"/>
    <w:rsid w:val="00D86782"/>
    <w:rsid w:val="00D928FE"/>
    <w:rsid w:val="00D92DBC"/>
    <w:rsid w:val="00D92EB0"/>
    <w:rsid w:val="00D97A46"/>
    <w:rsid w:val="00D97C36"/>
    <w:rsid w:val="00DA183C"/>
    <w:rsid w:val="00DC4303"/>
    <w:rsid w:val="00DD0E83"/>
    <w:rsid w:val="00DD192C"/>
    <w:rsid w:val="00DD57B7"/>
    <w:rsid w:val="00DD6D59"/>
    <w:rsid w:val="00DE75E1"/>
    <w:rsid w:val="00DF0432"/>
    <w:rsid w:val="00DF3650"/>
    <w:rsid w:val="00DF64E6"/>
    <w:rsid w:val="00DF7A3E"/>
    <w:rsid w:val="00E02136"/>
    <w:rsid w:val="00E050DB"/>
    <w:rsid w:val="00E10B21"/>
    <w:rsid w:val="00E11728"/>
    <w:rsid w:val="00E17F4E"/>
    <w:rsid w:val="00E203CC"/>
    <w:rsid w:val="00E22E23"/>
    <w:rsid w:val="00E25AF1"/>
    <w:rsid w:val="00E25F2A"/>
    <w:rsid w:val="00E31727"/>
    <w:rsid w:val="00E35587"/>
    <w:rsid w:val="00E35612"/>
    <w:rsid w:val="00E43398"/>
    <w:rsid w:val="00E4549D"/>
    <w:rsid w:val="00E4627F"/>
    <w:rsid w:val="00E563ED"/>
    <w:rsid w:val="00E57022"/>
    <w:rsid w:val="00E635E1"/>
    <w:rsid w:val="00E63BFD"/>
    <w:rsid w:val="00E65BFE"/>
    <w:rsid w:val="00E67515"/>
    <w:rsid w:val="00E70D15"/>
    <w:rsid w:val="00E73E67"/>
    <w:rsid w:val="00E775BA"/>
    <w:rsid w:val="00E82556"/>
    <w:rsid w:val="00E86F19"/>
    <w:rsid w:val="00E86FB5"/>
    <w:rsid w:val="00E91361"/>
    <w:rsid w:val="00E946AC"/>
    <w:rsid w:val="00EA4012"/>
    <w:rsid w:val="00EB04C9"/>
    <w:rsid w:val="00EB333D"/>
    <w:rsid w:val="00EC255A"/>
    <w:rsid w:val="00EE1A83"/>
    <w:rsid w:val="00EE4290"/>
    <w:rsid w:val="00EE4544"/>
    <w:rsid w:val="00EE65A8"/>
    <w:rsid w:val="00EF050A"/>
    <w:rsid w:val="00F018E9"/>
    <w:rsid w:val="00F02614"/>
    <w:rsid w:val="00F04F15"/>
    <w:rsid w:val="00F05842"/>
    <w:rsid w:val="00F101C4"/>
    <w:rsid w:val="00F14EAC"/>
    <w:rsid w:val="00F214F7"/>
    <w:rsid w:val="00F262C2"/>
    <w:rsid w:val="00F32BE5"/>
    <w:rsid w:val="00F463AD"/>
    <w:rsid w:val="00F50D3D"/>
    <w:rsid w:val="00F65110"/>
    <w:rsid w:val="00F66FB7"/>
    <w:rsid w:val="00F67F4C"/>
    <w:rsid w:val="00F74BA5"/>
    <w:rsid w:val="00F7501D"/>
    <w:rsid w:val="00F95F56"/>
    <w:rsid w:val="00FA52FF"/>
    <w:rsid w:val="00FA6C91"/>
    <w:rsid w:val="00FB0D83"/>
    <w:rsid w:val="00FB0E68"/>
    <w:rsid w:val="00FB3346"/>
    <w:rsid w:val="00FB3A92"/>
    <w:rsid w:val="00FB6A97"/>
    <w:rsid w:val="00FC1A70"/>
    <w:rsid w:val="00FC343B"/>
    <w:rsid w:val="00FC3C84"/>
    <w:rsid w:val="00FC3DA2"/>
    <w:rsid w:val="00FC4D3C"/>
    <w:rsid w:val="00FC7114"/>
    <w:rsid w:val="00FD6920"/>
    <w:rsid w:val="00FE2091"/>
    <w:rsid w:val="00FE4926"/>
    <w:rsid w:val="00FE4EB5"/>
    <w:rsid w:val="00FF0B22"/>
    <w:rsid w:val="01393E5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0"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kern w:val="2"/>
      <w:sz w:val="21"/>
      <w:szCs w:val="22"/>
      <w:lang w:val="en-US" w:eastAsia="zh-CN" w:bidi="ar-SA"/>
    </w:rPr>
  </w:style>
  <w:style w:type="paragraph" w:styleId="2">
    <w:name w:val="heading 1"/>
    <w:basedOn w:val="1"/>
    <w:next w:val="1"/>
    <w:link w:val="22"/>
    <w:qFormat/>
    <w:uiPriority w:val="0"/>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3"/>
    <w:basedOn w:val="1"/>
    <w:link w:val="16"/>
    <w:qFormat/>
    <w:uiPriority w:val="0"/>
    <w:pPr>
      <w:widowControl/>
      <w:spacing w:before="100" w:beforeAutospacing="1" w:after="100" w:afterAutospacing="1"/>
      <w:jc w:val="left"/>
      <w:outlineLvl w:val="2"/>
    </w:pPr>
    <w:rPr>
      <w:rFonts w:ascii="宋体" w:hAnsi="宋体" w:eastAsia="宋体" w:cs="宋体"/>
      <w:b/>
      <w:bCs/>
      <w:kern w:val="0"/>
      <w:sz w:val="27"/>
      <w:szCs w:val="27"/>
    </w:rPr>
  </w:style>
  <w:style w:type="character" w:default="1" w:styleId="11">
    <w:name w:val="Default Paragraph Font"/>
    <w:semiHidden/>
    <w:unhideWhenUsed/>
    <w:uiPriority w:val="1"/>
  </w:style>
  <w:style w:type="table" w:default="1" w:styleId="9">
    <w:name w:val="Normal Table"/>
    <w:semiHidden/>
    <w:unhideWhenUsed/>
    <w:qFormat/>
    <w:uiPriority w:val="99"/>
    <w:tblPr>
      <w:tblStyle w:val="9"/>
      <w:tblCellMar>
        <w:top w:w="0" w:type="dxa"/>
        <w:left w:w="108" w:type="dxa"/>
        <w:bottom w:w="0" w:type="dxa"/>
        <w:right w:w="108" w:type="dxa"/>
      </w:tblCellMar>
    </w:tblPr>
    <w:trPr>
      <w:wBefore w:w="0" w:type="dxa"/>
    </w:trPr>
  </w:style>
  <w:style w:type="paragraph" w:styleId="4">
    <w:name w:val="Body Text Indent"/>
    <w:basedOn w:val="1"/>
    <w:link w:val="17"/>
    <w:uiPriority w:val="0"/>
    <w:pPr>
      <w:ind w:firstLine="5775"/>
    </w:pPr>
    <w:rPr>
      <w:rFonts w:ascii="Times New Roman" w:hAnsi="Times New Roman" w:eastAsia="宋体" w:cs="Times New Roman"/>
      <w:b/>
      <w:bCs/>
      <w:sz w:val="32"/>
      <w:szCs w:val="24"/>
    </w:rPr>
  </w:style>
  <w:style w:type="paragraph" w:styleId="5">
    <w:name w:val="Balloon Text"/>
    <w:basedOn w:val="1"/>
    <w:link w:val="21"/>
    <w:semiHidden/>
    <w:unhideWhenUsed/>
    <w:uiPriority w:val="99"/>
    <w:rPr>
      <w:sz w:val="18"/>
      <w:szCs w:val="18"/>
    </w:rPr>
  </w:style>
  <w:style w:type="paragraph" w:styleId="6">
    <w:name w:val="footer"/>
    <w:basedOn w:val="1"/>
    <w:link w:val="15"/>
    <w:unhideWhenUsed/>
    <w:uiPriority w:val="0"/>
    <w:pPr>
      <w:tabs>
        <w:tab w:val="center" w:pos="4153"/>
        <w:tab w:val="right" w:pos="8306"/>
      </w:tabs>
      <w:snapToGrid w:val="0"/>
      <w:jc w:val="left"/>
    </w:pPr>
    <w:rPr>
      <w:sz w:val="18"/>
      <w:szCs w:val="18"/>
    </w:rPr>
  </w:style>
  <w:style w:type="paragraph" w:styleId="7">
    <w:name w:val="header"/>
    <w:basedOn w:val="1"/>
    <w:link w:val="14"/>
    <w:unhideWhenUsed/>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uiPriority w:val="0"/>
    <w:pPr>
      <w:widowControl/>
      <w:spacing w:line="270" w:lineRule="atLeast"/>
      <w:jc w:val="left"/>
    </w:pPr>
    <w:rPr>
      <w:rFonts w:ascii="宋体" w:hAnsi="宋体" w:eastAsia="宋体" w:cs="宋体"/>
      <w:kern w:val="0"/>
      <w:sz w:val="24"/>
      <w:szCs w:val="24"/>
    </w:rPr>
  </w:style>
  <w:style w:type="table" w:styleId="10">
    <w:name w:val="Table Grid"/>
    <w:basedOn w:val="9"/>
    <w:uiPriority w:val="0"/>
    <w:pPr>
      <w:widowControl w:val="0"/>
      <w:jc w:val="both"/>
    </w:pPr>
    <w:rPr>
      <w:rFonts w:ascii="Times New Roman" w:hAnsi="Times New Roman" w:eastAsia="宋体" w:cs="Times New Roman"/>
      <w:kern w:val="0"/>
      <w:sz w:val="20"/>
      <w:szCs w:val="20"/>
    </w:rPr>
    <w:tblPr>
      <w:tblStyle w:val="9"/>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bCs/>
    </w:rPr>
  </w:style>
  <w:style w:type="character" w:styleId="13">
    <w:name w:val="Hyperlink"/>
    <w:basedOn w:val="11"/>
    <w:uiPriority w:val="0"/>
    <w:rPr>
      <w:color w:val="000000"/>
      <w:u w:val="none"/>
    </w:rPr>
  </w:style>
  <w:style w:type="character" w:customStyle="1" w:styleId="14">
    <w:name w:val="页眉 Char"/>
    <w:basedOn w:val="11"/>
    <w:link w:val="7"/>
    <w:uiPriority w:val="0"/>
    <w:rPr>
      <w:sz w:val="18"/>
      <w:szCs w:val="18"/>
    </w:rPr>
  </w:style>
  <w:style w:type="character" w:customStyle="1" w:styleId="15">
    <w:name w:val="页脚 Char"/>
    <w:basedOn w:val="11"/>
    <w:link w:val="6"/>
    <w:uiPriority w:val="0"/>
    <w:rPr>
      <w:sz w:val="18"/>
      <w:szCs w:val="18"/>
    </w:rPr>
  </w:style>
  <w:style w:type="character" w:customStyle="1" w:styleId="16">
    <w:name w:val="标题 3 Char"/>
    <w:basedOn w:val="11"/>
    <w:link w:val="3"/>
    <w:uiPriority w:val="0"/>
    <w:rPr>
      <w:rFonts w:ascii="宋体" w:hAnsi="宋体" w:eastAsia="宋体" w:cs="宋体"/>
      <w:b/>
      <w:bCs/>
      <w:kern w:val="0"/>
      <w:sz w:val="27"/>
      <w:szCs w:val="27"/>
    </w:rPr>
  </w:style>
  <w:style w:type="character" w:customStyle="1" w:styleId="17">
    <w:name w:val="正文文本缩进 Char"/>
    <w:basedOn w:val="11"/>
    <w:link w:val="4"/>
    <w:uiPriority w:val="0"/>
    <w:rPr>
      <w:rFonts w:ascii="Times New Roman" w:hAnsi="Times New Roman" w:eastAsia="宋体" w:cs="Times New Roman"/>
      <w:b/>
      <w:bCs/>
      <w:sz w:val="32"/>
      <w:szCs w:val="24"/>
    </w:rPr>
  </w:style>
  <w:style w:type="paragraph" w:customStyle="1" w:styleId="18">
    <w:name w:val="yd_p_1"/>
    <w:basedOn w:val="1"/>
    <w:uiPriority w:val="0"/>
    <w:pPr>
      <w:widowControl/>
      <w:spacing w:line="270" w:lineRule="atLeast"/>
      <w:jc w:val="left"/>
    </w:pPr>
    <w:rPr>
      <w:rFonts w:ascii="宋体" w:hAnsi="宋体" w:eastAsia="宋体" w:cs="宋体"/>
      <w:b/>
      <w:bCs/>
      <w:kern w:val="0"/>
      <w:sz w:val="24"/>
      <w:szCs w:val="24"/>
    </w:rPr>
  </w:style>
  <w:style w:type="paragraph" w:customStyle="1" w:styleId="19">
    <w:name w:val="yd_p_2"/>
    <w:basedOn w:val="1"/>
    <w:uiPriority w:val="0"/>
    <w:pPr>
      <w:widowControl/>
      <w:spacing w:line="270" w:lineRule="atLeast"/>
      <w:ind w:left="360"/>
      <w:jc w:val="left"/>
    </w:pPr>
    <w:rPr>
      <w:rFonts w:ascii="宋体" w:hAnsi="宋体" w:eastAsia="宋体" w:cs="宋体"/>
      <w:kern w:val="0"/>
      <w:sz w:val="24"/>
      <w:szCs w:val="24"/>
    </w:rPr>
  </w:style>
  <w:style w:type="paragraph" w:customStyle="1" w:styleId="20">
    <w:name w:val="yd_p_3"/>
    <w:basedOn w:val="1"/>
    <w:uiPriority w:val="0"/>
    <w:pPr>
      <w:widowControl/>
      <w:spacing w:line="270" w:lineRule="atLeast"/>
      <w:ind w:left="720"/>
      <w:jc w:val="left"/>
    </w:pPr>
    <w:rPr>
      <w:rFonts w:ascii="宋体" w:hAnsi="宋体" w:eastAsia="宋体" w:cs="宋体"/>
      <w:kern w:val="0"/>
      <w:sz w:val="24"/>
      <w:szCs w:val="24"/>
    </w:rPr>
  </w:style>
  <w:style w:type="character" w:customStyle="1" w:styleId="21">
    <w:name w:val="批注框文本 Char"/>
    <w:basedOn w:val="11"/>
    <w:link w:val="5"/>
    <w:semiHidden/>
    <w:uiPriority w:val="99"/>
    <w:rPr>
      <w:sz w:val="18"/>
      <w:szCs w:val="18"/>
    </w:rPr>
  </w:style>
  <w:style w:type="character" w:customStyle="1" w:styleId="22">
    <w:name w:val="标题 1 Char"/>
    <w:basedOn w:val="11"/>
    <w:link w:val="2"/>
    <w:uiPriority w:val="0"/>
    <w:rPr>
      <w:rFonts w:ascii="Times New Roman" w:hAnsi="Times New Roman" w:eastAsia="宋体" w:cs="Times New Roman"/>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3" Type="http://schemas.openxmlformats.org/officeDocument/2006/relationships/fontTable" Target="fontTable.xml"/><Relationship Id="rId52" Type="http://schemas.openxmlformats.org/officeDocument/2006/relationships/customXml" Target="../customXml/item1.xml"/><Relationship Id="rId51" Type="http://schemas.openxmlformats.org/officeDocument/2006/relationships/image" Target="media/image42.png"/><Relationship Id="rId50" Type="http://schemas.openxmlformats.org/officeDocument/2006/relationships/image" Target="media/image41.jpeg"/><Relationship Id="rId5" Type="http://schemas.openxmlformats.org/officeDocument/2006/relationships/header" Target="header3.xml"/><Relationship Id="rId49" Type="http://schemas.openxmlformats.org/officeDocument/2006/relationships/image" Target="media/image40.jpeg"/><Relationship Id="rId48" Type="http://schemas.openxmlformats.org/officeDocument/2006/relationships/image" Target="media/image39.jpeg"/><Relationship Id="rId47" Type="http://schemas.openxmlformats.org/officeDocument/2006/relationships/image" Target="media/image38.png"/><Relationship Id="rId46" Type="http://schemas.openxmlformats.org/officeDocument/2006/relationships/image" Target="media/image37.png"/><Relationship Id="rId45" Type="http://schemas.openxmlformats.org/officeDocument/2006/relationships/image" Target="media/image36.png"/><Relationship Id="rId44" Type="http://schemas.openxmlformats.org/officeDocument/2006/relationships/image" Target="media/image35.png"/><Relationship Id="rId43" Type="http://schemas.openxmlformats.org/officeDocument/2006/relationships/image" Target="media/image34.png"/><Relationship Id="rId42" Type="http://schemas.openxmlformats.org/officeDocument/2006/relationships/image" Target="media/image33.png"/><Relationship Id="rId41" Type="http://schemas.openxmlformats.org/officeDocument/2006/relationships/image" Target="media/image32.png"/><Relationship Id="rId40" Type="http://schemas.openxmlformats.org/officeDocument/2006/relationships/image" Target="media/image31.png"/><Relationship Id="rId4" Type="http://schemas.openxmlformats.org/officeDocument/2006/relationships/header" Target="header2.xml"/><Relationship Id="rId39" Type="http://schemas.openxmlformats.org/officeDocument/2006/relationships/image" Target="media/image30.png"/><Relationship Id="rId38" Type="http://schemas.openxmlformats.org/officeDocument/2006/relationships/image" Target="media/image29.png"/><Relationship Id="rId37" Type="http://schemas.openxmlformats.org/officeDocument/2006/relationships/image" Target="media/image28.png"/><Relationship Id="rId36" Type="http://schemas.openxmlformats.org/officeDocument/2006/relationships/image" Target="media/image27.png"/><Relationship Id="rId35" Type="http://schemas.openxmlformats.org/officeDocument/2006/relationships/image" Target="media/image26.png"/><Relationship Id="rId34" Type="http://schemas.openxmlformats.org/officeDocument/2006/relationships/image" Target="media/image25.png"/><Relationship Id="rId33" Type="http://schemas.openxmlformats.org/officeDocument/2006/relationships/image" Target="media/image24.png"/><Relationship Id="rId32" Type="http://schemas.openxmlformats.org/officeDocument/2006/relationships/image" Target="media/image23.png"/><Relationship Id="rId31" Type="http://schemas.openxmlformats.org/officeDocument/2006/relationships/image" Target="media/image22.png"/><Relationship Id="rId30" Type="http://schemas.openxmlformats.org/officeDocument/2006/relationships/image" Target="media/image21.png"/><Relationship Id="rId3" Type="http://schemas.openxmlformats.org/officeDocument/2006/relationships/header" Target="header1.xml"/><Relationship Id="rId29" Type="http://schemas.openxmlformats.org/officeDocument/2006/relationships/image" Target="media/image20.png"/><Relationship Id="rId28" Type="http://schemas.openxmlformats.org/officeDocument/2006/relationships/image" Target="media/image19.png"/><Relationship Id="rId27" Type="http://schemas.openxmlformats.org/officeDocument/2006/relationships/image" Target="media/image18.png"/><Relationship Id="rId26" Type="http://schemas.openxmlformats.org/officeDocument/2006/relationships/image" Target="media/image17.png"/><Relationship Id="rId25" Type="http://schemas.openxmlformats.org/officeDocument/2006/relationships/image" Target="media/image16.png"/><Relationship Id="rId24" Type="http://schemas.openxmlformats.org/officeDocument/2006/relationships/image" Target="media/image15.png"/><Relationship Id="rId23" Type="http://schemas.openxmlformats.org/officeDocument/2006/relationships/image" Target="media/image14.png"/><Relationship Id="rId22" Type="http://schemas.openxmlformats.org/officeDocument/2006/relationships/image" Target="media/image13.png"/><Relationship Id="rId21" Type="http://schemas.openxmlformats.org/officeDocument/2006/relationships/image" Target="media/image12.png"/><Relationship Id="rId20" Type="http://schemas.openxmlformats.org/officeDocument/2006/relationships/image" Target="media/image11.jpeg"/><Relationship Id="rId2" Type="http://schemas.openxmlformats.org/officeDocument/2006/relationships/settings" Target="settings.xml"/><Relationship Id="rId19" Type="http://schemas.openxmlformats.org/officeDocument/2006/relationships/image" Target="media/image10.jpeg"/><Relationship Id="rId18" Type="http://schemas.openxmlformats.org/officeDocument/2006/relationships/image" Target="media/image9.jpeg"/><Relationship Id="rId17" Type="http://schemas.openxmlformats.org/officeDocument/2006/relationships/image" Target="media/image8.jpeg"/><Relationship Id="rId16" Type="http://schemas.openxmlformats.org/officeDocument/2006/relationships/image" Target="media/image7.jpeg"/><Relationship Id="rId15" Type="http://schemas.openxmlformats.org/officeDocument/2006/relationships/image" Target="media/image6.jpeg"/><Relationship Id="rId14" Type="http://schemas.openxmlformats.org/officeDocument/2006/relationships/image" Target="media/image5.jpeg"/><Relationship Id="rId13" Type="http://schemas.openxmlformats.org/officeDocument/2006/relationships/image" Target="media/image4.jpe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125</Pages>
  <Words>7462</Words>
  <Characters>7724</Characters>
  <Lines>972</Lines>
  <Paragraphs>273</Paragraphs>
  <TotalTime>0</TotalTime>
  <ScaleCrop>false</ScaleCrop>
  <LinksUpToDate>false</LinksUpToDate>
  <CharactersWithSpaces>7809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2019-03-02T07:00:00Z</dcterms:created>
  <dc:creator>Administrator</dc:creator>
  <cp:lastModifiedBy>微信用户</cp:lastModifiedBy>
  <dcterms:modified xsi:type="dcterms:W3CDTF">2026-08-26T01:28:58Z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eyJoZGlkIjoiYWJmNTAxYTA0NTllZTU0OWY5NWY0MWNlMzBjNGU2OTYiLCJ1c2VySWQiOiIxMjY2NjUzODE0In0=</vt:lpwstr>
  </property>
  <property fmtid="{D5CDD505-2E9C-101B-9397-08002B2CF9AE}" pid="4" name="ICV">
    <vt:lpwstr>D9A054A488D4469DB2B8127CD329A3F5_13</vt:lpwstr>
  </property>
</Properties>
</file>