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A793FE9">
      <w:pPr>
        <w:spacing w:line="360" w:lineRule="auto"/>
        <w:jc w:val="center"/>
        <w:rPr>
          <w:rFonts w:hint="eastAsia" w:ascii="黑体" w:hAnsi="黑体" w:eastAsia="黑体"/>
          <w:bCs/>
          <w:sz w:val="44"/>
          <w:szCs w:val="44"/>
        </w:rPr>
      </w:pPr>
      <w:r>
        <w:rPr>
          <w:rFonts w:hint="eastAsia" w:ascii="黑体" w:hAnsi="黑体" w:eastAsia="黑体"/>
          <w:bCs/>
          <w:sz w:val="44"/>
          <w:szCs w:val="44"/>
        </w:rPr>
        <w:t>《</w:t>
      </w:r>
      <w:r>
        <w:rPr>
          <w:rFonts w:hint="eastAsia" w:ascii="黑体" w:hAnsi="黑体" w:eastAsia="黑体"/>
          <w:bCs/>
          <w:sz w:val="44"/>
          <w:szCs w:val="44"/>
          <w:lang w:val="en-US" w:eastAsia="zh-CN"/>
        </w:rPr>
        <w:t>智慧</w:t>
      </w:r>
      <w:r>
        <w:rPr>
          <w:rFonts w:hint="eastAsia" w:ascii="黑体" w:hAnsi="黑体" w:eastAsia="黑体"/>
          <w:bCs/>
          <w:sz w:val="44"/>
          <w:szCs w:val="44"/>
          <w:lang w:val="en-US" w:eastAsia="zh-CN"/>
        </w:rPr>
        <w:t>快递</w:t>
      </w:r>
      <w:r>
        <w:rPr>
          <w:rFonts w:hint="eastAsia" w:ascii="黑体" w:hAnsi="黑体" w:eastAsia="黑体"/>
          <w:bCs/>
          <w:sz w:val="44"/>
          <w:szCs w:val="44"/>
        </w:rPr>
        <w:t>》课程标准</w:t>
      </w:r>
    </w:p>
    <w:p w14:paraId="687ACA61">
      <w:pPr>
        <w:spacing w:line="360" w:lineRule="auto"/>
        <w:ind w:firstLine="560" w:firstLineChars="200"/>
        <w:rPr>
          <w:rFonts w:hint="eastAsia"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>一、课程基本信息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0"/>
        <w:gridCol w:w="2793"/>
        <w:gridCol w:w="1781"/>
        <w:gridCol w:w="2453"/>
      </w:tblGrid>
      <w:tr w14:paraId="334DF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trHeight w:val="475" w:hRule="atLeast"/>
          <w:jc w:val="center"/>
        </w:trPr>
        <w:tc>
          <w:tcPr>
            <w:tcW w:w="1780" w:type="dxa"/>
            <w:noWrap w:val="0"/>
            <w:vAlign w:val="center"/>
          </w:tcPr>
          <w:p w14:paraId="4B329D82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课程代码</w:t>
            </w:r>
          </w:p>
        </w:tc>
        <w:tc>
          <w:tcPr>
            <w:tcW w:w="2793" w:type="dxa"/>
            <w:noWrap w:val="0"/>
            <w:vAlign w:val="center"/>
          </w:tcPr>
          <w:p w14:paraId="5021CCA2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ascii="宋体" w:hAnsi="宋体" w:cs="仿宋_GB2312"/>
                <w:bCs/>
                <w:color w:val="000000"/>
                <w:szCs w:val="21"/>
              </w:rPr>
              <w:t>270493</w:t>
            </w:r>
          </w:p>
        </w:tc>
        <w:tc>
          <w:tcPr>
            <w:tcW w:w="1781" w:type="dxa"/>
            <w:noWrap w:val="0"/>
            <w:vAlign w:val="center"/>
          </w:tcPr>
          <w:p w14:paraId="6988BC86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课程性质</w:t>
            </w:r>
          </w:p>
        </w:tc>
        <w:tc>
          <w:tcPr>
            <w:tcW w:w="2453" w:type="dxa"/>
            <w:noWrap w:val="0"/>
            <w:vAlign w:val="center"/>
          </w:tcPr>
          <w:p w14:paraId="65032551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限选</w:t>
            </w:r>
          </w:p>
        </w:tc>
      </w:tr>
      <w:tr w14:paraId="31FA59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trHeight w:val="475" w:hRule="atLeast"/>
          <w:jc w:val="center"/>
        </w:trPr>
        <w:tc>
          <w:tcPr>
            <w:tcW w:w="1780" w:type="dxa"/>
            <w:noWrap w:val="0"/>
            <w:vAlign w:val="center"/>
          </w:tcPr>
          <w:p w14:paraId="1D0A6D7B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适用专业</w:t>
            </w:r>
          </w:p>
        </w:tc>
        <w:tc>
          <w:tcPr>
            <w:tcW w:w="2793" w:type="dxa"/>
            <w:noWrap w:val="0"/>
            <w:vAlign w:val="center"/>
          </w:tcPr>
          <w:p w14:paraId="674E2DD0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物流管理</w:t>
            </w:r>
          </w:p>
        </w:tc>
        <w:tc>
          <w:tcPr>
            <w:tcW w:w="1781" w:type="dxa"/>
            <w:noWrap w:val="0"/>
            <w:vAlign w:val="center"/>
          </w:tcPr>
          <w:p w14:paraId="3382B026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FF0000"/>
                <w:szCs w:val="21"/>
                <w:highlight w:val="yellow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开设学期</w:t>
            </w:r>
          </w:p>
        </w:tc>
        <w:tc>
          <w:tcPr>
            <w:tcW w:w="2453" w:type="dxa"/>
            <w:noWrap w:val="0"/>
            <w:vAlign w:val="center"/>
          </w:tcPr>
          <w:p w14:paraId="1E86C509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第</w:t>
            </w:r>
            <w:r>
              <w:rPr>
                <w:rFonts w:hint="eastAsia" w:ascii="宋体" w:hAnsi="宋体" w:cs="仿宋_GB2312"/>
                <w:bCs/>
                <w:color w:val="000000"/>
                <w:szCs w:val="21"/>
                <w:lang w:val="en-US" w:eastAsia="zh-CN"/>
              </w:rPr>
              <w:t>五</w:t>
            </w: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学期</w:t>
            </w:r>
          </w:p>
        </w:tc>
      </w:tr>
      <w:tr w14:paraId="0508AF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trHeight w:val="475" w:hRule="atLeast"/>
          <w:jc w:val="center"/>
        </w:trPr>
        <w:tc>
          <w:tcPr>
            <w:tcW w:w="1780" w:type="dxa"/>
            <w:noWrap w:val="0"/>
            <w:vAlign w:val="center"/>
          </w:tcPr>
          <w:p w14:paraId="572D9986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课程类别</w:t>
            </w:r>
          </w:p>
        </w:tc>
        <w:tc>
          <w:tcPr>
            <w:tcW w:w="2793" w:type="dxa"/>
            <w:noWrap w:val="0"/>
            <w:vAlign w:val="center"/>
          </w:tcPr>
          <w:p w14:paraId="1C41CD3D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专业平台课</w:t>
            </w:r>
          </w:p>
        </w:tc>
        <w:tc>
          <w:tcPr>
            <w:tcW w:w="1781" w:type="dxa"/>
            <w:noWrap w:val="0"/>
            <w:vAlign w:val="center"/>
          </w:tcPr>
          <w:p w14:paraId="49B978D2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课程类型</w:t>
            </w:r>
          </w:p>
        </w:tc>
        <w:tc>
          <w:tcPr>
            <w:tcW w:w="2453" w:type="dxa"/>
            <w:noWrap w:val="0"/>
            <w:vAlign w:val="center"/>
          </w:tcPr>
          <w:p w14:paraId="5C6DD306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B</w:t>
            </w:r>
          </w:p>
        </w:tc>
      </w:tr>
      <w:tr w14:paraId="70D772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trHeight w:val="453" w:hRule="atLeast"/>
          <w:jc w:val="center"/>
        </w:trPr>
        <w:tc>
          <w:tcPr>
            <w:tcW w:w="1780" w:type="dxa"/>
            <w:noWrap w:val="0"/>
            <w:vAlign w:val="center"/>
          </w:tcPr>
          <w:p w14:paraId="008225D1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 xml:space="preserve">学 </w:t>
            </w:r>
            <w:r>
              <w:rPr>
                <w:rFonts w:ascii="宋体" w:hAnsi="宋体" w:cs="仿宋_GB2312"/>
                <w:bCs/>
                <w:color w:val="000000"/>
                <w:szCs w:val="21"/>
              </w:rPr>
              <w:t xml:space="preserve">   </w:t>
            </w: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分</w:t>
            </w:r>
          </w:p>
        </w:tc>
        <w:tc>
          <w:tcPr>
            <w:tcW w:w="2793" w:type="dxa"/>
            <w:noWrap w:val="0"/>
            <w:vAlign w:val="center"/>
          </w:tcPr>
          <w:p w14:paraId="1CA7E26F">
            <w:pPr>
              <w:spacing w:line="240" w:lineRule="atLeast"/>
              <w:jc w:val="center"/>
              <w:rPr>
                <w:rFonts w:hint="eastAsia" w:ascii="宋体" w:hAnsi="宋体" w:eastAsia="宋体" w:cs="仿宋_GB2312"/>
                <w:bCs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  <w:lang w:val="en-US" w:eastAsia="zh-CN"/>
              </w:rPr>
              <w:t>4</w:t>
            </w:r>
          </w:p>
        </w:tc>
        <w:tc>
          <w:tcPr>
            <w:tcW w:w="1781" w:type="dxa"/>
            <w:noWrap w:val="0"/>
            <w:vAlign w:val="center"/>
          </w:tcPr>
          <w:p w14:paraId="5E9A6DDB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总 学 时</w:t>
            </w:r>
          </w:p>
        </w:tc>
        <w:tc>
          <w:tcPr>
            <w:tcW w:w="2453" w:type="dxa"/>
            <w:noWrap w:val="0"/>
            <w:vAlign w:val="center"/>
          </w:tcPr>
          <w:p w14:paraId="6AD332DE">
            <w:pPr>
              <w:spacing w:line="240" w:lineRule="atLeast"/>
              <w:jc w:val="center"/>
              <w:rPr>
                <w:rFonts w:hint="default" w:ascii="宋体" w:hAnsi="宋体" w:eastAsia="宋体" w:cs="仿宋_GB2312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cs="仿宋_GB2312"/>
                <w:bCs/>
                <w:color w:val="000000"/>
                <w:szCs w:val="21"/>
                <w:lang w:val="en-US" w:eastAsia="zh-CN"/>
              </w:rPr>
              <w:t>4</w:t>
            </w:r>
          </w:p>
        </w:tc>
      </w:tr>
      <w:tr w14:paraId="47ED5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trHeight w:val="475" w:hRule="atLeast"/>
          <w:jc w:val="center"/>
        </w:trPr>
        <w:tc>
          <w:tcPr>
            <w:tcW w:w="1780" w:type="dxa"/>
            <w:noWrap w:val="0"/>
            <w:vAlign w:val="center"/>
          </w:tcPr>
          <w:p w14:paraId="6628FA21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学时分配</w:t>
            </w:r>
          </w:p>
        </w:tc>
        <w:tc>
          <w:tcPr>
            <w:tcW w:w="7027" w:type="dxa"/>
            <w:gridSpan w:val="3"/>
            <w:noWrap w:val="0"/>
            <w:vAlign w:val="center"/>
          </w:tcPr>
          <w:p w14:paraId="5A9126B9">
            <w:pPr>
              <w:spacing w:line="240" w:lineRule="atLeast"/>
              <w:jc w:val="left"/>
              <w:rPr>
                <w:rFonts w:hint="default" w:ascii="宋体" w:hAnsi="宋体" w:eastAsia="宋体" w:cs="仿宋_GB2312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理论学时：2</w:t>
            </w:r>
            <w:r>
              <w:rPr>
                <w:rFonts w:hint="eastAsia" w:ascii="宋体" w:hAnsi="宋体" w:cs="仿宋_GB2312"/>
                <w:bCs/>
                <w:color w:val="000000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 xml:space="preserve">  ；实践学时：</w:t>
            </w:r>
            <w:r>
              <w:rPr>
                <w:rFonts w:hint="eastAsia" w:ascii="宋体" w:hAnsi="宋体" w:cs="仿宋_GB2312"/>
                <w:bCs/>
                <w:color w:val="000000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cs="仿宋_GB2312"/>
                <w:bCs/>
                <w:color w:val="000000"/>
                <w:szCs w:val="21"/>
                <w:lang w:val="en-US" w:eastAsia="zh-CN"/>
              </w:rPr>
              <w:t>0</w:t>
            </w:r>
          </w:p>
        </w:tc>
      </w:tr>
      <w:tr w14:paraId="381207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After w:w="0" w:type="dxa"/>
          <w:trHeight w:val="475" w:hRule="atLeast"/>
          <w:jc w:val="center"/>
        </w:trPr>
        <w:tc>
          <w:tcPr>
            <w:tcW w:w="1780" w:type="dxa"/>
            <w:noWrap w:val="0"/>
            <w:vAlign w:val="center"/>
          </w:tcPr>
          <w:p w14:paraId="4DAEAA4E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实施场所</w:t>
            </w:r>
          </w:p>
        </w:tc>
        <w:tc>
          <w:tcPr>
            <w:tcW w:w="2793" w:type="dxa"/>
            <w:tcBorders>
              <w:right w:val="single" w:color="auto" w:sz="4" w:space="0"/>
            </w:tcBorders>
            <w:noWrap w:val="0"/>
            <w:vAlign w:val="center"/>
          </w:tcPr>
          <w:p w14:paraId="7C585864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多媒体教室</w:t>
            </w:r>
          </w:p>
        </w:tc>
        <w:tc>
          <w:tcPr>
            <w:tcW w:w="1781" w:type="dxa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E1D2B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授课方式</w:t>
            </w:r>
          </w:p>
        </w:tc>
        <w:tc>
          <w:tcPr>
            <w:tcW w:w="2453" w:type="dxa"/>
            <w:tcBorders>
              <w:left w:val="single" w:color="auto" w:sz="4" w:space="0"/>
            </w:tcBorders>
            <w:noWrap w:val="0"/>
            <w:vAlign w:val="center"/>
          </w:tcPr>
          <w:p w14:paraId="77990FDD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</w:p>
        </w:tc>
      </w:tr>
      <w:tr w14:paraId="0163C1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780" w:type="dxa"/>
            <w:noWrap w:val="0"/>
            <w:vAlign w:val="center"/>
          </w:tcPr>
          <w:p w14:paraId="3B449153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执笔人</w:t>
            </w:r>
          </w:p>
        </w:tc>
        <w:tc>
          <w:tcPr>
            <w:tcW w:w="7027" w:type="dxa"/>
            <w:gridSpan w:val="3"/>
            <w:noWrap w:val="0"/>
            <w:vAlign w:val="center"/>
          </w:tcPr>
          <w:p w14:paraId="4741FC1A">
            <w:pPr>
              <w:spacing w:line="240" w:lineRule="atLeast"/>
              <w:jc w:val="center"/>
              <w:rPr>
                <w:rFonts w:hint="default" w:ascii="宋体" w:hAnsi="宋体" w:eastAsia="宋体" w:cs="仿宋_GB2312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  <w:lang w:val="en-US" w:eastAsia="zh-CN"/>
              </w:rPr>
              <w:t>车</w:t>
            </w:r>
            <w:r>
              <w:rPr>
                <w:rFonts w:hint="eastAsia" w:ascii="宋体" w:hAnsi="宋体" w:cs="仿宋_GB2312"/>
                <w:bCs/>
                <w:color w:val="000000"/>
                <w:szCs w:val="21"/>
                <w:lang w:val="en-US" w:eastAsia="zh-CN"/>
              </w:rPr>
              <w:t>敏</w:t>
            </w:r>
          </w:p>
        </w:tc>
      </w:tr>
      <w:tr w14:paraId="71FDB2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  <w:jc w:val="center"/>
        </w:trPr>
        <w:tc>
          <w:tcPr>
            <w:tcW w:w="1780" w:type="dxa"/>
            <w:noWrap w:val="0"/>
            <w:vAlign w:val="center"/>
          </w:tcPr>
          <w:p w14:paraId="10B6D9B7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审核人</w:t>
            </w:r>
          </w:p>
        </w:tc>
        <w:tc>
          <w:tcPr>
            <w:tcW w:w="7027" w:type="dxa"/>
            <w:gridSpan w:val="3"/>
            <w:noWrap w:val="0"/>
            <w:vAlign w:val="center"/>
          </w:tcPr>
          <w:p w14:paraId="2107012E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</w:p>
        </w:tc>
      </w:tr>
      <w:tr w14:paraId="502B4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  <w:jc w:val="center"/>
        </w:trPr>
        <w:tc>
          <w:tcPr>
            <w:tcW w:w="1780" w:type="dxa"/>
            <w:noWrap w:val="0"/>
            <w:vAlign w:val="center"/>
          </w:tcPr>
          <w:p w14:paraId="4D938AF2">
            <w:pPr>
              <w:spacing w:line="240" w:lineRule="atLeast"/>
              <w:jc w:val="center"/>
              <w:rPr>
                <w:rFonts w:hint="eastAsia" w:ascii="宋体" w:hAnsi="宋体" w:cs="仿宋_GB2312"/>
                <w:bCs/>
                <w:color w:val="000000"/>
                <w:szCs w:val="21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</w:rPr>
              <w:t>制订时间</w:t>
            </w:r>
          </w:p>
        </w:tc>
        <w:tc>
          <w:tcPr>
            <w:tcW w:w="7027" w:type="dxa"/>
            <w:gridSpan w:val="3"/>
            <w:noWrap w:val="0"/>
            <w:vAlign w:val="center"/>
          </w:tcPr>
          <w:p w14:paraId="36E9E24D">
            <w:pPr>
              <w:spacing w:line="240" w:lineRule="atLeast"/>
              <w:jc w:val="center"/>
              <w:rPr>
                <w:rFonts w:hint="default" w:ascii="宋体" w:hAnsi="宋体" w:eastAsia="宋体" w:cs="仿宋_GB2312"/>
                <w:bCs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 w:cs="仿宋_GB2312"/>
                <w:bCs/>
                <w:color w:val="000000"/>
                <w:szCs w:val="21"/>
                <w:lang w:val="en-US" w:eastAsia="zh-CN"/>
              </w:rPr>
              <w:t>2026.08</w:t>
            </w:r>
            <w:bookmarkStart w:id="0" w:name="_GoBack"/>
            <w:bookmarkEnd w:id="0"/>
          </w:p>
        </w:tc>
      </w:tr>
    </w:tbl>
    <w:p w14:paraId="70DFCF64">
      <w:pPr>
        <w:spacing w:line="360" w:lineRule="auto"/>
        <w:ind w:firstLine="560" w:firstLineChars="200"/>
        <w:rPr>
          <w:rFonts w:hint="eastAsia"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>二、课程概述</w:t>
      </w:r>
    </w:p>
    <w:p w14:paraId="177804F4">
      <w:pPr>
        <w:spacing w:line="360" w:lineRule="auto"/>
        <w:ind w:firstLine="480" w:firstLineChars="200"/>
        <w:rPr>
          <w:rFonts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>（一）课程定位</w:t>
      </w:r>
    </w:p>
    <w:p w14:paraId="0A01C570">
      <w:pPr>
        <w:spacing w:line="360" w:lineRule="auto"/>
        <w:ind w:firstLine="480" w:firstLineChars="200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>我院物流专业人才培养目标是：培养拥护党的基本路线，具有安全、高效、坚韧的职业精神和开拓进取、使命必达的敬业精神，面向日照及周边地区，在传统的物流模式的基础上重点突出电商物流、信息化物流模式，在物流企业第一线能从事储配、库存控制、单证处理、供应商选择等工作，掌握货物仓储、需求预测与库存控制、采购质量保证与采购绩效评估、物流成本绩效评价、客户关系管理等技术，具有与现代物流企业相适应的经济、管理、法律、统计等基本理论、具备商品运输、仓储、配送、装卸搬运、流通加工、包装、信息处理等基本物流业务操作能力和敬业、爱业、乐业的职业道德，具备物流业务操作能力、物流系统规划设计能力等德智体美全面发展的技术技能型人才。</w:t>
      </w:r>
    </w:p>
    <w:p w14:paraId="1F9F5E2F">
      <w:pPr>
        <w:spacing w:line="360" w:lineRule="auto"/>
        <w:ind w:firstLine="480" w:firstLineChars="200"/>
        <w:rPr>
          <w:rFonts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>本课程完成物流管理专业人才培养方案中以下培养目标：具备快递企业操作能力。本课程面向的岗位是专业岗位群中的快递企业客服员、速递员、分拣员、点部管理员等。</w:t>
      </w:r>
    </w:p>
    <w:p w14:paraId="2DAFC7CE">
      <w:pPr>
        <w:spacing w:line="360" w:lineRule="auto"/>
        <w:ind w:firstLine="480" w:firstLineChars="200"/>
        <w:rPr>
          <w:rFonts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>（二）</w:t>
      </w:r>
      <w:r>
        <w:rPr>
          <w:rFonts w:hint="eastAsia" w:ascii="仿宋_GB2312" w:hAnsi="仿宋" w:eastAsia="仿宋_GB2312"/>
          <w:sz w:val="24"/>
        </w:rPr>
        <w:t>先修</w:t>
      </w:r>
      <w:r>
        <w:rPr>
          <w:rFonts w:hint="eastAsia" w:ascii="楷体_GB2312" w:hAnsi="宋体" w:eastAsia="楷体_GB2312"/>
          <w:bCs/>
          <w:sz w:val="24"/>
        </w:rPr>
        <w:t>后续课</w:t>
      </w:r>
      <w:r>
        <w:rPr>
          <w:rFonts w:hint="eastAsia" w:ascii="仿宋_GB2312" w:hAnsi="仿宋" w:eastAsia="仿宋_GB2312"/>
          <w:sz w:val="24"/>
        </w:rPr>
        <w:t>程</w:t>
      </w:r>
    </w:p>
    <w:p w14:paraId="47773112">
      <w:pPr>
        <w:pStyle w:val="21"/>
        <w:spacing w:before="0" w:beforeAutospacing="0" w:after="0" w:afterAutospacing="0" w:line="288" w:lineRule="auto"/>
        <w:ind w:firstLine="480" w:firstLineChars="200"/>
        <w:jc w:val="both"/>
        <w:rPr>
          <w:rFonts w:ascii="楷体_GB2312" w:eastAsia="楷体_GB2312"/>
          <w:bCs/>
        </w:rPr>
      </w:pPr>
      <w:r>
        <w:rPr>
          <w:rFonts w:ascii="楷体_GB2312" w:eastAsia="楷体_GB2312"/>
          <w:bCs/>
        </w:rPr>
        <w:t>本课程安排在大二下学期开设。此时学生已具备了物流管理专业基础知识，还需要进一步提升，也具备专业课程的学习能力，形象思维、逻辑思维都有较大提高，对未来的工作岗位有一定的了解和向往。</w:t>
      </w:r>
    </w:p>
    <w:p w14:paraId="152C9BEA">
      <w:pPr>
        <w:pStyle w:val="21"/>
        <w:spacing w:before="0" w:beforeAutospacing="0" w:after="0" w:afterAutospacing="0" w:line="288" w:lineRule="auto"/>
        <w:ind w:firstLine="480" w:firstLineChars="200"/>
        <w:jc w:val="both"/>
        <w:rPr>
          <w:rFonts w:ascii="楷体_GB2312" w:eastAsia="楷体_GB2312"/>
          <w:bCs/>
        </w:rPr>
      </w:pPr>
      <w:r>
        <w:rPr>
          <w:rFonts w:ascii="楷体_GB2312" w:eastAsia="楷体_GB2312"/>
          <w:bCs/>
        </w:rPr>
        <w:t>本课程前修课程为物流专业基础理论课程，包括《物流实务》、《商品学》、《物流专业英语》、《仓储与配送实务》、《采购与供应管理》等；后续课程有《物流法律法规》、《物流客户服务》、《物流成本管理》等。</w:t>
      </w:r>
    </w:p>
    <w:p w14:paraId="60DA601B">
      <w:pPr>
        <w:spacing w:line="360" w:lineRule="auto"/>
        <w:rPr>
          <w:rFonts w:hint="eastAsia" w:ascii="楷体_GB2312" w:hAnsi="宋体" w:eastAsia="楷体_GB2312"/>
          <w:bCs/>
          <w:sz w:val="24"/>
        </w:rPr>
      </w:pPr>
    </w:p>
    <w:p w14:paraId="0FBC8768">
      <w:pPr>
        <w:spacing w:line="360" w:lineRule="auto"/>
        <w:ind w:firstLine="560" w:firstLineChars="200"/>
        <w:rPr>
          <w:rFonts w:hint="eastAsia"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>三、课程目标</w:t>
      </w:r>
    </w:p>
    <w:p w14:paraId="20EDE787">
      <w:pPr>
        <w:spacing w:line="360" w:lineRule="auto"/>
        <w:ind w:firstLine="480" w:firstLineChars="200"/>
        <w:rPr>
          <w:rFonts w:hint="eastAsia" w:ascii="仿宋_GB2312" w:hAnsi="仿宋" w:eastAsia="仿宋_GB2312"/>
          <w:sz w:val="24"/>
        </w:rPr>
      </w:pPr>
      <w:r>
        <w:rPr>
          <w:rFonts w:hint="eastAsia" w:ascii="仿宋_GB2312" w:hAnsi="仿宋" w:eastAsia="仿宋_GB2312"/>
          <w:sz w:val="24"/>
        </w:rPr>
        <w:t>（一）总体目标：</w:t>
      </w:r>
    </w:p>
    <w:p w14:paraId="46A7F690">
      <w:pPr>
        <w:spacing w:line="360" w:lineRule="auto"/>
        <w:ind w:firstLine="480" w:firstLineChars="200"/>
        <w:rPr>
          <w:rFonts w:hint="eastAsia" w:ascii="仿宋_GB2312" w:hAnsi="仿宋" w:eastAsia="仿宋_GB2312"/>
          <w:sz w:val="24"/>
        </w:rPr>
      </w:pPr>
      <w:r>
        <w:rPr>
          <w:rFonts w:hint="eastAsia" w:ascii="仿宋_GB2312" w:hAnsi="仿宋" w:eastAsia="仿宋_GB2312"/>
          <w:sz w:val="24"/>
        </w:rPr>
        <w:t>为快递及相关物流企业的收派、分拣、客服以及管理岗位培养具有踏实工作、勇于负责的职业素质以及全面掌握快递业务本流程、熟练操作快递各个业务环节的高素质技能型人才。</w:t>
      </w:r>
    </w:p>
    <w:p w14:paraId="47C1E91F">
      <w:pPr>
        <w:spacing w:line="360" w:lineRule="auto"/>
        <w:ind w:firstLine="480" w:firstLineChars="200"/>
        <w:rPr>
          <w:rFonts w:hint="eastAsia" w:ascii="宋体" w:hAnsi="宋体"/>
          <w:bCs/>
          <w:i/>
          <w:szCs w:val="21"/>
        </w:rPr>
      </w:pPr>
      <w:r>
        <w:rPr>
          <w:rFonts w:hint="eastAsia" w:ascii="仿宋_GB2312" w:hAnsi="仿宋" w:eastAsia="仿宋_GB2312"/>
          <w:sz w:val="24"/>
        </w:rPr>
        <w:t>（二）</w:t>
      </w:r>
      <w:r>
        <w:rPr>
          <w:rFonts w:hint="eastAsia" w:ascii="楷体_GB2312" w:hAnsi="宋体" w:eastAsia="楷体_GB2312"/>
          <w:bCs/>
          <w:sz w:val="24"/>
        </w:rPr>
        <w:t>素质目标：</w:t>
      </w:r>
      <w:r>
        <w:rPr>
          <w:rFonts w:hint="eastAsia" w:ascii="宋体" w:hAnsi="宋体"/>
          <w:bCs/>
          <w:i/>
          <w:szCs w:val="21"/>
        </w:rPr>
        <w:t xml:space="preserve"> </w:t>
      </w:r>
    </w:p>
    <w:p w14:paraId="20B9CB43">
      <w:pPr>
        <w:pStyle w:val="21"/>
        <w:spacing w:before="0" w:beforeAutospacing="0" w:after="0" w:afterAutospacing="0" w:line="288" w:lineRule="auto"/>
        <w:ind w:firstLine="480" w:firstLineChars="200"/>
        <w:jc w:val="both"/>
        <w:rPr>
          <w:rFonts w:ascii="楷体_GB2312" w:eastAsia="楷体_GB2312"/>
          <w:bCs/>
        </w:rPr>
      </w:pPr>
      <w:r>
        <w:rPr>
          <w:rFonts w:ascii="楷体_GB2312" w:eastAsia="楷体_GB2312"/>
          <w:bCs/>
        </w:rPr>
        <w:t>1. 与客户交流、沟通的基本素质；</w:t>
      </w:r>
    </w:p>
    <w:p w14:paraId="2126BA92">
      <w:pPr>
        <w:pStyle w:val="21"/>
        <w:spacing w:before="0" w:beforeAutospacing="0" w:after="0" w:afterAutospacing="0" w:line="288" w:lineRule="auto"/>
        <w:ind w:firstLine="480" w:firstLineChars="200"/>
        <w:jc w:val="both"/>
        <w:rPr>
          <w:rFonts w:ascii="楷体_GB2312" w:eastAsia="楷体_GB2312"/>
          <w:bCs/>
        </w:rPr>
      </w:pPr>
      <w:r>
        <w:rPr>
          <w:rFonts w:ascii="楷体_GB2312" w:eastAsia="楷体_GB2312"/>
          <w:bCs/>
        </w:rPr>
        <w:t>2. 团队合作意识；</w:t>
      </w:r>
    </w:p>
    <w:p w14:paraId="6EF7A3D2">
      <w:pPr>
        <w:pStyle w:val="21"/>
        <w:spacing w:before="0" w:beforeAutospacing="0" w:after="0" w:afterAutospacing="0" w:line="288" w:lineRule="auto"/>
        <w:ind w:firstLine="480" w:firstLineChars="200"/>
        <w:jc w:val="both"/>
        <w:rPr>
          <w:rFonts w:ascii="楷体_GB2312" w:eastAsia="楷体_GB2312"/>
          <w:bCs/>
        </w:rPr>
      </w:pPr>
      <w:r>
        <w:rPr>
          <w:rFonts w:ascii="楷体_GB2312" w:eastAsia="楷体_GB2312"/>
          <w:bCs/>
        </w:rPr>
        <w:t>3. 吃苦耐劳的精神。</w:t>
      </w:r>
    </w:p>
    <w:p w14:paraId="0B9D2FC3">
      <w:pPr>
        <w:spacing w:line="360" w:lineRule="auto"/>
        <w:ind w:firstLine="480" w:firstLineChars="200"/>
        <w:rPr>
          <w:rFonts w:ascii="仿宋_GB2312" w:hAnsi="仿宋" w:eastAsia="仿宋_GB2312"/>
          <w:sz w:val="24"/>
        </w:rPr>
      </w:pPr>
      <w:r>
        <w:rPr>
          <w:rFonts w:hint="eastAsia" w:ascii="仿宋_GB2312" w:hAnsi="仿宋" w:eastAsia="仿宋_GB2312"/>
          <w:sz w:val="24"/>
        </w:rPr>
        <w:t>（三）知识目标：</w:t>
      </w:r>
    </w:p>
    <w:p w14:paraId="52A8E938">
      <w:pPr>
        <w:pStyle w:val="21"/>
        <w:spacing w:before="0" w:beforeAutospacing="0" w:after="0" w:afterAutospacing="0" w:line="288" w:lineRule="auto"/>
        <w:ind w:firstLine="480" w:firstLineChars="200"/>
        <w:jc w:val="both"/>
        <w:rPr>
          <w:rFonts w:ascii="楷体_GB2312" w:eastAsia="楷体_GB2312"/>
          <w:bCs/>
        </w:rPr>
      </w:pPr>
      <w:r>
        <w:rPr>
          <w:rFonts w:ascii="楷体_GB2312" w:eastAsia="楷体_GB2312"/>
          <w:bCs/>
        </w:rPr>
        <w:t>1. 熟悉各类快递物品的分类、运单、保险、计费等基础知识；</w:t>
      </w:r>
    </w:p>
    <w:p w14:paraId="79433085">
      <w:pPr>
        <w:pStyle w:val="21"/>
        <w:spacing w:before="0" w:beforeAutospacing="0" w:after="0" w:afterAutospacing="0" w:line="288" w:lineRule="auto"/>
        <w:ind w:firstLine="480" w:firstLineChars="200"/>
        <w:jc w:val="both"/>
        <w:rPr>
          <w:rFonts w:ascii="楷体_GB2312" w:eastAsia="楷体_GB2312"/>
          <w:bCs/>
        </w:rPr>
      </w:pPr>
      <w:r>
        <w:rPr>
          <w:rFonts w:ascii="楷体_GB2312" w:eastAsia="楷体_GB2312"/>
          <w:bCs/>
        </w:rPr>
        <w:t>2. 掌握国内、国际快递包装和分拣作业的基础知识；</w:t>
      </w:r>
    </w:p>
    <w:p w14:paraId="6B921CE8">
      <w:pPr>
        <w:pStyle w:val="21"/>
        <w:spacing w:before="0" w:beforeAutospacing="0" w:after="0" w:afterAutospacing="0" w:line="288" w:lineRule="auto"/>
        <w:ind w:firstLine="480" w:firstLineChars="200"/>
        <w:jc w:val="both"/>
        <w:rPr>
          <w:rFonts w:ascii="楷体_GB2312" w:eastAsia="楷体_GB2312"/>
          <w:bCs/>
        </w:rPr>
      </w:pPr>
      <w:r>
        <w:rPr>
          <w:rFonts w:ascii="楷体_GB2312" w:eastAsia="楷体_GB2312"/>
          <w:bCs/>
        </w:rPr>
        <w:t>3. 掌握客户查询、投诉理赔服务的知识；</w:t>
      </w:r>
    </w:p>
    <w:p w14:paraId="125CAD62">
      <w:pPr>
        <w:pStyle w:val="21"/>
        <w:spacing w:before="0" w:beforeAutospacing="0" w:after="0" w:afterAutospacing="0" w:line="288" w:lineRule="auto"/>
        <w:ind w:firstLine="480" w:firstLineChars="200"/>
        <w:jc w:val="both"/>
        <w:rPr>
          <w:rFonts w:ascii="楷体_GB2312" w:eastAsia="楷体_GB2312"/>
          <w:bCs/>
        </w:rPr>
      </w:pPr>
      <w:r>
        <w:rPr>
          <w:rFonts w:ascii="楷体_GB2312" w:eastAsia="楷体_GB2312"/>
          <w:bCs/>
        </w:rPr>
        <w:t>4. 了解快递销售和运营管理的知识。</w:t>
      </w:r>
    </w:p>
    <w:p w14:paraId="2B0C4205">
      <w:pPr>
        <w:spacing w:line="360" w:lineRule="auto"/>
        <w:ind w:firstLine="480" w:firstLineChars="200"/>
        <w:rPr>
          <w:rFonts w:hint="eastAsia" w:ascii="仿宋_GB2312" w:hAnsi="仿宋" w:eastAsia="仿宋_GB2312"/>
          <w:sz w:val="24"/>
        </w:rPr>
      </w:pPr>
      <w:r>
        <w:rPr>
          <w:rFonts w:hint="eastAsia" w:ascii="楷体_GB2312" w:hAnsi="宋体" w:eastAsia="楷体_GB2312"/>
          <w:bCs/>
          <w:sz w:val="24"/>
        </w:rPr>
        <w:t>（四）</w:t>
      </w:r>
      <w:r>
        <w:rPr>
          <w:rFonts w:hint="eastAsia" w:ascii="仿宋_GB2312" w:hAnsi="仿宋" w:eastAsia="仿宋_GB2312"/>
          <w:sz w:val="24"/>
        </w:rPr>
        <w:t xml:space="preserve">能力目标： </w:t>
      </w:r>
    </w:p>
    <w:p w14:paraId="46E19AB6">
      <w:pPr>
        <w:pStyle w:val="21"/>
        <w:spacing w:before="0" w:beforeAutospacing="0" w:after="0" w:afterAutospacing="0" w:line="288" w:lineRule="auto"/>
        <w:ind w:firstLine="480" w:firstLineChars="200"/>
        <w:jc w:val="both"/>
        <w:rPr>
          <w:rFonts w:ascii="楷体_GB2312" w:eastAsia="楷体_GB2312"/>
          <w:bCs/>
        </w:rPr>
      </w:pPr>
      <w:r>
        <w:rPr>
          <w:rFonts w:ascii="楷体_GB2312" w:eastAsia="楷体_GB2312"/>
          <w:bCs/>
        </w:rPr>
        <w:t>1. 能独立完成国内同城一般函件和包裹快递的受理接单业务、收取业务、查询、投诉理赔服务业务、派送业务；</w:t>
      </w:r>
    </w:p>
    <w:p w14:paraId="4043856B">
      <w:pPr>
        <w:pStyle w:val="21"/>
        <w:spacing w:before="0" w:beforeAutospacing="0" w:after="0" w:afterAutospacing="0" w:line="288" w:lineRule="auto"/>
        <w:ind w:firstLine="480" w:firstLineChars="200"/>
        <w:jc w:val="both"/>
        <w:rPr>
          <w:rFonts w:ascii="楷体_GB2312" w:eastAsia="楷体_GB2312"/>
          <w:bCs/>
        </w:rPr>
      </w:pPr>
      <w:r>
        <w:rPr>
          <w:rFonts w:ascii="楷体_GB2312" w:eastAsia="楷体_GB2312"/>
          <w:bCs/>
        </w:rPr>
        <w:t>2. 能独立完成国内异地一般物品和各种特殊物品的受理接单业务、收取业务、查询、投诉理赔服务业务、派送业务；</w:t>
      </w:r>
    </w:p>
    <w:p w14:paraId="7171A198">
      <w:pPr>
        <w:pStyle w:val="21"/>
        <w:spacing w:before="0" w:beforeAutospacing="0" w:after="0" w:afterAutospacing="0" w:line="288" w:lineRule="auto"/>
        <w:ind w:firstLine="480" w:firstLineChars="200"/>
        <w:jc w:val="both"/>
        <w:rPr>
          <w:rFonts w:ascii="楷体_GB2312" w:eastAsia="楷体_GB2312"/>
          <w:bCs/>
        </w:rPr>
      </w:pPr>
      <w:r>
        <w:rPr>
          <w:rFonts w:ascii="楷体_GB2312" w:eastAsia="楷体_GB2312"/>
          <w:bCs/>
        </w:rPr>
        <w:t>3. 能独立完成国际快递地面业务中包括调度、收取、离站、进站、派送等环节的业务。</w:t>
      </w:r>
    </w:p>
    <w:p w14:paraId="2F8615F1">
      <w:pPr>
        <w:spacing w:line="360" w:lineRule="auto"/>
        <w:ind w:firstLine="560" w:firstLineChars="200"/>
        <w:rPr>
          <w:rFonts w:hint="eastAsia"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 xml:space="preserve">四、课程内容 </w:t>
      </w:r>
    </w:p>
    <w:tbl>
      <w:tblPr>
        <w:tblStyle w:val="10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6513"/>
        <w:gridCol w:w="858"/>
      </w:tblGrid>
      <w:tr w14:paraId="2E9C02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28" w:hRule="atLeast"/>
        </w:trPr>
        <w:tc>
          <w:tcPr>
            <w:tcW w:w="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6FAC50E">
            <w:pPr>
              <w:spacing w:line="360" w:lineRule="auto"/>
              <w:jc w:val="center"/>
              <w:rPr>
                <w:rFonts w:hint="eastAsia" w:ascii="楷体_GB2312" w:eastAsia="楷体_GB2312"/>
                <w:b/>
                <w:sz w:val="24"/>
              </w:rPr>
            </w:pPr>
            <w:r>
              <w:rPr>
                <w:rFonts w:hint="eastAsia" w:ascii="楷体_GB2312" w:eastAsia="楷体_GB2312"/>
                <w:b/>
                <w:sz w:val="24"/>
              </w:rPr>
              <w:t>序号</w:t>
            </w:r>
          </w:p>
        </w:tc>
        <w:tc>
          <w:tcPr>
            <w:tcW w:w="6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EED7C1">
            <w:pPr>
              <w:spacing w:line="360" w:lineRule="auto"/>
              <w:jc w:val="center"/>
              <w:rPr>
                <w:rFonts w:hint="eastAsia" w:ascii="楷体_GB2312" w:eastAsia="楷体_GB2312"/>
                <w:b/>
                <w:sz w:val="24"/>
              </w:rPr>
            </w:pPr>
            <w:r>
              <w:rPr>
                <w:rFonts w:hint="eastAsia" w:ascii="楷体_GB2312" w:eastAsia="楷体_GB2312"/>
                <w:b/>
                <w:sz w:val="24"/>
              </w:rPr>
              <w:t>模块（或子模块）名称</w:t>
            </w:r>
          </w:p>
        </w:tc>
        <w:tc>
          <w:tcPr>
            <w:tcW w:w="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CC612B">
            <w:pPr>
              <w:spacing w:line="360" w:lineRule="auto"/>
              <w:jc w:val="center"/>
              <w:rPr>
                <w:rFonts w:hint="eastAsia" w:ascii="楷体_GB2312" w:eastAsia="楷体_GB2312"/>
                <w:b/>
                <w:sz w:val="24"/>
              </w:rPr>
            </w:pPr>
            <w:r>
              <w:rPr>
                <w:rFonts w:hint="eastAsia" w:ascii="楷体_GB2312" w:eastAsia="楷体_GB2312"/>
                <w:b/>
                <w:sz w:val="24"/>
              </w:rPr>
              <w:t>学时</w:t>
            </w:r>
          </w:p>
        </w:tc>
      </w:tr>
      <w:tr w14:paraId="2C7018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43" w:hRule="atLeast"/>
        </w:trPr>
        <w:tc>
          <w:tcPr>
            <w:tcW w:w="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61F89C">
            <w:pPr>
              <w:pStyle w:val="21"/>
              <w:spacing w:before="0" w:beforeAutospacing="0" w:after="0" w:afterAutospacing="0" w:line="288" w:lineRule="auto"/>
              <w:jc w:val="center"/>
              <w:rPr>
                <w:rFonts w:ascii="楷体_GB2312" w:eastAsia="楷体_GB2312"/>
                <w:bCs/>
              </w:rPr>
            </w:pPr>
            <w:r>
              <w:rPr>
                <w:rFonts w:ascii="楷体_GB2312" w:eastAsia="楷体_GB2312"/>
                <w:bCs/>
              </w:rPr>
              <w:t>1</w:t>
            </w:r>
          </w:p>
        </w:tc>
        <w:tc>
          <w:tcPr>
            <w:tcW w:w="6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87A08B9">
            <w:pPr>
              <w:pStyle w:val="21"/>
              <w:spacing w:before="0" w:beforeAutospacing="0" w:after="0" w:afterAutospacing="0" w:line="288" w:lineRule="auto"/>
              <w:jc w:val="both"/>
              <w:rPr>
                <w:rFonts w:ascii="楷体_GB2312" w:eastAsia="楷体_GB2312"/>
                <w:bCs/>
              </w:rPr>
            </w:pPr>
            <w:r>
              <w:rPr>
                <w:rFonts w:ascii="楷体_GB2312" w:eastAsia="楷体_GB2312"/>
                <w:bCs/>
              </w:rPr>
              <w:t>认识快递</w:t>
            </w:r>
          </w:p>
        </w:tc>
        <w:tc>
          <w:tcPr>
            <w:tcW w:w="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EE836B">
            <w:pPr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</w:p>
        </w:tc>
      </w:tr>
      <w:tr w14:paraId="1812E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43" w:hRule="atLeast"/>
        </w:trPr>
        <w:tc>
          <w:tcPr>
            <w:tcW w:w="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60E74">
            <w:pPr>
              <w:pStyle w:val="21"/>
              <w:spacing w:before="0" w:beforeAutospacing="0" w:after="0" w:afterAutospacing="0" w:line="288" w:lineRule="auto"/>
              <w:jc w:val="center"/>
              <w:rPr>
                <w:rFonts w:ascii="楷体_GB2312" w:eastAsia="楷体_GB2312"/>
                <w:bCs/>
              </w:rPr>
            </w:pPr>
            <w:r>
              <w:rPr>
                <w:rFonts w:ascii="楷体_GB2312" w:eastAsia="楷体_GB2312"/>
                <w:bCs/>
              </w:rPr>
              <w:t>2</w:t>
            </w:r>
          </w:p>
        </w:tc>
        <w:tc>
          <w:tcPr>
            <w:tcW w:w="6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CF8505F">
            <w:pPr>
              <w:pStyle w:val="21"/>
              <w:spacing w:before="0" w:beforeAutospacing="0" w:after="0" w:afterAutospacing="0" w:line="288" w:lineRule="auto"/>
              <w:jc w:val="both"/>
              <w:rPr>
                <w:rFonts w:ascii="楷体_GB2312" w:eastAsia="楷体_GB2312"/>
                <w:bCs/>
              </w:rPr>
            </w:pPr>
            <w:r>
              <w:rPr>
                <w:rFonts w:ascii="楷体_GB2312" w:eastAsia="楷体_GB2312"/>
                <w:bCs/>
              </w:rPr>
              <w:t>岗位规范</w:t>
            </w:r>
          </w:p>
        </w:tc>
        <w:tc>
          <w:tcPr>
            <w:tcW w:w="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59705D">
            <w:pPr>
              <w:rPr>
                <w:rFonts w:hint="eastAsia"/>
              </w:rPr>
            </w:pPr>
            <w:r>
              <w:rPr>
                <w:rFonts w:hint="eastAsia"/>
              </w:rPr>
              <w:t>18</w:t>
            </w:r>
          </w:p>
        </w:tc>
      </w:tr>
      <w:tr w14:paraId="496291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43" w:hRule="atLeast"/>
        </w:trPr>
        <w:tc>
          <w:tcPr>
            <w:tcW w:w="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202CB">
            <w:pPr>
              <w:pStyle w:val="21"/>
              <w:spacing w:before="0" w:beforeAutospacing="0" w:after="0" w:afterAutospacing="0" w:line="288" w:lineRule="auto"/>
              <w:jc w:val="center"/>
              <w:rPr>
                <w:rFonts w:ascii="楷体_GB2312" w:eastAsia="楷体_GB2312"/>
                <w:bCs/>
              </w:rPr>
            </w:pPr>
            <w:r>
              <w:rPr>
                <w:rFonts w:ascii="楷体_GB2312" w:eastAsia="楷体_GB2312"/>
                <w:bCs/>
              </w:rPr>
              <w:t>3</w:t>
            </w:r>
          </w:p>
        </w:tc>
        <w:tc>
          <w:tcPr>
            <w:tcW w:w="6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EF54D9A">
            <w:pPr>
              <w:pStyle w:val="21"/>
              <w:spacing w:before="0" w:beforeAutospacing="0" w:after="0" w:afterAutospacing="0" w:line="288" w:lineRule="auto"/>
              <w:jc w:val="both"/>
              <w:rPr>
                <w:rFonts w:ascii="楷体_GB2312" w:eastAsia="楷体_GB2312"/>
                <w:bCs/>
              </w:rPr>
            </w:pPr>
            <w:r>
              <w:rPr>
                <w:rFonts w:ascii="楷体_GB2312" w:eastAsia="楷体_GB2312"/>
                <w:bCs/>
              </w:rPr>
              <w:t>形象与话术</w:t>
            </w:r>
          </w:p>
        </w:tc>
        <w:tc>
          <w:tcPr>
            <w:tcW w:w="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0ADC8">
            <w:pPr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</w:tr>
      <w:tr w14:paraId="3641D4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43" w:hRule="atLeast"/>
        </w:trPr>
        <w:tc>
          <w:tcPr>
            <w:tcW w:w="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AE8DD5">
            <w:pPr>
              <w:pStyle w:val="21"/>
              <w:spacing w:before="0" w:beforeAutospacing="0" w:after="0" w:afterAutospacing="0" w:line="288" w:lineRule="auto"/>
              <w:jc w:val="center"/>
              <w:rPr>
                <w:rFonts w:ascii="楷体_GB2312" w:eastAsia="楷体_GB2312"/>
                <w:bCs/>
              </w:rPr>
            </w:pPr>
            <w:r>
              <w:rPr>
                <w:rFonts w:ascii="楷体_GB2312" w:eastAsia="楷体_GB2312"/>
                <w:bCs/>
              </w:rPr>
              <w:t>4</w:t>
            </w:r>
          </w:p>
        </w:tc>
        <w:tc>
          <w:tcPr>
            <w:tcW w:w="6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270C699">
            <w:pPr>
              <w:pStyle w:val="21"/>
              <w:spacing w:before="0" w:beforeAutospacing="0" w:after="0" w:afterAutospacing="0" w:line="288" w:lineRule="auto"/>
              <w:jc w:val="both"/>
              <w:rPr>
                <w:rFonts w:ascii="楷体_GB2312" w:eastAsia="楷体_GB2312"/>
                <w:bCs/>
              </w:rPr>
            </w:pPr>
            <w:r>
              <w:rPr>
                <w:rFonts w:ascii="楷体_GB2312" w:eastAsia="楷体_GB2312"/>
                <w:bCs/>
              </w:rPr>
              <w:t>快递业务员技能训练</w:t>
            </w:r>
          </w:p>
        </w:tc>
        <w:tc>
          <w:tcPr>
            <w:tcW w:w="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3BC84B4">
            <w:pPr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</w:tr>
      <w:tr w14:paraId="7A014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43" w:hRule="atLeast"/>
        </w:trPr>
        <w:tc>
          <w:tcPr>
            <w:tcW w:w="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5A6E01">
            <w:pPr>
              <w:pStyle w:val="21"/>
              <w:spacing w:before="0" w:beforeAutospacing="0" w:after="0" w:afterAutospacing="0" w:line="288" w:lineRule="auto"/>
              <w:jc w:val="center"/>
              <w:rPr>
                <w:rFonts w:ascii="楷体_GB2312" w:eastAsia="楷体_GB2312"/>
                <w:bCs/>
              </w:rPr>
            </w:pPr>
          </w:p>
        </w:tc>
        <w:tc>
          <w:tcPr>
            <w:tcW w:w="65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E35AEB">
            <w:pPr>
              <w:pStyle w:val="21"/>
              <w:spacing w:before="0" w:beforeAutospacing="0" w:after="0" w:afterAutospacing="0" w:line="288" w:lineRule="auto"/>
              <w:jc w:val="both"/>
              <w:rPr>
                <w:rFonts w:ascii="楷体_GB2312" w:eastAsia="楷体_GB2312"/>
                <w:bCs/>
              </w:rPr>
            </w:pPr>
            <w:r>
              <w:rPr>
                <w:rFonts w:ascii="楷体_GB2312" w:eastAsia="楷体_GB2312"/>
                <w:bCs/>
              </w:rPr>
              <w:t>第一次课、最后一次课</w:t>
            </w:r>
          </w:p>
        </w:tc>
        <w:tc>
          <w:tcPr>
            <w:tcW w:w="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C864D6">
            <w:pPr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</w:tr>
      <w:tr w14:paraId="308766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43" w:hRule="atLeast"/>
        </w:trPr>
        <w:tc>
          <w:tcPr>
            <w:tcW w:w="722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06C43C4">
            <w:pPr>
              <w:spacing w:line="360" w:lineRule="auto"/>
              <w:jc w:val="center"/>
              <w:rPr>
                <w:rFonts w:hint="eastAsia" w:ascii="楷体_GB2312" w:eastAsia="楷体_GB2312"/>
                <w:b/>
                <w:sz w:val="28"/>
                <w:szCs w:val="28"/>
              </w:rPr>
            </w:pPr>
            <w:r>
              <w:rPr>
                <w:rFonts w:hint="eastAsia" w:ascii="楷体_GB2312" w:eastAsia="楷体_GB2312"/>
                <w:b/>
                <w:sz w:val="28"/>
                <w:szCs w:val="28"/>
              </w:rPr>
              <w:t>合  计</w:t>
            </w:r>
          </w:p>
        </w:tc>
        <w:tc>
          <w:tcPr>
            <w:tcW w:w="8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E53D52">
            <w:pPr>
              <w:spacing w:line="360" w:lineRule="auto"/>
              <w:rPr>
                <w:rFonts w:hint="eastAsia" w:ascii="楷体_GB2312" w:eastAsia="楷体_GB2312"/>
                <w:sz w:val="24"/>
              </w:rPr>
            </w:pPr>
            <w:r>
              <w:rPr>
                <w:rFonts w:hint="eastAsia" w:ascii="楷体_GB2312" w:eastAsia="楷体_GB2312"/>
                <w:sz w:val="24"/>
              </w:rPr>
              <w:t>56</w:t>
            </w:r>
          </w:p>
        </w:tc>
      </w:tr>
    </w:tbl>
    <w:p w14:paraId="27CF4874">
      <w:pPr>
        <w:spacing w:line="360" w:lineRule="auto"/>
        <w:rPr>
          <w:rFonts w:ascii="楷体_GB2312" w:hAnsi="宋体" w:eastAsia="楷体_GB2312"/>
          <w:b/>
          <w:bCs/>
          <w:sz w:val="28"/>
        </w:rPr>
      </w:pPr>
    </w:p>
    <w:p w14:paraId="73D7BE10">
      <w:pPr>
        <w:spacing w:line="360" w:lineRule="auto"/>
        <w:rPr>
          <w:rFonts w:ascii="楷体_GB2312" w:hAnsi="宋体" w:eastAsia="楷体_GB2312"/>
          <w:b/>
          <w:bCs/>
          <w:sz w:val="28"/>
        </w:rPr>
        <w:sectPr>
          <w:footerReference r:id="rId3" w:type="default"/>
          <w:footerReference r:id="rId4" w:type="even"/>
          <w:type w:val="continuous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 w14:paraId="34B7E282">
      <w:pPr>
        <w:spacing w:line="360" w:lineRule="auto"/>
        <w:ind w:firstLine="560" w:firstLineChars="200"/>
        <w:rPr>
          <w:rFonts w:hint="eastAsia"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>五、实训项目设计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3"/>
        <w:gridCol w:w="1247"/>
        <w:gridCol w:w="1247"/>
        <w:gridCol w:w="2746"/>
        <w:gridCol w:w="2032"/>
        <w:gridCol w:w="4079"/>
        <w:gridCol w:w="1850"/>
      </w:tblGrid>
      <w:tr w14:paraId="74CE7D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081" w:hRule="atLeast"/>
          <w:jc w:val="center"/>
        </w:trPr>
        <w:tc>
          <w:tcPr>
            <w:tcW w:w="0" w:type="auto"/>
            <w:noWrap w:val="0"/>
            <w:vAlign w:val="center"/>
          </w:tcPr>
          <w:p w14:paraId="3AB32889">
            <w:pPr>
              <w:spacing w:line="240" w:lineRule="atLeast"/>
              <w:jc w:val="center"/>
              <w:rPr>
                <w:rFonts w:hint="eastAsia" w:ascii="宋体" w:hAnsi="宋体"/>
                <w:b/>
              </w:rPr>
            </w:pPr>
            <w:r>
              <w:rPr>
                <w:rFonts w:ascii="宋体" w:hAnsi="宋体"/>
                <w:b/>
              </w:rPr>
              <w:t>学习</w:t>
            </w:r>
          </w:p>
          <w:p w14:paraId="3297FCE7">
            <w:pPr>
              <w:spacing w:line="240" w:lineRule="atLeas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情境</w:t>
            </w:r>
          </w:p>
        </w:tc>
        <w:tc>
          <w:tcPr>
            <w:tcW w:w="0" w:type="auto"/>
            <w:noWrap w:val="0"/>
            <w:vAlign w:val="center"/>
          </w:tcPr>
          <w:p w14:paraId="7DD3D583">
            <w:pPr>
              <w:spacing w:line="240" w:lineRule="atLeas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能力训练项目（任务）编号</w:t>
            </w:r>
          </w:p>
        </w:tc>
        <w:tc>
          <w:tcPr>
            <w:tcW w:w="0" w:type="auto"/>
            <w:noWrap w:val="0"/>
            <w:vAlign w:val="center"/>
          </w:tcPr>
          <w:p w14:paraId="5A6493C9">
            <w:pPr>
              <w:spacing w:line="240" w:lineRule="atLeast"/>
              <w:jc w:val="center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能力训练项目（任务）名称</w:t>
            </w:r>
          </w:p>
        </w:tc>
        <w:tc>
          <w:tcPr>
            <w:tcW w:w="0" w:type="auto"/>
            <w:noWrap w:val="0"/>
            <w:vAlign w:val="center"/>
          </w:tcPr>
          <w:p w14:paraId="30A3A3AB">
            <w:pPr>
              <w:spacing w:line="240" w:lineRule="atLeast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能力目标</w:t>
            </w:r>
          </w:p>
        </w:tc>
        <w:tc>
          <w:tcPr>
            <w:tcW w:w="0" w:type="auto"/>
            <w:noWrap w:val="0"/>
            <w:vAlign w:val="center"/>
          </w:tcPr>
          <w:p w14:paraId="6CB92177">
            <w:pPr>
              <w:spacing w:line="240" w:lineRule="atLeast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所用到的知识点</w:t>
            </w:r>
          </w:p>
        </w:tc>
        <w:tc>
          <w:tcPr>
            <w:tcW w:w="0" w:type="auto"/>
            <w:noWrap w:val="0"/>
            <w:vAlign w:val="center"/>
          </w:tcPr>
          <w:p w14:paraId="7A710960">
            <w:pPr>
              <w:spacing w:line="240" w:lineRule="atLeast"/>
              <w:jc w:val="center"/>
              <w:rPr>
                <w:rFonts w:hint="eastAsia" w:ascii="宋体" w:hAnsi="宋体"/>
                <w:b/>
              </w:rPr>
            </w:pPr>
            <w:r>
              <w:rPr>
                <w:rFonts w:ascii="宋体" w:hAnsi="宋体"/>
                <w:b/>
              </w:rPr>
              <w:t>训练方式、手段及步骤</w:t>
            </w:r>
          </w:p>
        </w:tc>
        <w:tc>
          <w:tcPr>
            <w:tcW w:w="0" w:type="auto"/>
            <w:noWrap w:val="0"/>
            <w:vAlign w:val="center"/>
          </w:tcPr>
          <w:p w14:paraId="2A891E2E">
            <w:pPr>
              <w:spacing w:line="240" w:lineRule="atLeast"/>
              <w:ind w:right="140" w:rightChars="67"/>
              <w:jc w:val="center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能力训练成果</w:t>
            </w:r>
          </w:p>
        </w:tc>
      </w:tr>
      <w:tr w14:paraId="69383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690" w:hRule="atLeast"/>
          <w:jc w:val="center"/>
        </w:trPr>
        <w:tc>
          <w:tcPr>
            <w:tcW w:w="0" w:type="auto"/>
            <w:vMerge w:val="restart"/>
            <w:noWrap w:val="0"/>
            <w:vAlign w:val="center"/>
          </w:tcPr>
          <w:p w14:paraId="71C5F951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</w:t>
            </w:r>
          </w:p>
          <w:p w14:paraId="65748B9B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国内同城快递业务操作</w:t>
            </w:r>
          </w:p>
        </w:tc>
        <w:tc>
          <w:tcPr>
            <w:tcW w:w="0" w:type="auto"/>
            <w:noWrap w:val="0"/>
            <w:vAlign w:val="center"/>
          </w:tcPr>
          <w:p w14:paraId="5146A885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1-1</w:t>
            </w:r>
          </w:p>
        </w:tc>
        <w:tc>
          <w:tcPr>
            <w:tcW w:w="0" w:type="auto"/>
            <w:noWrap w:val="0"/>
            <w:vAlign w:val="center"/>
          </w:tcPr>
          <w:p w14:paraId="32B09732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接单业务</w:t>
            </w:r>
          </w:p>
        </w:tc>
        <w:tc>
          <w:tcPr>
            <w:tcW w:w="0" w:type="auto"/>
            <w:noWrap w:val="0"/>
            <w:vAlign w:val="center"/>
          </w:tcPr>
          <w:p w14:paraId="559E11E6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1．能电话受理同城新客户一般函件/包裹接单业务</w:t>
            </w:r>
          </w:p>
          <w:p w14:paraId="52B6D8F6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2．能电话受理同城老客户一般函件/包裹接单业务</w:t>
            </w:r>
          </w:p>
          <w:p w14:paraId="6857E5FA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3．能快速准确记录并完成输单、通知收派员取单</w:t>
            </w:r>
          </w:p>
        </w:tc>
        <w:tc>
          <w:tcPr>
            <w:tcW w:w="0" w:type="auto"/>
            <w:noWrap w:val="0"/>
            <w:vAlign w:val="center"/>
          </w:tcPr>
          <w:p w14:paraId="1F9FFAA7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1．接听电话的服务要点</w:t>
            </w:r>
          </w:p>
          <w:p w14:paraId="48E02426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2．客户有效沟通要点</w:t>
            </w:r>
          </w:p>
          <w:p w14:paraId="1E9C2CC7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3．同城一般函件/包裹接单的业务流程</w:t>
            </w:r>
          </w:p>
        </w:tc>
        <w:tc>
          <w:tcPr>
            <w:tcW w:w="0" w:type="auto"/>
            <w:noWrap w:val="0"/>
            <w:vAlign w:val="center"/>
          </w:tcPr>
          <w:p w14:paraId="56F95C98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</w:t>
            </w:r>
            <w:r>
              <w:rPr>
                <w:rFonts w:ascii="宋体" w:hAnsi="宋体"/>
              </w:rPr>
              <w:t>训练方式</w:t>
            </w:r>
            <w:r>
              <w:rPr>
                <w:rFonts w:hint="eastAsia" w:ascii="宋体" w:hAnsi="宋体"/>
              </w:rPr>
              <w:t>：案例分析；启发引导；角色操练。</w:t>
            </w:r>
          </w:p>
          <w:p w14:paraId="5569E321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2．训练手段：多媒体教学；情景剧表演。</w:t>
            </w:r>
          </w:p>
          <w:p w14:paraId="6CA8BD03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3．训练</w:t>
            </w:r>
            <w:r>
              <w:rPr>
                <w:rFonts w:ascii="宋体" w:hAnsi="宋体"/>
              </w:rPr>
              <w:t>步骤</w:t>
            </w:r>
            <w:r>
              <w:rPr>
                <w:rFonts w:hint="eastAsia" w:ascii="宋体" w:hAnsi="宋体"/>
              </w:rPr>
              <w:t>：教师设计任务情境，下达任务书，学生分组、分角色完成任务。</w:t>
            </w:r>
          </w:p>
        </w:tc>
        <w:tc>
          <w:tcPr>
            <w:tcW w:w="0" w:type="auto"/>
            <w:noWrap w:val="0"/>
            <w:vAlign w:val="center"/>
          </w:tcPr>
          <w:p w14:paraId="204D851F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合格完成的同城接单任务书</w:t>
            </w:r>
          </w:p>
        </w:tc>
      </w:tr>
      <w:tr w14:paraId="7A92DE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919" w:hRule="atLeast"/>
          <w:jc w:val="center"/>
        </w:trPr>
        <w:tc>
          <w:tcPr>
            <w:tcW w:w="0" w:type="auto"/>
            <w:vMerge w:val="continue"/>
            <w:noWrap w:val="0"/>
            <w:vAlign w:val="center"/>
          </w:tcPr>
          <w:p w14:paraId="4D602E4B">
            <w:pPr>
              <w:spacing w:line="24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0" w:type="auto"/>
            <w:noWrap w:val="0"/>
            <w:vAlign w:val="center"/>
          </w:tcPr>
          <w:p w14:paraId="38636777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1-2</w:t>
            </w:r>
          </w:p>
        </w:tc>
        <w:tc>
          <w:tcPr>
            <w:tcW w:w="0" w:type="auto"/>
            <w:noWrap w:val="0"/>
            <w:vAlign w:val="center"/>
          </w:tcPr>
          <w:p w14:paraId="0B4B1BE4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收取业务</w:t>
            </w:r>
          </w:p>
        </w:tc>
        <w:tc>
          <w:tcPr>
            <w:tcW w:w="0" w:type="auto"/>
            <w:noWrap w:val="0"/>
            <w:vAlign w:val="center"/>
          </w:tcPr>
          <w:p w14:paraId="256521C8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1．能正确填写一般函件/包裹运单</w:t>
            </w:r>
          </w:p>
          <w:p w14:paraId="2108EB67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2．能独立完成同城一般函件/包裹的收件、验货、计费和收费业务</w:t>
            </w:r>
          </w:p>
          <w:p w14:paraId="35860704">
            <w:pPr>
              <w:spacing w:line="240" w:lineRule="atLeast"/>
              <w:jc w:val="left"/>
              <w:rPr>
                <w:rFonts w:hint="eastAsia" w:ascii="宋体" w:hAnsi="宋体"/>
              </w:rPr>
            </w:pPr>
          </w:p>
        </w:tc>
        <w:tc>
          <w:tcPr>
            <w:tcW w:w="0" w:type="auto"/>
            <w:noWrap w:val="0"/>
            <w:vAlign w:val="center"/>
          </w:tcPr>
          <w:p w14:paraId="20985AD4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1．快递行业的政策与法规知识</w:t>
            </w:r>
          </w:p>
          <w:p w14:paraId="029BD8D3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2．快件的分类、运单知识</w:t>
            </w:r>
          </w:p>
          <w:p w14:paraId="0D797C21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3．快件的运费与保险知识</w:t>
            </w:r>
          </w:p>
          <w:p w14:paraId="23CFECDC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4．同城一般函件/包裹收取的业务流程</w:t>
            </w:r>
          </w:p>
        </w:tc>
        <w:tc>
          <w:tcPr>
            <w:tcW w:w="0" w:type="auto"/>
            <w:vMerge w:val="restart"/>
            <w:noWrap w:val="0"/>
            <w:vAlign w:val="center"/>
          </w:tcPr>
          <w:p w14:paraId="56B1844F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</w:t>
            </w:r>
            <w:r>
              <w:rPr>
                <w:rFonts w:ascii="宋体" w:hAnsi="宋体"/>
              </w:rPr>
              <w:t>训练方式</w:t>
            </w:r>
            <w:r>
              <w:rPr>
                <w:rFonts w:hint="eastAsia" w:ascii="宋体" w:hAnsi="宋体"/>
              </w:rPr>
              <w:t>：视频观看；分组研讨；角色操练。</w:t>
            </w:r>
          </w:p>
          <w:p w14:paraId="4D3BA752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2．训练手段：多媒体教学；情景剧表演。</w:t>
            </w:r>
          </w:p>
          <w:p w14:paraId="17127D43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3．训练</w:t>
            </w:r>
            <w:r>
              <w:rPr>
                <w:rFonts w:ascii="宋体" w:hAnsi="宋体"/>
              </w:rPr>
              <w:t>步骤</w:t>
            </w:r>
            <w:r>
              <w:rPr>
                <w:rFonts w:hint="eastAsia" w:ascii="宋体" w:hAnsi="宋体"/>
              </w:rPr>
              <w:t>：</w:t>
            </w:r>
          </w:p>
          <w:p w14:paraId="12726E9E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1）观看顺丰企业收派员操作视频，分组研讨；</w:t>
            </w:r>
          </w:p>
          <w:p w14:paraId="74144883">
            <w:pPr>
              <w:spacing w:line="240" w:lineRule="atLeas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2）教师设计任务情境，下达任务书，学生分组、分角色完成任务。</w:t>
            </w:r>
          </w:p>
        </w:tc>
        <w:tc>
          <w:tcPr>
            <w:tcW w:w="0" w:type="auto"/>
            <w:noWrap w:val="0"/>
            <w:vAlign w:val="center"/>
          </w:tcPr>
          <w:p w14:paraId="4D1561DA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1．填制好的运单</w:t>
            </w:r>
          </w:p>
          <w:p w14:paraId="3CF2797C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2．合格完成的同城收取任务书</w:t>
            </w:r>
          </w:p>
        </w:tc>
      </w:tr>
      <w:tr w14:paraId="69F3D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351" w:hRule="atLeast"/>
          <w:jc w:val="center"/>
        </w:trPr>
        <w:tc>
          <w:tcPr>
            <w:tcW w:w="0" w:type="auto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64366B2E">
            <w:pPr>
              <w:spacing w:line="24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0" w:type="auto"/>
            <w:tcBorders>
              <w:bottom w:val="single" w:color="auto" w:sz="4" w:space="0"/>
            </w:tcBorders>
            <w:noWrap w:val="0"/>
            <w:vAlign w:val="center"/>
          </w:tcPr>
          <w:p w14:paraId="0C1E1751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1-3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noWrap w:val="0"/>
            <w:vAlign w:val="center"/>
          </w:tcPr>
          <w:p w14:paraId="7665B3AD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派送业务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noWrap w:val="0"/>
            <w:vAlign w:val="center"/>
          </w:tcPr>
          <w:p w14:paraId="7BFBB9B7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1．能独立完成同城一般函件/包裹的在途配送业务</w:t>
            </w:r>
          </w:p>
          <w:p w14:paraId="76BE8CB5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2．能独立完成客户一般函件/包裹登门派送业务</w:t>
            </w:r>
          </w:p>
          <w:p w14:paraId="12578374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3.能够处理滞留件</w:t>
            </w:r>
          </w:p>
        </w:tc>
        <w:tc>
          <w:tcPr>
            <w:tcW w:w="0" w:type="auto"/>
            <w:tcBorders>
              <w:bottom w:val="single" w:color="auto" w:sz="4" w:space="0"/>
            </w:tcBorders>
            <w:noWrap w:val="0"/>
            <w:vAlign w:val="center"/>
          </w:tcPr>
          <w:p w14:paraId="43F76AC6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1．快件配送知识</w:t>
            </w:r>
          </w:p>
          <w:p w14:paraId="23F8D4A2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2．同城一般函件/包裹派送的业务流程</w:t>
            </w:r>
          </w:p>
          <w:p w14:paraId="3CD34E7D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3滞留件处理流程</w:t>
            </w:r>
          </w:p>
        </w:tc>
        <w:tc>
          <w:tcPr>
            <w:tcW w:w="0" w:type="auto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 w14:paraId="2744AFCB">
            <w:pPr>
              <w:spacing w:line="240" w:lineRule="atLeast"/>
              <w:rPr>
                <w:rFonts w:hint="eastAsia" w:ascii="宋体" w:hAnsi="宋体"/>
              </w:rPr>
            </w:pPr>
          </w:p>
        </w:tc>
        <w:tc>
          <w:tcPr>
            <w:tcW w:w="0" w:type="auto"/>
            <w:tcBorders>
              <w:bottom w:val="single" w:color="auto" w:sz="4" w:space="0"/>
            </w:tcBorders>
            <w:noWrap w:val="0"/>
            <w:vAlign w:val="center"/>
          </w:tcPr>
          <w:p w14:paraId="2A099CF5">
            <w:pPr>
              <w:spacing w:line="240" w:lineRule="atLeas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合格完成的同城派送任务书</w:t>
            </w:r>
          </w:p>
        </w:tc>
      </w:tr>
      <w:tr w14:paraId="785D32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607" w:hRule="atLeast"/>
          <w:jc w:val="center"/>
        </w:trPr>
        <w:tc>
          <w:tcPr>
            <w:tcW w:w="0" w:type="auto"/>
            <w:vMerge w:val="continue"/>
            <w:noWrap w:val="0"/>
            <w:vAlign w:val="center"/>
          </w:tcPr>
          <w:p w14:paraId="3D2AB43E">
            <w:pPr>
              <w:spacing w:line="24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0" w:type="auto"/>
            <w:noWrap w:val="0"/>
            <w:vAlign w:val="center"/>
          </w:tcPr>
          <w:p w14:paraId="7DB933EF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1-4</w:t>
            </w:r>
          </w:p>
        </w:tc>
        <w:tc>
          <w:tcPr>
            <w:tcW w:w="0" w:type="auto"/>
            <w:noWrap w:val="0"/>
            <w:vAlign w:val="center"/>
          </w:tcPr>
          <w:p w14:paraId="1CA99719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查询与投诉业务 </w:t>
            </w:r>
          </w:p>
        </w:tc>
        <w:tc>
          <w:tcPr>
            <w:tcW w:w="0" w:type="auto"/>
            <w:noWrap w:val="0"/>
            <w:vAlign w:val="center"/>
          </w:tcPr>
          <w:p w14:paraId="4C22ED14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1．能顺利完成多种情况下客户提出的快件咨询、查询业务</w:t>
            </w:r>
          </w:p>
          <w:p w14:paraId="481416BC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2．能受理多种情况下客户提出的快件投诉、理赔要求</w:t>
            </w:r>
          </w:p>
          <w:p w14:paraId="34F6D90C">
            <w:pPr>
              <w:spacing w:line="240" w:lineRule="atLeast"/>
              <w:rPr>
                <w:rFonts w:hint="eastAsia" w:ascii="宋体" w:hAnsi="宋体"/>
              </w:rPr>
            </w:pPr>
          </w:p>
        </w:tc>
        <w:tc>
          <w:tcPr>
            <w:tcW w:w="0" w:type="auto"/>
            <w:noWrap w:val="0"/>
            <w:vAlign w:val="center"/>
          </w:tcPr>
          <w:p w14:paraId="5B79F10A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1．查询业务知识</w:t>
            </w:r>
          </w:p>
          <w:p w14:paraId="4E08EEDF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2．咨询、查询、投诉理赔服务流程</w:t>
            </w:r>
          </w:p>
          <w:p w14:paraId="019F2FA9">
            <w:pPr>
              <w:spacing w:line="240" w:lineRule="atLeast"/>
              <w:rPr>
                <w:rFonts w:hint="eastAsia" w:ascii="宋体" w:hAnsi="宋体"/>
              </w:rPr>
            </w:pPr>
          </w:p>
        </w:tc>
        <w:tc>
          <w:tcPr>
            <w:tcW w:w="0" w:type="auto"/>
            <w:noWrap w:val="0"/>
            <w:vAlign w:val="center"/>
          </w:tcPr>
          <w:p w14:paraId="6DC44123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</w:t>
            </w:r>
            <w:r>
              <w:rPr>
                <w:rFonts w:ascii="宋体" w:hAnsi="宋体"/>
              </w:rPr>
              <w:t>训练方式</w:t>
            </w:r>
            <w:r>
              <w:rPr>
                <w:rFonts w:hint="eastAsia" w:ascii="宋体" w:hAnsi="宋体"/>
              </w:rPr>
              <w:t>：案例分析；分组研讨；角色操练。</w:t>
            </w:r>
          </w:p>
          <w:p w14:paraId="1629FF84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2．训练手段：多媒体教学；情景剧表演。</w:t>
            </w:r>
          </w:p>
          <w:p w14:paraId="23B3A019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3．训练</w:t>
            </w:r>
            <w:r>
              <w:rPr>
                <w:rFonts w:ascii="宋体" w:hAnsi="宋体"/>
              </w:rPr>
              <w:t>步骤</w:t>
            </w:r>
            <w:r>
              <w:rPr>
                <w:rFonts w:hint="eastAsia" w:ascii="宋体" w:hAnsi="宋体"/>
              </w:rPr>
              <w:t>：</w:t>
            </w:r>
          </w:p>
          <w:p w14:paraId="1064818E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1）教师给出案例，学生分析案例，教师点评；</w:t>
            </w:r>
          </w:p>
          <w:p w14:paraId="22C45495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2）教师设计任务情境，下达任务书，学生分组、分角色完成任务。</w:t>
            </w:r>
          </w:p>
        </w:tc>
        <w:tc>
          <w:tcPr>
            <w:tcW w:w="0" w:type="auto"/>
            <w:noWrap w:val="0"/>
            <w:vAlign w:val="center"/>
          </w:tcPr>
          <w:p w14:paraId="244C2994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合格完成的查询与投诉任务书</w:t>
            </w:r>
          </w:p>
        </w:tc>
      </w:tr>
      <w:tr w14:paraId="0AF5EE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0" w:type="auto"/>
            <w:vMerge w:val="continue"/>
            <w:noWrap w:val="0"/>
            <w:vAlign w:val="center"/>
          </w:tcPr>
          <w:p w14:paraId="63858B41">
            <w:pPr>
              <w:spacing w:line="24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0" w:type="auto"/>
            <w:noWrap w:val="0"/>
            <w:vAlign w:val="center"/>
          </w:tcPr>
          <w:p w14:paraId="3E263603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1-5</w:t>
            </w:r>
          </w:p>
        </w:tc>
        <w:tc>
          <w:tcPr>
            <w:tcW w:w="0" w:type="auto"/>
            <w:noWrap w:val="0"/>
            <w:vAlign w:val="center"/>
          </w:tcPr>
          <w:p w14:paraId="25DD0FA0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经营管理业务</w:t>
            </w:r>
          </w:p>
        </w:tc>
        <w:tc>
          <w:tcPr>
            <w:tcW w:w="0" w:type="auto"/>
            <w:noWrap w:val="0"/>
            <w:vAlign w:val="center"/>
          </w:tcPr>
          <w:p w14:paraId="3A4069B2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1.能开发客户市场，能进行客户管理</w:t>
            </w:r>
          </w:p>
          <w:p w14:paraId="0BBE85BA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2．能对快递企业日常运营进行基础管理</w:t>
            </w:r>
          </w:p>
        </w:tc>
        <w:tc>
          <w:tcPr>
            <w:tcW w:w="0" w:type="auto"/>
            <w:noWrap w:val="0"/>
            <w:vAlign w:val="center"/>
          </w:tcPr>
          <w:p w14:paraId="7C6F8C53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1．快递营销管理知识</w:t>
            </w:r>
          </w:p>
          <w:p w14:paraId="5ACC4F25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2．快递运营管理知识</w:t>
            </w:r>
          </w:p>
        </w:tc>
        <w:tc>
          <w:tcPr>
            <w:tcW w:w="0" w:type="auto"/>
            <w:noWrap w:val="0"/>
            <w:vAlign w:val="center"/>
          </w:tcPr>
          <w:p w14:paraId="4DBC8685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</w:t>
            </w:r>
            <w:r>
              <w:rPr>
                <w:rFonts w:ascii="宋体" w:hAnsi="宋体"/>
              </w:rPr>
              <w:t>训练方式</w:t>
            </w:r>
            <w:r>
              <w:rPr>
                <w:rFonts w:hint="eastAsia" w:ascii="宋体" w:hAnsi="宋体"/>
              </w:rPr>
              <w:t>：案例分析；视频观看；参观见习，专家讲座。</w:t>
            </w:r>
          </w:p>
          <w:p w14:paraId="27540F89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2．训练手段：真实企业案例剖析；实训企业见习。</w:t>
            </w:r>
          </w:p>
          <w:p w14:paraId="5F86CD07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3．训练</w:t>
            </w:r>
            <w:r>
              <w:rPr>
                <w:rFonts w:ascii="宋体" w:hAnsi="宋体"/>
              </w:rPr>
              <w:t>步骤</w:t>
            </w:r>
            <w:r>
              <w:rPr>
                <w:rFonts w:hint="eastAsia" w:ascii="宋体" w:hAnsi="宋体"/>
              </w:rPr>
              <w:t>：</w:t>
            </w:r>
          </w:p>
          <w:p w14:paraId="2A4039A8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1）教师给出案例，学生分析案例，PPT汇报，教师点评；</w:t>
            </w:r>
          </w:p>
          <w:p w14:paraId="779DAC08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2）观看顺丰企业内训视频；</w:t>
            </w:r>
          </w:p>
          <w:p w14:paraId="6481939D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3）参观顺丰快递企业，快递企业专家讲座（不占课时）。</w:t>
            </w:r>
          </w:p>
        </w:tc>
        <w:tc>
          <w:tcPr>
            <w:tcW w:w="0" w:type="auto"/>
            <w:noWrap w:val="0"/>
            <w:vAlign w:val="center"/>
          </w:tcPr>
          <w:p w14:paraId="06DD3086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1．案例分析报告</w:t>
            </w:r>
          </w:p>
          <w:p w14:paraId="3849FA77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2．参观见习报告</w:t>
            </w:r>
          </w:p>
        </w:tc>
      </w:tr>
      <w:tr w14:paraId="2D5974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93" w:hRule="atLeast"/>
          <w:jc w:val="center"/>
        </w:trPr>
        <w:tc>
          <w:tcPr>
            <w:tcW w:w="0" w:type="auto"/>
            <w:vMerge w:val="restart"/>
            <w:noWrap w:val="0"/>
            <w:vAlign w:val="center"/>
          </w:tcPr>
          <w:p w14:paraId="11DDC350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2.</w:t>
            </w:r>
          </w:p>
          <w:p w14:paraId="22A04C31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国内异地快递业务操作</w:t>
            </w:r>
          </w:p>
        </w:tc>
        <w:tc>
          <w:tcPr>
            <w:tcW w:w="0" w:type="auto"/>
            <w:noWrap w:val="0"/>
            <w:vAlign w:val="center"/>
          </w:tcPr>
          <w:p w14:paraId="176036E7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2-1</w:t>
            </w:r>
          </w:p>
        </w:tc>
        <w:tc>
          <w:tcPr>
            <w:tcW w:w="0" w:type="auto"/>
            <w:noWrap w:val="0"/>
            <w:vAlign w:val="center"/>
          </w:tcPr>
          <w:p w14:paraId="620BCD85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接单业务</w:t>
            </w:r>
          </w:p>
        </w:tc>
        <w:tc>
          <w:tcPr>
            <w:tcW w:w="0" w:type="auto"/>
            <w:noWrap w:val="0"/>
            <w:vAlign w:val="center"/>
          </w:tcPr>
          <w:p w14:paraId="5E52481B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1．能电话受理异地新客户各种物品接单业务</w:t>
            </w:r>
          </w:p>
          <w:p w14:paraId="2E7080BA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2．能电话受理异地老客户各种物品接单业务</w:t>
            </w:r>
          </w:p>
          <w:p w14:paraId="3E8B32E8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3．能快速准确记录并完成输单、通知收派员取单</w:t>
            </w:r>
          </w:p>
        </w:tc>
        <w:tc>
          <w:tcPr>
            <w:tcW w:w="0" w:type="auto"/>
            <w:noWrap w:val="0"/>
            <w:vAlign w:val="center"/>
          </w:tcPr>
          <w:p w14:paraId="47B6B5C0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1．快递管制品、危险品、脆弱品、贵重物品特性</w:t>
            </w:r>
          </w:p>
          <w:p w14:paraId="2FCBCE5A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2．快递业务航空/陆地运输知识</w:t>
            </w:r>
          </w:p>
          <w:p w14:paraId="11124995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2．国内管制品/危险品/脆弱品/贵重物品接单的业务流程</w:t>
            </w:r>
          </w:p>
        </w:tc>
        <w:tc>
          <w:tcPr>
            <w:tcW w:w="0" w:type="auto"/>
            <w:noWrap w:val="0"/>
            <w:vAlign w:val="center"/>
          </w:tcPr>
          <w:p w14:paraId="56F893D4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</w:t>
            </w:r>
            <w:r>
              <w:rPr>
                <w:rFonts w:ascii="宋体" w:hAnsi="宋体"/>
              </w:rPr>
              <w:t>训练方式</w:t>
            </w:r>
            <w:r>
              <w:rPr>
                <w:rFonts w:hint="eastAsia" w:ascii="宋体" w:hAnsi="宋体"/>
              </w:rPr>
              <w:t>：案例分析；启发引导；角色操练。</w:t>
            </w:r>
          </w:p>
          <w:p w14:paraId="450BFC02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2．训练手段：多媒体教学；情景剧表演。</w:t>
            </w:r>
          </w:p>
          <w:p w14:paraId="2A56A1A1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3．训练</w:t>
            </w:r>
            <w:r>
              <w:rPr>
                <w:rFonts w:ascii="宋体" w:hAnsi="宋体"/>
              </w:rPr>
              <w:t>步骤</w:t>
            </w:r>
            <w:r>
              <w:rPr>
                <w:rFonts w:hint="eastAsia" w:ascii="宋体" w:hAnsi="宋体"/>
              </w:rPr>
              <w:t>：教师设计任务情境，下达任务书，学生分组、分角色完成任务。</w:t>
            </w:r>
          </w:p>
        </w:tc>
        <w:tc>
          <w:tcPr>
            <w:tcW w:w="0" w:type="auto"/>
            <w:noWrap w:val="0"/>
            <w:vAlign w:val="center"/>
          </w:tcPr>
          <w:p w14:paraId="0ACFC005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合格完成的异地接单任务书</w:t>
            </w:r>
          </w:p>
        </w:tc>
      </w:tr>
      <w:tr w14:paraId="6A6FB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93" w:hRule="atLeast"/>
          <w:jc w:val="center"/>
        </w:trPr>
        <w:tc>
          <w:tcPr>
            <w:tcW w:w="0" w:type="auto"/>
            <w:vMerge w:val="continue"/>
            <w:noWrap w:val="0"/>
            <w:vAlign w:val="center"/>
          </w:tcPr>
          <w:p w14:paraId="271CD41D">
            <w:pPr>
              <w:spacing w:line="24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0" w:type="auto"/>
            <w:noWrap w:val="0"/>
            <w:vAlign w:val="center"/>
          </w:tcPr>
          <w:p w14:paraId="526CC0C6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2-2</w:t>
            </w:r>
          </w:p>
        </w:tc>
        <w:tc>
          <w:tcPr>
            <w:tcW w:w="0" w:type="auto"/>
            <w:noWrap w:val="0"/>
            <w:vAlign w:val="center"/>
          </w:tcPr>
          <w:p w14:paraId="3D464949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收取业务</w:t>
            </w:r>
          </w:p>
        </w:tc>
        <w:tc>
          <w:tcPr>
            <w:tcW w:w="0" w:type="auto"/>
            <w:noWrap w:val="0"/>
            <w:vAlign w:val="center"/>
          </w:tcPr>
          <w:p w14:paraId="54BA952B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1．能正确填写各种特殊物品运单</w:t>
            </w:r>
          </w:p>
          <w:p w14:paraId="2C7A794F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2．能完成国内管制品/危险品/脆弱品/贵重物品的收件、验货、计费和收费业务</w:t>
            </w:r>
          </w:p>
          <w:p w14:paraId="2CA35C9E">
            <w:pPr>
              <w:spacing w:line="240" w:lineRule="atLeast"/>
              <w:rPr>
                <w:rFonts w:hint="eastAsia" w:ascii="宋体" w:hAnsi="宋体"/>
              </w:rPr>
            </w:pPr>
          </w:p>
        </w:tc>
        <w:tc>
          <w:tcPr>
            <w:tcW w:w="0" w:type="auto"/>
            <w:noWrap w:val="0"/>
            <w:vAlign w:val="center"/>
          </w:tcPr>
          <w:p w14:paraId="572F9229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1．快递管制品、危险品、脆弱品、贵重物品特性</w:t>
            </w:r>
          </w:p>
          <w:p w14:paraId="32BEFB98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2．国内管制品/危险品/脆弱品/贵重物品收取的业务流程</w:t>
            </w:r>
          </w:p>
        </w:tc>
        <w:tc>
          <w:tcPr>
            <w:tcW w:w="0" w:type="auto"/>
            <w:noWrap w:val="0"/>
            <w:vAlign w:val="center"/>
          </w:tcPr>
          <w:p w14:paraId="12FA87DC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</w:t>
            </w:r>
            <w:r>
              <w:rPr>
                <w:rFonts w:ascii="宋体" w:hAnsi="宋体"/>
              </w:rPr>
              <w:t>训练方式</w:t>
            </w:r>
            <w:r>
              <w:rPr>
                <w:rFonts w:hint="eastAsia" w:ascii="宋体" w:hAnsi="宋体"/>
              </w:rPr>
              <w:t>：角色操练。</w:t>
            </w:r>
          </w:p>
          <w:p w14:paraId="32034B04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2．训练手段：情景剧表演。</w:t>
            </w:r>
          </w:p>
          <w:p w14:paraId="3988C8DF">
            <w:pPr>
              <w:spacing w:line="240" w:lineRule="atLeas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3．训练</w:t>
            </w:r>
            <w:r>
              <w:rPr>
                <w:rFonts w:ascii="宋体" w:hAnsi="宋体"/>
              </w:rPr>
              <w:t>步骤</w:t>
            </w:r>
            <w:r>
              <w:rPr>
                <w:rFonts w:hint="eastAsia" w:ascii="宋体" w:hAnsi="宋体"/>
              </w:rPr>
              <w:t>：教师设计管制品/危险品/脆弱品/贵重物品收取任务情境，下达任务书，学生分组、分角色完成任务。</w:t>
            </w:r>
          </w:p>
        </w:tc>
        <w:tc>
          <w:tcPr>
            <w:tcW w:w="0" w:type="auto"/>
            <w:noWrap w:val="0"/>
            <w:vAlign w:val="center"/>
          </w:tcPr>
          <w:p w14:paraId="3CA2F8A1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1．填制好的管制品/危险品/脆弱品/贵重物品运单</w:t>
            </w:r>
          </w:p>
          <w:p w14:paraId="27992A63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2．合格完成的特殊物品收取任务书</w:t>
            </w:r>
          </w:p>
        </w:tc>
      </w:tr>
      <w:tr w14:paraId="066721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145" w:hRule="atLeast"/>
          <w:jc w:val="center"/>
        </w:trPr>
        <w:tc>
          <w:tcPr>
            <w:tcW w:w="0" w:type="auto"/>
            <w:vMerge w:val="continue"/>
            <w:noWrap w:val="0"/>
            <w:vAlign w:val="center"/>
          </w:tcPr>
          <w:p w14:paraId="4172E7C1">
            <w:pPr>
              <w:spacing w:line="240" w:lineRule="atLeast"/>
              <w:jc w:val="center"/>
              <w:rPr>
                <w:rFonts w:hint="eastAsia" w:ascii="宋体" w:hAnsi="宋体"/>
              </w:rPr>
            </w:pPr>
          </w:p>
        </w:tc>
        <w:tc>
          <w:tcPr>
            <w:tcW w:w="0" w:type="auto"/>
            <w:noWrap w:val="0"/>
            <w:vAlign w:val="center"/>
          </w:tcPr>
          <w:p w14:paraId="723B8BC4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2-3</w:t>
            </w:r>
          </w:p>
        </w:tc>
        <w:tc>
          <w:tcPr>
            <w:tcW w:w="0" w:type="auto"/>
            <w:noWrap w:val="0"/>
            <w:vAlign w:val="center"/>
          </w:tcPr>
          <w:p w14:paraId="0AAB0824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分拣业务</w:t>
            </w:r>
          </w:p>
        </w:tc>
        <w:tc>
          <w:tcPr>
            <w:tcW w:w="0" w:type="auto"/>
            <w:noWrap w:val="0"/>
            <w:vAlign w:val="center"/>
          </w:tcPr>
          <w:p w14:paraId="68EB3295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1．能合理进行快件在分拣中心入库-保管-出库管理</w:t>
            </w:r>
          </w:p>
          <w:p w14:paraId="76F4A5A7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2．能正确快速完成快件一般物品和特殊物品的包装</w:t>
            </w:r>
          </w:p>
          <w:p w14:paraId="1C709796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 xml:space="preserve">3．能完成快递一般和特殊物品的分拣业务  </w:t>
            </w:r>
          </w:p>
        </w:tc>
        <w:tc>
          <w:tcPr>
            <w:tcW w:w="0" w:type="auto"/>
            <w:noWrap w:val="0"/>
            <w:vAlign w:val="center"/>
          </w:tcPr>
          <w:p w14:paraId="63A755AE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1．快件物品保管知识</w:t>
            </w:r>
          </w:p>
          <w:p w14:paraId="49368056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2．快件包装知识</w:t>
            </w:r>
          </w:p>
          <w:p w14:paraId="649514C3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3．快件分拣知识</w:t>
            </w:r>
          </w:p>
          <w:p w14:paraId="1B6FABC0">
            <w:pPr>
              <w:spacing w:line="240" w:lineRule="atLeast"/>
              <w:rPr>
                <w:rFonts w:hint="eastAsia" w:ascii="宋体" w:hAnsi="宋体"/>
              </w:rPr>
            </w:pPr>
          </w:p>
        </w:tc>
        <w:tc>
          <w:tcPr>
            <w:tcW w:w="0" w:type="auto"/>
            <w:noWrap w:val="0"/>
            <w:vAlign w:val="center"/>
          </w:tcPr>
          <w:p w14:paraId="3F6C643E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</w:t>
            </w:r>
            <w:r>
              <w:rPr>
                <w:rFonts w:ascii="宋体" w:hAnsi="宋体"/>
              </w:rPr>
              <w:t>训练方式</w:t>
            </w:r>
            <w:r>
              <w:rPr>
                <w:rFonts w:hint="eastAsia" w:ascii="宋体" w:hAnsi="宋体"/>
              </w:rPr>
              <w:t>：视频观看；启发引导；企业见习；任务操练。</w:t>
            </w:r>
          </w:p>
          <w:p w14:paraId="0C9E5319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2．训练手段：物流综合实训室；实训企业见习；仿真实训。</w:t>
            </w:r>
          </w:p>
          <w:p w14:paraId="58E74499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3．训练</w:t>
            </w:r>
            <w:r>
              <w:rPr>
                <w:rFonts w:ascii="宋体" w:hAnsi="宋体"/>
              </w:rPr>
              <w:t>步骤</w:t>
            </w:r>
            <w:r>
              <w:rPr>
                <w:rFonts w:hint="eastAsia" w:ascii="宋体" w:hAnsi="宋体"/>
              </w:rPr>
              <w:t>：</w:t>
            </w:r>
          </w:p>
          <w:p w14:paraId="2ED4D8FC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1）观看快递企业包装分拣作业视频；</w:t>
            </w:r>
          </w:p>
          <w:p w14:paraId="5F8AFCE2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2）参观顺丰企业包装和分拣中心，企业专家现场授课；</w:t>
            </w:r>
          </w:p>
          <w:p w14:paraId="3D40BC68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3）校内实训室现场任务操秒练。</w:t>
            </w:r>
          </w:p>
        </w:tc>
        <w:tc>
          <w:tcPr>
            <w:tcW w:w="0" w:type="auto"/>
            <w:noWrap w:val="0"/>
            <w:vAlign w:val="center"/>
          </w:tcPr>
          <w:p w14:paraId="6212E2BE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根据学生现场完成的分拣、包装任务评分</w:t>
            </w:r>
          </w:p>
        </w:tc>
      </w:tr>
      <w:tr w14:paraId="7A522E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35" w:hRule="atLeast"/>
          <w:jc w:val="center"/>
        </w:trPr>
        <w:tc>
          <w:tcPr>
            <w:tcW w:w="0" w:type="auto"/>
            <w:vMerge w:val="continue"/>
            <w:noWrap w:val="0"/>
            <w:vAlign w:val="center"/>
          </w:tcPr>
          <w:p w14:paraId="6DB08E08">
            <w:pPr>
              <w:spacing w:line="240" w:lineRule="atLeast"/>
              <w:jc w:val="center"/>
              <w:rPr>
                <w:rFonts w:hint="eastAsia" w:ascii="宋体" w:hAnsi="宋体"/>
              </w:rPr>
            </w:pPr>
          </w:p>
        </w:tc>
        <w:tc>
          <w:tcPr>
            <w:tcW w:w="0" w:type="auto"/>
            <w:noWrap w:val="0"/>
            <w:vAlign w:val="center"/>
          </w:tcPr>
          <w:p w14:paraId="25E2A9A2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2-4</w:t>
            </w:r>
          </w:p>
        </w:tc>
        <w:tc>
          <w:tcPr>
            <w:tcW w:w="0" w:type="auto"/>
            <w:noWrap w:val="0"/>
            <w:vAlign w:val="center"/>
          </w:tcPr>
          <w:p w14:paraId="3F403479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派送业务</w:t>
            </w:r>
          </w:p>
        </w:tc>
        <w:tc>
          <w:tcPr>
            <w:tcW w:w="0" w:type="auto"/>
            <w:noWrap w:val="0"/>
            <w:vAlign w:val="center"/>
          </w:tcPr>
          <w:p w14:paraId="0D8CA7FC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1．能完成异地各种特殊物品在途运输、配送业务</w:t>
            </w:r>
          </w:p>
          <w:p w14:paraId="0FCF3D3D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2．能完成客户各种特殊物品登门派送业务</w:t>
            </w:r>
          </w:p>
        </w:tc>
        <w:tc>
          <w:tcPr>
            <w:tcW w:w="0" w:type="auto"/>
            <w:noWrap w:val="0"/>
            <w:vAlign w:val="center"/>
          </w:tcPr>
          <w:p w14:paraId="1D6B14A2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快递特殊物品派送的业务流程</w:t>
            </w:r>
          </w:p>
        </w:tc>
        <w:tc>
          <w:tcPr>
            <w:tcW w:w="0" w:type="auto"/>
            <w:noWrap w:val="0"/>
            <w:vAlign w:val="center"/>
          </w:tcPr>
          <w:p w14:paraId="46D78AE2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</w:t>
            </w:r>
            <w:r>
              <w:rPr>
                <w:rFonts w:ascii="宋体" w:hAnsi="宋体"/>
              </w:rPr>
              <w:t>训练方式</w:t>
            </w:r>
            <w:r>
              <w:rPr>
                <w:rFonts w:hint="eastAsia" w:ascii="宋体" w:hAnsi="宋体"/>
              </w:rPr>
              <w:t>：角色操练。</w:t>
            </w:r>
          </w:p>
          <w:p w14:paraId="508A0449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2．训练手段：情景剧表演。</w:t>
            </w:r>
          </w:p>
          <w:p w14:paraId="7E6417EE">
            <w:pPr>
              <w:spacing w:line="240" w:lineRule="atLeas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3．训练</w:t>
            </w:r>
            <w:r>
              <w:rPr>
                <w:rFonts w:ascii="宋体" w:hAnsi="宋体"/>
              </w:rPr>
              <w:t>步骤</w:t>
            </w:r>
            <w:r>
              <w:rPr>
                <w:rFonts w:hint="eastAsia" w:ascii="宋体" w:hAnsi="宋体"/>
              </w:rPr>
              <w:t>：教师设计管制品/危险品/脆弱品/贵重物品派送任务情境，下达任务书，学生分组、分角色完成任务。</w:t>
            </w:r>
          </w:p>
        </w:tc>
        <w:tc>
          <w:tcPr>
            <w:tcW w:w="0" w:type="auto"/>
            <w:noWrap w:val="0"/>
            <w:vAlign w:val="center"/>
          </w:tcPr>
          <w:p w14:paraId="66D7F8B1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合格完成的特殊物品派送任务书</w:t>
            </w:r>
          </w:p>
        </w:tc>
      </w:tr>
      <w:tr w14:paraId="40B29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683" w:hRule="atLeast"/>
          <w:jc w:val="center"/>
        </w:trPr>
        <w:tc>
          <w:tcPr>
            <w:tcW w:w="0" w:type="auto"/>
            <w:vMerge w:val="restart"/>
            <w:noWrap w:val="0"/>
            <w:vAlign w:val="center"/>
          </w:tcPr>
          <w:p w14:paraId="126186CE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3．</w:t>
            </w:r>
          </w:p>
          <w:p w14:paraId="04949B53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国际快递业务操作</w:t>
            </w:r>
          </w:p>
        </w:tc>
        <w:tc>
          <w:tcPr>
            <w:tcW w:w="0" w:type="auto"/>
            <w:noWrap w:val="0"/>
            <w:vAlign w:val="center"/>
          </w:tcPr>
          <w:p w14:paraId="064E3DD1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3-1</w:t>
            </w:r>
          </w:p>
        </w:tc>
        <w:tc>
          <w:tcPr>
            <w:tcW w:w="0" w:type="auto"/>
            <w:noWrap w:val="0"/>
            <w:vAlign w:val="center"/>
          </w:tcPr>
          <w:p w14:paraId="5C25FA4F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地面业务</w:t>
            </w:r>
          </w:p>
        </w:tc>
        <w:tc>
          <w:tcPr>
            <w:tcW w:w="0" w:type="auto"/>
            <w:noWrap w:val="0"/>
            <w:vAlign w:val="center"/>
          </w:tcPr>
          <w:p w14:paraId="0D6A4349">
            <w:pPr>
              <w:numPr>
                <w:ilvl w:val="0"/>
                <w:numId w:val="1"/>
              </w:num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能进行国际快件业务调度</w:t>
            </w:r>
          </w:p>
          <w:p w14:paraId="2342FAAE">
            <w:pPr>
              <w:numPr>
                <w:ilvl w:val="0"/>
                <w:numId w:val="1"/>
              </w:num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能完成国际快递取件、派送业务</w:t>
            </w:r>
          </w:p>
          <w:p w14:paraId="224CA9B7">
            <w:pPr>
              <w:numPr>
                <w:ilvl w:val="0"/>
                <w:numId w:val="1"/>
              </w:num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能进行离站、进站操作</w:t>
            </w:r>
          </w:p>
        </w:tc>
        <w:tc>
          <w:tcPr>
            <w:tcW w:w="0" w:type="auto"/>
            <w:noWrap w:val="0"/>
            <w:vAlign w:val="center"/>
          </w:tcPr>
          <w:p w14:paraId="7282B769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1.国际快件作业知识</w:t>
            </w:r>
          </w:p>
          <w:p w14:paraId="19FB9D28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2.地面作业流程</w:t>
            </w:r>
          </w:p>
        </w:tc>
        <w:tc>
          <w:tcPr>
            <w:tcW w:w="0" w:type="auto"/>
            <w:noWrap w:val="0"/>
            <w:vAlign w:val="center"/>
          </w:tcPr>
          <w:p w14:paraId="419FA192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</w:t>
            </w:r>
            <w:r>
              <w:rPr>
                <w:rFonts w:ascii="宋体" w:hAnsi="宋体"/>
              </w:rPr>
              <w:t>训练方式</w:t>
            </w:r>
            <w:r>
              <w:rPr>
                <w:rFonts w:hint="eastAsia" w:ascii="宋体" w:hAnsi="宋体"/>
              </w:rPr>
              <w:t>：案例分析；分组研讨；任务驱动。</w:t>
            </w:r>
          </w:p>
          <w:p w14:paraId="116F0040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2．训练手段：团队作业。</w:t>
            </w:r>
          </w:p>
          <w:p w14:paraId="244FEF9B">
            <w:pPr>
              <w:spacing w:line="240" w:lineRule="atLeas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3．训练</w:t>
            </w:r>
            <w:r>
              <w:rPr>
                <w:rFonts w:ascii="宋体" w:hAnsi="宋体"/>
              </w:rPr>
              <w:t>步骤</w:t>
            </w:r>
            <w:r>
              <w:rPr>
                <w:rFonts w:hint="eastAsia" w:ascii="宋体" w:hAnsi="宋体"/>
              </w:rPr>
              <w:t>：教师设计国际快递中不同情境的调度、取件、派送、进站、离站任务，学生分组研讨，设计合理的作业流程。</w:t>
            </w:r>
          </w:p>
        </w:tc>
        <w:tc>
          <w:tcPr>
            <w:tcW w:w="0" w:type="auto"/>
            <w:noWrap w:val="0"/>
            <w:vAlign w:val="center"/>
          </w:tcPr>
          <w:p w14:paraId="02C29CB6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团队完成的作业流程图</w:t>
            </w:r>
          </w:p>
        </w:tc>
      </w:tr>
      <w:tr w14:paraId="562EE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379" w:hRule="atLeast"/>
          <w:jc w:val="center"/>
        </w:trPr>
        <w:tc>
          <w:tcPr>
            <w:tcW w:w="0" w:type="auto"/>
            <w:vMerge w:val="continue"/>
            <w:noWrap w:val="0"/>
            <w:vAlign w:val="center"/>
          </w:tcPr>
          <w:p w14:paraId="3B9006E6">
            <w:pPr>
              <w:spacing w:line="24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0" w:type="auto"/>
            <w:noWrap w:val="0"/>
            <w:vAlign w:val="center"/>
          </w:tcPr>
          <w:p w14:paraId="40AAB8AC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3-2</w:t>
            </w:r>
          </w:p>
        </w:tc>
        <w:tc>
          <w:tcPr>
            <w:tcW w:w="0" w:type="auto"/>
            <w:noWrap w:val="0"/>
            <w:vAlign w:val="center"/>
          </w:tcPr>
          <w:p w14:paraId="4C1D8CB5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口岸业务</w:t>
            </w:r>
          </w:p>
        </w:tc>
        <w:tc>
          <w:tcPr>
            <w:tcW w:w="0" w:type="auto"/>
            <w:noWrap w:val="0"/>
            <w:vAlign w:val="center"/>
          </w:tcPr>
          <w:p w14:paraId="5793A080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1．能完成进口清关业务</w:t>
            </w:r>
          </w:p>
          <w:p w14:paraId="7AAD076B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2．能完成出口报关业务</w:t>
            </w:r>
          </w:p>
          <w:p w14:paraId="1A0E0488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3．能完成出入境检验检疫作业</w:t>
            </w:r>
          </w:p>
          <w:p w14:paraId="27FE6289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4．能完成口岸交接业务</w:t>
            </w:r>
          </w:p>
        </w:tc>
        <w:tc>
          <w:tcPr>
            <w:tcW w:w="0" w:type="auto"/>
            <w:noWrap w:val="0"/>
            <w:vAlign w:val="center"/>
          </w:tcPr>
          <w:p w14:paraId="490BCD38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1．国际快递报关、报检的知识</w:t>
            </w:r>
          </w:p>
          <w:p w14:paraId="2C6EA3C5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2．进口报关、出口清关、出入境检验检疫</w:t>
            </w:r>
          </w:p>
        </w:tc>
        <w:tc>
          <w:tcPr>
            <w:tcW w:w="0" w:type="auto"/>
            <w:noWrap w:val="0"/>
            <w:vAlign w:val="center"/>
          </w:tcPr>
          <w:p w14:paraId="3FF29D70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</w:t>
            </w:r>
            <w:r>
              <w:rPr>
                <w:rFonts w:ascii="宋体" w:hAnsi="宋体"/>
              </w:rPr>
              <w:t>训练方式</w:t>
            </w:r>
            <w:r>
              <w:rPr>
                <w:rFonts w:hint="eastAsia" w:ascii="宋体" w:hAnsi="宋体"/>
              </w:rPr>
              <w:t>：案例分析；角色操练。</w:t>
            </w:r>
          </w:p>
          <w:p w14:paraId="798AEEAF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2．训练手段：报关综合实训室。</w:t>
            </w:r>
          </w:p>
          <w:p w14:paraId="1369DCE8">
            <w:pPr>
              <w:spacing w:line="240" w:lineRule="atLeas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3．训练</w:t>
            </w:r>
            <w:r>
              <w:rPr>
                <w:rFonts w:ascii="宋体" w:hAnsi="宋体"/>
              </w:rPr>
              <w:t>步骤</w:t>
            </w:r>
            <w:r>
              <w:rPr>
                <w:rFonts w:hint="eastAsia" w:ascii="宋体" w:hAnsi="宋体"/>
              </w:rPr>
              <w:t>：教师下达工作任务，学生在全仿真工作场景中完成任务。</w:t>
            </w:r>
          </w:p>
        </w:tc>
        <w:tc>
          <w:tcPr>
            <w:tcW w:w="0" w:type="auto"/>
            <w:noWrap w:val="0"/>
            <w:vAlign w:val="center"/>
          </w:tcPr>
          <w:p w14:paraId="05C5235C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根据学生现场完成的报关、报检任务评分</w:t>
            </w:r>
          </w:p>
        </w:tc>
      </w:tr>
      <w:tr w14:paraId="2D7D56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1383" w:hRule="atLeast"/>
          <w:jc w:val="center"/>
        </w:trPr>
        <w:tc>
          <w:tcPr>
            <w:tcW w:w="0" w:type="auto"/>
            <w:vMerge w:val="continue"/>
            <w:noWrap w:val="0"/>
            <w:vAlign w:val="center"/>
          </w:tcPr>
          <w:p w14:paraId="4E8D5266">
            <w:pPr>
              <w:spacing w:line="240" w:lineRule="atLeast"/>
              <w:jc w:val="center"/>
              <w:rPr>
                <w:rFonts w:ascii="宋体" w:hAnsi="宋体"/>
              </w:rPr>
            </w:pPr>
          </w:p>
        </w:tc>
        <w:tc>
          <w:tcPr>
            <w:tcW w:w="0" w:type="auto"/>
            <w:noWrap w:val="0"/>
            <w:vAlign w:val="center"/>
          </w:tcPr>
          <w:p w14:paraId="590284D7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3-3</w:t>
            </w:r>
          </w:p>
        </w:tc>
        <w:tc>
          <w:tcPr>
            <w:tcW w:w="0" w:type="auto"/>
            <w:noWrap w:val="0"/>
            <w:vAlign w:val="center"/>
          </w:tcPr>
          <w:p w14:paraId="24C50058">
            <w:pPr>
              <w:spacing w:line="240" w:lineRule="atLeast"/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界面业务</w:t>
            </w:r>
          </w:p>
        </w:tc>
        <w:tc>
          <w:tcPr>
            <w:tcW w:w="0" w:type="auto"/>
            <w:noWrap w:val="0"/>
            <w:vAlign w:val="center"/>
          </w:tcPr>
          <w:p w14:paraId="72F56E72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1．能承担内勤业务</w:t>
            </w:r>
          </w:p>
          <w:p w14:paraId="306E20B1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2．能承担外勤工作</w:t>
            </w:r>
          </w:p>
          <w:p w14:paraId="40D6DC98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3．能完成疑难件操作</w:t>
            </w:r>
          </w:p>
        </w:tc>
        <w:tc>
          <w:tcPr>
            <w:tcW w:w="0" w:type="auto"/>
            <w:noWrap w:val="0"/>
            <w:vAlign w:val="center"/>
          </w:tcPr>
          <w:p w14:paraId="14EEB522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1．疑难件处理知识</w:t>
            </w:r>
          </w:p>
          <w:p w14:paraId="05FFFD5F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2．内勤、外勤作业流程</w:t>
            </w:r>
          </w:p>
        </w:tc>
        <w:tc>
          <w:tcPr>
            <w:tcW w:w="0" w:type="auto"/>
            <w:noWrap w:val="0"/>
            <w:vAlign w:val="center"/>
          </w:tcPr>
          <w:p w14:paraId="0E4CC039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</w:t>
            </w:r>
            <w:r>
              <w:rPr>
                <w:rFonts w:ascii="宋体" w:hAnsi="宋体"/>
              </w:rPr>
              <w:t>训练方式</w:t>
            </w:r>
            <w:r>
              <w:rPr>
                <w:rFonts w:hint="eastAsia" w:ascii="宋体" w:hAnsi="宋体"/>
              </w:rPr>
              <w:t>：案例分析；企业调研。</w:t>
            </w:r>
          </w:p>
          <w:p w14:paraId="744C9F7F">
            <w:pPr>
              <w:spacing w:line="240" w:lineRule="atLeast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2．训练手段：社会企业调研。</w:t>
            </w:r>
          </w:p>
          <w:p w14:paraId="20028955">
            <w:pPr>
              <w:spacing w:line="240" w:lineRule="atLeast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3．训练</w:t>
            </w:r>
            <w:r>
              <w:rPr>
                <w:rFonts w:ascii="宋体" w:hAnsi="宋体"/>
              </w:rPr>
              <w:t>步骤</w:t>
            </w:r>
            <w:r>
              <w:rPr>
                <w:rFonts w:hint="eastAsia" w:ascii="宋体" w:hAnsi="宋体"/>
              </w:rPr>
              <w:t>：教师给出任务，学生分成6-8人学习小组，选择某一个快递企业，利用课余时间进行企业调研，编写企业调研报告。</w:t>
            </w:r>
          </w:p>
        </w:tc>
        <w:tc>
          <w:tcPr>
            <w:tcW w:w="0" w:type="auto"/>
            <w:noWrap w:val="0"/>
            <w:vAlign w:val="center"/>
          </w:tcPr>
          <w:p w14:paraId="65C332DE">
            <w:pPr>
              <w:spacing w:line="240" w:lineRule="atLeas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企业调研报告</w:t>
            </w:r>
          </w:p>
        </w:tc>
      </w:tr>
    </w:tbl>
    <w:p w14:paraId="30E1836C">
      <w:pPr>
        <w:spacing w:line="360" w:lineRule="auto"/>
        <w:rPr>
          <w:rFonts w:hint="eastAsia" w:ascii="楷体_GB2312" w:hAnsi="宋体" w:eastAsia="楷体_GB2312"/>
          <w:b/>
          <w:bCs/>
          <w:sz w:val="28"/>
        </w:rPr>
      </w:pPr>
    </w:p>
    <w:p w14:paraId="7F85026A">
      <w:pPr>
        <w:spacing w:line="360" w:lineRule="auto"/>
        <w:rPr>
          <w:rFonts w:ascii="楷体_GB2312" w:hAnsi="宋体" w:eastAsia="楷体_GB2312"/>
          <w:b/>
          <w:bCs/>
          <w:sz w:val="28"/>
        </w:rPr>
        <w:sectPr>
          <w:type w:val="continuous"/>
          <w:pgSz w:w="16838" w:h="11906" w:orient="landscape"/>
          <w:pgMar w:top="1797" w:right="1440" w:bottom="1797" w:left="1440" w:header="851" w:footer="992" w:gutter="0"/>
          <w:cols w:space="720" w:num="1"/>
          <w:docGrid w:type="linesAndChars" w:linePitch="312" w:charSpace="0"/>
        </w:sectPr>
      </w:pPr>
    </w:p>
    <w:p w14:paraId="3BCC98EF">
      <w:pPr>
        <w:spacing w:line="360" w:lineRule="auto"/>
        <w:ind w:firstLine="560" w:firstLineChars="200"/>
        <w:rPr>
          <w:rFonts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>六、课程实施计划</w:t>
      </w:r>
    </w:p>
    <w:p w14:paraId="6B1B985C">
      <w:pPr>
        <w:spacing w:line="360" w:lineRule="auto"/>
        <w:rPr>
          <w:rFonts w:hint="eastAsia"/>
        </w:rPr>
      </w:pPr>
    </w:p>
    <w:tbl>
      <w:tblPr>
        <w:tblStyle w:val="10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"/>
        <w:gridCol w:w="430"/>
        <w:gridCol w:w="430"/>
        <w:gridCol w:w="894"/>
        <w:gridCol w:w="1393"/>
        <w:gridCol w:w="914"/>
        <w:gridCol w:w="1388"/>
        <w:gridCol w:w="1382"/>
        <w:gridCol w:w="1267"/>
      </w:tblGrid>
      <w:tr w14:paraId="52705B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302" w:hRule="atLeast"/>
          <w:jc w:val="center"/>
        </w:trPr>
        <w:tc>
          <w:tcPr>
            <w:tcW w:w="252" w:type="pct"/>
            <w:vMerge w:val="restart"/>
            <w:noWrap w:val="0"/>
            <w:vAlign w:val="center"/>
          </w:tcPr>
          <w:p w14:paraId="20408A0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序号</w:t>
            </w:r>
          </w:p>
        </w:tc>
        <w:tc>
          <w:tcPr>
            <w:tcW w:w="252" w:type="pct"/>
            <w:vMerge w:val="restart"/>
            <w:noWrap w:val="0"/>
            <w:vAlign w:val="center"/>
          </w:tcPr>
          <w:p w14:paraId="463A2393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周次</w:t>
            </w:r>
          </w:p>
        </w:tc>
        <w:tc>
          <w:tcPr>
            <w:tcW w:w="252" w:type="pct"/>
            <w:vMerge w:val="restart"/>
            <w:noWrap w:val="0"/>
            <w:vAlign w:val="center"/>
          </w:tcPr>
          <w:p w14:paraId="34E4C70A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学时</w:t>
            </w:r>
          </w:p>
        </w:tc>
        <w:tc>
          <w:tcPr>
            <w:tcW w:w="4244" w:type="pct"/>
            <w:gridSpan w:val="6"/>
            <w:noWrap w:val="0"/>
            <w:vAlign w:val="center"/>
          </w:tcPr>
          <w:p w14:paraId="09616A77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教学目标与主要内容</w:t>
            </w:r>
          </w:p>
        </w:tc>
      </w:tr>
      <w:tr w14:paraId="01847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50" w:hRule="atLeast"/>
          <w:jc w:val="center"/>
        </w:trPr>
        <w:tc>
          <w:tcPr>
            <w:tcW w:w="252" w:type="pct"/>
            <w:vMerge w:val="continue"/>
            <w:noWrap w:val="0"/>
            <w:vAlign w:val="center"/>
          </w:tcPr>
          <w:p w14:paraId="100909DF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 w14:paraId="51A5DA4B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 w14:paraId="6BE14478">
            <w:pPr>
              <w:jc w:val="center"/>
              <w:rPr>
                <w:rFonts w:hint="eastAsia"/>
                <w:b/>
              </w:rPr>
            </w:pPr>
          </w:p>
        </w:tc>
        <w:tc>
          <w:tcPr>
            <w:tcW w:w="524" w:type="pct"/>
            <w:noWrap w:val="0"/>
            <w:vAlign w:val="center"/>
          </w:tcPr>
          <w:p w14:paraId="724EB66E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单元标题</w:t>
            </w:r>
          </w:p>
        </w:tc>
        <w:tc>
          <w:tcPr>
            <w:tcW w:w="817" w:type="pct"/>
            <w:noWrap w:val="0"/>
            <w:vAlign w:val="center"/>
          </w:tcPr>
          <w:p w14:paraId="4C2FA1A0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能力目标</w:t>
            </w:r>
          </w:p>
        </w:tc>
        <w:tc>
          <w:tcPr>
            <w:tcW w:w="536" w:type="pct"/>
            <w:noWrap w:val="0"/>
            <w:vAlign w:val="center"/>
          </w:tcPr>
          <w:p w14:paraId="571C3233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能力训练项目</w:t>
            </w:r>
          </w:p>
          <w:p w14:paraId="46210579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（任务）编号</w:t>
            </w:r>
          </w:p>
        </w:tc>
        <w:tc>
          <w:tcPr>
            <w:tcW w:w="814" w:type="pct"/>
            <w:noWrap w:val="0"/>
            <w:vAlign w:val="center"/>
          </w:tcPr>
          <w:p w14:paraId="195C9922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知识目标</w:t>
            </w:r>
          </w:p>
        </w:tc>
        <w:tc>
          <w:tcPr>
            <w:tcW w:w="810" w:type="pct"/>
            <w:noWrap w:val="0"/>
            <w:vAlign w:val="center"/>
          </w:tcPr>
          <w:p w14:paraId="7CF53B76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主要教学</w:t>
            </w:r>
          </w:p>
          <w:p w14:paraId="5A87DA33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方法和手段</w:t>
            </w:r>
          </w:p>
        </w:tc>
        <w:tc>
          <w:tcPr>
            <w:tcW w:w="743" w:type="pct"/>
            <w:noWrap w:val="0"/>
            <w:vAlign w:val="center"/>
          </w:tcPr>
          <w:p w14:paraId="44675F17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作业或考核</w:t>
            </w:r>
          </w:p>
          <w:p w14:paraId="29FCAB1A">
            <w:pPr>
              <w:jc w:val="center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内容和形式</w:t>
            </w:r>
          </w:p>
        </w:tc>
      </w:tr>
      <w:tr w14:paraId="79D5C5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50" w:hRule="atLeast"/>
          <w:jc w:val="center"/>
        </w:trPr>
        <w:tc>
          <w:tcPr>
            <w:tcW w:w="252" w:type="pct"/>
            <w:noWrap w:val="0"/>
            <w:vAlign w:val="center"/>
          </w:tcPr>
          <w:p w14:paraId="0D617C01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52" w:type="pct"/>
            <w:noWrap w:val="0"/>
            <w:vAlign w:val="center"/>
          </w:tcPr>
          <w:p w14:paraId="3DD2D269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52" w:type="pct"/>
            <w:noWrap w:val="0"/>
            <w:vAlign w:val="center"/>
          </w:tcPr>
          <w:p w14:paraId="6F9C6610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39C41157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第一次课</w:t>
            </w:r>
          </w:p>
        </w:tc>
        <w:tc>
          <w:tcPr>
            <w:tcW w:w="3720" w:type="pct"/>
            <w:gridSpan w:val="5"/>
            <w:noWrap w:val="0"/>
            <w:vAlign w:val="center"/>
          </w:tcPr>
          <w:p w14:paraId="1F4BC6F2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介绍课程</w:t>
            </w:r>
          </w:p>
        </w:tc>
      </w:tr>
      <w:tr w14:paraId="519459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50" w:hRule="atLeast"/>
          <w:jc w:val="center"/>
        </w:trPr>
        <w:tc>
          <w:tcPr>
            <w:tcW w:w="252" w:type="pct"/>
            <w:noWrap w:val="0"/>
            <w:vAlign w:val="center"/>
          </w:tcPr>
          <w:p w14:paraId="6E8C6CE7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252" w:type="pct"/>
            <w:noWrap w:val="0"/>
            <w:vAlign w:val="center"/>
          </w:tcPr>
          <w:p w14:paraId="47084A08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52" w:type="pct"/>
            <w:noWrap w:val="0"/>
            <w:vAlign w:val="center"/>
          </w:tcPr>
          <w:p w14:paraId="29ADCEA2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2A3D628B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快递演义</w:t>
            </w:r>
          </w:p>
        </w:tc>
        <w:tc>
          <w:tcPr>
            <w:tcW w:w="3720" w:type="pct"/>
            <w:gridSpan w:val="5"/>
            <w:noWrap w:val="0"/>
            <w:vAlign w:val="center"/>
          </w:tcPr>
          <w:p w14:paraId="776463B6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介绍快递发展历史</w:t>
            </w:r>
          </w:p>
        </w:tc>
      </w:tr>
      <w:tr w14:paraId="6748C2E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1FACB49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252" w:type="pct"/>
            <w:noWrap w:val="0"/>
            <w:vAlign w:val="center"/>
          </w:tcPr>
          <w:p w14:paraId="01DB8C9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252" w:type="pct"/>
            <w:noWrap w:val="0"/>
            <w:vAlign w:val="center"/>
          </w:tcPr>
          <w:p w14:paraId="1512393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03E10DAC">
            <w:pPr>
              <w:rPr>
                <w:rFonts w:hint="eastAsia"/>
              </w:rPr>
            </w:pPr>
            <w:r>
              <w:rPr>
                <w:rFonts w:hint="eastAsia"/>
              </w:rPr>
              <w:t>客户告知</w:t>
            </w:r>
          </w:p>
        </w:tc>
        <w:tc>
          <w:tcPr>
            <w:tcW w:w="817" w:type="pct"/>
            <w:noWrap w:val="0"/>
            <w:vAlign w:val="center"/>
          </w:tcPr>
          <w:p w14:paraId="1E83E9C4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1．能电话受理同城新客户一般函件/包裹接单业务</w:t>
            </w:r>
          </w:p>
          <w:p w14:paraId="2B727D22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2．能电话受理同城老客户一般函件/包裹接单业务</w:t>
            </w:r>
          </w:p>
        </w:tc>
        <w:tc>
          <w:tcPr>
            <w:tcW w:w="536" w:type="pct"/>
            <w:noWrap w:val="0"/>
            <w:vAlign w:val="center"/>
          </w:tcPr>
          <w:p w14:paraId="6AB52E13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1-1</w:t>
            </w:r>
          </w:p>
        </w:tc>
        <w:tc>
          <w:tcPr>
            <w:tcW w:w="814" w:type="pct"/>
            <w:noWrap w:val="0"/>
            <w:vAlign w:val="center"/>
          </w:tcPr>
          <w:p w14:paraId="7A889D5E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1．熟悉接听电话的服务要点</w:t>
            </w:r>
          </w:p>
          <w:p w14:paraId="1EE7AE06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2．熟悉客户有效沟通要点</w:t>
            </w:r>
          </w:p>
          <w:p w14:paraId="448C1D55">
            <w:pPr>
              <w:rPr>
                <w:rFonts w:hint="eastAsia"/>
              </w:rPr>
            </w:pPr>
          </w:p>
        </w:tc>
        <w:tc>
          <w:tcPr>
            <w:tcW w:w="810" w:type="pct"/>
            <w:noWrap w:val="0"/>
            <w:vAlign w:val="center"/>
          </w:tcPr>
          <w:p w14:paraId="690A365B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案例分析</w:t>
            </w:r>
          </w:p>
          <w:p w14:paraId="5B5F2511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启发引导</w:t>
            </w:r>
          </w:p>
          <w:p w14:paraId="63FB5A94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多媒体教学</w:t>
            </w:r>
          </w:p>
          <w:p w14:paraId="6ACFF906">
            <w:pPr>
              <w:rPr>
                <w:rFonts w:hint="eastAsia" w:ascii="宋体" w:hAnsi="宋体"/>
              </w:rPr>
            </w:pPr>
            <w:r>
              <w:rPr>
                <w:rFonts w:hint="eastAsia"/>
              </w:rPr>
              <w:t>角色操练</w:t>
            </w:r>
          </w:p>
        </w:tc>
        <w:tc>
          <w:tcPr>
            <w:tcW w:w="743" w:type="pct"/>
            <w:noWrap w:val="0"/>
            <w:vAlign w:val="center"/>
          </w:tcPr>
          <w:p w14:paraId="14D6034A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正确完成分配扮演的角色</w:t>
            </w:r>
          </w:p>
        </w:tc>
      </w:tr>
      <w:tr w14:paraId="46A91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0C36854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52" w:type="pct"/>
            <w:noWrap w:val="0"/>
            <w:vAlign w:val="center"/>
          </w:tcPr>
          <w:p w14:paraId="2006058D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252" w:type="pct"/>
            <w:noWrap w:val="0"/>
            <w:vAlign w:val="center"/>
          </w:tcPr>
          <w:p w14:paraId="1AE862D7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1CDA2515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业务受理（一般函件/包裹）</w:t>
            </w:r>
          </w:p>
        </w:tc>
        <w:tc>
          <w:tcPr>
            <w:tcW w:w="817" w:type="pct"/>
            <w:noWrap w:val="0"/>
            <w:vAlign w:val="center"/>
          </w:tcPr>
          <w:p w14:paraId="2E13FA5D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能快速准确记录并完成输单、通知收派员取单</w:t>
            </w:r>
          </w:p>
        </w:tc>
        <w:tc>
          <w:tcPr>
            <w:tcW w:w="536" w:type="pct"/>
            <w:noWrap w:val="0"/>
            <w:vAlign w:val="center"/>
          </w:tcPr>
          <w:p w14:paraId="6D913448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1-1</w:t>
            </w:r>
          </w:p>
        </w:tc>
        <w:tc>
          <w:tcPr>
            <w:tcW w:w="814" w:type="pct"/>
            <w:noWrap w:val="0"/>
            <w:vAlign w:val="center"/>
          </w:tcPr>
          <w:p w14:paraId="40F1D18A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掌握同城一般函件/包裹接单的业务流程</w:t>
            </w:r>
          </w:p>
        </w:tc>
        <w:tc>
          <w:tcPr>
            <w:tcW w:w="810" w:type="pct"/>
            <w:noWrap w:val="0"/>
            <w:vAlign w:val="center"/>
          </w:tcPr>
          <w:p w14:paraId="3FCD77E6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案例分析</w:t>
            </w:r>
          </w:p>
          <w:p w14:paraId="58376328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情景剧表演</w:t>
            </w:r>
          </w:p>
        </w:tc>
        <w:tc>
          <w:tcPr>
            <w:tcW w:w="743" w:type="pct"/>
            <w:noWrap w:val="0"/>
            <w:vAlign w:val="center"/>
          </w:tcPr>
          <w:p w14:paraId="2516A8B2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合格完成的同城接单任务书</w:t>
            </w:r>
          </w:p>
        </w:tc>
      </w:tr>
      <w:tr w14:paraId="0F51C4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317A8F5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52" w:type="pct"/>
            <w:noWrap w:val="0"/>
            <w:vAlign w:val="center"/>
          </w:tcPr>
          <w:p w14:paraId="4D28F240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</w:t>
            </w:r>
          </w:p>
        </w:tc>
        <w:tc>
          <w:tcPr>
            <w:tcW w:w="252" w:type="pct"/>
            <w:noWrap w:val="0"/>
            <w:vAlign w:val="center"/>
          </w:tcPr>
          <w:p w14:paraId="1F3E1348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18A350E6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收派员职责</w:t>
            </w:r>
          </w:p>
        </w:tc>
        <w:tc>
          <w:tcPr>
            <w:tcW w:w="817" w:type="pct"/>
            <w:noWrap w:val="0"/>
            <w:vAlign w:val="center"/>
          </w:tcPr>
          <w:p w14:paraId="577517F6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能正确填写一般函件/包裹运单</w:t>
            </w:r>
          </w:p>
        </w:tc>
        <w:tc>
          <w:tcPr>
            <w:tcW w:w="536" w:type="pct"/>
            <w:noWrap w:val="0"/>
            <w:vAlign w:val="center"/>
          </w:tcPr>
          <w:p w14:paraId="75BFD779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1-2</w:t>
            </w:r>
          </w:p>
        </w:tc>
        <w:tc>
          <w:tcPr>
            <w:tcW w:w="814" w:type="pct"/>
            <w:noWrap w:val="0"/>
            <w:vAlign w:val="center"/>
          </w:tcPr>
          <w:p w14:paraId="47260752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1．熟悉快递行业的政策与法规知识</w:t>
            </w:r>
          </w:p>
          <w:p w14:paraId="7BA703AB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2．熟悉快件的分类、运单、运费与保险知识</w:t>
            </w:r>
          </w:p>
          <w:p w14:paraId="4F47A401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3.了解收派员岗位职责</w:t>
            </w:r>
          </w:p>
        </w:tc>
        <w:tc>
          <w:tcPr>
            <w:tcW w:w="810" w:type="pct"/>
            <w:noWrap w:val="0"/>
            <w:vAlign w:val="center"/>
          </w:tcPr>
          <w:p w14:paraId="0C1BAF7C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视频观看</w:t>
            </w:r>
          </w:p>
          <w:p w14:paraId="600EA3A3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实际操作</w:t>
            </w:r>
          </w:p>
          <w:p w14:paraId="03603852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多媒体教学</w:t>
            </w:r>
          </w:p>
        </w:tc>
        <w:tc>
          <w:tcPr>
            <w:tcW w:w="743" w:type="pct"/>
            <w:noWrap w:val="0"/>
            <w:vAlign w:val="center"/>
          </w:tcPr>
          <w:p w14:paraId="290FFE67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填制好的运单</w:t>
            </w:r>
          </w:p>
          <w:p w14:paraId="20DC1670">
            <w:pPr>
              <w:rPr>
                <w:rFonts w:hint="eastAsia" w:ascii="宋体" w:hAnsi="宋体"/>
              </w:rPr>
            </w:pPr>
          </w:p>
        </w:tc>
      </w:tr>
      <w:tr w14:paraId="6C79F0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3E8D371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52" w:type="pct"/>
            <w:noWrap w:val="0"/>
            <w:vAlign w:val="center"/>
          </w:tcPr>
          <w:p w14:paraId="7E32DED8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</w:t>
            </w:r>
          </w:p>
        </w:tc>
        <w:tc>
          <w:tcPr>
            <w:tcW w:w="252" w:type="pct"/>
            <w:noWrap w:val="0"/>
            <w:vAlign w:val="center"/>
          </w:tcPr>
          <w:p w14:paraId="3131AB76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3B84A7C8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收取作业（一般函件/包裹）</w:t>
            </w:r>
          </w:p>
        </w:tc>
        <w:tc>
          <w:tcPr>
            <w:tcW w:w="817" w:type="pct"/>
            <w:noWrap w:val="0"/>
            <w:vAlign w:val="center"/>
          </w:tcPr>
          <w:p w14:paraId="69622599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能独立完成同城一般函件/包裹的收件、验货、计费和收费业务</w:t>
            </w:r>
          </w:p>
        </w:tc>
        <w:tc>
          <w:tcPr>
            <w:tcW w:w="536" w:type="pct"/>
            <w:noWrap w:val="0"/>
            <w:vAlign w:val="center"/>
          </w:tcPr>
          <w:p w14:paraId="028E77B7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1-2</w:t>
            </w:r>
          </w:p>
        </w:tc>
        <w:tc>
          <w:tcPr>
            <w:tcW w:w="814" w:type="pct"/>
            <w:noWrap w:val="0"/>
            <w:vAlign w:val="center"/>
          </w:tcPr>
          <w:p w14:paraId="25B22FE9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掌握同城一般函件/包裹收取的业务流程</w:t>
            </w:r>
          </w:p>
        </w:tc>
        <w:tc>
          <w:tcPr>
            <w:tcW w:w="810" w:type="pct"/>
            <w:noWrap w:val="0"/>
            <w:vAlign w:val="center"/>
          </w:tcPr>
          <w:p w14:paraId="0DF8FF6C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分组研讨</w:t>
            </w:r>
          </w:p>
          <w:p w14:paraId="7B3ADCE0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角色操练</w:t>
            </w:r>
          </w:p>
          <w:p w14:paraId="6EA58EEC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情景剧表演</w:t>
            </w:r>
          </w:p>
        </w:tc>
        <w:tc>
          <w:tcPr>
            <w:tcW w:w="743" w:type="pct"/>
            <w:noWrap w:val="0"/>
            <w:vAlign w:val="center"/>
          </w:tcPr>
          <w:p w14:paraId="2448C72F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合格完成的同城收取任务书</w:t>
            </w:r>
          </w:p>
        </w:tc>
      </w:tr>
      <w:tr w14:paraId="51B79E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85" w:hRule="atLeast"/>
          <w:jc w:val="center"/>
        </w:trPr>
        <w:tc>
          <w:tcPr>
            <w:tcW w:w="252" w:type="pct"/>
            <w:vMerge w:val="restart"/>
            <w:noWrap w:val="0"/>
            <w:vAlign w:val="center"/>
          </w:tcPr>
          <w:p w14:paraId="35E5396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252" w:type="pct"/>
            <w:vMerge w:val="restart"/>
            <w:noWrap w:val="0"/>
            <w:vAlign w:val="center"/>
          </w:tcPr>
          <w:p w14:paraId="197B7BC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52" w:type="pct"/>
            <w:vMerge w:val="restart"/>
            <w:noWrap w:val="0"/>
            <w:vAlign w:val="center"/>
          </w:tcPr>
          <w:p w14:paraId="2D81247F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19A35B1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派送业务（一般函件/包裹）</w:t>
            </w:r>
          </w:p>
        </w:tc>
        <w:tc>
          <w:tcPr>
            <w:tcW w:w="817" w:type="pct"/>
            <w:vMerge w:val="restart"/>
            <w:noWrap w:val="0"/>
            <w:vAlign w:val="center"/>
          </w:tcPr>
          <w:p w14:paraId="0657D13A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1．能独立完成同城一般函件/包裹的在途配送业务</w:t>
            </w:r>
          </w:p>
          <w:p w14:paraId="4B085A71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2．能独立完成客户一般函件/包裹登门派送业务</w:t>
            </w:r>
          </w:p>
          <w:p w14:paraId="727FD64A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3.能够处理滞留件</w:t>
            </w:r>
          </w:p>
        </w:tc>
        <w:tc>
          <w:tcPr>
            <w:tcW w:w="536" w:type="pct"/>
            <w:vMerge w:val="restart"/>
            <w:noWrap w:val="0"/>
            <w:vAlign w:val="center"/>
          </w:tcPr>
          <w:p w14:paraId="135F559B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1-3</w:t>
            </w:r>
          </w:p>
        </w:tc>
        <w:tc>
          <w:tcPr>
            <w:tcW w:w="814" w:type="pct"/>
            <w:vMerge w:val="restart"/>
            <w:noWrap w:val="0"/>
            <w:vAlign w:val="center"/>
          </w:tcPr>
          <w:p w14:paraId="08259B3E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1．熟悉快件配送知识</w:t>
            </w:r>
          </w:p>
          <w:p w14:paraId="1AAE5543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2．掌握同城一般函件/包裹派送的业务流程</w:t>
            </w:r>
          </w:p>
          <w:p w14:paraId="7A4A2625"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3.掌握滞留件原因处理及处理办法</w:t>
            </w:r>
          </w:p>
        </w:tc>
        <w:tc>
          <w:tcPr>
            <w:tcW w:w="810" w:type="pct"/>
            <w:vMerge w:val="restart"/>
            <w:noWrap w:val="0"/>
            <w:vAlign w:val="center"/>
          </w:tcPr>
          <w:p w14:paraId="07998E72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分组研讨</w:t>
            </w:r>
          </w:p>
          <w:p w14:paraId="7BC9FFAF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角色操练</w:t>
            </w:r>
          </w:p>
          <w:p w14:paraId="34B737BB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情景剧表演</w:t>
            </w:r>
          </w:p>
        </w:tc>
        <w:tc>
          <w:tcPr>
            <w:tcW w:w="743" w:type="pct"/>
            <w:vMerge w:val="restart"/>
            <w:noWrap w:val="0"/>
            <w:vAlign w:val="center"/>
          </w:tcPr>
          <w:p w14:paraId="0EBA5508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合格完成的同城派送任务书</w:t>
            </w:r>
          </w:p>
        </w:tc>
      </w:tr>
      <w:tr w14:paraId="6FBFED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85" w:hRule="atLeast"/>
          <w:jc w:val="center"/>
        </w:trPr>
        <w:tc>
          <w:tcPr>
            <w:tcW w:w="252" w:type="pct"/>
            <w:vMerge w:val="continue"/>
            <w:noWrap w:val="0"/>
            <w:vAlign w:val="center"/>
          </w:tcPr>
          <w:p w14:paraId="49DEB636">
            <w:pPr>
              <w:jc w:val="center"/>
              <w:rPr>
                <w:rFonts w:hint="eastAsia"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 w14:paraId="784C1520">
            <w:pPr>
              <w:jc w:val="center"/>
              <w:rPr>
                <w:rFonts w:hint="eastAsia"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 w14:paraId="1FC97957">
            <w:pPr>
              <w:jc w:val="center"/>
              <w:rPr>
                <w:rFonts w:hint="eastAsia"/>
              </w:rPr>
            </w:pPr>
          </w:p>
        </w:tc>
        <w:tc>
          <w:tcPr>
            <w:tcW w:w="524" w:type="pct"/>
            <w:noWrap w:val="0"/>
            <w:vAlign w:val="center"/>
          </w:tcPr>
          <w:p w14:paraId="14E940D4">
            <w:pPr>
              <w:rPr>
                <w:rFonts w:hint="eastAsia"/>
              </w:rPr>
            </w:pPr>
            <w:r>
              <w:rPr>
                <w:rFonts w:hint="eastAsia"/>
              </w:rPr>
              <w:t>滞留件处理</w:t>
            </w:r>
          </w:p>
        </w:tc>
        <w:tc>
          <w:tcPr>
            <w:tcW w:w="817" w:type="pct"/>
            <w:vMerge w:val="continue"/>
            <w:noWrap w:val="0"/>
            <w:vAlign w:val="center"/>
          </w:tcPr>
          <w:p w14:paraId="14451DD9">
            <w:pPr>
              <w:jc w:val="center"/>
              <w:rPr>
                <w:rFonts w:hint="eastAsia"/>
              </w:rPr>
            </w:pPr>
          </w:p>
        </w:tc>
        <w:tc>
          <w:tcPr>
            <w:tcW w:w="536" w:type="pct"/>
            <w:vMerge w:val="continue"/>
            <w:noWrap w:val="0"/>
            <w:vAlign w:val="center"/>
          </w:tcPr>
          <w:p w14:paraId="13B7270B">
            <w:pPr>
              <w:jc w:val="center"/>
              <w:rPr>
                <w:rFonts w:hint="eastAsia"/>
              </w:rPr>
            </w:pPr>
          </w:p>
        </w:tc>
        <w:tc>
          <w:tcPr>
            <w:tcW w:w="814" w:type="pct"/>
            <w:vMerge w:val="continue"/>
            <w:noWrap w:val="0"/>
            <w:vAlign w:val="center"/>
          </w:tcPr>
          <w:p w14:paraId="70DAB65E">
            <w:pPr>
              <w:jc w:val="center"/>
              <w:rPr>
                <w:rFonts w:hint="eastAsia"/>
              </w:rPr>
            </w:pPr>
          </w:p>
        </w:tc>
        <w:tc>
          <w:tcPr>
            <w:tcW w:w="810" w:type="pct"/>
            <w:vMerge w:val="continue"/>
            <w:noWrap w:val="0"/>
            <w:vAlign w:val="center"/>
          </w:tcPr>
          <w:p w14:paraId="64F14D73">
            <w:pPr>
              <w:jc w:val="center"/>
              <w:rPr>
                <w:rFonts w:hint="eastAsia"/>
              </w:rPr>
            </w:pPr>
          </w:p>
        </w:tc>
        <w:tc>
          <w:tcPr>
            <w:tcW w:w="743" w:type="pct"/>
            <w:vMerge w:val="continue"/>
            <w:noWrap w:val="0"/>
            <w:vAlign w:val="center"/>
          </w:tcPr>
          <w:p w14:paraId="69643ED5">
            <w:pPr>
              <w:jc w:val="center"/>
              <w:rPr>
                <w:rFonts w:hint="eastAsia"/>
              </w:rPr>
            </w:pPr>
          </w:p>
        </w:tc>
      </w:tr>
      <w:tr w14:paraId="36258A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3417B3D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252" w:type="pct"/>
            <w:noWrap w:val="0"/>
            <w:vAlign w:val="center"/>
          </w:tcPr>
          <w:p w14:paraId="0698F33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</w:p>
        </w:tc>
        <w:tc>
          <w:tcPr>
            <w:tcW w:w="252" w:type="pct"/>
            <w:noWrap w:val="0"/>
            <w:vAlign w:val="center"/>
          </w:tcPr>
          <w:p w14:paraId="67B5B0A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397DE1FA">
            <w:pPr>
              <w:rPr>
                <w:rFonts w:hint="eastAsia"/>
              </w:rPr>
            </w:pPr>
            <w:r>
              <w:rPr>
                <w:rFonts w:hint="eastAsia"/>
              </w:rPr>
              <w:t>查询业务</w:t>
            </w:r>
          </w:p>
        </w:tc>
        <w:tc>
          <w:tcPr>
            <w:tcW w:w="817" w:type="pct"/>
            <w:noWrap w:val="0"/>
            <w:vAlign w:val="center"/>
          </w:tcPr>
          <w:p w14:paraId="0CB42E88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能顺利完成多种情况下客户提出的快件咨询、查询业务</w:t>
            </w:r>
          </w:p>
        </w:tc>
        <w:tc>
          <w:tcPr>
            <w:tcW w:w="536" w:type="pct"/>
            <w:noWrap w:val="0"/>
            <w:vAlign w:val="center"/>
          </w:tcPr>
          <w:p w14:paraId="25900B4B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1-4</w:t>
            </w:r>
          </w:p>
        </w:tc>
        <w:tc>
          <w:tcPr>
            <w:tcW w:w="814" w:type="pct"/>
            <w:noWrap w:val="0"/>
            <w:vAlign w:val="center"/>
          </w:tcPr>
          <w:p w14:paraId="2E76B028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熟悉查询业务知识</w:t>
            </w:r>
          </w:p>
          <w:p w14:paraId="158767BE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掌握咨询、查询服务流程</w:t>
            </w:r>
          </w:p>
        </w:tc>
        <w:tc>
          <w:tcPr>
            <w:tcW w:w="810" w:type="pct"/>
            <w:noWrap w:val="0"/>
            <w:vAlign w:val="center"/>
          </w:tcPr>
          <w:p w14:paraId="5CC585AD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案例分析</w:t>
            </w:r>
          </w:p>
          <w:p w14:paraId="2938DDB2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分组研讨</w:t>
            </w:r>
          </w:p>
          <w:p w14:paraId="496274C0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多媒体教学</w:t>
            </w:r>
          </w:p>
        </w:tc>
        <w:tc>
          <w:tcPr>
            <w:tcW w:w="743" w:type="pct"/>
            <w:vMerge w:val="restart"/>
            <w:noWrap w:val="0"/>
            <w:vAlign w:val="center"/>
          </w:tcPr>
          <w:p w14:paraId="5C9853BB">
            <w:pPr>
              <w:jc w:val="center"/>
              <w:rPr>
                <w:rFonts w:hint="eastAsia"/>
              </w:rPr>
            </w:pPr>
            <w:r>
              <w:rPr>
                <w:rFonts w:hint="eastAsia" w:ascii="宋体" w:hAnsi="宋体"/>
              </w:rPr>
              <w:t>合格完成的查询与投诉任务书</w:t>
            </w:r>
          </w:p>
        </w:tc>
      </w:tr>
      <w:tr w14:paraId="3970B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701C4D3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252" w:type="pct"/>
            <w:noWrap w:val="0"/>
            <w:vAlign w:val="center"/>
          </w:tcPr>
          <w:p w14:paraId="2142FD0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52" w:type="pct"/>
            <w:noWrap w:val="0"/>
            <w:vAlign w:val="center"/>
          </w:tcPr>
          <w:p w14:paraId="553A69C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78F313C5">
            <w:pPr>
              <w:rPr>
                <w:rFonts w:hint="eastAsia"/>
              </w:rPr>
            </w:pPr>
            <w:r>
              <w:rPr>
                <w:rFonts w:hint="eastAsia"/>
              </w:rPr>
              <w:t>投诉理赔受理业务</w:t>
            </w:r>
          </w:p>
        </w:tc>
        <w:tc>
          <w:tcPr>
            <w:tcW w:w="817" w:type="pct"/>
            <w:noWrap w:val="0"/>
            <w:vAlign w:val="center"/>
          </w:tcPr>
          <w:p w14:paraId="4993B968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能受理多种情况下客户提出的快件投诉、理赔要求</w:t>
            </w:r>
          </w:p>
        </w:tc>
        <w:tc>
          <w:tcPr>
            <w:tcW w:w="536" w:type="pct"/>
            <w:noWrap w:val="0"/>
            <w:vAlign w:val="center"/>
          </w:tcPr>
          <w:p w14:paraId="59DDCF44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1-4</w:t>
            </w:r>
          </w:p>
        </w:tc>
        <w:tc>
          <w:tcPr>
            <w:tcW w:w="814" w:type="pct"/>
            <w:noWrap w:val="0"/>
            <w:vAlign w:val="center"/>
          </w:tcPr>
          <w:p w14:paraId="2CDD750B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掌握投诉理赔服务流程</w:t>
            </w:r>
          </w:p>
        </w:tc>
        <w:tc>
          <w:tcPr>
            <w:tcW w:w="810" w:type="pct"/>
            <w:noWrap w:val="0"/>
            <w:vAlign w:val="center"/>
          </w:tcPr>
          <w:p w14:paraId="45CC36DA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角色操练</w:t>
            </w:r>
          </w:p>
          <w:p w14:paraId="477EA4D1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情景剧表演</w:t>
            </w:r>
          </w:p>
        </w:tc>
        <w:tc>
          <w:tcPr>
            <w:tcW w:w="743" w:type="pct"/>
            <w:vMerge w:val="continue"/>
            <w:noWrap w:val="0"/>
            <w:vAlign w:val="center"/>
          </w:tcPr>
          <w:p w14:paraId="11E53501">
            <w:pPr>
              <w:jc w:val="center"/>
              <w:rPr>
                <w:rFonts w:hint="eastAsia"/>
              </w:rPr>
            </w:pPr>
          </w:p>
        </w:tc>
      </w:tr>
      <w:tr w14:paraId="0B624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76A29D2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252" w:type="pct"/>
            <w:noWrap w:val="0"/>
            <w:vAlign w:val="center"/>
          </w:tcPr>
          <w:p w14:paraId="3137E43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252" w:type="pct"/>
            <w:noWrap w:val="0"/>
            <w:vAlign w:val="center"/>
          </w:tcPr>
          <w:p w14:paraId="1B08896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267BD273">
            <w:pPr>
              <w:rPr>
                <w:rFonts w:hint="eastAsia"/>
              </w:rPr>
            </w:pPr>
            <w:r>
              <w:rPr>
                <w:rFonts w:hint="eastAsia"/>
              </w:rPr>
              <w:t>营销管理</w:t>
            </w:r>
          </w:p>
        </w:tc>
        <w:tc>
          <w:tcPr>
            <w:tcW w:w="817" w:type="pct"/>
            <w:noWrap w:val="0"/>
            <w:vAlign w:val="center"/>
          </w:tcPr>
          <w:p w14:paraId="00CA147D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能开发客户市场，能进行客户管理</w:t>
            </w:r>
          </w:p>
        </w:tc>
        <w:tc>
          <w:tcPr>
            <w:tcW w:w="536" w:type="pct"/>
            <w:noWrap w:val="0"/>
            <w:vAlign w:val="center"/>
          </w:tcPr>
          <w:p w14:paraId="4625C143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1-5</w:t>
            </w:r>
          </w:p>
        </w:tc>
        <w:tc>
          <w:tcPr>
            <w:tcW w:w="814" w:type="pct"/>
            <w:noWrap w:val="0"/>
            <w:vAlign w:val="center"/>
          </w:tcPr>
          <w:p w14:paraId="0DC5464F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了解快递营销管理知识</w:t>
            </w:r>
          </w:p>
          <w:p w14:paraId="067FE131">
            <w:pPr>
              <w:rPr>
                <w:rFonts w:hint="eastAsia" w:ascii="宋体" w:hAnsi="宋体"/>
              </w:rPr>
            </w:pPr>
          </w:p>
        </w:tc>
        <w:tc>
          <w:tcPr>
            <w:tcW w:w="810" w:type="pct"/>
            <w:noWrap w:val="0"/>
            <w:vAlign w:val="center"/>
          </w:tcPr>
          <w:p w14:paraId="46C40E01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案例分析</w:t>
            </w:r>
          </w:p>
          <w:p w14:paraId="76EC38B9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参观见习</w:t>
            </w:r>
          </w:p>
          <w:p w14:paraId="1E818DB2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专家讲座</w:t>
            </w:r>
          </w:p>
        </w:tc>
        <w:tc>
          <w:tcPr>
            <w:tcW w:w="743" w:type="pct"/>
            <w:noWrap w:val="0"/>
            <w:vAlign w:val="center"/>
          </w:tcPr>
          <w:p w14:paraId="11A57717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案例分析报告</w:t>
            </w:r>
          </w:p>
          <w:p w14:paraId="48FDC6EF">
            <w:pPr>
              <w:rPr>
                <w:rFonts w:hint="eastAsia" w:ascii="宋体" w:hAnsi="宋体"/>
              </w:rPr>
            </w:pPr>
          </w:p>
        </w:tc>
      </w:tr>
      <w:tr w14:paraId="361080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174574B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52" w:type="pct"/>
            <w:noWrap w:val="0"/>
            <w:vAlign w:val="center"/>
          </w:tcPr>
          <w:p w14:paraId="40555D9A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6</w:t>
            </w:r>
          </w:p>
        </w:tc>
        <w:tc>
          <w:tcPr>
            <w:tcW w:w="252" w:type="pct"/>
            <w:noWrap w:val="0"/>
            <w:vAlign w:val="center"/>
          </w:tcPr>
          <w:p w14:paraId="79DC9D45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32FD640F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运作管理</w:t>
            </w:r>
          </w:p>
        </w:tc>
        <w:tc>
          <w:tcPr>
            <w:tcW w:w="817" w:type="pct"/>
            <w:noWrap w:val="0"/>
            <w:vAlign w:val="center"/>
          </w:tcPr>
          <w:p w14:paraId="32E9154D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能对快递企业日常运营进行基础管理</w:t>
            </w:r>
          </w:p>
        </w:tc>
        <w:tc>
          <w:tcPr>
            <w:tcW w:w="536" w:type="pct"/>
            <w:noWrap w:val="0"/>
            <w:vAlign w:val="center"/>
          </w:tcPr>
          <w:p w14:paraId="513CB5AC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1-5</w:t>
            </w:r>
          </w:p>
        </w:tc>
        <w:tc>
          <w:tcPr>
            <w:tcW w:w="814" w:type="pct"/>
            <w:noWrap w:val="0"/>
            <w:vAlign w:val="center"/>
          </w:tcPr>
          <w:p w14:paraId="4DF4CD20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了解快递运营管理知识</w:t>
            </w:r>
          </w:p>
        </w:tc>
        <w:tc>
          <w:tcPr>
            <w:tcW w:w="810" w:type="pct"/>
            <w:noWrap w:val="0"/>
            <w:vAlign w:val="center"/>
          </w:tcPr>
          <w:p w14:paraId="754E6B58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视频观看</w:t>
            </w:r>
          </w:p>
          <w:p w14:paraId="2D173E58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企业见习</w:t>
            </w:r>
          </w:p>
          <w:p w14:paraId="33BE5116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专家讲座</w:t>
            </w:r>
          </w:p>
        </w:tc>
        <w:tc>
          <w:tcPr>
            <w:tcW w:w="743" w:type="pct"/>
            <w:noWrap w:val="0"/>
            <w:vAlign w:val="center"/>
          </w:tcPr>
          <w:p w14:paraId="25115CDB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参观见习报告</w:t>
            </w:r>
          </w:p>
        </w:tc>
      </w:tr>
      <w:tr w14:paraId="6C64CA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6FC915F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  <w:tc>
          <w:tcPr>
            <w:tcW w:w="252" w:type="pct"/>
            <w:noWrap w:val="0"/>
            <w:vAlign w:val="center"/>
          </w:tcPr>
          <w:p w14:paraId="0074EF0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</w:p>
        </w:tc>
        <w:tc>
          <w:tcPr>
            <w:tcW w:w="252" w:type="pct"/>
            <w:noWrap w:val="0"/>
            <w:vAlign w:val="center"/>
          </w:tcPr>
          <w:p w14:paraId="14B74B71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29D94FFD">
            <w:pPr>
              <w:rPr>
                <w:rFonts w:hint="eastAsia"/>
              </w:rPr>
            </w:pPr>
            <w:r>
              <w:rPr>
                <w:rFonts w:hint="eastAsia"/>
              </w:rPr>
              <w:t>航空/陆运快递</w:t>
            </w:r>
          </w:p>
        </w:tc>
        <w:tc>
          <w:tcPr>
            <w:tcW w:w="817" w:type="pct"/>
            <w:noWrap w:val="0"/>
            <w:vAlign w:val="center"/>
          </w:tcPr>
          <w:p w14:paraId="6531E429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1．能电话受理异地新客户一般函件/包裹接单业务</w:t>
            </w:r>
          </w:p>
          <w:p w14:paraId="1C46051D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2．能电话受理异地老客户一般函件/包裹接单业务</w:t>
            </w:r>
          </w:p>
          <w:p w14:paraId="133518A1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3．能快速准确记录并完成输单、通知收派员取单</w:t>
            </w:r>
          </w:p>
        </w:tc>
        <w:tc>
          <w:tcPr>
            <w:tcW w:w="536" w:type="pct"/>
            <w:noWrap w:val="0"/>
            <w:vAlign w:val="center"/>
          </w:tcPr>
          <w:p w14:paraId="181F7810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2-1</w:t>
            </w:r>
          </w:p>
        </w:tc>
        <w:tc>
          <w:tcPr>
            <w:tcW w:w="814" w:type="pct"/>
            <w:noWrap w:val="0"/>
            <w:vAlign w:val="center"/>
          </w:tcPr>
          <w:p w14:paraId="6BF2B9B0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1．熟悉快递业务航空/陆地运输知识</w:t>
            </w:r>
          </w:p>
          <w:p w14:paraId="55D8D3A4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2.掌握异地一般函件/包裹接单的业务流程</w:t>
            </w:r>
          </w:p>
        </w:tc>
        <w:tc>
          <w:tcPr>
            <w:tcW w:w="810" w:type="pct"/>
            <w:noWrap w:val="0"/>
            <w:vAlign w:val="center"/>
          </w:tcPr>
          <w:p w14:paraId="7D26AF20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案例分析</w:t>
            </w:r>
          </w:p>
          <w:p w14:paraId="0B82D8CD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启发引导</w:t>
            </w:r>
          </w:p>
          <w:p w14:paraId="13602DA0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多媒体教学</w:t>
            </w:r>
          </w:p>
          <w:p w14:paraId="47E2D6AB">
            <w:pPr>
              <w:jc w:val="left"/>
              <w:rPr>
                <w:rFonts w:hint="eastAsia" w:ascii="宋体" w:hAnsi="宋体"/>
              </w:rPr>
            </w:pPr>
          </w:p>
        </w:tc>
        <w:tc>
          <w:tcPr>
            <w:tcW w:w="743" w:type="pct"/>
            <w:noWrap w:val="0"/>
            <w:vAlign w:val="center"/>
          </w:tcPr>
          <w:p w14:paraId="6AC6385A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合格完成的异地一般函件/包裹接单任务书</w:t>
            </w:r>
          </w:p>
        </w:tc>
      </w:tr>
      <w:tr w14:paraId="47156A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3E87719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</w:p>
        </w:tc>
        <w:tc>
          <w:tcPr>
            <w:tcW w:w="252" w:type="pct"/>
            <w:noWrap w:val="0"/>
            <w:vAlign w:val="center"/>
          </w:tcPr>
          <w:p w14:paraId="550D8E0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252" w:type="pct"/>
            <w:noWrap w:val="0"/>
            <w:vAlign w:val="center"/>
          </w:tcPr>
          <w:p w14:paraId="457F798B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36837A76">
            <w:pPr>
              <w:rPr>
                <w:rFonts w:hint="eastAsia"/>
              </w:rPr>
            </w:pPr>
            <w:r>
              <w:rPr>
                <w:rFonts w:hint="eastAsia"/>
              </w:rPr>
              <w:t>业务受理（</w:t>
            </w:r>
            <w:r>
              <w:rPr>
                <w:rFonts w:hint="eastAsia" w:ascii="宋体" w:hAnsi="宋体"/>
              </w:rPr>
              <w:t>国内管制品、危险品</w:t>
            </w:r>
            <w:r>
              <w:rPr>
                <w:rFonts w:hint="eastAsia"/>
              </w:rPr>
              <w:t>）</w:t>
            </w:r>
          </w:p>
        </w:tc>
        <w:tc>
          <w:tcPr>
            <w:tcW w:w="817" w:type="pct"/>
            <w:noWrap w:val="0"/>
            <w:vAlign w:val="center"/>
          </w:tcPr>
          <w:p w14:paraId="4C162925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能电话受理异地新客户管制品/危险品接单业务</w:t>
            </w:r>
          </w:p>
          <w:p w14:paraId="6752B22B">
            <w:pPr>
              <w:jc w:val="left"/>
              <w:rPr>
                <w:rFonts w:hint="eastAsia"/>
              </w:rPr>
            </w:pPr>
          </w:p>
        </w:tc>
        <w:tc>
          <w:tcPr>
            <w:tcW w:w="536" w:type="pct"/>
            <w:noWrap w:val="0"/>
            <w:vAlign w:val="center"/>
          </w:tcPr>
          <w:p w14:paraId="5F40FE2E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2-1</w:t>
            </w:r>
          </w:p>
        </w:tc>
        <w:tc>
          <w:tcPr>
            <w:tcW w:w="814" w:type="pct"/>
            <w:noWrap w:val="0"/>
            <w:vAlign w:val="center"/>
          </w:tcPr>
          <w:p w14:paraId="706229F1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1．熟悉快递管制品、危险品特性</w:t>
            </w:r>
          </w:p>
          <w:p w14:paraId="579DFA09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2．掌握国内管制品/危险品接单的业务流程</w:t>
            </w:r>
          </w:p>
        </w:tc>
        <w:tc>
          <w:tcPr>
            <w:tcW w:w="810" w:type="pct"/>
            <w:noWrap w:val="0"/>
            <w:vAlign w:val="center"/>
          </w:tcPr>
          <w:p w14:paraId="0913D460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角色操练</w:t>
            </w:r>
          </w:p>
          <w:p w14:paraId="49A5E777">
            <w:pPr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</w:rPr>
              <w:t>情景剧表演</w:t>
            </w:r>
          </w:p>
        </w:tc>
        <w:tc>
          <w:tcPr>
            <w:tcW w:w="743" w:type="pct"/>
            <w:noWrap w:val="0"/>
            <w:vAlign w:val="center"/>
          </w:tcPr>
          <w:p w14:paraId="28BD1F1D">
            <w:pPr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</w:rPr>
              <w:t>合格完成的异地管制品/危险品接单任务书</w:t>
            </w:r>
          </w:p>
        </w:tc>
      </w:tr>
      <w:tr w14:paraId="30D2DE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3084AC7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14</w:t>
            </w:r>
          </w:p>
        </w:tc>
        <w:tc>
          <w:tcPr>
            <w:tcW w:w="252" w:type="pct"/>
            <w:noWrap w:val="0"/>
            <w:vAlign w:val="center"/>
          </w:tcPr>
          <w:p w14:paraId="3DC7232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</w:p>
        </w:tc>
        <w:tc>
          <w:tcPr>
            <w:tcW w:w="252" w:type="pct"/>
            <w:noWrap w:val="0"/>
            <w:vAlign w:val="center"/>
          </w:tcPr>
          <w:p w14:paraId="014F40F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32FF9781">
            <w:pPr>
              <w:rPr>
                <w:rFonts w:hint="eastAsia"/>
              </w:rPr>
            </w:pPr>
            <w:r>
              <w:rPr>
                <w:rFonts w:hint="eastAsia"/>
              </w:rPr>
              <w:t>业务受理（</w:t>
            </w:r>
            <w:r>
              <w:rPr>
                <w:rFonts w:hint="eastAsia" w:ascii="宋体" w:hAnsi="宋体"/>
              </w:rPr>
              <w:t>脆弱品、贵重品</w:t>
            </w:r>
            <w:r>
              <w:rPr>
                <w:rFonts w:hint="eastAsia"/>
              </w:rPr>
              <w:t>）</w:t>
            </w:r>
          </w:p>
        </w:tc>
        <w:tc>
          <w:tcPr>
            <w:tcW w:w="817" w:type="pct"/>
            <w:noWrap w:val="0"/>
            <w:vAlign w:val="center"/>
          </w:tcPr>
          <w:p w14:paraId="0CAFE7AC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能电话受理异地老客户脆弱品/贵重物品接单业务</w:t>
            </w:r>
          </w:p>
          <w:p w14:paraId="08517C51">
            <w:pPr>
              <w:jc w:val="left"/>
              <w:rPr>
                <w:rFonts w:hint="eastAsia"/>
              </w:rPr>
            </w:pPr>
          </w:p>
        </w:tc>
        <w:tc>
          <w:tcPr>
            <w:tcW w:w="536" w:type="pct"/>
            <w:noWrap w:val="0"/>
            <w:vAlign w:val="center"/>
          </w:tcPr>
          <w:p w14:paraId="434DE2F9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2-1</w:t>
            </w:r>
          </w:p>
        </w:tc>
        <w:tc>
          <w:tcPr>
            <w:tcW w:w="814" w:type="pct"/>
            <w:noWrap w:val="0"/>
            <w:vAlign w:val="center"/>
          </w:tcPr>
          <w:p w14:paraId="7F23AC49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 熟悉快递脆弱品、贵重物品特性</w:t>
            </w:r>
          </w:p>
          <w:p w14:paraId="6A0C915D">
            <w:pPr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</w:rPr>
              <w:t>2.掌握国内异地脆弱品/贵重物品接单的业务流程</w:t>
            </w:r>
          </w:p>
        </w:tc>
        <w:tc>
          <w:tcPr>
            <w:tcW w:w="810" w:type="pct"/>
            <w:noWrap w:val="0"/>
            <w:vAlign w:val="center"/>
          </w:tcPr>
          <w:p w14:paraId="228B9080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角色操练</w:t>
            </w:r>
          </w:p>
          <w:p w14:paraId="0B12CA23">
            <w:pPr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</w:rPr>
              <w:t>情景剧表演</w:t>
            </w:r>
          </w:p>
        </w:tc>
        <w:tc>
          <w:tcPr>
            <w:tcW w:w="743" w:type="pct"/>
            <w:noWrap w:val="0"/>
            <w:vAlign w:val="center"/>
          </w:tcPr>
          <w:p w14:paraId="5A63A1B6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合格完成的异地脆弱品/贵重物品接单任务书</w:t>
            </w:r>
          </w:p>
          <w:p w14:paraId="2704CB49">
            <w:pPr>
              <w:jc w:val="left"/>
              <w:rPr>
                <w:rFonts w:hint="eastAsia"/>
              </w:rPr>
            </w:pPr>
          </w:p>
        </w:tc>
      </w:tr>
      <w:tr w14:paraId="5EE696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3409E62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15</w:t>
            </w:r>
          </w:p>
        </w:tc>
        <w:tc>
          <w:tcPr>
            <w:tcW w:w="252" w:type="pct"/>
            <w:noWrap w:val="0"/>
            <w:vAlign w:val="center"/>
          </w:tcPr>
          <w:p w14:paraId="3B5C7F9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252" w:type="pct"/>
            <w:noWrap w:val="0"/>
            <w:vAlign w:val="center"/>
          </w:tcPr>
          <w:p w14:paraId="5553E65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23FA8EC6">
            <w:pPr>
              <w:rPr>
                <w:rFonts w:hint="eastAsia"/>
              </w:rPr>
            </w:pPr>
            <w:r>
              <w:rPr>
                <w:rFonts w:hint="eastAsia"/>
              </w:rPr>
              <w:t>收取作业（</w:t>
            </w:r>
            <w:r>
              <w:rPr>
                <w:rFonts w:hint="eastAsia" w:ascii="宋体" w:hAnsi="宋体"/>
              </w:rPr>
              <w:t>国内管制品、危险品、脆弱品、贵重品</w:t>
            </w:r>
            <w:r>
              <w:rPr>
                <w:rFonts w:hint="eastAsia"/>
              </w:rPr>
              <w:t>）</w:t>
            </w:r>
          </w:p>
        </w:tc>
        <w:tc>
          <w:tcPr>
            <w:tcW w:w="817" w:type="pct"/>
            <w:noWrap w:val="0"/>
            <w:vAlign w:val="center"/>
          </w:tcPr>
          <w:p w14:paraId="0B3847E5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1．能正确填写各种特殊物品运单</w:t>
            </w:r>
          </w:p>
          <w:p w14:paraId="51D08699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2．能完成国内管制品/危险品/脆弱品/贵重物品的收件、验货、计费和收费业务</w:t>
            </w:r>
          </w:p>
          <w:p w14:paraId="4ECC4FE7">
            <w:pPr>
              <w:rPr>
                <w:rFonts w:hint="eastAsia" w:ascii="宋体" w:hAnsi="宋体"/>
              </w:rPr>
            </w:pPr>
          </w:p>
        </w:tc>
        <w:tc>
          <w:tcPr>
            <w:tcW w:w="536" w:type="pct"/>
            <w:noWrap w:val="0"/>
            <w:vAlign w:val="center"/>
          </w:tcPr>
          <w:p w14:paraId="08B82D6F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2-2</w:t>
            </w:r>
          </w:p>
        </w:tc>
        <w:tc>
          <w:tcPr>
            <w:tcW w:w="814" w:type="pct"/>
            <w:noWrap w:val="0"/>
            <w:vAlign w:val="center"/>
          </w:tcPr>
          <w:p w14:paraId="6321F39E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1．熟悉快递管制品、危险品、脆弱品、贵重物品特性</w:t>
            </w:r>
          </w:p>
          <w:p w14:paraId="246064D4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2．掌握国内管制品/危险品/脆弱品/贵重物品收取的业务流程</w:t>
            </w:r>
          </w:p>
        </w:tc>
        <w:tc>
          <w:tcPr>
            <w:tcW w:w="810" w:type="pct"/>
            <w:noWrap w:val="0"/>
            <w:vAlign w:val="center"/>
          </w:tcPr>
          <w:p w14:paraId="02E4143F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角色操练</w:t>
            </w:r>
          </w:p>
          <w:p w14:paraId="22F34D62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情景剧表演</w:t>
            </w:r>
          </w:p>
        </w:tc>
        <w:tc>
          <w:tcPr>
            <w:tcW w:w="743" w:type="pct"/>
            <w:noWrap w:val="0"/>
            <w:vAlign w:val="center"/>
          </w:tcPr>
          <w:p w14:paraId="4991FD5B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1．填制好的管制品/危险品/脆弱品/贵重物品运单</w:t>
            </w:r>
          </w:p>
          <w:p w14:paraId="1E54925E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2．合格完成的特殊物品收取任务书</w:t>
            </w:r>
          </w:p>
        </w:tc>
      </w:tr>
      <w:tr w14:paraId="5C1D3D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75FDF6C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16</w:t>
            </w:r>
          </w:p>
        </w:tc>
        <w:tc>
          <w:tcPr>
            <w:tcW w:w="252" w:type="pct"/>
            <w:noWrap w:val="0"/>
            <w:vAlign w:val="center"/>
          </w:tcPr>
          <w:p w14:paraId="099B763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252" w:type="pct"/>
            <w:noWrap w:val="0"/>
            <w:vAlign w:val="center"/>
          </w:tcPr>
          <w:p w14:paraId="22BFDA4D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7862EE2C">
            <w:pPr>
              <w:rPr>
                <w:rFonts w:hint="eastAsia"/>
              </w:rPr>
            </w:pPr>
            <w:r>
              <w:rPr>
                <w:rFonts w:hint="eastAsia"/>
              </w:rPr>
              <w:t>入库保管出库作业</w:t>
            </w:r>
          </w:p>
        </w:tc>
        <w:tc>
          <w:tcPr>
            <w:tcW w:w="817" w:type="pct"/>
            <w:noWrap w:val="0"/>
            <w:vAlign w:val="center"/>
          </w:tcPr>
          <w:p w14:paraId="4FD7823F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能合理进行快件在分拣中心入库-保管-出库管理</w:t>
            </w:r>
          </w:p>
        </w:tc>
        <w:tc>
          <w:tcPr>
            <w:tcW w:w="536" w:type="pct"/>
            <w:noWrap w:val="0"/>
            <w:vAlign w:val="center"/>
          </w:tcPr>
          <w:p w14:paraId="6E22977A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2-3</w:t>
            </w:r>
          </w:p>
        </w:tc>
        <w:tc>
          <w:tcPr>
            <w:tcW w:w="814" w:type="pct"/>
            <w:noWrap w:val="0"/>
            <w:vAlign w:val="center"/>
          </w:tcPr>
          <w:p w14:paraId="57139548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熟悉快件物品保管知识</w:t>
            </w:r>
          </w:p>
        </w:tc>
        <w:tc>
          <w:tcPr>
            <w:tcW w:w="810" w:type="pct"/>
            <w:noWrap w:val="0"/>
            <w:vAlign w:val="center"/>
          </w:tcPr>
          <w:p w14:paraId="0B9BD0CB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视频观看</w:t>
            </w:r>
          </w:p>
          <w:p w14:paraId="1E9751A4">
            <w:pPr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</w:rPr>
              <w:t>多媒体教学</w:t>
            </w:r>
          </w:p>
        </w:tc>
        <w:tc>
          <w:tcPr>
            <w:tcW w:w="743" w:type="pct"/>
            <w:vMerge w:val="restart"/>
            <w:noWrap w:val="0"/>
            <w:vAlign w:val="center"/>
          </w:tcPr>
          <w:p w14:paraId="14C049BA">
            <w:pPr>
              <w:jc w:val="center"/>
              <w:rPr>
                <w:rFonts w:hint="eastAsia"/>
              </w:rPr>
            </w:pPr>
            <w:r>
              <w:rPr>
                <w:rFonts w:hint="eastAsia" w:ascii="宋体" w:hAnsi="宋体"/>
              </w:rPr>
              <w:t>根据学生现场完成的包装任务评分</w:t>
            </w:r>
          </w:p>
        </w:tc>
      </w:tr>
      <w:tr w14:paraId="253441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426BED5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17</w:t>
            </w:r>
          </w:p>
        </w:tc>
        <w:tc>
          <w:tcPr>
            <w:tcW w:w="252" w:type="pct"/>
            <w:noWrap w:val="0"/>
            <w:vAlign w:val="center"/>
          </w:tcPr>
          <w:p w14:paraId="4F65A67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252" w:type="pct"/>
            <w:noWrap w:val="0"/>
            <w:vAlign w:val="center"/>
          </w:tcPr>
          <w:p w14:paraId="13522A1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07328491">
            <w:pPr>
              <w:rPr>
                <w:rFonts w:hint="eastAsia"/>
              </w:rPr>
            </w:pPr>
            <w:r>
              <w:rPr>
                <w:rFonts w:hint="eastAsia"/>
              </w:rPr>
              <w:t>包装作业</w:t>
            </w:r>
          </w:p>
        </w:tc>
        <w:tc>
          <w:tcPr>
            <w:tcW w:w="817" w:type="pct"/>
            <w:noWrap w:val="0"/>
            <w:vAlign w:val="center"/>
          </w:tcPr>
          <w:p w14:paraId="42C1C553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1．能正确快速完成快递一般物品的包装</w:t>
            </w:r>
          </w:p>
          <w:p w14:paraId="189750F3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2．能正确快速完成快递特殊物品的包装</w:t>
            </w:r>
          </w:p>
          <w:p w14:paraId="187EAB4D">
            <w:pPr>
              <w:rPr>
                <w:rFonts w:hint="eastAsia" w:ascii="宋体" w:hAnsi="宋体"/>
              </w:rPr>
            </w:pPr>
          </w:p>
        </w:tc>
        <w:tc>
          <w:tcPr>
            <w:tcW w:w="536" w:type="pct"/>
            <w:noWrap w:val="0"/>
            <w:vAlign w:val="center"/>
          </w:tcPr>
          <w:p w14:paraId="1776F3DF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2-3</w:t>
            </w:r>
          </w:p>
          <w:p w14:paraId="6CD3E4B3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814" w:type="pct"/>
            <w:noWrap w:val="0"/>
            <w:vAlign w:val="center"/>
          </w:tcPr>
          <w:p w14:paraId="530AA086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1．熟悉快件包装知识</w:t>
            </w:r>
          </w:p>
          <w:p w14:paraId="73F7A2B5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2．掌握国内、国际快递物品包装作业流程</w:t>
            </w:r>
          </w:p>
        </w:tc>
        <w:tc>
          <w:tcPr>
            <w:tcW w:w="810" w:type="pct"/>
            <w:noWrap w:val="0"/>
            <w:vAlign w:val="center"/>
          </w:tcPr>
          <w:p w14:paraId="61C345F8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视频观看</w:t>
            </w:r>
          </w:p>
          <w:p w14:paraId="399DD826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启发引导</w:t>
            </w:r>
          </w:p>
          <w:p w14:paraId="17CE7EDE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任务操练</w:t>
            </w:r>
          </w:p>
          <w:p w14:paraId="52F63178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物流综合实训室</w:t>
            </w:r>
          </w:p>
          <w:p w14:paraId="7DDF61BB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实训企业见习</w:t>
            </w:r>
          </w:p>
          <w:p w14:paraId="6B3D01FE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仿真实训</w:t>
            </w:r>
          </w:p>
        </w:tc>
        <w:tc>
          <w:tcPr>
            <w:tcW w:w="743" w:type="pct"/>
            <w:vMerge w:val="continue"/>
            <w:noWrap w:val="0"/>
            <w:vAlign w:val="center"/>
          </w:tcPr>
          <w:p w14:paraId="14756FCB">
            <w:pPr>
              <w:jc w:val="center"/>
              <w:rPr>
                <w:rFonts w:hint="eastAsia"/>
              </w:rPr>
            </w:pPr>
          </w:p>
        </w:tc>
      </w:tr>
      <w:tr w14:paraId="1CBFE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1FC8485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18</w:t>
            </w:r>
          </w:p>
        </w:tc>
        <w:tc>
          <w:tcPr>
            <w:tcW w:w="252" w:type="pct"/>
            <w:noWrap w:val="0"/>
            <w:vAlign w:val="center"/>
          </w:tcPr>
          <w:p w14:paraId="436552B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252" w:type="pct"/>
            <w:noWrap w:val="0"/>
            <w:vAlign w:val="center"/>
          </w:tcPr>
          <w:p w14:paraId="71D6CE4A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3DA143FC">
            <w:pPr>
              <w:rPr>
                <w:rFonts w:hint="eastAsia"/>
              </w:rPr>
            </w:pPr>
            <w:r>
              <w:rPr>
                <w:rFonts w:hint="eastAsia"/>
              </w:rPr>
              <w:t>分拣作业</w:t>
            </w:r>
          </w:p>
        </w:tc>
        <w:tc>
          <w:tcPr>
            <w:tcW w:w="817" w:type="pct"/>
            <w:noWrap w:val="0"/>
            <w:vAlign w:val="center"/>
          </w:tcPr>
          <w:p w14:paraId="6995C977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1.能完成快递一般物品的分拣作业</w:t>
            </w:r>
          </w:p>
          <w:p w14:paraId="12B59BF7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2.能完成快递各种特殊物品的分拣作业</w:t>
            </w:r>
          </w:p>
        </w:tc>
        <w:tc>
          <w:tcPr>
            <w:tcW w:w="536" w:type="pct"/>
            <w:noWrap w:val="0"/>
            <w:vAlign w:val="center"/>
          </w:tcPr>
          <w:p w14:paraId="2F305798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2-3</w:t>
            </w:r>
          </w:p>
        </w:tc>
        <w:tc>
          <w:tcPr>
            <w:tcW w:w="814" w:type="pct"/>
            <w:noWrap w:val="0"/>
            <w:vAlign w:val="center"/>
          </w:tcPr>
          <w:p w14:paraId="50858F1B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1.熟悉快件分拣知识</w:t>
            </w:r>
          </w:p>
          <w:p w14:paraId="5084AA32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2.国内、国际快递物品分拣作业流程</w:t>
            </w:r>
          </w:p>
          <w:p w14:paraId="2D731942">
            <w:pPr>
              <w:jc w:val="left"/>
              <w:rPr>
                <w:rFonts w:hint="eastAsia"/>
              </w:rPr>
            </w:pPr>
          </w:p>
        </w:tc>
        <w:tc>
          <w:tcPr>
            <w:tcW w:w="810" w:type="pct"/>
            <w:noWrap w:val="0"/>
            <w:vAlign w:val="center"/>
          </w:tcPr>
          <w:p w14:paraId="526FB2F8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视频观看</w:t>
            </w:r>
          </w:p>
          <w:p w14:paraId="136C330F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启发引导</w:t>
            </w:r>
          </w:p>
          <w:p w14:paraId="0520E36F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任务操练</w:t>
            </w:r>
          </w:p>
          <w:p w14:paraId="72C685AE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物流综合实训室</w:t>
            </w:r>
          </w:p>
          <w:p w14:paraId="08D02497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实训企业见习</w:t>
            </w:r>
          </w:p>
          <w:p w14:paraId="1F6426D8"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仿真实训</w:t>
            </w:r>
          </w:p>
        </w:tc>
        <w:tc>
          <w:tcPr>
            <w:tcW w:w="743" w:type="pct"/>
            <w:noWrap w:val="0"/>
            <w:vAlign w:val="center"/>
          </w:tcPr>
          <w:p w14:paraId="788474E6">
            <w:pPr>
              <w:rPr>
                <w:rFonts w:hint="eastAsia"/>
              </w:rPr>
            </w:pPr>
            <w:r>
              <w:rPr>
                <w:rFonts w:hint="eastAsia" w:ascii="宋体" w:hAnsi="宋体"/>
              </w:rPr>
              <w:t>根据学生现场完成的分拣任务评分</w:t>
            </w:r>
          </w:p>
        </w:tc>
      </w:tr>
      <w:tr w14:paraId="22D3A0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3D307D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19</w:t>
            </w:r>
          </w:p>
        </w:tc>
        <w:tc>
          <w:tcPr>
            <w:tcW w:w="252" w:type="pct"/>
            <w:noWrap w:val="0"/>
            <w:vAlign w:val="center"/>
          </w:tcPr>
          <w:p w14:paraId="03ABA06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252" w:type="pct"/>
            <w:noWrap w:val="0"/>
            <w:vAlign w:val="center"/>
          </w:tcPr>
          <w:p w14:paraId="308C463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063856EE">
            <w:pPr>
              <w:rPr>
                <w:rFonts w:hint="eastAsia"/>
              </w:rPr>
            </w:pPr>
            <w:r>
              <w:rPr>
                <w:rFonts w:hint="eastAsia"/>
              </w:rPr>
              <w:t>运输作业</w:t>
            </w:r>
          </w:p>
        </w:tc>
        <w:tc>
          <w:tcPr>
            <w:tcW w:w="817" w:type="pct"/>
            <w:noWrap w:val="0"/>
            <w:vAlign w:val="center"/>
          </w:tcPr>
          <w:p w14:paraId="4BD1B72E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能完成异地各种特殊物品在途运输业务</w:t>
            </w:r>
          </w:p>
          <w:p w14:paraId="2AA61199">
            <w:pPr>
              <w:jc w:val="left"/>
              <w:rPr>
                <w:rFonts w:hint="eastAsia"/>
              </w:rPr>
            </w:pPr>
          </w:p>
        </w:tc>
        <w:tc>
          <w:tcPr>
            <w:tcW w:w="536" w:type="pct"/>
            <w:noWrap w:val="0"/>
            <w:vAlign w:val="center"/>
          </w:tcPr>
          <w:p w14:paraId="4837943F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2-4</w:t>
            </w:r>
          </w:p>
        </w:tc>
        <w:tc>
          <w:tcPr>
            <w:tcW w:w="814" w:type="pct"/>
            <w:noWrap w:val="0"/>
            <w:vAlign w:val="center"/>
          </w:tcPr>
          <w:p w14:paraId="63EFE789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掌握</w:t>
            </w:r>
            <w:r>
              <w:rPr>
                <w:rFonts w:hint="eastAsia" w:ascii="宋体" w:hAnsi="宋体"/>
              </w:rPr>
              <w:t>快递特殊物品运输的业务流程</w:t>
            </w:r>
          </w:p>
        </w:tc>
        <w:tc>
          <w:tcPr>
            <w:tcW w:w="810" w:type="pct"/>
            <w:noWrap w:val="0"/>
            <w:vAlign w:val="center"/>
          </w:tcPr>
          <w:p w14:paraId="2FBE9240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角色操练</w:t>
            </w:r>
          </w:p>
          <w:p w14:paraId="33D6FCC8">
            <w:pPr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</w:rPr>
              <w:t>情景剧表演</w:t>
            </w:r>
          </w:p>
        </w:tc>
        <w:tc>
          <w:tcPr>
            <w:tcW w:w="743" w:type="pct"/>
            <w:vMerge w:val="restart"/>
            <w:noWrap w:val="0"/>
            <w:vAlign w:val="center"/>
          </w:tcPr>
          <w:p w14:paraId="4C318821">
            <w:pPr>
              <w:jc w:val="center"/>
              <w:rPr>
                <w:rFonts w:hint="eastAsia"/>
              </w:rPr>
            </w:pPr>
            <w:r>
              <w:rPr>
                <w:rFonts w:hint="eastAsia" w:ascii="宋体" w:hAnsi="宋体"/>
              </w:rPr>
              <w:t>合格完成的特殊物品派送任务书</w:t>
            </w:r>
          </w:p>
        </w:tc>
      </w:tr>
      <w:tr w14:paraId="692935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7C05103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20</w:t>
            </w:r>
          </w:p>
        </w:tc>
        <w:tc>
          <w:tcPr>
            <w:tcW w:w="252" w:type="pct"/>
            <w:noWrap w:val="0"/>
            <w:vAlign w:val="center"/>
          </w:tcPr>
          <w:p w14:paraId="151E4D44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252" w:type="pct"/>
            <w:noWrap w:val="0"/>
            <w:vAlign w:val="center"/>
          </w:tcPr>
          <w:p w14:paraId="21C1F7E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491860D7">
            <w:pPr>
              <w:rPr>
                <w:rFonts w:hint="eastAsia"/>
              </w:rPr>
            </w:pPr>
            <w:r>
              <w:rPr>
                <w:rFonts w:hint="eastAsia"/>
              </w:rPr>
              <w:t>配送作业</w:t>
            </w:r>
          </w:p>
        </w:tc>
        <w:tc>
          <w:tcPr>
            <w:tcW w:w="817" w:type="pct"/>
            <w:noWrap w:val="0"/>
            <w:vAlign w:val="center"/>
          </w:tcPr>
          <w:p w14:paraId="24B1FFCD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1．能完成异地各种特殊物品在途配送业务</w:t>
            </w:r>
          </w:p>
          <w:p w14:paraId="6F113E4B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2．能完成客户各种特殊物品登门派送业务</w:t>
            </w:r>
          </w:p>
        </w:tc>
        <w:tc>
          <w:tcPr>
            <w:tcW w:w="536" w:type="pct"/>
            <w:noWrap w:val="0"/>
            <w:vAlign w:val="center"/>
          </w:tcPr>
          <w:p w14:paraId="71C9BAE8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2-4</w:t>
            </w:r>
          </w:p>
        </w:tc>
        <w:tc>
          <w:tcPr>
            <w:tcW w:w="814" w:type="pct"/>
            <w:noWrap w:val="0"/>
            <w:vAlign w:val="center"/>
          </w:tcPr>
          <w:p w14:paraId="69CD08CE">
            <w:pPr>
              <w:rPr>
                <w:rFonts w:hint="eastAsia" w:ascii="宋体" w:hAnsi="宋体"/>
              </w:rPr>
            </w:pPr>
            <w:r>
              <w:rPr>
                <w:rFonts w:hint="eastAsia"/>
              </w:rPr>
              <w:t>掌握</w:t>
            </w:r>
            <w:r>
              <w:rPr>
                <w:rFonts w:hint="eastAsia" w:ascii="宋体" w:hAnsi="宋体"/>
              </w:rPr>
              <w:t>快递特殊物品配送的业务流程</w:t>
            </w:r>
          </w:p>
        </w:tc>
        <w:tc>
          <w:tcPr>
            <w:tcW w:w="810" w:type="pct"/>
            <w:noWrap w:val="0"/>
            <w:vAlign w:val="center"/>
          </w:tcPr>
          <w:p w14:paraId="2E0B0464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角色操练</w:t>
            </w:r>
          </w:p>
          <w:p w14:paraId="62011CF2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情景剧表演</w:t>
            </w:r>
          </w:p>
        </w:tc>
        <w:tc>
          <w:tcPr>
            <w:tcW w:w="743" w:type="pct"/>
            <w:vMerge w:val="continue"/>
            <w:noWrap w:val="0"/>
            <w:vAlign w:val="center"/>
          </w:tcPr>
          <w:p w14:paraId="3BEEB509">
            <w:pPr>
              <w:jc w:val="center"/>
              <w:rPr>
                <w:rFonts w:hint="eastAsia"/>
              </w:rPr>
            </w:pPr>
          </w:p>
        </w:tc>
      </w:tr>
      <w:tr w14:paraId="6EC6DF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15" w:hRule="atLeast"/>
          <w:jc w:val="center"/>
        </w:trPr>
        <w:tc>
          <w:tcPr>
            <w:tcW w:w="252" w:type="pct"/>
            <w:vMerge w:val="restart"/>
            <w:noWrap w:val="0"/>
            <w:vAlign w:val="center"/>
          </w:tcPr>
          <w:p w14:paraId="2331596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21</w:t>
            </w:r>
          </w:p>
        </w:tc>
        <w:tc>
          <w:tcPr>
            <w:tcW w:w="252" w:type="pct"/>
            <w:vMerge w:val="restart"/>
            <w:noWrap w:val="0"/>
            <w:vAlign w:val="center"/>
          </w:tcPr>
          <w:p w14:paraId="136FA04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52" w:type="pct"/>
            <w:vMerge w:val="restart"/>
            <w:noWrap w:val="0"/>
            <w:vAlign w:val="center"/>
          </w:tcPr>
          <w:p w14:paraId="6CCC03D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76B433D6">
            <w:pPr>
              <w:rPr>
                <w:rFonts w:hint="eastAsia"/>
              </w:rPr>
            </w:pPr>
            <w:r>
              <w:rPr>
                <w:rFonts w:hint="eastAsia"/>
              </w:rPr>
              <w:t>调度业务</w:t>
            </w:r>
          </w:p>
        </w:tc>
        <w:tc>
          <w:tcPr>
            <w:tcW w:w="817" w:type="pct"/>
            <w:vMerge w:val="restart"/>
            <w:noWrap w:val="0"/>
            <w:vAlign w:val="center"/>
          </w:tcPr>
          <w:p w14:paraId="382A1F57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1．能进行国际快件调度业务</w:t>
            </w:r>
          </w:p>
          <w:p w14:paraId="7AE380BE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2．能完成国际快递取件、离站业务</w:t>
            </w:r>
          </w:p>
        </w:tc>
        <w:tc>
          <w:tcPr>
            <w:tcW w:w="536" w:type="pct"/>
            <w:vMerge w:val="restart"/>
            <w:noWrap w:val="0"/>
            <w:vAlign w:val="center"/>
          </w:tcPr>
          <w:p w14:paraId="68180F44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3-1</w:t>
            </w:r>
          </w:p>
        </w:tc>
        <w:tc>
          <w:tcPr>
            <w:tcW w:w="814" w:type="pct"/>
            <w:vMerge w:val="restart"/>
            <w:noWrap w:val="0"/>
            <w:vAlign w:val="center"/>
          </w:tcPr>
          <w:p w14:paraId="44D38557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1.熟悉国际快件作业知识</w:t>
            </w:r>
          </w:p>
          <w:p w14:paraId="70D0A9F4">
            <w:pPr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</w:rPr>
              <w:t>2.掌握</w:t>
            </w:r>
            <w:r>
              <w:rPr>
                <w:rFonts w:hint="eastAsia"/>
              </w:rPr>
              <w:t>调度、取件、离站作业流程</w:t>
            </w:r>
          </w:p>
        </w:tc>
        <w:tc>
          <w:tcPr>
            <w:tcW w:w="810" w:type="pct"/>
            <w:vMerge w:val="restart"/>
            <w:noWrap w:val="0"/>
            <w:vAlign w:val="center"/>
          </w:tcPr>
          <w:p w14:paraId="4FB29D53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案例分析</w:t>
            </w:r>
          </w:p>
          <w:p w14:paraId="26C59289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分组研讨</w:t>
            </w:r>
          </w:p>
          <w:p w14:paraId="2B8E5829">
            <w:pPr>
              <w:rPr>
                <w:rFonts w:hint="eastAsia"/>
              </w:rPr>
            </w:pPr>
          </w:p>
        </w:tc>
        <w:tc>
          <w:tcPr>
            <w:tcW w:w="743" w:type="pct"/>
            <w:vMerge w:val="restart"/>
            <w:noWrap w:val="0"/>
            <w:vAlign w:val="center"/>
          </w:tcPr>
          <w:p w14:paraId="588F11D1">
            <w:pPr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</w:rPr>
              <w:t>团队完成的作业流程图</w:t>
            </w:r>
          </w:p>
        </w:tc>
      </w:tr>
      <w:tr w14:paraId="27DE9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15" w:hRule="atLeast"/>
          <w:jc w:val="center"/>
        </w:trPr>
        <w:tc>
          <w:tcPr>
            <w:tcW w:w="252" w:type="pct"/>
            <w:vMerge w:val="continue"/>
            <w:noWrap w:val="0"/>
            <w:vAlign w:val="center"/>
          </w:tcPr>
          <w:p w14:paraId="0BFDFDAA">
            <w:pPr>
              <w:jc w:val="center"/>
              <w:rPr>
                <w:rFonts w:hint="eastAsia"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 w14:paraId="1BFA8193">
            <w:pPr>
              <w:jc w:val="center"/>
              <w:rPr>
                <w:rFonts w:hint="eastAsia"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 w14:paraId="68EE607C">
            <w:pPr>
              <w:jc w:val="center"/>
              <w:rPr>
                <w:rFonts w:hint="eastAsia"/>
              </w:rPr>
            </w:pPr>
          </w:p>
        </w:tc>
        <w:tc>
          <w:tcPr>
            <w:tcW w:w="524" w:type="pct"/>
            <w:noWrap w:val="0"/>
            <w:vAlign w:val="center"/>
          </w:tcPr>
          <w:p w14:paraId="1C6ECDAB">
            <w:pPr>
              <w:rPr>
                <w:rFonts w:hint="eastAsia"/>
              </w:rPr>
            </w:pPr>
            <w:r>
              <w:rPr>
                <w:rFonts w:hint="eastAsia"/>
              </w:rPr>
              <w:t>取件业务</w:t>
            </w:r>
          </w:p>
        </w:tc>
        <w:tc>
          <w:tcPr>
            <w:tcW w:w="817" w:type="pct"/>
            <w:vMerge w:val="continue"/>
            <w:noWrap w:val="0"/>
            <w:vAlign w:val="center"/>
          </w:tcPr>
          <w:p w14:paraId="29B0F351">
            <w:pPr>
              <w:rPr>
                <w:rFonts w:hint="eastAsia" w:ascii="宋体" w:hAnsi="宋体"/>
              </w:rPr>
            </w:pPr>
          </w:p>
        </w:tc>
        <w:tc>
          <w:tcPr>
            <w:tcW w:w="536" w:type="pct"/>
            <w:vMerge w:val="continue"/>
            <w:noWrap w:val="0"/>
            <w:vAlign w:val="center"/>
          </w:tcPr>
          <w:p w14:paraId="4E5D6C0B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814" w:type="pct"/>
            <w:vMerge w:val="continue"/>
            <w:noWrap w:val="0"/>
            <w:vAlign w:val="center"/>
          </w:tcPr>
          <w:p w14:paraId="06FC111A">
            <w:pPr>
              <w:rPr>
                <w:rFonts w:hint="eastAsia" w:ascii="宋体" w:hAnsi="宋体"/>
              </w:rPr>
            </w:pPr>
          </w:p>
        </w:tc>
        <w:tc>
          <w:tcPr>
            <w:tcW w:w="810" w:type="pct"/>
            <w:vMerge w:val="continue"/>
            <w:noWrap w:val="0"/>
            <w:vAlign w:val="center"/>
          </w:tcPr>
          <w:p w14:paraId="149C5CFC">
            <w:pPr>
              <w:rPr>
                <w:rFonts w:hint="eastAsia" w:ascii="宋体" w:hAnsi="宋体"/>
              </w:rPr>
            </w:pPr>
          </w:p>
        </w:tc>
        <w:tc>
          <w:tcPr>
            <w:tcW w:w="743" w:type="pct"/>
            <w:vMerge w:val="continue"/>
            <w:noWrap w:val="0"/>
            <w:vAlign w:val="center"/>
          </w:tcPr>
          <w:p w14:paraId="3AC0F978">
            <w:pPr>
              <w:jc w:val="left"/>
              <w:rPr>
                <w:rFonts w:hint="eastAsia" w:ascii="宋体" w:hAnsi="宋体"/>
              </w:rPr>
            </w:pPr>
          </w:p>
        </w:tc>
      </w:tr>
      <w:tr w14:paraId="37952F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15" w:hRule="atLeast"/>
          <w:jc w:val="center"/>
        </w:trPr>
        <w:tc>
          <w:tcPr>
            <w:tcW w:w="252" w:type="pct"/>
            <w:vMerge w:val="continue"/>
            <w:noWrap w:val="0"/>
            <w:vAlign w:val="center"/>
          </w:tcPr>
          <w:p w14:paraId="70662CF7">
            <w:pPr>
              <w:jc w:val="center"/>
              <w:rPr>
                <w:rFonts w:hint="eastAsia"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 w14:paraId="42778C42">
            <w:pPr>
              <w:jc w:val="center"/>
              <w:rPr>
                <w:rFonts w:hint="eastAsia"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 w14:paraId="4DDBBB5C">
            <w:pPr>
              <w:jc w:val="center"/>
              <w:rPr>
                <w:rFonts w:hint="eastAsia"/>
              </w:rPr>
            </w:pPr>
          </w:p>
        </w:tc>
        <w:tc>
          <w:tcPr>
            <w:tcW w:w="524" w:type="pct"/>
            <w:noWrap w:val="0"/>
            <w:vAlign w:val="center"/>
          </w:tcPr>
          <w:p w14:paraId="232C688B">
            <w:pPr>
              <w:rPr>
                <w:rFonts w:hint="eastAsia"/>
              </w:rPr>
            </w:pPr>
            <w:r>
              <w:rPr>
                <w:rFonts w:hint="eastAsia"/>
              </w:rPr>
              <w:t>离站操作</w:t>
            </w:r>
          </w:p>
        </w:tc>
        <w:tc>
          <w:tcPr>
            <w:tcW w:w="817" w:type="pct"/>
            <w:vMerge w:val="continue"/>
            <w:noWrap w:val="0"/>
            <w:vAlign w:val="center"/>
          </w:tcPr>
          <w:p w14:paraId="2E2BF723">
            <w:pPr>
              <w:rPr>
                <w:rFonts w:hint="eastAsia" w:ascii="宋体" w:hAnsi="宋体"/>
              </w:rPr>
            </w:pPr>
          </w:p>
        </w:tc>
        <w:tc>
          <w:tcPr>
            <w:tcW w:w="536" w:type="pct"/>
            <w:vMerge w:val="continue"/>
            <w:noWrap w:val="0"/>
            <w:vAlign w:val="center"/>
          </w:tcPr>
          <w:p w14:paraId="26143E18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814" w:type="pct"/>
            <w:vMerge w:val="continue"/>
            <w:noWrap w:val="0"/>
            <w:vAlign w:val="center"/>
          </w:tcPr>
          <w:p w14:paraId="625B3CD5">
            <w:pPr>
              <w:rPr>
                <w:rFonts w:hint="eastAsia" w:ascii="宋体" w:hAnsi="宋体"/>
              </w:rPr>
            </w:pPr>
          </w:p>
        </w:tc>
        <w:tc>
          <w:tcPr>
            <w:tcW w:w="810" w:type="pct"/>
            <w:vMerge w:val="continue"/>
            <w:noWrap w:val="0"/>
            <w:vAlign w:val="center"/>
          </w:tcPr>
          <w:p w14:paraId="6EC5BE0D">
            <w:pPr>
              <w:rPr>
                <w:rFonts w:hint="eastAsia" w:ascii="宋体" w:hAnsi="宋体"/>
              </w:rPr>
            </w:pPr>
          </w:p>
        </w:tc>
        <w:tc>
          <w:tcPr>
            <w:tcW w:w="743" w:type="pct"/>
            <w:vMerge w:val="continue"/>
            <w:noWrap w:val="0"/>
            <w:vAlign w:val="center"/>
          </w:tcPr>
          <w:p w14:paraId="159EC435">
            <w:pPr>
              <w:jc w:val="left"/>
              <w:rPr>
                <w:rFonts w:hint="eastAsia" w:ascii="宋体" w:hAnsi="宋体"/>
              </w:rPr>
            </w:pPr>
          </w:p>
        </w:tc>
      </w:tr>
      <w:tr w14:paraId="58305F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  <w:jc w:val="center"/>
        </w:trPr>
        <w:tc>
          <w:tcPr>
            <w:tcW w:w="252" w:type="pct"/>
            <w:vMerge w:val="restart"/>
            <w:noWrap w:val="0"/>
            <w:vAlign w:val="center"/>
          </w:tcPr>
          <w:p w14:paraId="509E4AA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22</w:t>
            </w:r>
          </w:p>
        </w:tc>
        <w:tc>
          <w:tcPr>
            <w:tcW w:w="252" w:type="pct"/>
            <w:vMerge w:val="restart"/>
            <w:noWrap w:val="0"/>
            <w:vAlign w:val="center"/>
          </w:tcPr>
          <w:p w14:paraId="15E90D85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</w:p>
        </w:tc>
        <w:tc>
          <w:tcPr>
            <w:tcW w:w="252" w:type="pct"/>
            <w:vMerge w:val="restart"/>
            <w:noWrap w:val="0"/>
            <w:vAlign w:val="center"/>
          </w:tcPr>
          <w:p w14:paraId="2086E56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250862FE">
            <w:pPr>
              <w:rPr>
                <w:rFonts w:hint="eastAsia"/>
              </w:rPr>
            </w:pPr>
            <w:r>
              <w:rPr>
                <w:rFonts w:hint="eastAsia"/>
              </w:rPr>
              <w:t>进站操作</w:t>
            </w:r>
          </w:p>
        </w:tc>
        <w:tc>
          <w:tcPr>
            <w:tcW w:w="817" w:type="pct"/>
            <w:vMerge w:val="restart"/>
            <w:noWrap w:val="0"/>
            <w:vAlign w:val="center"/>
          </w:tcPr>
          <w:p w14:paraId="5AE74F8E">
            <w:pPr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</w:rPr>
              <w:t>能完成国际快递进站、派送业务</w:t>
            </w:r>
          </w:p>
        </w:tc>
        <w:tc>
          <w:tcPr>
            <w:tcW w:w="536" w:type="pct"/>
            <w:vMerge w:val="restart"/>
            <w:noWrap w:val="0"/>
            <w:vAlign w:val="center"/>
          </w:tcPr>
          <w:p w14:paraId="486A54B5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3-1</w:t>
            </w:r>
          </w:p>
        </w:tc>
        <w:tc>
          <w:tcPr>
            <w:tcW w:w="814" w:type="pct"/>
            <w:vMerge w:val="restart"/>
            <w:noWrap w:val="0"/>
            <w:vAlign w:val="center"/>
          </w:tcPr>
          <w:p w14:paraId="6FE9F02B">
            <w:pPr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</w:rPr>
              <w:t>掌握</w:t>
            </w:r>
            <w:r>
              <w:rPr>
                <w:rFonts w:hint="eastAsia"/>
              </w:rPr>
              <w:t>进站、派送作业流程</w:t>
            </w:r>
          </w:p>
        </w:tc>
        <w:tc>
          <w:tcPr>
            <w:tcW w:w="810" w:type="pct"/>
            <w:vMerge w:val="restart"/>
            <w:noWrap w:val="0"/>
            <w:vAlign w:val="center"/>
          </w:tcPr>
          <w:p w14:paraId="6C7EE4FB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任务驱动</w:t>
            </w:r>
          </w:p>
          <w:p w14:paraId="23F22021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团队作业</w:t>
            </w:r>
          </w:p>
          <w:p w14:paraId="09B9B10C">
            <w:pPr>
              <w:rPr>
                <w:rFonts w:hint="eastAsia"/>
              </w:rPr>
            </w:pPr>
          </w:p>
        </w:tc>
        <w:tc>
          <w:tcPr>
            <w:tcW w:w="743" w:type="pct"/>
            <w:vMerge w:val="continue"/>
            <w:noWrap w:val="0"/>
            <w:vAlign w:val="center"/>
          </w:tcPr>
          <w:p w14:paraId="0D3B4A4B">
            <w:pPr>
              <w:jc w:val="center"/>
              <w:rPr>
                <w:rFonts w:hint="eastAsia"/>
              </w:rPr>
            </w:pPr>
          </w:p>
        </w:tc>
      </w:tr>
      <w:tr w14:paraId="7B06F7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465" w:hRule="atLeast"/>
          <w:jc w:val="center"/>
        </w:trPr>
        <w:tc>
          <w:tcPr>
            <w:tcW w:w="252" w:type="pct"/>
            <w:vMerge w:val="continue"/>
            <w:noWrap w:val="0"/>
            <w:vAlign w:val="center"/>
          </w:tcPr>
          <w:p w14:paraId="4BCC9EFA">
            <w:pPr>
              <w:jc w:val="center"/>
              <w:rPr>
                <w:rFonts w:hint="eastAsia"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 w14:paraId="37D77D14">
            <w:pPr>
              <w:jc w:val="center"/>
              <w:rPr>
                <w:rFonts w:hint="eastAsia"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 w14:paraId="72E5E2F9">
            <w:pPr>
              <w:jc w:val="center"/>
              <w:rPr>
                <w:rFonts w:hint="eastAsia"/>
              </w:rPr>
            </w:pPr>
          </w:p>
        </w:tc>
        <w:tc>
          <w:tcPr>
            <w:tcW w:w="524" w:type="pct"/>
            <w:noWrap w:val="0"/>
            <w:vAlign w:val="center"/>
          </w:tcPr>
          <w:p w14:paraId="1A4263EB">
            <w:pPr>
              <w:rPr>
                <w:rFonts w:hint="eastAsia"/>
              </w:rPr>
            </w:pPr>
            <w:r>
              <w:rPr>
                <w:rFonts w:hint="eastAsia"/>
              </w:rPr>
              <w:t>派送业务</w:t>
            </w:r>
          </w:p>
        </w:tc>
        <w:tc>
          <w:tcPr>
            <w:tcW w:w="817" w:type="pct"/>
            <w:vMerge w:val="continue"/>
            <w:noWrap w:val="0"/>
            <w:vAlign w:val="center"/>
          </w:tcPr>
          <w:p w14:paraId="65C186DB">
            <w:pPr>
              <w:jc w:val="left"/>
              <w:rPr>
                <w:rFonts w:hint="eastAsia" w:ascii="宋体" w:hAnsi="宋体"/>
              </w:rPr>
            </w:pPr>
          </w:p>
        </w:tc>
        <w:tc>
          <w:tcPr>
            <w:tcW w:w="536" w:type="pct"/>
            <w:vMerge w:val="continue"/>
            <w:noWrap w:val="0"/>
            <w:vAlign w:val="center"/>
          </w:tcPr>
          <w:p w14:paraId="3C13B6F8">
            <w:pPr>
              <w:jc w:val="center"/>
              <w:rPr>
                <w:rFonts w:hint="eastAsia" w:ascii="宋体" w:hAnsi="宋体"/>
              </w:rPr>
            </w:pPr>
          </w:p>
        </w:tc>
        <w:tc>
          <w:tcPr>
            <w:tcW w:w="814" w:type="pct"/>
            <w:vMerge w:val="continue"/>
            <w:noWrap w:val="0"/>
            <w:vAlign w:val="center"/>
          </w:tcPr>
          <w:p w14:paraId="79E86876">
            <w:pPr>
              <w:jc w:val="left"/>
              <w:rPr>
                <w:rFonts w:hint="eastAsia" w:ascii="宋体" w:hAnsi="宋体"/>
              </w:rPr>
            </w:pPr>
          </w:p>
        </w:tc>
        <w:tc>
          <w:tcPr>
            <w:tcW w:w="810" w:type="pct"/>
            <w:vMerge w:val="continue"/>
            <w:noWrap w:val="0"/>
            <w:vAlign w:val="center"/>
          </w:tcPr>
          <w:p w14:paraId="5CF586E0">
            <w:pPr>
              <w:rPr>
                <w:rFonts w:hint="eastAsia" w:ascii="宋体" w:hAnsi="宋体"/>
              </w:rPr>
            </w:pPr>
          </w:p>
        </w:tc>
        <w:tc>
          <w:tcPr>
            <w:tcW w:w="743" w:type="pct"/>
            <w:vMerge w:val="continue"/>
            <w:noWrap w:val="0"/>
            <w:vAlign w:val="center"/>
          </w:tcPr>
          <w:p w14:paraId="036D7C0F">
            <w:pPr>
              <w:jc w:val="center"/>
              <w:rPr>
                <w:rFonts w:hint="eastAsia"/>
              </w:rPr>
            </w:pPr>
          </w:p>
        </w:tc>
      </w:tr>
      <w:tr w14:paraId="11E965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85" w:hRule="atLeast"/>
          <w:jc w:val="center"/>
        </w:trPr>
        <w:tc>
          <w:tcPr>
            <w:tcW w:w="252" w:type="pct"/>
            <w:vMerge w:val="restart"/>
            <w:noWrap w:val="0"/>
            <w:vAlign w:val="center"/>
          </w:tcPr>
          <w:p w14:paraId="6F0ABF9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23</w:t>
            </w:r>
          </w:p>
        </w:tc>
        <w:tc>
          <w:tcPr>
            <w:tcW w:w="252" w:type="pct"/>
            <w:vMerge w:val="restart"/>
            <w:noWrap w:val="0"/>
            <w:vAlign w:val="center"/>
          </w:tcPr>
          <w:p w14:paraId="0639A7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  <w:tc>
          <w:tcPr>
            <w:tcW w:w="252" w:type="pct"/>
            <w:vMerge w:val="restart"/>
            <w:noWrap w:val="0"/>
            <w:vAlign w:val="center"/>
          </w:tcPr>
          <w:p w14:paraId="25D98FB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05516107">
            <w:pPr>
              <w:rPr>
                <w:rFonts w:hint="eastAsia"/>
              </w:rPr>
            </w:pPr>
            <w:r>
              <w:rPr>
                <w:rFonts w:hint="eastAsia"/>
              </w:rPr>
              <w:t>进口清关</w:t>
            </w:r>
          </w:p>
        </w:tc>
        <w:tc>
          <w:tcPr>
            <w:tcW w:w="817" w:type="pct"/>
            <w:vMerge w:val="restart"/>
            <w:noWrap w:val="0"/>
            <w:vAlign w:val="center"/>
          </w:tcPr>
          <w:p w14:paraId="2639C851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1．能完成进口清关业务</w:t>
            </w:r>
          </w:p>
          <w:p w14:paraId="10A1F24F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2．能完成出口报关业务</w:t>
            </w:r>
          </w:p>
          <w:p w14:paraId="6C750044">
            <w:pPr>
              <w:rPr>
                <w:rFonts w:hint="eastAsia" w:ascii="宋体" w:hAnsi="宋体"/>
              </w:rPr>
            </w:pPr>
          </w:p>
        </w:tc>
        <w:tc>
          <w:tcPr>
            <w:tcW w:w="536" w:type="pct"/>
            <w:vMerge w:val="restart"/>
            <w:noWrap w:val="0"/>
            <w:vAlign w:val="center"/>
          </w:tcPr>
          <w:p w14:paraId="7F7E0DAE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3-2</w:t>
            </w:r>
          </w:p>
        </w:tc>
        <w:tc>
          <w:tcPr>
            <w:tcW w:w="814" w:type="pct"/>
            <w:vMerge w:val="restart"/>
            <w:noWrap w:val="0"/>
            <w:vAlign w:val="center"/>
          </w:tcPr>
          <w:p w14:paraId="7EA1ECA6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1．熟悉国际快递报关的知识</w:t>
            </w:r>
          </w:p>
          <w:p w14:paraId="06E8C03E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2．掌握进口清关、出口报关流程</w:t>
            </w:r>
          </w:p>
        </w:tc>
        <w:tc>
          <w:tcPr>
            <w:tcW w:w="810" w:type="pct"/>
            <w:vMerge w:val="restart"/>
            <w:noWrap w:val="0"/>
            <w:vAlign w:val="center"/>
          </w:tcPr>
          <w:p w14:paraId="4150FF80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案例分析</w:t>
            </w:r>
          </w:p>
          <w:p w14:paraId="3690BA25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角色操练</w:t>
            </w:r>
          </w:p>
          <w:p w14:paraId="006E222F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报关综合实训室</w:t>
            </w:r>
          </w:p>
        </w:tc>
        <w:tc>
          <w:tcPr>
            <w:tcW w:w="743" w:type="pct"/>
            <w:vMerge w:val="restart"/>
            <w:noWrap w:val="0"/>
            <w:vAlign w:val="center"/>
          </w:tcPr>
          <w:p w14:paraId="3ACEAD77">
            <w:pPr>
              <w:jc w:val="center"/>
              <w:rPr>
                <w:rFonts w:hint="eastAsia"/>
              </w:rPr>
            </w:pPr>
            <w:r>
              <w:rPr>
                <w:rFonts w:hint="eastAsia" w:ascii="宋体" w:hAnsi="宋体"/>
              </w:rPr>
              <w:t>根据学生现场完成的报关、报检任务评分</w:t>
            </w:r>
          </w:p>
        </w:tc>
      </w:tr>
      <w:tr w14:paraId="77AB2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85" w:hRule="atLeast"/>
          <w:jc w:val="center"/>
        </w:trPr>
        <w:tc>
          <w:tcPr>
            <w:tcW w:w="252" w:type="pct"/>
            <w:vMerge w:val="continue"/>
            <w:noWrap w:val="0"/>
            <w:vAlign w:val="center"/>
          </w:tcPr>
          <w:p w14:paraId="3C84A651">
            <w:pPr>
              <w:jc w:val="center"/>
              <w:rPr>
                <w:rFonts w:hint="eastAsia"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 w14:paraId="177A425F">
            <w:pPr>
              <w:jc w:val="center"/>
              <w:rPr>
                <w:rFonts w:hint="eastAsia"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 w14:paraId="5E46068A">
            <w:pPr>
              <w:jc w:val="center"/>
              <w:rPr>
                <w:rFonts w:hint="eastAsia"/>
              </w:rPr>
            </w:pPr>
          </w:p>
        </w:tc>
        <w:tc>
          <w:tcPr>
            <w:tcW w:w="524" w:type="pct"/>
            <w:noWrap w:val="0"/>
            <w:vAlign w:val="center"/>
          </w:tcPr>
          <w:p w14:paraId="617E48DF">
            <w:pPr>
              <w:rPr>
                <w:rFonts w:hint="eastAsia"/>
              </w:rPr>
            </w:pPr>
            <w:r>
              <w:rPr>
                <w:rFonts w:hint="eastAsia"/>
              </w:rPr>
              <w:t>出口报关</w:t>
            </w:r>
          </w:p>
        </w:tc>
        <w:tc>
          <w:tcPr>
            <w:tcW w:w="817" w:type="pct"/>
            <w:vMerge w:val="continue"/>
            <w:noWrap w:val="0"/>
            <w:vAlign w:val="center"/>
          </w:tcPr>
          <w:p w14:paraId="7E7C08A7">
            <w:pPr>
              <w:jc w:val="center"/>
              <w:rPr>
                <w:rFonts w:hint="eastAsia"/>
              </w:rPr>
            </w:pPr>
          </w:p>
        </w:tc>
        <w:tc>
          <w:tcPr>
            <w:tcW w:w="536" w:type="pct"/>
            <w:vMerge w:val="continue"/>
            <w:noWrap w:val="0"/>
            <w:vAlign w:val="center"/>
          </w:tcPr>
          <w:p w14:paraId="340963EB">
            <w:pPr>
              <w:jc w:val="center"/>
              <w:rPr>
                <w:rFonts w:hint="eastAsia"/>
              </w:rPr>
            </w:pPr>
          </w:p>
        </w:tc>
        <w:tc>
          <w:tcPr>
            <w:tcW w:w="814" w:type="pct"/>
            <w:vMerge w:val="continue"/>
            <w:noWrap w:val="0"/>
            <w:vAlign w:val="center"/>
          </w:tcPr>
          <w:p w14:paraId="5C513EBC">
            <w:pPr>
              <w:jc w:val="center"/>
              <w:rPr>
                <w:rFonts w:hint="eastAsia"/>
              </w:rPr>
            </w:pPr>
          </w:p>
        </w:tc>
        <w:tc>
          <w:tcPr>
            <w:tcW w:w="810" w:type="pct"/>
            <w:vMerge w:val="continue"/>
            <w:noWrap w:val="0"/>
            <w:vAlign w:val="center"/>
          </w:tcPr>
          <w:p w14:paraId="225E61A9">
            <w:pPr>
              <w:jc w:val="center"/>
              <w:rPr>
                <w:rFonts w:hint="eastAsia"/>
              </w:rPr>
            </w:pPr>
          </w:p>
        </w:tc>
        <w:tc>
          <w:tcPr>
            <w:tcW w:w="743" w:type="pct"/>
            <w:vMerge w:val="continue"/>
            <w:noWrap w:val="0"/>
            <w:vAlign w:val="center"/>
          </w:tcPr>
          <w:p w14:paraId="3B3347CA">
            <w:pPr>
              <w:jc w:val="center"/>
              <w:rPr>
                <w:rFonts w:hint="eastAsia"/>
              </w:rPr>
            </w:pPr>
          </w:p>
        </w:tc>
      </w:tr>
      <w:tr w14:paraId="4A37C1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85" w:hRule="atLeast"/>
          <w:jc w:val="center"/>
        </w:trPr>
        <w:tc>
          <w:tcPr>
            <w:tcW w:w="252" w:type="pct"/>
            <w:vMerge w:val="restart"/>
            <w:noWrap w:val="0"/>
            <w:vAlign w:val="center"/>
          </w:tcPr>
          <w:p w14:paraId="5857D51C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24</w:t>
            </w:r>
          </w:p>
        </w:tc>
        <w:tc>
          <w:tcPr>
            <w:tcW w:w="252" w:type="pct"/>
            <w:vMerge w:val="restart"/>
            <w:noWrap w:val="0"/>
            <w:vAlign w:val="center"/>
          </w:tcPr>
          <w:p w14:paraId="739DC2D2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12</w:t>
            </w:r>
          </w:p>
        </w:tc>
        <w:tc>
          <w:tcPr>
            <w:tcW w:w="252" w:type="pct"/>
            <w:vMerge w:val="restart"/>
            <w:noWrap w:val="0"/>
            <w:vAlign w:val="center"/>
          </w:tcPr>
          <w:p w14:paraId="73154299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2B092A06">
            <w:pPr>
              <w:rPr>
                <w:rFonts w:hint="eastAsia"/>
              </w:rPr>
            </w:pPr>
            <w:r>
              <w:rPr>
                <w:rFonts w:hint="eastAsia"/>
              </w:rPr>
              <w:t>出入境检验检疫</w:t>
            </w:r>
          </w:p>
        </w:tc>
        <w:tc>
          <w:tcPr>
            <w:tcW w:w="817" w:type="pct"/>
            <w:vMerge w:val="restart"/>
            <w:noWrap w:val="0"/>
            <w:vAlign w:val="center"/>
          </w:tcPr>
          <w:p w14:paraId="6744ED8D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1．能完成出入境检验检疫作业</w:t>
            </w:r>
          </w:p>
          <w:p w14:paraId="1FEBCDC3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2．能完成口岸交接业务</w:t>
            </w:r>
          </w:p>
        </w:tc>
        <w:tc>
          <w:tcPr>
            <w:tcW w:w="536" w:type="pct"/>
            <w:vMerge w:val="restart"/>
            <w:noWrap w:val="0"/>
            <w:vAlign w:val="center"/>
          </w:tcPr>
          <w:p w14:paraId="0128CB16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3-2</w:t>
            </w:r>
          </w:p>
        </w:tc>
        <w:tc>
          <w:tcPr>
            <w:tcW w:w="814" w:type="pct"/>
            <w:vMerge w:val="restart"/>
            <w:noWrap w:val="0"/>
            <w:vAlign w:val="center"/>
          </w:tcPr>
          <w:p w14:paraId="34B9E554">
            <w:pPr>
              <w:spacing w:line="360" w:lineRule="auto"/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1．熟悉国际快递报检的知识</w:t>
            </w:r>
          </w:p>
          <w:p w14:paraId="1A51FCB3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2．掌握出入境检验检疫流程</w:t>
            </w:r>
          </w:p>
          <w:p w14:paraId="5FCC2ED7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3.熟悉口岸交接流程</w:t>
            </w:r>
          </w:p>
        </w:tc>
        <w:tc>
          <w:tcPr>
            <w:tcW w:w="810" w:type="pct"/>
            <w:vMerge w:val="restart"/>
            <w:noWrap w:val="0"/>
            <w:vAlign w:val="center"/>
          </w:tcPr>
          <w:p w14:paraId="12CCBD9C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案例分析</w:t>
            </w:r>
          </w:p>
          <w:p w14:paraId="0617930A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角色操练</w:t>
            </w:r>
          </w:p>
          <w:p w14:paraId="0291EECD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报关综合实训室</w:t>
            </w:r>
          </w:p>
        </w:tc>
        <w:tc>
          <w:tcPr>
            <w:tcW w:w="743" w:type="pct"/>
            <w:vMerge w:val="continue"/>
            <w:noWrap w:val="0"/>
            <w:vAlign w:val="center"/>
          </w:tcPr>
          <w:p w14:paraId="619AC469">
            <w:pPr>
              <w:jc w:val="center"/>
              <w:rPr>
                <w:rFonts w:hint="eastAsia"/>
              </w:rPr>
            </w:pPr>
          </w:p>
        </w:tc>
      </w:tr>
      <w:tr w14:paraId="7662B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85" w:hRule="atLeast"/>
          <w:jc w:val="center"/>
        </w:trPr>
        <w:tc>
          <w:tcPr>
            <w:tcW w:w="252" w:type="pct"/>
            <w:vMerge w:val="continue"/>
            <w:noWrap w:val="0"/>
            <w:vAlign w:val="center"/>
          </w:tcPr>
          <w:p w14:paraId="11F8FEBB">
            <w:pPr>
              <w:jc w:val="center"/>
              <w:rPr>
                <w:rFonts w:hint="eastAsia"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 w14:paraId="02D838F4">
            <w:pPr>
              <w:jc w:val="center"/>
              <w:rPr>
                <w:rFonts w:hint="eastAsia"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 w14:paraId="5DF41629">
            <w:pPr>
              <w:jc w:val="center"/>
              <w:rPr>
                <w:rFonts w:hint="eastAsia"/>
              </w:rPr>
            </w:pPr>
          </w:p>
        </w:tc>
        <w:tc>
          <w:tcPr>
            <w:tcW w:w="524" w:type="pct"/>
            <w:noWrap w:val="0"/>
            <w:vAlign w:val="center"/>
          </w:tcPr>
          <w:p w14:paraId="0C3BAE0C">
            <w:pPr>
              <w:rPr>
                <w:rFonts w:hint="eastAsia"/>
              </w:rPr>
            </w:pPr>
            <w:r>
              <w:rPr>
                <w:rFonts w:hint="eastAsia"/>
              </w:rPr>
              <w:t>口岸交接（空/陆</w:t>
            </w:r>
          </w:p>
        </w:tc>
        <w:tc>
          <w:tcPr>
            <w:tcW w:w="817" w:type="pct"/>
            <w:vMerge w:val="continue"/>
            <w:noWrap w:val="0"/>
            <w:vAlign w:val="center"/>
          </w:tcPr>
          <w:p w14:paraId="40C8C15B">
            <w:pPr>
              <w:jc w:val="center"/>
              <w:rPr>
                <w:rFonts w:hint="eastAsia"/>
              </w:rPr>
            </w:pPr>
          </w:p>
        </w:tc>
        <w:tc>
          <w:tcPr>
            <w:tcW w:w="536" w:type="pct"/>
            <w:vMerge w:val="continue"/>
            <w:noWrap w:val="0"/>
            <w:vAlign w:val="center"/>
          </w:tcPr>
          <w:p w14:paraId="5D9B1F3D">
            <w:pPr>
              <w:jc w:val="center"/>
              <w:rPr>
                <w:rFonts w:hint="eastAsia"/>
              </w:rPr>
            </w:pPr>
          </w:p>
        </w:tc>
        <w:tc>
          <w:tcPr>
            <w:tcW w:w="814" w:type="pct"/>
            <w:vMerge w:val="continue"/>
            <w:noWrap w:val="0"/>
            <w:vAlign w:val="center"/>
          </w:tcPr>
          <w:p w14:paraId="43FA82B2">
            <w:pPr>
              <w:jc w:val="center"/>
              <w:rPr>
                <w:rFonts w:hint="eastAsia"/>
              </w:rPr>
            </w:pPr>
          </w:p>
        </w:tc>
        <w:tc>
          <w:tcPr>
            <w:tcW w:w="810" w:type="pct"/>
            <w:vMerge w:val="continue"/>
            <w:noWrap w:val="0"/>
            <w:vAlign w:val="center"/>
          </w:tcPr>
          <w:p w14:paraId="2E0E7620">
            <w:pPr>
              <w:jc w:val="center"/>
              <w:rPr>
                <w:rFonts w:hint="eastAsia"/>
              </w:rPr>
            </w:pPr>
          </w:p>
        </w:tc>
        <w:tc>
          <w:tcPr>
            <w:tcW w:w="743" w:type="pct"/>
            <w:vMerge w:val="continue"/>
            <w:noWrap w:val="0"/>
            <w:vAlign w:val="center"/>
          </w:tcPr>
          <w:p w14:paraId="1839C4FA">
            <w:pPr>
              <w:jc w:val="center"/>
              <w:rPr>
                <w:rFonts w:hint="eastAsia"/>
              </w:rPr>
            </w:pPr>
          </w:p>
        </w:tc>
      </w:tr>
      <w:tr w14:paraId="0A1E3D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567" w:hRule="atLeast"/>
          <w:jc w:val="center"/>
        </w:trPr>
        <w:tc>
          <w:tcPr>
            <w:tcW w:w="252" w:type="pct"/>
            <w:noWrap w:val="0"/>
            <w:vAlign w:val="center"/>
          </w:tcPr>
          <w:p w14:paraId="10100CE3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25</w:t>
            </w:r>
          </w:p>
        </w:tc>
        <w:tc>
          <w:tcPr>
            <w:tcW w:w="252" w:type="pct"/>
            <w:noWrap w:val="0"/>
            <w:vAlign w:val="center"/>
          </w:tcPr>
          <w:p w14:paraId="1FC0EC56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</w:p>
        </w:tc>
        <w:tc>
          <w:tcPr>
            <w:tcW w:w="252" w:type="pct"/>
            <w:noWrap w:val="0"/>
            <w:vAlign w:val="center"/>
          </w:tcPr>
          <w:p w14:paraId="27564408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323DB248">
            <w:pPr>
              <w:rPr>
                <w:rFonts w:hint="eastAsia"/>
              </w:rPr>
            </w:pPr>
            <w:r>
              <w:rPr>
                <w:rFonts w:hint="eastAsia"/>
              </w:rPr>
              <w:t>外勤作业</w:t>
            </w:r>
          </w:p>
        </w:tc>
        <w:tc>
          <w:tcPr>
            <w:tcW w:w="817" w:type="pct"/>
            <w:noWrap w:val="0"/>
            <w:vAlign w:val="center"/>
          </w:tcPr>
          <w:p w14:paraId="2B48772F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能承担外勤工作</w:t>
            </w:r>
          </w:p>
        </w:tc>
        <w:tc>
          <w:tcPr>
            <w:tcW w:w="536" w:type="pct"/>
            <w:noWrap w:val="0"/>
            <w:vAlign w:val="center"/>
          </w:tcPr>
          <w:p w14:paraId="7134A2A1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3-3</w:t>
            </w:r>
          </w:p>
        </w:tc>
        <w:tc>
          <w:tcPr>
            <w:tcW w:w="814" w:type="pct"/>
            <w:noWrap w:val="0"/>
            <w:vAlign w:val="center"/>
          </w:tcPr>
          <w:p w14:paraId="52EA0AFF">
            <w:pPr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1．掌握外勤作业流程</w:t>
            </w:r>
          </w:p>
        </w:tc>
        <w:tc>
          <w:tcPr>
            <w:tcW w:w="810" w:type="pct"/>
            <w:noWrap w:val="0"/>
            <w:vAlign w:val="center"/>
          </w:tcPr>
          <w:p w14:paraId="4389CBF7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案例分析</w:t>
            </w:r>
          </w:p>
          <w:p w14:paraId="2D0EFCA2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企业调研</w:t>
            </w:r>
          </w:p>
          <w:p w14:paraId="5EAD5689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社会企业调研</w:t>
            </w:r>
          </w:p>
        </w:tc>
        <w:tc>
          <w:tcPr>
            <w:tcW w:w="743" w:type="pct"/>
            <w:vMerge w:val="restart"/>
            <w:noWrap w:val="0"/>
            <w:vAlign w:val="center"/>
          </w:tcPr>
          <w:p w14:paraId="57BE32D5">
            <w:pPr>
              <w:jc w:val="center"/>
              <w:rPr>
                <w:rFonts w:hint="eastAsia"/>
              </w:rPr>
            </w:pPr>
            <w:r>
              <w:rPr>
                <w:rFonts w:hint="eastAsia" w:ascii="宋体" w:hAnsi="宋体"/>
              </w:rPr>
              <w:t>企业调研报告</w:t>
            </w:r>
          </w:p>
        </w:tc>
      </w:tr>
      <w:tr w14:paraId="4B8CCA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85" w:hRule="atLeast"/>
          <w:jc w:val="center"/>
        </w:trPr>
        <w:tc>
          <w:tcPr>
            <w:tcW w:w="252" w:type="pct"/>
            <w:vMerge w:val="restart"/>
            <w:noWrap w:val="0"/>
            <w:vAlign w:val="center"/>
          </w:tcPr>
          <w:p w14:paraId="3AE1859E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26</w:t>
            </w:r>
          </w:p>
        </w:tc>
        <w:tc>
          <w:tcPr>
            <w:tcW w:w="252" w:type="pct"/>
            <w:vMerge w:val="restart"/>
            <w:noWrap w:val="0"/>
            <w:vAlign w:val="center"/>
          </w:tcPr>
          <w:p w14:paraId="552E6130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13</w:t>
            </w:r>
          </w:p>
        </w:tc>
        <w:tc>
          <w:tcPr>
            <w:tcW w:w="252" w:type="pct"/>
            <w:vMerge w:val="restart"/>
            <w:noWrap w:val="0"/>
            <w:vAlign w:val="center"/>
          </w:tcPr>
          <w:p w14:paraId="35274AD7"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24" w:type="pct"/>
            <w:noWrap w:val="0"/>
            <w:vAlign w:val="center"/>
          </w:tcPr>
          <w:p w14:paraId="4D43FDFF">
            <w:pPr>
              <w:rPr>
                <w:rFonts w:hint="eastAsia"/>
              </w:rPr>
            </w:pPr>
            <w:r>
              <w:rPr>
                <w:rFonts w:hint="eastAsia"/>
              </w:rPr>
              <w:t>内勤作业</w:t>
            </w:r>
          </w:p>
        </w:tc>
        <w:tc>
          <w:tcPr>
            <w:tcW w:w="817" w:type="pct"/>
            <w:vMerge w:val="restart"/>
            <w:noWrap w:val="0"/>
            <w:vAlign w:val="center"/>
          </w:tcPr>
          <w:p w14:paraId="716D2365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1．能承担内勤业务</w:t>
            </w:r>
          </w:p>
          <w:p w14:paraId="1FE10C3C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2．能完成疑难件处理业务</w:t>
            </w:r>
          </w:p>
        </w:tc>
        <w:tc>
          <w:tcPr>
            <w:tcW w:w="536" w:type="pct"/>
            <w:vMerge w:val="restart"/>
            <w:noWrap w:val="0"/>
            <w:vAlign w:val="center"/>
          </w:tcPr>
          <w:p w14:paraId="545B3504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3-3</w:t>
            </w:r>
          </w:p>
        </w:tc>
        <w:tc>
          <w:tcPr>
            <w:tcW w:w="814" w:type="pct"/>
            <w:vMerge w:val="restart"/>
            <w:noWrap w:val="0"/>
            <w:vAlign w:val="center"/>
          </w:tcPr>
          <w:p w14:paraId="4636B794">
            <w:pPr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1．熟悉疑难件处理知识</w:t>
            </w:r>
          </w:p>
          <w:p w14:paraId="6477A7BA">
            <w:pPr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</w:rPr>
              <w:t>2．掌握内勤作业流程</w:t>
            </w:r>
          </w:p>
        </w:tc>
        <w:tc>
          <w:tcPr>
            <w:tcW w:w="810" w:type="pct"/>
            <w:vMerge w:val="restart"/>
            <w:noWrap w:val="0"/>
            <w:vAlign w:val="center"/>
          </w:tcPr>
          <w:p w14:paraId="242234D7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案例分析</w:t>
            </w:r>
          </w:p>
          <w:p w14:paraId="09DB0776">
            <w:pPr>
              <w:jc w:val="left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企业调研</w:t>
            </w:r>
          </w:p>
          <w:p w14:paraId="0EA864E2">
            <w:pPr>
              <w:jc w:val="left"/>
              <w:rPr>
                <w:rFonts w:hint="eastAsia"/>
              </w:rPr>
            </w:pPr>
            <w:r>
              <w:rPr>
                <w:rFonts w:hint="eastAsia" w:ascii="宋体" w:hAnsi="宋体"/>
              </w:rPr>
              <w:t>社会企业调研</w:t>
            </w:r>
          </w:p>
        </w:tc>
        <w:tc>
          <w:tcPr>
            <w:tcW w:w="743" w:type="pct"/>
            <w:vMerge w:val="continue"/>
            <w:noWrap w:val="0"/>
            <w:vAlign w:val="center"/>
          </w:tcPr>
          <w:p w14:paraId="2289F756">
            <w:pPr>
              <w:jc w:val="center"/>
              <w:rPr>
                <w:rFonts w:hint="eastAsia"/>
              </w:rPr>
            </w:pPr>
          </w:p>
        </w:tc>
      </w:tr>
      <w:tr w14:paraId="4A097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285" w:hRule="atLeast"/>
          <w:jc w:val="center"/>
        </w:trPr>
        <w:tc>
          <w:tcPr>
            <w:tcW w:w="252" w:type="pct"/>
            <w:vMerge w:val="continue"/>
            <w:noWrap w:val="0"/>
            <w:vAlign w:val="center"/>
          </w:tcPr>
          <w:p w14:paraId="01ACB913">
            <w:pPr>
              <w:jc w:val="center"/>
              <w:rPr>
                <w:rFonts w:hint="eastAsia"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 w14:paraId="4EBAF3A3">
            <w:pPr>
              <w:jc w:val="center"/>
              <w:rPr>
                <w:rFonts w:hint="eastAsia"/>
              </w:rPr>
            </w:pPr>
          </w:p>
        </w:tc>
        <w:tc>
          <w:tcPr>
            <w:tcW w:w="252" w:type="pct"/>
            <w:vMerge w:val="continue"/>
            <w:noWrap w:val="0"/>
            <w:vAlign w:val="center"/>
          </w:tcPr>
          <w:p w14:paraId="02D4B750">
            <w:pPr>
              <w:jc w:val="center"/>
              <w:rPr>
                <w:rFonts w:hint="eastAsia"/>
              </w:rPr>
            </w:pPr>
          </w:p>
        </w:tc>
        <w:tc>
          <w:tcPr>
            <w:tcW w:w="524" w:type="pct"/>
            <w:noWrap w:val="0"/>
            <w:vAlign w:val="center"/>
          </w:tcPr>
          <w:p w14:paraId="11289C14">
            <w:pPr>
              <w:rPr>
                <w:rFonts w:hint="eastAsia"/>
              </w:rPr>
            </w:pPr>
            <w:r>
              <w:rPr>
                <w:rFonts w:hint="eastAsia"/>
              </w:rPr>
              <w:t>疑难件作业</w:t>
            </w:r>
          </w:p>
        </w:tc>
        <w:tc>
          <w:tcPr>
            <w:tcW w:w="817" w:type="pct"/>
            <w:vMerge w:val="continue"/>
            <w:noWrap w:val="0"/>
            <w:vAlign w:val="center"/>
          </w:tcPr>
          <w:p w14:paraId="4B34F295">
            <w:pPr>
              <w:jc w:val="center"/>
              <w:rPr>
                <w:rFonts w:hint="eastAsia"/>
              </w:rPr>
            </w:pPr>
          </w:p>
        </w:tc>
        <w:tc>
          <w:tcPr>
            <w:tcW w:w="536" w:type="pct"/>
            <w:vMerge w:val="continue"/>
            <w:noWrap w:val="0"/>
            <w:vAlign w:val="center"/>
          </w:tcPr>
          <w:p w14:paraId="626C96A5">
            <w:pPr>
              <w:jc w:val="center"/>
              <w:rPr>
                <w:rFonts w:hint="eastAsia"/>
              </w:rPr>
            </w:pPr>
          </w:p>
        </w:tc>
        <w:tc>
          <w:tcPr>
            <w:tcW w:w="814" w:type="pct"/>
            <w:vMerge w:val="continue"/>
            <w:noWrap w:val="0"/>
            <w:vAlign w:val="center"/>
          </w:tcPr>
          <w:p w14:paraId="5E4729F3">
            <w:pPr>
              <w:jc w:val="center"/>
              <w:rPr>
                <w:rFonts w:hint="eastAsia"/>
              </w:rPr>
            </w:pPr>
          </w:p>
        </w:tc>
        <w:tc>
          <w:tcPr>
            <w:tcW w:w="810" w:type="pct"/>
            <w:vMerge w:val="continue"/>
            <w:noWrap w:val="0"/>
            <w:vAlign w:val="center"/>
          </w:tcPr>
          <w:p w14:paraId="61C9C30B">
            <w:pPr>
              <w:jc w:val="center"/>
              <w:rPr>
                <w:rFonts w:hint="eastAsia"/>
              </w:rPr>
            </w:pPr>
          </w:p>
        </w:tc>
        <w:tc>
          <w:tcPr>
            <w:tcW w:w="743" w:type="pct"/>
            <w:vMerge w:val="continue"/>
            <w:noWrap w:val="0"/>
            <w:vAlign w:val="center"/>
          </w:tcPr>
          <w:p w14:paraId="43DADBFE">
            <w:pPr>
              <w:jc w:val="center"/>
              <w:rPr>
                <w:rFonts w:hint="eastAsia"/>
              </w:rPr>
            </w:pPr>
          </w:p>
        </w:tc>
      </w:tr>
      <w:tr w14:paraId="554C2E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317" w:hRule="atLeast"/>
          <w:jc w:val="center"/>
        </w:trPr>
        <w:tc>
          <w:tcPr>
            <w:tcW w:w="252" w:type="pct"/>
            <w:noWrap w:val="0"/>
            <w:vAlign w:val="center"/>
          </w:tcPr>
          <w:p w14:paraId="0C0C0A8B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27</w:t>
            </w:r>
          </w:p>
        </w:tc>
        <w:tc>
          <w:tcPr>
            <w:tcW w:w="252" w:type="pct"/>
            <w:noWrap w:val="0"/>
            <w:vAlign w:val="center"/>
          </w:tcPr>
          <w:p w14:paraId="51B873BC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14</w:t>
            </w:r>
          </w:p>
        </w:tc>
        <w:tc>
          <w:tcPr>
            <w:tcW w:w="252" w:type="pct"/>
            <w:noWrap w:val="0"/>
            <w:vAlign w:val="center"/>
          </w:tcPr>
          <w:p w14:paraId="7E823120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4244" w:type="pct"/>
            <w:gridSpan w:val="6"/>
            <w:noWrap w:val="0"/>
            <w:vAlign w:val="center"/>
          </w:tcPr>
          <w:p w14:paraId="2E602577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复习</w:t>
            </w:r>
          </w:p>
        </w:tc>
      </w:tr>
      <w:tr w14:paraId="31180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317" w:hRule="atLeast"/>
          <w:jc w:val="center"/>
        </w:trPr>
        <w:tc>
          <w:tcPr>
            <w:tcW w:w="252" w:type="pct"/>
            <w:noWrap w:val="0"/>
            <w:vAlign w:val="center"/>
          </w:tcPr>
          <w:p w14:paraId="6A3ED76C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28</w:t>
            </w:r>
          </w:p>
        </w:tc>
        <w:tc>
          <w:tcPr>
            <w:tcW w:w="252" w:type="pct"/>
            <w:noWrap w:val="0"/>
            <w:vAlign w:val="center"/>
          </w:tcPr>
          <w:p w14:paraId="3BE2ACB6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14</w:t>
            </w:r>
          </w:p>
        </w:tc>
        <w:tc>
          <w:tcPr>
            <w:tcW w:w="252" w:type="pct"/>
            <w:noWrap w:val="0"/>
            <w:vAlign w:val="center"/>
          </w:tcPr>
          <w:p w14:paraId="7118E155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2</w:t>
            </w:r>
          </w:p>
        </w:tc>
        <w:tc>
          <w:tcPr>
            <w:tcW w:w="4244" w:type="pct"/>
            <w:gridSpan w:val="6"/>
            <w:noWrap w:val="0"/>
            <w:vAlign w:val="center"/>
          </w:tcPr>
          <w:p w14:paraId="16B8282E">
            <w:pPr>
              <w:jc w:val="center"/>
              <w:rPr>
                <w:rFonts w:hint="eastAsia" w:ascii="宋体" w:hAnsi="宋体"/>
              </w:rPr>
            </w:pPr>
            <w:r>
              <w:rPr>
                <w:rFonts w:hint="eastAsia" w:ascii="宋体" w:hAnsi="宋体"/>
              </w:rPr>
              <w:t>最后一次课</w:t>
            </w:r>
          </w:p>
        </w:tc>
      </w:tr>
    </w:tbl>
    <w:p w14:paraId="0E28DD00">
      <w:pPr>
        <w:spacing w:line="360" w:lineRule="auto"/>
        <w:rPr>
          <w:rFonts w:hint="eastAsia" w:ascii="楷体_GB2312" w:hAnsi="宋体" w:eastAsia="楷体_GB2312"/>
          <w:b/>
          <w:bCs/>
          <w:sz w:val="28"/>
        </w:rPr>
      </w:pPr>
    </w:p>
    <w:p w14:paraId="74CAA48B">
      <w:pPr>
        <w:spacing w:line="360" w:lineRule="auto"/>
        <w:ind w:firstLine="560" w:firstLineChars="200"/>
        <w:rPr>
          <w:rFonts w:hint="eastAsia"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>七、课程考核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"/>
        <w:gridCol w:w="779"/>
        <w:gridCol w:w="1427"/>
        <w:gridCol w:w="3251"/>
        <w:gridCol w:w="756"/>
        <w:gridCol w:w="1943"/>
      </w:tblGrid>
      <w:tr w14:paraId="45EDCA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  <w:jc w:val="center"/>
        </w:trPr>
        <w:tc>
          <w:tcPr>
            <w:tcW w:w="3069" w:type="dxa"/>
            <w:gridSpan w:val="3"/>
            <w:noWrap w:val="0"/>
            <w:vAlign w:val="center"/>
          </w:tcPr>
          <w:p w14:paraId="72B6293D">
            <w:pPr>
              <w:spacing w:line="360" w:lineRule="auto"/>
              <w:ind w:firstLine="422" w:firstLineChars="200"/>
              <w:jc w:val="center"/>
              <w:rPr>
                <w:rFonts w:hint="eastAsia" w:ascii="宋体" w:hAnsi="宋体"/>
                <w:b/>
                <w:color w:val="000000"/>
              </w:rPr>
            </w:pPr>
            <w:r>
              <w:rPr>
                <w:rFonts w:hint="eastAsia" w:ascii="宋体" w:hAnsi="宋体"/>
                <w:b/>
                <w:color w:val="000000"/>
              </w:rPr>
              <w:t>考核项目</w:t>
            </w:r>
          </w:p>
        </w:tc>
        <w:tc>
          <w:tcPr>
            <w:tcW w:w="3251" w:type="dxa"/>
            <w:noWrap w:val="0"/>
            <w:vAlign w:val="center"/>
          </w:tcPr>
          <w:p w14:paraId="78998883">
            <w:pPr>
              <w:widowControl/>
              <w:jc w:val="center"/>
              <w:rPr>
                <w:rFonts w:hint="eastAsia" w:ascii="宋体" w:hAnsi="宋体"/>
                <w:b/>
                <w:color w:val="000000"/>
              </w:rPr>
            </w:pPr>
            <w:r>
              <w:rPr>
                <w:rFonts w:hint="eastAsia" w:ascii="宋体" w:hAnsi="宋体"/>
                <w:b/>
                <w:color w:val="000000"/>
              </w:rPr>
              <w:t>考核内容</w:t>
            </w:r>
          </w:p>
        </w:tc>
        <w:tc>
          <w:tcPr>
            <w:tcW w:w="756" w:type="dxa"/>
            <w:noWrap w:val="0"/>
            <w:vAlign w:val="center"/>
          </w:tcPr>
          <w:p w14:paraId="46400BA9">
            <w:pPr>
              <w:widowControl/>
              <w:jc w:val="center"/>
              <w:rPr>
                <w:rFonts w:hint="eastAsia" w:ascii="宋体" w:hAnsi="宋体"/>
                <w:b/>
                <w:color w:val="000000"/>
              </w:rPr>
            </w:pPr>
            <w:r>
              <w:rPr>
                <w:rFonts w:hint="eastAsia" w:ascii="宋体" w:hAnsi="宋体"/>
                <w:b/>
                <w:color w:val="000000"/>
              </w:rPr>
              <w:t>成绩</w:t>
            </w:r>
          </w:p>
        </w:tc>
        <w:tc>
          <w:tcPr>
            <w:tcW w:w="1943" w:type="dxa"/>
            <w:noWrap w:val="0"/>
            <w:vAlign w:val="center"/>
          </w:tcPr>
          <w:p w14:paraId="1B887767">
            <w:pPr>
              <w:spacing w:line="360" w:lineRule="auto"/>
              <w:jc w:val="center"/>
              <w:rPr>
                <w:rFonts w:hint="eastAsia" w:ascii="宋体" w:hAnsi="宋体"/>
                <w:b/>
                <w:color w:val="000000"/>
              </w:rPr>
            </w:pPr>
            <w:r>
              <w:rPr>
                <w:rFonts w:hint="eastAsia" w:ascii="宋体" w:hAnsi="宋体"/>
                <w:b/>
                <w:color w:val="000000"/>
              </w:rPr>
              <w:t>权重</w:t>
            </w:r>
          </w:p>
        </w:tc>
      </w:tr>
      <w:tr w14:paraId="66E12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  <w:jc w:val="center"/>
        </w:trPr>
        <w:tc>
          <w:tcPr>
            <w:tcW w:w="863" w:type="dxa"/>
            <w:vMerge w:val="restart"/>
            <w:noWrap w:val="0"/>
            <w:vAlign w:val="center"/>
          </w:tcPr>
          <w:p w14:paraId="4F94C666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形成性</w:t>
            </w:r>
          </w:p>
          <w:p w14:paraId="2BF6B067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考核（60%）</w:t>
            </w:r>
          </w:p>
        </w:tc>
        <w:tc>
          <w:tcPr>
            <w:tcW w:w="779" w:type="dxa"/>
            <w:vMerge w:val="restart"/>
            <w:noWrap w:val="0"/>
            <w:vAlign w:val="center"/>
          </w:tcPr>
          <w:p w14:paraId="1BA86963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学习情境</w:t>
            </w:r>
          </w:p>
        </w:tc>
        <w:tc>
          <w:tcPr>
            <w:tcW w:w="1427" w:type="dxa"/>
            <w:noWrap w:val="0"/>
            <w:vAlign w:val="center"/>
          </w:tcPr>
          <w:p w14:paraId="20F7A48F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国内同城</w:t>
            </w:r>
          </w:p>
        </w:tc>
        <w:tc>
          <w:tcPr>
            <w:tcW w:w="3251" w:type="dxa"/>
            <w:vMerge w:val="restart"/>
            <w:noWrap w:val="0"/>
            <w:vAlign w:val="center"/>
          </w:tcPr>
          <w:p w14:paraId="061C522A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团队成果</w:t>
            </w:r>
          </w:p>
        </w:tc>
        <w:tc>
          <w:tcPr>
            <w:tcW w:w="756" w:type="dxa"/>
            <w:vMerge w:val="restart"/>
            <w:noWrap w:val="0"/>
            <w:vAlign w:val="center"/>
          </w:tcPr>
          <w:p w14:paraId="3CD88D7F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60</w:t>
            </w:r>
          </w:p>
        </w:tc>
        <w:tc>
          <w:tcPr>
            <w:tcW w:w="1943" w:type="dxa"/>
            <w:vMerge w:val="restart"/>
            <w:noWrap w:val="0"/>
            <w:vAlign w:val="center"/>
          </w:tcPr>
          <w:p w14:paraId="7C822F6B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60%</w:t>
            </w:r>
          </w:p>
        </w:tc>
      </w:tr>
      <w:tr w14:paraId="71D9C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63" w:type="dxa"/>
            <w:vMerge w:val="continue"/>
            <w:noWrap w:val="0"/>
            <w:vAlign w:val="center"/>
          </w:tcPr>
          <w:p w14:paraId="0AC6A4D6">
            <w:pPr>
              <w:jc w:val="center"/>
              <w:rPr>
                <w:rFonts w:hint="eastAsia" w:ascii="宋体" w:hAnsi="宋体"/>
                <w:color w:val="000000"/>
              </w:rPr>
            </w:pPr>
          </w:p>
        </w:tc>
        <w:tc>
          <w:tcPr>
            <w:tcW w:w="779" w:type="dxa"/>
            <w:vMerge w:val="continue"/>
            <w:noWrap w:val="0"/>
            <w:vAlign w:val="center"/>
          </w:tcPr>
          <w:p w14:paraId="54A3D9F4">
            <w:pPr>
              <w:ind w:firstLine="420" w:firstLineChars="200"/>
              <w:jc w:val="center"/>
              <w:rPr>
                <w:rFonts w:hint="eastAsia" w:ascii="宋体" w:hAnsi="宋体"/>
                <w:color w:val="000000"/>
              </w:rPr>
            </w:pPr>
          </w:p>
        </w:tc>
        <w:tc>
          <w:tcPr>
            <w:tcW w:w="1427" w:type="dxa"/>
            <w:vMerge w:val="restart"/>
            <w:noWrap w:val="0"/>
            <w:vAlign w:val="center"/>
          </w:tcPr>
          <w:p w14:paraId="4F465895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国内异地</w:t>
            </w:r>
          </w:p>
        </w:tc>
        <w:tc>
          <w:tcPr>
            <w:tcW w:w="3251" w:type="dxa"/>
            <w:vMerge w:val="continue"/>
            <w:noWrap w:val="0"/>
            <w:vAlign w:val="center"/>
          </w:tcPr>
          <w:p w14:paraId="04C34AA5">
            <w:pPr>
              <w:jc w:val="center"/>
              <w:rPr>
                <w:rFonts w:hint="eastAsia" w:ascii="宋体" w:hAnsi="宋体"/>
                <w:color w:val="000000"/>
              </w:rPr>
            </w:pPr>
          </w:p>
        </w:tc>
        <w:tc>
          <w:tcPr>
            <w:tcW w:w="756" w:type="dxa"/>
            <w:vMerge w:val="continue"/>
            <w:noWrap w:val="0"/>
            <w:vAlign w:val="center"/>
          </w:tcPr>
          <w:p w14:paraId="4EA3E311">
            <w:pPr>
              <w:jc w:val="center"/>
              <w:rPr>
                <w:rFonts w:hint="eastAsia" w:ascii="宋体" w:hAnsi="宋体"/>
                <w:color w:val="000000"/>
              </w:rPr>
            </w:pPr>
          </w:p>
        </w:tc>
        <w:tc>
          <w:tcPr>
            <w:tcW w:w="1943" w:type="dxa"/>
            <w:vMerge w:val="continue"/>
            <w:noWrap w:val="0"/>
            <w:vAlign w:val="center"/>
          </w:tcPr>
          <w:p w14:paraId="2315CBE6">
            <w:pPr>
              <w:jc w:val="center"/>
              <w:rPr>
                <w:rFonts w:hint="eastAsia" w:ascii="宋体" w:hAnsi="宋体"/>
                <w:color w:val="000000"/>
              </w:rPr>
            </w:pPr>
          </w:p>
        </w:tc>
      </w:tr>
      <w:tr w14:paraId="001CA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863" w:type="dxa"/>
            <w:vMerge w:val="continue"/>
            <w:noWrap w:val="0"/>
            <w:vAlign w:val="center"/>
          </w:tcPr>
          <w:p w14:paraId="16EB9E36">
            <w:pPr>
              <w:jc w:val="center"/>
              <w:rPr>
                <w:rFonts w:hint="eastAsia" w:ascii="宋体" w:hAnsi="宋体"/>
                <w:color w:val="000000"/>
              </w:rPr>
            </w:pPr>
          </w:p>
        </w:tc>
        <w:tc>
          <w:tcPr>
            <w:tcW w:w="779" w:type="dxa"/>
            <w:vMerge w:val="continue"/>
            <w:noWrap w:val="0"/>
            <w:vAlign w:val="center"/>
          </w:tcPr>
          <w:p w14:paraId="0FE5152C">
            <w:pPr>
              <w:ind w:firstLine="420" w:firstLineChars="200"/>
              <w:jc w:val="center"/>
              <w:rPr>
                <w:rFonts w:hint="eastAsia" w:ascii="宋体" w:hAnsi="宋体"/>
                <w:color w:val="000000"/>
              </w:rPr>
            </w:pPr>
          </w:p>
        </w:tc>
        <w:tc>
          <w:tcPr>
            <w:tcW w:w="1427" w:type="dxa"/>
            <w:vMerge w:val="continue"/>
            <w:noWrap w:val="0"/>
            <w:vAlign w:val="center"/>
          </w:tcPr>
          <w:p w14:paraId="644B3363">
            <w:pPr>
              <w:jc w:val="center"/>
              <w:rPr>
                <w:rFonts w:hint="eastAsia" w:ascii="宋体" w:hAnsi="宋体"/>
                <w:color w:val="000000"/>
              </w:rPr>
            </w:pPr>
          </w:p>
        </w:tc>
        <w:tc>
          <w:tcPr>
            <w:tcW w:w="3251" w:type="dxa"/>
            <w:vMerge w:val="restart"/>
            <w:noWrap w:val="0"/>
            <w:vAlign w:val="center"/>
          </w:tcPr>
          <w:p w14:paraId="5F155A82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个人成果</w:t>
            </w:r>
          </w:p>
        </w:tc>
        <w:tc>
          <w:tcPr>
            <w:tcW w:w="756" w:type="dxa"/>
            <w:vMerge w:val="restart"/>
            <w:noWrap w:val="0"/>
            <w:vAlign w:val="center"/>
          </w:tcPr>
          <w:p w14:paraId="691ACF7D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40</w:t>
            </w:r>
          </w:p>
        </w:tc>
        <w:tc>
          <w:tcPr>
            <w:tcW w:w="1943" w:type="dxa"/>
            <w:vMerge w:val="continue"/>
            <w:noWrap w:val="0"/>
            <w:vAlign w:val="center"/>
          </w:tcPr>
          <w:p w14:paraId="3BE07D2C">
            <w:pPr>
              <w:jc w:val="center"/>
              <w:rPr>
                <w:rFonts w:hint="eastAsia" w:ascii="宋体" w:hAnsi="宋体"/>
                <w:color w:val="000000"/>
              </w:rPr>
            </w:pPr>
          </w:p>
        </w:tc>
      </w:tr>
      <w:tr w14:paraId="35F97B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863" w:type="dxa"/>
            <w:vMerge w:val="continue"/>
            <w:noWrap w:val="0"/>
            <w:vAlign w:val="center"/>
          </w:tcPr>
          <w:p w14:paraId="7958833D">
            <w:pPr>
              <w:jc w:val="center"/>
              <w:rPr>
                <w:rFonts w:hint="eastAsia" w:ascii="宋体" w:hAnsi="宋体"/>
                <w:color w:val="000000"/>
              </w:rPr>
            </w:pPr>
          </w:p>
        </w:tc>
        <w:tc>
          <w:tcPr>
            <w:tcW w:w="779" w:type="dxa"/>
            <w:vMerge w:val="continue"/>
            <w:noWrap w:val="0"/>
            <w:vAlign w:val="center"/>
          </w:tcPr>
          <w:p w14:paraId="12F7179E">
            <w:pPr>
              <w:ind w:firstLine="420" w:firstLineChars="200"/>
              <w:jc w:val="center"/>
              <w:rPr>
                <w:rFonts w:hint="eastAsia" w:ascii="宋体" w:hAnsi="宋体"/>
                <w:color w:val="000000"/>
              </w:rPr>
            </w:pPr>
          </w:p>
        </w:tc>
        <w:tc>
          <w:tcPr>
            <w:tcW w:w="1427" w:type="dxa"/>
            <w:noWrap w:val="0"/>
            <w:vAlign w:val="center"/>
          </w:tcPr>
          <w:p w14:paraId="28B98D91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国际快递</w:t>
            </w:r>
          </w:p>
        </w:tc>
        <w:tc>
          <w:tcPr>
            <w:tcW w:w="3251" w:type="dxa"/>
            <w:vMerge w:val="continue"/>
            <w:noWrap w:val="0"/>
            <w:vAlign w:val="center"/>
          </w:tcPr>
          <w:p w14:paraId="0CF336B7">
            <w:pPr>
              <w:jc w:val="center"/>
              <w:rPr>
                <w:rFonts w:hint="eastAsia" w:ascii="宋体" w:hAnsi="宋体"/>
                <w:color w:val="000000"/>
              </w:rPr>
            </w:pPr>
          </w:p>
        </w:tc>
        <w:tc>
          <w:tcPr>
            <w:tcW w:w="756" w:type="dxa"/>
            <w:vMerge w:val="continue"/>
            <w:noWrap w:val="0"/>
            <w:vAlign w:val="center"/>
          </w:tcPr>
          <w:p w14:paraId="4DBBCCD9">
            <w:pPr>
              <w:jc w:val="center"/>
              <w:rPr>
                <w:rFonts w:hint="eastAsia" w:ascii="宋体" w:hAnsi="宋体"/>
                <w:color w:val="000000"/>
              </w:rPr>
            </w:pPr>
          </w:p>
        </w:tc>
        <w:tc>
          <w:tcPr>
            <w:tcW w:w="1943" w:type="dxa"/>
            <w:vMerge w:val="continue"/>
            <w:noWrap w:val="0"/>
            <w:vAlign w:val="center"/>
          </w:tcPr>
          <w:p w14:paraId="2D7A19B4">
            <w:pPr>
              <w:jc w:val="center"/>
              <w:rPr>
                <w:rFonts w:hint="eastAsia" w:ascii="宋体" w:hAnsi="宋体"/>
                <w:color w:val="000000"/>
              </w:rPr>
            </w:pPr>
          </w:p>
        </w:tc>
      </w:tr>
      <w:tr w14:paraId="30564F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" w:hRule="atLeast"/>
          <w:jc w:val="center"/>
        </w:trPr>
        <w:tc>
          <w:tcPr>
            <w:tcW w:w="863" w:type="dxa"/>
            <w:vMerge w:val="restart"/>
            <w:noWrap w:val="0"/>
            <w:vAlign w:val="center"/>
          </w:tcPr>
          <w:p w14:paraId="1622BD62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终结性</w:t>
            </w:r>
          </w:p>
          <w:p w14:paraId="06BF2FAD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考核（40%）</w:t>
            </w:r>
          </w:p>
        </w:tc>
        <w:tc>
          <w:tcPr>
            <w:tcW w:w="2206" w:type="dxa"/>
            <w:gridSpan w:val="2"/>
            <w:vMerge w:val="restart"/>
            <w:noWrap w:val="0"/>
            <w:vAlign w:val="center"/>
          </w:tcPr>
          <w:p w14:paraId="532BF4A4">
            <w:pPr>
              <w:widowControl/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期末考核</w:t>
            </w:r>
          </w:p>
        </w:tc>
        <w:tc>
          <w:tcPr>
            <w:tcW w:w="3251" w:type="dxa"/>
            <w:noWrap w:val="0"/>
            <w:vAlign w:val="center"/>
          </w:tcPr>
          <w:p w14:paraId="7B924DDC">
            <w:pPr>
              <w:widowControl/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综合理论</w:t>
            </w:r>
          </w:p>
        </w:tc>
        <w:tc>
          <w:tcPr>
            <w:tcW w:w="756" w:type="dxa"/>
            <w:noWrap w:val="0"/>
            <w:vAlign w:val="center"/>
          </w:tcPr>
          <w:p w14:paraId="750454B8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40</w:t>
            </w:r>
          </w:p>
        </w:tc>
        <w:tc>
          <w:tcPr>
            <w:tcW w:w="1943" w:type="dxa"/>
            <w:vMerge w:val="restart"/>
            <w:noWrap w:val="0"/>
            <w:vAlign w:val="center"/>
          </w:tcPr>
          <w:p w14:paraId="3445144E">
            <w:pPr>
              <w:widowControl/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40%</w:t>
            </w:r>
          </w:p>
          <w:p w14:paraId="0FB03686">
            <w:pPr>
              <w:jc w:val="center"/>
              <w:rPr>
                <w:rFonts w:hint="eastAsia" w:ascii="宋体" w:hAnsi="宋体"/>
                <w:color w:val="000000"/>
              </w:rPr>
            </w:pPr>
          </w:p>
        </w:tc>
      </w:tr>
      <w:tr w14:paraId="5CBEB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atLeast"/>
          <w:jc w:val="center"/>
        </w:trPr>
        <w:tc>
          <w:tcPr>
            <w:tcW w:w="863" w:type="dxa"/>
            <w:vMerge w:val="continue"/>
            <w:noWrap w:val="0"/>
            <w:vAlign w:val="center"/>
          </w:tcPr>
          <w:p w14:paraId="44C83813">
            <w:pPr>
              <w:jc w:val="center"/>
              <w:rPr>
                <w:rFonts w:hint="eastAsia" w:ascii="宋体" w:hAnsi="宋体"/>
                <w:color w:val="000000"/>
              </w:rPr>
            </w:pPr>
          </w:p>
        </w:tc>
        <w:tc>
          <w:tcPr>
            <w:tcW w:w="2206" w:type="dxa"/>
            <w:gridSpan w:val="2"/>
            <w:vMerge w:val="continue"/>
            <w:noWrap w:val="0"/>
            <w:vAlign w:val="center"/>
          </w:tcPr>
          <w:p w14:paraId="1889C00C">
            <w:pPr>
              <w:jc w:val="center"/>
              <w:rPr>
                <w:rFonts w:hint="eastAsia" w:ascii="宋体" w:hAnsi="宋体"/>
                <w:color w:val="000000"/>
              </w:rPr>
            </w:pPr>
          </w:p>
        </w:tc>
        <w:tc>
          <w:tcPr>
            <w:tcW w:w="3251" w:type="dxa"/>
            <w:noWrap w:val="0"/>
            <w:vAlign w:val="center"/>
          </w:tcPr>
          <w:p w14:paraId="2133ABEB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综合实践</w:t>
            </w:r>
          </w:p>
        </w:tc>
        <w:tc>
          <w:tcPr>
            <w:tcW w:w="756" w:type="dxa"/>
            <w:noWrap w:val="0"/>
            <w:vAlign w:val="center"/>
          </w:tcPr>
          <w:p w14:paraId="01D018D5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60</w:t>
            </w:r>
          </w:p>
        </w:tc>
        <w:tc>
          <w:tcPr>
            <w:tcW w:w="1943" w:type="dxa"/>
            <w:vMerge w:val="continue"/>
            <w:noWrap w:val="0"/>
            <w:vAlign w:val="center"/>
          </w:tcPr>
          <w:p w14:paraId="4D839D13">
            <w:pPr>
              <w:jc w:val="center"/>
              <w:rPr>
                <w:rFonts w:hint="eastAsia" w:ascii="宋体" w:hAnsi="宋体"/>
                <w:color w:val="000000"/>
              </w:rPr>
            </w:pPr>
          </w:p>
        </w:tc>
      </w:tr>
      <w:tr w14:paraId="0F9B0D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4" w:hRule="atLeast"/>
          <w:jc w:val="center"/>
        </w:trPr>
        <w:tc>
          <w:tcPr>
            <w:tcW w:w="6320" w:type="dxa"/>
            <w:gridSpan w:val="4"/>
            <w:noWrap w:val="0"/>
            <w:vAlign w:val="center"/>
          </w:tcPr>
          <w:p w14:paraId="0D52AC67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综合成绩</w:t>
            </w:r>
          </w:p>
        </w:tc>
        <w:tc>
          <w:tcPr>
            <w:tcW w:w="2699" w:type="dxa"/>
            <w:gridSpan w:val="2"/>
            <w:noWrap w:val="0"/>
            <w:vAlign w:val="center"/>
          </w:tcPr>
          <w:p w14:paraId="215F315E">
            <w:pPr>
              <w:jc w:val="center"/>
              <w:rPr>
                <w:rFonts w:hint="eastAsia" w:ascii="宋体" w:hAnsi="宋体"/>
                <w:color w:val="000000"/>
              </w:rPr>
            </w:pPr>
            <w:r>
              <w:rPr>
                <w:rFonts w:hint="eastAsia" w:ascii="宋体" w:hAnsi="宋体"/>
                <w:color w:val="000000"/>
              </w:rPr>
              <w:t>100</w:t>
            </w:r>
          </w:p>
        </w:tc>
      </w:tr>
    </w:tbl>
    <w:p w14:paraId="402E0BF7">
      <w:pPr>
        <w:spacing w:line="360" w:lineRule="auto"/>
        <w:ind w:firstLine="560" w:firstLineChars="200"/>
        <w:rPr>
          <w:rFonts w:hint="eastAsia" w:ascii="黑体" w:hAnsi="黑体" w:eastAsia="黑体"/>
          <w:bCs/>
          <w:sz w:val="28"/>
        </w:rPr>
      </w:pPr>
    </w:p>
    <w:p w14:paraId="49E11C3C">
      <w:pPr>
        <w:spacing w:line="360" w:lineRule="auto"/>
        <w:rPr>
          <w:rFonts w:hint="eastAsia" w:ascii="楷体_GB2312" w:hAnsi="宋体" w:eastAsia="楷体_GB2312"/>
          <w:b/>
          <w:bCs/>
          <w:sz w:val="28"/>
        </w:rPr>
      </w:pPr>
    </w:p>
    <w:p w14:paraId="421DE154">
      <w:pPr>
        <w:spacing w:line="360" w:lineRule="auto"/>
        <w:ind w:firstLine="560" w:firstLineChars="200"/>
        <w:rPr>
          <w:rFonts w:hint="eastAsia"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>八、课程实施条件</w:t>
      </w:r>
    </w:p>
    <w:p w14:paraId="5F256E07">
      <w:pPr>
        <w:spacing w:line="360" w:lineRule="auto"/>
        <w:ind w:firstLine="480" w:firstLineChars="200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>1.师资队伍要求</w:t>
      </w:r>
    </w:p>
    <w:p w14:paraId="53A30B35">
      <w:pPr>
        <w:spacing w:line="360" w:lineRule="auto"/>
        <w:ind w:firstLine="480" w:firstLineChars="200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>校内专任教师与企业经理人共同组成教学团队。</w:t>
      </w:r>
    </w:p>
    <w:p w14:paraId="322A116B">
      <w:pPr>
        <w:spacing w:line="360" w:lineRule="auto"/>
        <w:ind w:firstLine="480" w:firstLineChars="200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>2.教学场所要求</w:t>
      </w:r>
    </w:p>
    <w:p w14:paraId="762EC461">
      <w:pPr>
        <w:spacing w:line="360" w:lineRule="auto"/>
        <w:ind w:firstLine="480" w:firstLineChars="200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>多媒体教室。</w:t>
      </w:r>
    </w:p>
    <w:p w14:paraId="4DBC33B2">
      <w:pPr>
        <w:spacing w:line="360" w:lineRule="auto"/>
        <w:ind w:firstLine="560" w:firstLineChars="200"/>
        <w:rPr>
          <w:rFonts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>九、课程资源</w:t>
      </w:r>
    </w:p>
    <w:p w14:paraId="51C6A1AB">
      <w:pPr>
        <w:spacing w:line="360" w:lineRule="auto"/>
        <w:ind w:firstLine="480" w:firstLineChars="200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>（一）教材编写情况</w:t>
      </w:r>
    </w:p>
    <w:p w14:paraId="04E1B054">
      <w:pPr>
        <w:spacing w:line="360" w:lineRule="auto"/>
        <w:ind w:firstLine="480" w:firstLineChars="200"/>
        <w:rPr>
          <w:rFonts w:ascii="楷体_GB2312" w:hAnsi="宋体" w:eastAsia="楷体_GB2312"/>
          <w:bCs/>
          <w:sz w:val="24"/>
        </w:rPr>
      </w:pP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0"/>
        <w:gridCol w:w="1588"/>
        <w:gridCol w:w="4598"/>
      </w:tblGrid>
      <w:tr w14:paraId="016EFF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2110" w:type="dxa"/>
            <w:shd w:val="clear" w:color="auto" w:fill="CCFFFF"/>
            <w:noWrap w:val="0"/>
            <w:vAlign w:val="center"/>
          </w:tcPr>
          <w:p w14:paraId="11954A1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hint="eastAsia" w:ascii="楷体_GB2312" w:hAnsi="宋体" w:eastAsia="楷体_GB2312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楷体_GB2312" w:hAnsi="宋体" w:eastAsia="楷体_GB2312" w:cs="宋体"/>
                <w:bCs/>
                <w:color w:val="000000"/>
                <w:kern w:val="0"/>
                <w:sz w:val="24"/>
              </w:rPr>
              <w:t>选用教材</w:t>
            </w:r>
          </w:p>
        </w:tc>
        <w:tc>
          <w:tcPr>
            <w:tcW w:w="1588" w:type="dxa"/>
            <w:shd w:val="clear" w:color="auto" w:fill="CCFFFF"/>
            <w:noWrap w:val="0"/>
            <w:vAlign w:val="center"/>
          </w:tcPr>
          <w:p w14:paraId="703ECB8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hint="eastAsia" w:ascii="楷体_GB2312" w:hAnsi="宋体" w:eastAsia="楷体_GB2312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楷体_GB2312" w:hAnsi="宋体" w:eastAsia="楷体_GB2312" w:cs="宋体"/>
                <w:bCs/>
                <w:color w:val="000000"/>
                <w:kern w:val="0"/>
                <w:sz w:val="24"/>
              </w:rPr>
              <w:t>用途</w:t>
            </w:r>
          </w:p>
        </w:tc>
        <w:tc>
          <w:tcPr>
            <w:tcW w:w="4598" w:type="dxa"/>
            <w:shd w:val="clear" w:color="auto" w:fill="CCFFFF"/>
            <w:noWrap w:val="0"/>
            <w:vAlign w:val="center"/>
          </w:tcPr>
          <w:p w14:paraId="0000488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hint="eastAsia" w:ascii="楷体_GB2312" w:hAnsi="宋体" w:eastAsia="楷体_GB2312" w:cs="宋体"/>
                <w:bCs/>
                <w:color w:val="000000"/>
                <w:kern w:val="0"/>
                <w:sz w:val="24"/>
              </w:rPr>
            </w:pPr>
            <w:r>
              <w:rPr>
                <w:rFonts w:hint="eastAsia" w:ascii="楷体_GB2312" w:hAnsi="宋体" w:eastAsia="楷体_GB2312" w:cs="宋体"/>
                <w:bCs/>
                <w:color w:val="000000"/>
                <w:kern w:val="0"/>
                <w:sz w:val="24"/>
              </w:rPr>
              <w:t>说明</w:t>
            </w:r>
          </w:p>
        </w:tc>
      </w:tr>
      <w:tr w14:paraId="7C66F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2110" w:type="dxa"/>
            <w:noWrap w:val="0"/>
            <w:vAlign w:val="center"/>
          </w:tcPr>
          <w:p w14:paraId="77462EA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  <w:t>《快递实务》（第2版）</w:t>
            </w:r>
          </w:p>
        </w:tc>
        <w:tc>
          <w:tcPr>
            <w:tcW w:w="1588" w:type="dxa"/>
            <w:noWrap w:val="0"/>
            <w:vAlign w:val="center"/>
          </w:tcPr>
          <w:p w14:paraId="1A916CE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  <w:t>主教材</w:t>
            </w:r>
          </w:p>
        </w:tc>
        <w:tc>
          <w:tcPr>
            <w:tcW w:w="4598" w:type="dxa"/>
            <w:noWrap w:val="0"/>
            <w:vAlign w:val="center"/>
          </w:tcPr>
          <w:p w14:paraId="6695533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left"/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  <w:t>杨国荣，北京理工大学出版社，2017年</w:t>
            </w:r>
          </w:p>
        </w:tc>
      </w:tr>
      <w:tr w14:paraId="071CDF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2110" w:type="dxa"/>
            <w:noWrap w:val="0"/>
            <w:vAlign w:val="center"/>
          </w:tcPr>
          <w:p w14:paraId="7C7C858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  <w:t>《快递实务》</w:t>
            </w:r>
          </w:p>
        </w:tc>
        <w:tc>
          <w:tcPr>
            <w:tcW w:w="1588" w:type="dxa"/>
            <w:noWrap w:val="0"/>
            <w:vAlign w:val="center"/>
          </w:tcPr>
          <w:p w14:paraId="0F95BBA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  <w:t>参考教材</w:t>
            </w:r>
          </w:p>
        </w:tc>
        <w:tc>
          <w:tcPr>
            <w:tcW w:w="4598" w:type="dxa"/>
            <w:noWrap w:val="0"/>
            <w:vAlign w:val="center"/>
          </w:tcPr>
          <w:p w14:paraId="6E64538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  <w:t>李力谋，乔桑编著，中国商务出版社</w:t>
            </w:r>
          </w:p>
        </w:tc>
      </w:tr>
      <w:tr w14:paraId="1AFD8B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2110" w:type="dxa"/>
            <w:noWrap w:val="0"/>
            <w:vAlign w:val="center"/>
          </w:tcPr>
          <w:p w14:paraId="13F1CE8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  <w:t>《快递业务员（初级）快件收派》</w:t>
            </w:r>
          </w:p>
        </w:tc>
        <w:tc>
          <w:tcPr>
            <w:tcW w:w="1588" w:type="dxa"/>
            <w:noWrap w:val="0"/>
            <w:vAlign w:val="center"/>
          </w:tcPr>
          <w:p w14:paraId="1D2B3C9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  <w:t>参考教材</w:t>
            </w:r>
          </w:p>
        </w:tc>
        <w:tc>
          <w:tcPr>
            <w:tcW w:w="4598" w:type="dxa"/>
            <w:noWrap w:val="0"/>
            <w:vAlign w:val="center"/>
          </w:tcPr>
          <w:p w14:paraId="57FF151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  <w:t>人民交通出版社</w:t>
            </w:r>
          </w:p>
        </w:tc>
      </w:tr>
      <w:tr w14:paraId="2F0C7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</w:trPr>
        <w:tc>
          <w:tcPr>
            <w:tcW w:w="2110" w:type="dxa"/>
            <w:noWrap w:val="0"/>
            <w:vAlign w:val="center"/>
          </w:tcPr>
          <w:p w14:paraId="1607535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  <w:t>《快递业务员（初级）快件处理》</w:t>
            </w:r>
          </w:p>
        </w:tc>
        <w:tc>
          <w:tcPr>
            <w:tcW w:w="1588" w:type="dxa"/>
            <w:noWrap w:val="0"/>
            <w:vAlign w:val="top"/>
          </w:tcPr>
          <w:p w14:paraId="387945C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center"/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  <w:t>参考教材</w:t>
            </w:r>
          </w:p>
        </w:tc>
        <w:tc>
          <w:tcPr>
            <w:tcW w:w="4598" w:type="dxa"/>
            <w:noWrap w:val="0"/>
            <w:vAlign w:val="center"/>
          </w:tcPr>
          <w:p w14:paraId="4287747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楷体_GB2312" w:hAnsi="宋体" w:eastAsia="楷体_GB2312" w:cs="宋体"/>
                <w:bCs/>
                <w:color w:val="000000"/>
                <w:kern w:val="0"/>
                <w:szCs w:val="21"/>
              </w:rPr>
              <w:t>人民交通出版社</w:t>
            </w:r>
          </w:p>
        </w:tc>
      </w:tr>
    </w:tbl>
    <w:p w14:paraId="1CAD4887">
      <w:pPr>
        <w:spacing w:line="360" w:lineRule="auto"/>
      </w:pPr>
    </w:p>
    <w:p w14:paraId="36E91893">
      <w:pPr>
        <w:spacing w:line="360" w:lineRule="auto"/>
        <w:ind w:firstLine="480" w:firstLineChars="200"/>
        <w:rPr>
          <w:rFonts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>（二）课程建设情况</w:t>
      </w:r>
    </w:p>
    <w:p w14:paraId="7C790E0D">
      <w:pPr>
        <w:spacing w:line="360" w:lineRule="auto"/>
        <w:ind w:firstLine="480" w:firstLineChars="200"/>
        <w:rPr>
          <w:rFonts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>积极开发和利用网络课程资源，充分利用诸如电子书籍、电子期刊、数据库、数字图书馆、教育网站和电子论坛等网上信息资源，使教学从单一媒体向多媒体转变；教学活动从信息的单向传递向双向交换转变；学生单独学习向合作学习转变。同时应积极创造条件搭建远程教学平台，扩大课程资源的交互空间。</w:t>
      </w:r>
    </w:p>
    <w:p w14:paraId="58F090AB">
      <w:pPr>
        <w:spacing w:line="360" w:lineRule="auto"/>
        <w:ind w:firstLine="480" w:firstLineChars="200"/>
        <w:rPr>
          <w:rFonts w:hint="eastAsia" w:ascii="楷体_GB2312" w:hAnsi="宋体" w:eastAsia="楷体_GB2312"/>
          <w:bCs/>
          <w:sz w:val="24"/>
        </w:rPr>
      </w:pPr>
      <w:r>
        <w:rPr>
          <w:rFonts w:hint="eastAsia" w:ascii="楷体_GB2312" w:hAnsi="宋体" w:eastAsia="楷体_GB2312"/>
          <w:bCs/>
          <w:sz w:val="24"/>
        </w:rPr>
        <w:t>（三）实训平台资源</w:t>
      </w:r>
    </w:p>
    <w:p w14:paraId="70B8D2E4">
      <w:pPr>
        <w:spacing w:line="360" w:lineRule="auto"/>
        <w:rPr>
          <w:rFonts w:hint="eastAsia"/>
        </w:rPr>
      </w:pPr>
    </w:p>
    <w:p w14:paraId="405D4FC2">
      <w:pPr>
        <w:spacing w:line="360" w:lineRule="auto"/>
        <w:ind w:firstLine="560" w:firstLineChars="200"/>
        <w:rPr>
          <w:rFonts w:hint="eastAsia"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>十、需要说明的其他问题</w:t>
      </w:r>
    </w:p>
    <w:p w14:paraId="105F8653">
      <w:pPr>
        <w:spacing w:line="360" w:lineRule="auto"/>
        <w:ind w:firstLine="560" w:firstLineChars="200"/>
        <w:rPr>
          <w:rFonts w:ascii="黑体" w:hAnsi="黑体" w:eastAsia="黑体"/>
          <w:bCs/>
          <w:sz w:val="28"/>
        </w:rPr>
      </w:pPr>
      <w:r>
        <w:rPr>
          <w:rFonts w:hint="eastAsia" w:ascii="黑体" w:hAnsi="黑体" w:eastAsia="黑体"/>
          <w:bCs/>
          <w:sz w:val="28"/>
        </w:rPr>
        <w:t>十一、本课程常用术语中英文对照表</w:t>
      </w:r>
    </w:p>
    <w:p w14:paraId="11401903">
      <w:pPr>
        <w:spacing w:line="360" w:lineRule="auto"/>
        <w:rPr>
          <w:rFonts w:ascii="楷体_GB2312" w:hAnsi="宋体" w:eastAsia="楷体_GB2312" w:cs="宋体"/>
          <w:b/>
          <w:kern w:val="0"/>
          <w:sz w:val="28"/>
          <w:szCs w:val="32"/>
        </w:rPr>
      </w:pPr>
    </w:p>
    <w:p w14:paraId="39F79AC0">
      <w:pPr>
        <w:spacing w:line="360" w:lineRule="auto"/>
        <w:rPr>
          <w:rFonts w:ascii="楷体_GB2312" w:hAnsi="宋体" w:eastAsia="楷体_GB2312" w:cs="宋体"/>
          <w:b/>
          <w:kern w:val="0"/>
          <w:sz w:val="28"/>
          <w:szCs w:val="32"/>
        </w:rPr>
      </w:pPr>
    </w:p>
    <w:p w14:paraId="11EF63E9">
      <w:pPr>
        <w:spacing w:line="360" w:lineRule="auto"/>
        <w:rPr>
          <w:rFonts w:hint="eastAsia" w:ascii="黑体" w:hAnsi="黑体" w:eastAsia="黑体"/>
          <w:sz w:val="32"/>
          <w:szCs w:val="32"/>
        </w:rPr>
        <w:sectPr>
          <w:footerReference r:id="rId5" w:type="default"/>
          <w:footerReference r:id="rId6" w:type="even"/>
          <w:type w:val="continuous"/>
          <w:pgSz w:w="11906" w:h="16838"/>
          <w:pgMar w:top="1440" w:right="1797" w:bottom="1440" w:left="1797" w:header="851" w:footer="992" w:gutter="0"/>
          <w:cols w:space="720" w:num="1"/>
          <w:docGrid w:type="lines" w:linePitch="312" w:charSpace="0"/>
        </w:sectPr>
      </w:pPr>
    </w:p>
    <w:p w14:paraId="12BCFA5F">
      <w:pPr>
        <w:spacing w:line="360" w:lineRule="auto"/>
        <w:rPr>
          <w:rFonts w:hint="eastAsia"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  <w:r>
        <w:rPr>
          <w:rFonts w:ascii="黑体" w:hAnsi="黑体" w:eastAsia="黑体"/>
          <w:sz w:val="32"/>
          <w:szCs w:val="32"/>
        </w:rPr>
        <w:t xml:space="preserve"> </w:t>
      </w:r>
      <w:r>
        <w:rPr>
          <w:rFonts w:hint="eastAsia" w:ascii="黑体" w:hAnsi="黑体" w:eastAsia="黑体"/>
          <w:bCs/>
          <w:sz w:val="32"/>
          <w:szCs w:val="32"/>
        </w:rPr>
        <w:t>课程实训项目开设及耗材使用明细</w:t>
      </w:r>
    </w:p>
    <w:tbl>
      <w:tblPr>
        <w:tblStyle w:val="10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1312"/>
        <w:gridCol w:w="813"/>
        <w:gridCol w:w="813"/>
        <w:gridCol w:w="813"/>
        <w:gridCol w:w="813"/>
        <w:gridCol w:w="813"/>
        <w:gridCol w:w="817"/>
        <w:gridCol w:w="817"/>
        <w:gridCol w:w="1972"/>
        <w:gridCol w:w="1109"/>
        <w:gridCol w:w="864"/>
        <w:gridCol w:w="2709"/>
      </w:tblGrid>
      <w:tr w14:paraId="1D9540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685" w:hRule="atLeast"/>
        </w:trPr>
        <w:tc>
          <w:tcPr>
            <w:tcW w:w="45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923BD87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编号</w:t>
            </w:r>
          </w:p>
        </w:tc>
        <w:tc>
          <w:tcPr>
            <w:tcW w:w="1312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00933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课程实训项目名称</w:t>
            </w:r>
          </w:p>
        </w:tc>
        <w:tc>
          <w:tcPr>
            <w:tcW w:w="81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0FDA391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实训</w:t>
            </w:r>
          </w:p>
          <w:p w14:paraId="70E47969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类型</w:t>
            </w:r>
          </w:p>
        </w:tc>
        <w:tc>
          <w:tcPr>
            <w:tcW w:w="81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E0E6F6B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实训</w:t>
            </w:r>
          </w:p>
          <w:p w14:paraId="279B340D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要求</w:t>
            </w:r>
          </w:p>
        </w:tc>
        <w:tc>
          <w:tcPr>
            <w:tcW w:w="81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34C774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实训</w:t>
            </w:r>
          </w:p>
          <w:p w14:paraId="5DF3AB1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类别</w:t>
            </w:r>
          </w:p>
        </w:tc>
        <w:tc>
          <w:tcPr>
            <w:tcW w:w="81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1E2C7B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每组</w:t>
            </w:r>
          </w:p>
          <w:p w14:paraId="0B331F90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人数</w:t>
            </w:r>
          </w:p>
        </w:tc>
        <w:tc>
          <w:tcPr>
            <w:tcW w:w="81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21CAD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循环</w:t>
            </w:r>
          </w:p>
          <w:p w14:paraId="46331A4A">
            <w:pPr>
              <w:jc w:val="center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次数</w:t>
            </w:r>
          </w:p>
        </w:tc>
        <w:tc>
          <w:tcPr>
            <w:tcW w:w="8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48EF93A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计划</w:t>
            </w:r>
          </w:p>
          <w:p w14:paraId="1BC33B9A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学时</w:t>
            </w:r>
          </w:p>
        </w:tc>
        <w:tc>
          <w:tcPr>
            <w:tcW w:w="81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1166821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对应专业</w:t>
            </w:r>
          </w:p>
        </w:tc>
        <w:tc>
          <w:tcPr>
            <w:tcW w:w="66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084021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使用耗材名称及数量</w:t>
            </w:r>
          </w:p>
        </w:tc>
      </w:tr>
      <w:tr w14:paraId="76B67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trHeight w:val="349" w:hRule="atLeast"/>
        </w:trPr>
        <w:tc>
          <w:tcPr>
            <w:tcW w:w="45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DADB97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312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74D11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468203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32917C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565196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47F6E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807C16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727B6A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624B1">
            <w:pPr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EFA42C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耗材名称</w:t>
            </w: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C52BDF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计量单位</w:t>
            </w: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CD908E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数量</w:t>
            </w:r>
          </w:p>
        </w:tc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610DCA">
            <w:pPr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型号、规格或标准要求</w:t>
            </w:r>
          </w:p>
        </w:tc>
      </w:tr>
      <w:tr w14:paraId="14C3F3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94" w:hRule="atLeast"/>
        </w:trPr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75C510">
            <w:pPr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1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467BB9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B4DDD1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6B1842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B1A954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1A9B33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6BC6A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78B53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EDFCDF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53D250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867728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FC648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65C22F">
            <w:pPr>
              <w:rPr>
                <w:rFonts w:hint="eastAsia" w:ascii="宋体" w:hAnsi="宋体"/>
                <w:szCs w:val="21"/>
              </w:rPr>
            </w:pPr>
          </w:p>
        </w:tc>
      </w:tr>
      <w:tr w14:paraId="73D3CE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94" w:hRule="atLeast"/>
        </w:trPr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44A912">
            <w:pPr>
              <w:widowControl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2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93AAEC"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B18106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D1DCF6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18D19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4E09C7">
            <w:pPr>
              <w:ind w:firstLine="315" w:firstLineChars="150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60AB6C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49D4CA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9B1BFF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7A6BA0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82DD8C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657EA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57522A">
            <w:pPr>
              <w:rPr>
                <w:rFonts w:hint="eastAsia" w:ascii="宋体" w:hAnsi="宋体"/>
                <w:szCs w:val="21"/>
              </w:rPr>
            </w:pPr>
          </w:p>
        </w:tc>
      </w:tr>
      <w:tr w14:paraId="331201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94" w:hRule="atLeast"/>
        </w:trPr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76E776">
            <w:pPr>
              <w:widowControl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3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146443"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9C926C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34CC2F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424E6C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A5847">
            <w:pPr>
              <w:ind w:firstLine="315" w:firstLineChars="150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95A5CB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E774C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0A4988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E35E16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A25B75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DF9D0B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FB16C1">
            <w:pPr>
              <w:rPr>
                <w:rFonts w:hint="eastAsia" w:ascii="宋体" w:hAnsi="宋体"/>
                <w:szCs w:val="21"/>
              </w:rPr>
            </w:pPr>
          </w:p>
        </w:tc>
      </w:tr>
      <w:tr w14:paraId="51185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94" w:hRule="atLeast"/>
        </w:trPr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A8B148">
            <w:pPr>
              <w:widowControl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4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CA434F"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14CF59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208B4E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3AA31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CB8A2B2">
            <w:pPr>
              <w:ind w:firstLine="315" w:firstLineChars="150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C020BC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9D088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F172D0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2C784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56809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9558D5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7E0DE7">
            <w:pPr>
              <w:rPr>
                <w:rFonts w:hint="eastAsia" w:ascii="宋体" w:hAnsi="宋体"/>
                <w:szCs w:val="21"/>
              </w:rPr>
            </w:pPr>
          </w:p>
        </w:tc>
      </w:tr>
      <w:tr w14:paraId="5D72A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94" w:hRule="atLeast"/>
        </w:trPr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323D52">
            <w:pPr>
              <w:widowControl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5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46BA61"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3BB83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DD777C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E9FEEB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A47B47">
            <w:pPr>
              <w:ind w:firstLine="315" w:firstLineChars="150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1EF5CE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942410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3AF0E4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44E6EA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DE0CA9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25904B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8B9152">
            <w:pPr>
              <w:rPr>
                <w:rFonts w:hint="eastAsia" w:ascii="宋体" w:hAnsi="宋体"/>
                <w:szCs w:val="21"/>
              </w:rPr>
            </w:pPr>
          </w:p>
        </w:tc>
      </w:tr>
      <w:tr w14:paraId="57F49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94" w:hRule="atLeast"/>
        </w:trPr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2A56AE">
            <w:pPr>
              <w:widowControl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..</w:t>
            </w:r>
          </w:p>
          <w:p w14:paraId="69609E00">
            <w:pPr>
              <w:widowControl/>
              <w:jc w:val="left"/>
              <w:rPr>
                <w:rFonts w:hint="eastAsia" w:ascii="宋体" w:hAnsi="宋体"/>
                <w:bCs/>
                <w:szCs w:val="21"/>
              </w:rPr>
            </w:pP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A93748"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6CF3FD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A2BDA0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DC98A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C75B1F">
            <w:pPr>
              <w:ind w:firstLine="315" w:firstLineChars="150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83272C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9AC97D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28CB5F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003DEF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4710B5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3901B9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A6B3F5">
            <w:pPr>
              <w:rPr>
                <w:rFonts w:hint="eastAsia" w:ascii="宋体" w:hAnsi="宋体"/>
                <w:szCs w:val="21"/>
              </w:rPr>
            </w:pPr>
          </w:p>
        </w:tc>
      </w:tr>
      <w:tr w14:paraId="2393B5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94" w:hRule="atLeast"/>
        </w:trPr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50262">
            <w:pPr>
              <w:widowControl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.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919061"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ECCCBE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D64002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0D2C82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715A6">
            <w:pPr>
              <w:ind w:firstLine="315" w:firstLineChars="150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4F931C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5AEE7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F31B5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4CE7A5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78E8DD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DDFD05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EAD11">
            <w:pPr>
              <w:rPr>
                <w:rFonts w:hint="eastAsia" w:ascii="宋体" w:hAnsi="宋体"/>
                <w:szCs w:val="21"/>
              </w:rPr>
            </w:pPr>
          </w:p>
        </w:tc>
      </w:tr>
      <w:tr w14:paraId="5FEB66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94" w:hRule="atLeast"/>
        </w:trPr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81601D">
            <w:pPr>
              <w:widowControl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.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03EC8DC"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B99E4B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9FB7C5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B64E4F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3BD8CB">
            <w:pPr>
              <w:ind w:firstLine="315" w:firstLineChars="150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1C34E2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EBF8A1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79C3D15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7DD5A0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CFD718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C189E5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2E7E8">
            <w:pPr>
              <w:rPr>
                <w:rFonts w:hint="eastAsia" w:ascii="宋体" w:hAnsi="宋体"/>
                <w:szCs w:val="21"/>
              </w:rPr>
            </w:pPr>
          </w:p>
        </w:tc>
      </w:tr>
      <w:tr w14:paraId="2B638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wBefore w:w="0" w:type="dxa"/>
          <w:wAfter w:w="0" w:type="dxa"/>
          <w:cantSplit/>
          <w:trHeight w:val="694" w:hRule="atLeast"/>
        </w:trPr>
        <w:tc>
          <w:tcPr>
            <w:tcW w:w="4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94EB4A">
            <w:pPr>
              <w:widowControl/>
              <w:jc w:val="left"/>
              <w:rPr>
                <w:rFonts w:hint="eastAsia" w:ascii="宋体" w:hAnsi="宋体"/>
                <w:bCs/>
                <w:szCs w:val="21"/>
              </w:rPr>
            </w:pPr>
            <w:r>
              <w:rPr>
                <w:rFonts w:hint="eastAsia" w:ascii="宋体" w:hAnsi="宋体"/>
                <w:bCs/>
                <w:szCs w:val="21"/>
              </w:rPr>
              <w:t>.</w:t>
            </w:r>
          </w:p>
        </w:tc>
        <w:tc>
          <w:tcPr>
            <w:tcW w:w="13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0B01C">
            <w:pPr>
              <w:widowControl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3B7B2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666880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5CBA04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A85FD4">
            <w:pPr>
              <w:ind w:firstLine="315" w:firstLineChars="150"/>
              <w:rPr>
                <w:rFonts w:hint="eastAsia" w:ascii="宋体" w:hAnsi="宋体"/>
                <w:szCs w:val="21"/>
              </w:rPr>
            </w:pPr>
          </w:p>
        </w:tc>
        <w:tc>
          <w:tcPr>
            <w:tcW w:w="8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7DF0B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6B83D4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EF83E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9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FF77316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1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28C9E4C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86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04DA42">
            <w:pPr>
              <w:rPr>
                <w:rFonts w:hint="eastAsia" w:ascii="宋体" w:hAnsi="宋体"/>
                <w:szCs w:val="21"/>
              </w:rPr>
            </w:pPr>
          </w:p>
        </w:tc>
        <w:tc>
          <w:tcPr>
            <w:tcW w:w="2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045CB4">
            <w:pPr>
              <w:rPr>
                <w:rFonts w:hint="eastAsia" w:ascii="宋体" w:hAnsi="宋体"/>
                <w:szCs w:val="21"/>
              </w:rPr>
            </w:pPr>
          </w:p>
        </w:tc>
      </w:tr>
    </w:tbl>
    <w:p w14:paraId="7B35B0E4">
      <w:pPr>
        <w:spacing w:line="360" w:lineRule="auto"/>
        <w:rPr>
          <w:rFonts w:hint="eastAsia" w:ascii="黑体" w:hAnsi="黑体" w:eastAsia="黑体"/>
          <w:sz w:val="32"/>
          <w:szCs w:val="32"/>
        </w:rPr>
        <w:sectPr>
          <w:pgSz w:w="16838" w:h="11906" w:orient="landscape"/>
          <w:pgMar w:top="1797" w:right="1440" w:bottom="1797" w:left="1440" w:header="851" w:footer="992" w:gutter="0"/>
          <w:cols w:space="720" w:num="1"/>
          <w:docGrid w:type="lines" w:linePitch="312" w:charSpace="0"/>
        </w:sectPr>
      </w:pPr>
    </w:p>
    <w:p w14:paraId="3A07AD32">
      <w:pPr>
        <w:spacing w:line="20" w:lineRule="exact"/>
        <w:jc w:val="left"/>
        <w:rPr>
          <w:rFonts w:hint="eastAsia" w:ascii="宋体" w:hAnsi="宋体"/>
          <w:b/>
          <w:sz w:val="28"/>
          <w:szCs w:val="28"/>
        </w:rPr>
      </w:pPr>
    </w:p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80E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80E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F9CC612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B827640">
    <w:pPr>
      <w:pStyle w:val="5"/>
      <w:framePr w:wrap="around" w:vAnchor="text" w:hAnchor="margin" w:xAlign="center" w:y="1"/>
      <w:rPr>
        <w:rStyle w:val="13"/>
      </w:rPr>
    </w:pPr>
    <w:r>
      <w:fldChar w:fldCharType="begin"/>
    </w:r>
    <w:r>
      <w:rPr>
        <w:rStyle w:val="13"/>
      </w:rPr>
      <w:instrText xml:space="preserve">PAGE  </w:instrText>
    </w:r>
    <w:r>
      <w:fldChar w:fldCharType="separate"/>
    </w:r>
    <w:r>
      <w:rPr>
        <w:rStyle w:val="13"/>
        <w:lang/>
      </w:rPr>
      <w:t>7</w:t>
    </w:r>
    <w:r>
      <w:fldChar w:fldCharType="end"/>
    </w:r>
  </w:p>
  <w:p w14:paraId="7CBE7BF2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62775E">
    <w:pPr>
      <w:pStyle w:val="5"/>
      <w:framePr w:wrap="around" w:vAnchor="text" w:hAnchor="margin" w:xAlign="center" w:y="1"/>
      <w:rPr>
        <w:rStyle w:val="13"/>
      </w:rPr>
    </w:pPr>
    <w:r>
      <w:fldChar w:fldCharType="begin"/>
    </w:r>
    <w:r>
      <w:rPr>
        <w:rStyle w:val="13"/>
      </w:rPr>
      <w:instrText xml:space="preserve">PAGE  </w:instrText>
    </w:r>
    <w:r>
      <w:fldChar w:fldCharType="separate"/>
    </w:r>
    <w:r>
      <w:fldChar w:fldCharType="end"/>
    </w:r>
  </w:p>
  <w:p w14:paraId="3C82B51F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705F090">
    <w:pPr>
      <w:pStyle w:val="5"/>
      <w:framePr w:wrap="around" w:vAnchor="text" w:hAnchor="margin" w:xAlign="center" w:y="1"/>
      <w:rPr>
        <w:rStyle w:val="13"/>
      </w:rPr>
    </w:pPr>
    <w:r>
      <w:fldChar w:fldCharType="begin"/>
    </w:r>
    <w:r>
      <w:rPr>
        <w:rStyle w:val="13"/>
      </w:rPr>
      <w:instrText xml:space="preserve">PAGE  </w:instrText>
    </w:r>
    <w:r>
      <w:fldChar w:fldCharType="separate"/>
    </w:r>
    <w:r>
      <w:rPr>
        <w:rStyle w:val="13"/>
        <w:lang/>
      </w:rPr>
      <w:t>14</w:t>
    </w:r>
    <w:r>
      <w:fldChar w:fldCharType="end"/>
    </w:r>
  </w:p>
  <w:p w14:paraId="00E7A2CF">
    <w:pPr>
      <w:pStyle w:val="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2C096F">
    <w:pPr>
      <w:pStyle w:val="5"/>
      <w:framePr w:wrap="around" w:vAnchor="text" w:hAnchor="margin" w:xAlign="center" w:y="1"/>
      <w:rPr>
        <w:rStyle w:val="13"/>
      </w:rPr>
    </w:pPr>
    <w:r>
      <w:fldChar w:fldCharType="begin"/>
    </w:r>
    <w:r>
      <w:rPr>
        <w:rStyle w:val="13"/>
      </w:rPr>
      <w:instrText xml:space="preserve">PAGE  </w:instrText>
    </w:r>
    <w:r>
      <w:fldChar w:fldCharType="separate"/>
    </w:r>
    <w:r>
      <w:fldChar w:fldCharType="end"/>
    </w:r>
  </w:p>
  <w:p w14:paraId="23D8EF6A">
    <w:pPr>
      <w:pStyle w:val="5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B"/>
    <w:multiLevelType w:val="multilevel"/>
    <w:tmpl w:val="0000000B"/>
    <w:lvl w:ilvl="0" w:tentative="0">
      <w:start w:val="1"/>
      <w:numFmt w:val="decimal"/>
      <w:lvlText w:val="%1．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9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3E09"/>
    <w:rsid w:val="00047074"/>
    <w:rsid w:val="00062E09"/>
    <w:rsid w:val="00066884"/>
    <w:rsid w:val="00075647"/>
    <w:rsid w:val="000817CB"/>
    <w:rsid w:val="00083275"/>
    <w:rsid w:val="000B6F8F"/>
    <w:rsid w:val="000C13BB"/>
    <w:rsid w:val="000C3CF7"/>
    <w:rsid w:val="000C6D8E"/>
    <w:rsid w:val="000D60D8"/>
    <w:rsid w:val="000D6D18"/>
    <w:rsid w:val="000E37D6"/>
    <w:rsid w:val="000E6C47"/>
    <w:rsid w:val="000F72C4"/>
    <w:rsid w:val="001252A7"/>
    <w:rsid w:val="00127403"/>
    <w:rsid w:val="001315A3"/>
    <w:rsid w:val="00131B6B"/>
    <w:rsid w:val="001342E1"/>
    <w:rsid w:val="00156BB9"/>
    <w:rsid w:val="00161306"/>
    <w:rsid w:val="00167CEF"/>
    <w:rsid w:val="00174B6C"/>
    <w:rsid w:val="00177DA1"/>
    <w:rsid w:val="00180A81"/>
    <w:rsid w:val="00191B73"/>
    <w:rsid w:val="001A18BA"/>
    <w:rsid w:val="001A2DF9"/>
    <w:rsid w:val="001B5106"/>
    <w:rsid w:val="001F5BF0"/>
    <w:rsid w:val="0020591E"/>
    <w:rsid w:val="00210135"/>
    <w:rsid w:val="0022087F"/>
    <w:rsid w:val="00226757"/>
    <w:rsid w:val="00245FBB"/>
    <w:rsid w:val="002542F1"/>
    <w:rsid w:val="00286FF8"/>
    <w:rsid w:val="00287E26"/>
    <w:rsid w:val="002C6B7B"/>
    <w:rsid w:val="002C6DF2"/>
    <w:rsid w:val="002D09FC"/>
    <w:rsid w:val="002E27D3"/>
    <w:rsid w:val="00311977"/>
    <w:rsid w:val="00324894"/>
    <w:rsid w:val="00325B47"/>
    <w:rsid w:val="003442AC"/>
    <w:rsid w:val="0035154F"/>
    <w:rsid w:val="00370CDF"/>
    <w:rsid w:val="00376435"/>
    <w:rsid w:val="003C0831"/>
    <w:rsid w:val="003D4389"/>
    <w:rsid w:val="003F6B22"/>
    <w:rsid w:val="00421E02"/>
    <w:rsid w:val="00472896"/>
    <w:rsid w:val="00491E63"/>
    <w:rsid w:val="004B4C51"/>
    <w:rsid w:val="004C07DB"/>
    <w:rsid w:val="004D0F6E"/>
    <w:rsid w:val="004D7421"/>
    <w:rsid w:val="004E0EB2"/>
    <w:rsid w:val="004E5C28"/>
    <w:rsid w:val="004F40AF"/>
    <w:rsid w:val="00511108"/>
    <w:rsid w:val="00511350"/>
    <w:rsid w:val="00543464"/>
    <w:rsid w:val="00543AF3"/>
    <w:rsid w:val="00593F22"/>
    <w:rsid w:val="005A4675"/>
    <w:rsid w:val="005B3CB1"/>
    <w:rsid w:val="005D3CED"/>
    <w:rsid w:val="005E27E2"/>
    <w:rsid w:val="00604447"/>
    <w:rsid w:val="00621426"/>
    <w:rsid w:val="00647948"/>
    <w:rsid w:val="006673AE"/>
    <w:rsid w:val="006750CE"/>
    <w:rsid w:val="006868FB"/>
    <w:rsid w:val="00687951"/>
    <w:rsid w:val="006931C4"/>
    <w:rsid w:val="006931C8"/>
    <w:rsid w:val="006A0BE2"/>
    <w:rsid w:val="006A1217"/>
    <w:rsid w:val="006A2909"/>
    <w:rsid w:val="006E57FE"/>
    <w:rsid w:val="006F165F"/>
    <w:rsid w:val="0072047E"/>
    <w:rsid w:val="0072557D"/>
    <w:rsid w:val="007300FF"/>
    <w:rsid w:val="007319A5"/>
    <w:rsid w:val="00732F07"/>
    <w:rsid w:val="00741262"/>
    <w:rsid w:val="007471A9"/>
    <w:rsid w:val="00766450"/>
    <w:rsid w:val="00766ABB"/>
    <w:rsid w:val="00792FF2"/>
    <w:rsid w:val="007A2D42"/>
    <w:rsid w:val="007B34B0"/>
    <w:rsid w:val="007E4B1F"/>
    <w:rsid w:val="00837423"/>
    <w:rsid w:val="00847C65"/>
    <w:rsid w:val="00863DAD"/>
    <w:rsid w:val="008A1601"/>
    <w:rsid w:val="008D6125"/>
    <w:rsid w:val="008F1BC0"/>
    <w:rsid w:val="008F2503"/>
    <w:rsid w:val="008F369F"/>
    <w:rsid w:val="0092474B"/>
    <w:rsid w:val="00957722"/>
    <w:rsid w:val="009901B2"/>
    <w:rsid w:val="00994C04"/>
    <w:rsid w:val="009B3596"/>
    <w:rsid w:val="009E7B3E"/>
    <w:rsid w:val="00A050A0"/>
    <w:rsid w:val="00A55081"/>
    <w:rsid w:val="00A76941"/>
    <w:rsid w:val="00A80829"/>
    <w:rsid w:val="00AB34D5"/>
    <w:rsid w:val="00AB5765"/>
    <w:rsid w:val="00AE2F18"/>
    <w:rsid w:val="00AF2537"/>
    <w:rsid w:val="00AF4050"/>
    <w:rsid w:val="00AF573E"/>
    <w:rsid w:val="00B135AE"/>
    <w:rsid w:val="00B26188"/>
    <w:rsid w:val="00B265B9"/>
    <w:rsid w:val="00B3445B"/>
    <w:rsid w:val="00B646C7"/>
    <w:rsid w:val="00BB0C70"/>
    <w:rsid w:val="00BB14C3"/>
    <w:rsid w:val="00BB5818"/>
    <w:rsid w:val="00BD2D38"/>
    <w:rsid w:val="00BD6E0C"/>
    <w:rsid w:val="00BE1902"/>
    <w:rsid w:val="00C27983"/>
    <w:rsid w:val="00C37822"/>
    <w:rsid w:val="00C40FBF"/>
    <w:rsid w:val="00C42742"/>
    <w:rsid w:val="00C445F4"/>
    <w:rsid w:val="00C4473C"/>
    <w:rsid w:val="00C503A2"/>
    <w:rsid w:val="00C65CA2"/>
    <w:rsid w:val="00CB7BA4"/>
    <w:rsid w:val="00CC4DDC"/>
    <w:rsid w:val="00CD4DD2"/>
    <w:rsid w:val="00CE2D58"/>
    <w:rsid w:val="00D100D0"/>
    <w:rsid w:val="00D13D14"/>
    <w:rsid w:val="00D35961"/>
    <w:rsid w:val="00D44ABB"/>
    <w:rsid w:val="00D46626"/>
    <w:rsid w:val="00D700CC"/>
    <w:rsid w:val="00D87474"/>
    <w:rsid w:val="00D93056"/>
    <w:rsid w:val="00D950D0"/>
    <w:rsid w:val="00DA6EEB"/>
    <w:rsid w:val="00DB3E99"/>
    <w:rsid w:val="00DC0729"/>
    <w:rsid w:val="00DC36C8"/>
    <w:rsid w:val="00DC3F1E"/>
    <w:rsid w:val="00DD2A02"/>
    <w:rsid w:val="00DE38E6"/>
    <w:rsid w:val="00DF0E4B"/>
    <w:rsid w:val="00E162C7"/>
    <w:rsid w:val="00E21306"/>
    <w:rsid w:val="00E21A83"/>
    <w:rsid w:val="00E24C47"/>
    <w:rsid w:val="00E90406"/>
    <w:rsid w:val="00EA7D16"/>
    <w:rsid w:val="00F06336"/>
    <w:rsid w:val="00F229FD"/>
    <w:rsid w:val="00F255BF"/>
    <w:rsid w:val="00F27105"/>
    <w:rsid w:val="00F423E3"/>
    <w:rsid w:val="00F44361"/>
    <w:rsid w:val="00F51D12"/>
    <w:rsid w:val="00F53CDD"/>
    <w:rsid w:val="00F56A73"/>
    <w:rsid w:val="00F60F7C"/>
    <w:rsid w:val="00F63167"/>
    <w:rsid w:val="00F72BCC"/>
    <w:rsid w:val="00F74292"/>
    <w:rsid w:val="00F7444A"/>
    <w:rsid w:val="00F83651"/>
    <w:rsid w:val="00F92FDB"/>
    <w:rsid w:val="00FA0DD0"/>
    <w:rsid w:val="00FD68E7"/>
    <w:rsid w:val="00FE2B89"/>
    <w:rsid w:val="00FE64FA"/>
    <w:rsid w:val="01CF7E81"/>
    <w:rsid w:val="07C71E67"/>
    <w:rsid w:val="0AFB4559"/>
    <w:rsid w:val="151B2E25"/>
    <w:rsid w:val="19C34DA1"/>
    <w:rsid w:val="2D8B32D1"/>
    <w:rsid w:val="2DD743D4"/>
    <w:rsid w:val="2FED2A30"/>
    <w:rsid w:val="32910866"/>
    <w:rsid w:val="34254AEB"/>
    <w:rsid w:val="3AA54D30"/>
    <w:rsid w:val="45BA009D"/>
    <w:rsid w:val="47FA189A"/>
    <w:rsid w:val="4DAF0B3D"/>
    <w:rsid w:val="4EDD705D"/>
    <w:rsid w:val="50AE0B7D"/>
    <w:rsid w:val="5BA90E0B"/>
    <w:rsid w:val="5DD821EF"/>
    <w:rsid w:val="62241CF5"/>
    <w:rsid w:val="681F32C4"/>
    <w:rsid w:val="69390DA6"/>
    <w:rsid w:val="72736CB4"/>
    <w:rsid w:val="77B45627"/>
    <w:rsid w:val="7E6305A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semiHidden="0" w:name="footnote text"/>
    <w:lsdException w:uiPriority="99" w:semiHidden="0" w:name="annotation text"/>
    <w:lsdException w:unhideWhenUsed="0" w:uiPriority="0" w:semiHidden="0" w:name="header"/>
    <w:lsdException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semiHidden="0" w:name="footnote reference"/>
    <w:lsdException w:uiPriority="99" w:semiHidden="0" w:name="annotation reference"/>
    <w:lsdException w:uiPriority="99" w:name="line number"/>
    <w:lsdException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nhideWhenUsed="0" w:uiPriority="0" w:semiHidden="0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nhideWhenUsed="0" w:uiPriority="0" w:semiHidden="0" w:name="Body Text Indent 3"/>
    <w:lsdException w:uiPriority="99" w:name="Block Text"/>
    <w:lsdException w:unhideWhenUsed="0" w:uiPriority="0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nhideWhenUsed="0" w:uiPriority="0" w:semiHidden="0" w:name="Table Grid"/>
    <w:lsdException w:uiPriority="99" w:name="Table Theme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uiPriority="99" w:semiHidden="0" w:name="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12">
    <w:name w:val="Default Paragraph Font"/>
    <w:uiPriority w:val="0"/>
  </w:style>
  <w:style w:type="table" w:default="1" w:styleId="10">
    <w:name w:val="Normal Table"/>
    <w:unhideWhenUsed/>
    <w:uiPriority w:val="99"/>
    <w:tblPr>
      <w:tblStyle w:val="10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9"/>
    <w:unhideWhenUsed/>
    <w:uiPriority w:val="99"/>
    <w:pPr>
      <w:jc w:val="left"/>
    </w:pPr>
  </w:style>
  <w:style w:type="paragraph" w:styleId="3">
    <w:name w:val="Body Text Indent"/>
    <w:basedOn w:val="1"/>
    <w:uiPriority w:val="0"/>
    <w:pPr>
      <w:tabs>
        <w:tab w:val="left" w:pos="1440"/>
      </w:tabs>
      <w:spacing w:line="360" w:lineRule="auto"/>
      <w:ind w:firstLine="555"/>
    </w:pPr>
    <w:rPr>
      <w:rFonts w:ascii="黑体" w:eastAsia="黑体"/>
      <w:sz w:val="28"/>
      <w:szCs w:val="20"/>
    </w:rPr>
  </w:style>
  <w:style w:type="paragraph" w:styleId="4">
    <w:name w:val="Balloon Text"/>
    <w:basedOn w:val="1"/>
    <w:uiPriority w:val="0"/>
    <w:rPr>
      <w:sz w:val="18"/>
      <w:szCs w:val="18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footnote text"/>
    <w:basedOn w:val="1"/>
    <w:link w:val="17"/>
    <w:unhideWhenUsed/>
    <w:uiPriority w:val="99"/>
    <w:pPr>
      <w:snapToGrid w:val="0"/>
      <w:jc w:val="left"/>
    </w:pPr>
    <w:rPr>
      <w:sz w:val="18"/>
      <w:szCs w:val="18"/>
    </w:rPr>
  </w:style>
  <w:style w:type="paragraph" w:styleId="8">
    <w:name w:val="Body Text Indent 3"/>
    <w:basedOn w:val="1"/>
    <w:uiPriority w:val="0"/>
    <w:pPr>
      <w:tabs>
        <w:tab w:val="left" w:pos="198"/>
        <w:tab w:val="left" w:pos="378"/>
      </w:tabs>
      <w:spacing w:line="360" w:lineRule="auto"/>
      <w:ind w:right="105" w:rightChars="50" w:firstLine="952" w:firstLineChars="400"/>
      <w:jc w:val="left"/>
    </w:pPr>
    <w:rPr>
      <w:spacing w:val="-1"/>
      <w:kern w:val="0"/>
      <w:sz w:val="24"/>
    </w:rPr>
  </w:style>
  <w:style w:type="paragraph" w:styleId="9">
    <w:name w:val="annotation subject"/>
    <w:basedOn w:val="2"/>
    <w:next w:val="2"/>
    <w:link w:val="18"/>
    <w:unhideWhenUsed/>
    <w:uiPriority w:val="99"/>
    <w:rPr>
      <w:b/>
      <w:bCs/>
    </w:rPr>
  </w:style>
  <w:style w:type="table" w:styleId="11">
    <w:name w:val="Table Grid"/>
    <w:basedOn w:val="10"/>
    <w:uiPriority w:val="0"/>
    <w:pPr>
      <w:widowControl w:val="0"/>
      <w:jc w:val="both"/>
    </w:pPr>
    <w:tblPr>
      <w:tblStyle w:val="10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page number"/>
    <w:basedOn w:val="12"/>
    <w:uiPriority w:val="0"/>
  </w:style>
  <w:style w:type="character" w:styleId="14">
    <w:name w:val="Hyperlink"/>
    <w:uiPriority w:val="0"/>
    <w:rPr>
      <w:color w:val="0000FF"/>
      <w:u w:val="single"/>
    </w:rPr>
  </w:style>
  <w:style w:type="character" w:styleId="15">
    <w:name w:val="annotation reference"/>
    <w:unhideWhenUsed/>
    <w:uiPriority w:val="99"/>
    <w:rPr>
      <w:sz w:val="21"/>
      <w:szCs w:val="21"/>
    </w:rPr>
  </w:style>
  <w:style w:type="character" w:styleId="16">
    <w:name w:val="footnote reference"/>
    <w:unhideWhenUsed/>
    <w:uiPriority w:val="99"/>
    <w:rPr>
      <w:vertAlign w:val="superscript"/>
    </w:rPr>
  </w:style>
  <w:style w:type="character" w:customStyle="1" w:styleId="17">
    <w:name w:val="脚注文本 Char"/>
    <w:link w:val="7"/>
    <w:semiHidden/>
    <w:uiPriority w:val="99"/>
    <w:rPr>
      <w:kern w:val="2"/>
      <w:sz w:val="18"/>
      <w:szCs w:val="18"/>
    </w:rPr>
  </w:style>
  <w:style w:type="character" w:customStyle="1" w:styleId="18">
    <w:name w:val="批注主题 Char"/>
    <w:link w:val="9"/>
    <w:semiHidden/>
    <w:uiPriority w:val="99"/>
    <w:rPr>
      <w:b/>
      <w:bCs/>
      <w:kern w:val="2"/>
      <w:sz w:val="21"/>
      <w:szCs w:val="24"/>
    </w:rPr>
  </w:style>
  <w:style w:type="character" w:customStyle="1" w:styleId="19">
    <w:name w:val="批注文字 Char"/>
    <w:link w:val="2"/>
    <w:semiHidden/>
    <w:uiPriority w:val="99"/>
    <w:rPr>
      <w:kern w:val="2"/>
      <w:sz w:val="21"/>
      <w:szCs w:val="24"/>
    </w:rPr>
  </w:style>
  <w:style w:type="paragraph" w:styleId="20">
    <w:name w:val=""/>
    <w:unhideWhenUsed/>
    <w:uiPriority w:val="99"/>
    <w:rPr>
      <w:kern w:val="2"/>
      <w:sz w:val="21"/>
      <w:szCs w:val="24"/>
      <w:lang w:val="en-US" w:eastAsia="zh-CN" w:bidi="ar-SA"/>
    </w:rPr>
  </w:style>
  <w:style w:type="paragraph" w:customStyle="1" w:styleId="21">
    <w:name w:val="zhengwen"/>
    <w:basedOn w:val="1"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3011</Words>
  <Characters>3069</Characters>
  <Lines>52</Lines>
  <Paragraphs>14</Paragraphs>
  <TotalTime>0</TotalTime>
  <ScaleCrop>false</ScaleCrop>
  <LinksUpToDate>false</LinksUpToDate>
  <CharactersWithSpaces>3096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2016-04-16T13:19:00Z</dcterms:created>
  <dc:creator>xrq6000</dc:creator>
  <cp:lastModifiedBy>微信用户</cp:lastModifiedBy>
  <cp:lastPrinted>2010-10-18T00:26:00Z</cp:lastPrinted>
  <dcterms:modified xsi:type="dcterms:W3CDTF">2026-08-26T01:25:06Z</dcterms:modified>
  <dc:title>关于印发《清远职业技术学院教师职业教育教学</dc:title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eyJoZGlkIjoiYWJmNTAxYTA0NTllZTU0OWY5NWY0MWNlMzBjNGU2OTYiLCJ1c2VySWQiOiIxMjY2NjUzODE0In0=</vt:lpwstr>
  </property>
  <property fmtid="{D5CDD505-2E9C-101B-9397-08002B2CF9AE}" pid="4" name="ICV">
    <vt:lpwstr>DE840FBB2EF34787B3C1E873E06C4A39_13</vt:lpwstr>
  </property>
</Properties>
</file>