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7DA00">
      <w:pPr>
        <w:pStyle w:val="7"/>
        <w:pageBreakBefore w:val="0"/>
        <w:wordWrap/>
        <w:spacing w:before="0" w:after="0" w:line="640" w:lineRule="exact"/>
        <w:ind w:left="0" w:right="0"/>
        <w:jc w:val="center"/>
        <w:textAlignment w:val="auto"/>
        <w:rPr>
          <w:sz w:val="44"/>
        </w:rPr>
      </w:pPr>
      <w:bookmarkStart w:id="0" w:name="25daed58-6173-43c0-b9b3-7a07af896afa"/>
      <w:bookmarkStart w:id="47" w:name="_GoBack"/>
      <w:r>
        <w:rPr>
          <w:rFonts w:ascii="黑体" w:hAnsi="黑体" w:eastAsia="黑体"/>
          <w:b/>
          <w:spacing w:val="0"/>
          <w:sz w:val="44"/>
        </w:rPr>
        <w:t>"直播助农"模式在聊城的实际效果与问题调研报告</w:t>
      </w:r>
      <w:bookmarkEnd w:id="0"/>
    </w:p>
    <w:bookmarkEnd w:id="47"/>
    <w:p w14:paraId="6B3165E6">
      <w:pPr>
        <w:pStyle w:val="8"/>
        <w:pageBreakBefore w:val="0"/>
        <w:wordWrap/>
        <w:spacing w:before="0" w:after="0" w:line="560" w:lineRule="exact"/>
        <w:ind w:left="0" w:right="0"/>
        <w:jc w:val="right"/>
        <w:textAlignment w:val="auto"/>
        <w:rPr>
          <w:sz w:val="32"/>
        </w:rPr>
      </w:pPr>
      <w:bookmarkStart w:id="1" w:name="b6bd16e2-0150-4659-a291-6b7d31c6f4ad"/>
      <w:r>
        <w:rPr>
          <w:rFonts w:ascii="宋体" w:hAnsi="宋体" w:eastAsia="宋体"/>
          <w:spacing w:val="0"/>
          <w:sz w:val="32"/>
        </w:rPr>
        <w:t xml:space="preserve">                                           崔丽冉</w:t>
      </w:r>
      <w:bookmarkEnd w:id="1"/>
      <w:r>
        <w:rPr>
          <w:rFonts w:ascii="宋体" w:hAnsi="宋体" w:eastAsia="宋体"/>
          <w:spacing w:val="0"/>
          <w:sz w:val="32"/>
        </w:rPr>
        <w:t xml:space="preserve">             </w:t>
      </w:r>
    </w:p>
    <w:p w14:paraId="15D2F9A3">
      <w:pPr>
        <w:pStyle w:val="9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sz w:val="36"/>
        </w:rPr>
      </w:pPr>
      <w:bookmarkStart w:id="2" w:name="a6a57a15-1316-4919-b161-fa2be82e6639"/>
      <w:r>
        <w:rPr>
          <w:rFonts w:ascii="黑体" w:hAnsi="黑体" w:eastAsia="黑体"/>
          <w:b/>
          <w:spacing w:val="0"/>
          <w:sz w:val="36"/>
        </w:rPr>
        <w:t>一、调研背景</w:t>
      </w:r>
      <w:bookmarkEnd w:id="2"/>
    </w:p>
    <w:p w14:paraId="4C71D87C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" w:name="355df530-9924-41a8-8397-71bef00e3f06"/>
      <w:r>
        <w:rPr>
          <w:rFonts w:ascii="宋体" w:hAnsi="宋体" w:eastAsia="宋体"/>
          <w:spacing w:val="0"/>
          <w:sz w:val="32"/>
        </w:rPr>
        <w:t>随着数字经济的蓬勃发展，"直播+电商"已成为推动乡村振兴的重要引擎。聊城市作为山东省的农业大市，拥有丰富的农产品资源（如莘县蔬菜、冠县鸭梨、东阿阿胶等）。本次调研旨在通过分析聊城本地"直播助农"的现状，总结其取得的实际成效，并深入剖析当前面临的主要问题，为后续优化发展提供参考。</w:t>
      </w:r>
      <w:bookmarkEnd w:id="3"/>
    </w:p>
    <w:p w14:paraId="047CE0DF">
      <w:pPr>
        <w:pStyle w:val="9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sz w:val="36"/>
        </w:rPr>
      </w:pPr>
      <w:bookmarkStart w:id="4" w:name="c79f6d10-995a-4599-80dd-f08b53216dc8"/>
      <w:r>
        <w:rPr>
          <w:rFonts w:ascii="黑体" w:hAnsi="黑体" w:eastAsia="黑体"/>
          <w:b/>
          <w:spacing w:val="0"/>
          <w:sz w:val="36"/>
        </w:rPr>
        <w:t>二、"直播助农"在聊城的实际效果</w:t>
      </w:r>
      <w:bookmarkEnd w:id="4"/>
    </w:p>
    <w:p w14:paraId="043ACA2A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5" w:name="de856427-20d5-40e8-86ee-c5af92da78d1"/>
      <w:r>
        <w:rPr>
          <w:rFonts w:ascii="宋体" w:hAnsi="宋体" w:eastAsia="宋体"/>
          <w:spacing w:val="0"/>
          <w:sz w:val="32"/>
        </w:rPr>
        <w:t>通过线上数据监测与案例分析发现，聊城的直播助农模式在促进销售、品牌塑造和人才培养方面取得了显著成效：</w:t>
      </w:r>
      <w:bookmarkEnd w:id="5"/>
    </w:p>
    <w:p w14:paraId="1D309E34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6" w:name="30da7396-9776-465a-930f-982e0b23b0b4"/>
      <w:r>
        <w:rPr>
          <w:rFonts w:ascii="黑体" w:hAnsi="黑体" w:eastAsia="黑体"/>
          <w:b/>
          <w:spacing w:val="0"/>
          <w:sz w:val="34"/>
        </w:rPr>
        <w:t>2.1 拓宽销售渠道，实现销量爆发式增长</w:t>
      </w:r>
      <w:bookmarkEnd w:id="6"/>
    </w:p>
    <w:p w14:paraId="5CCC3A87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7" w:name="7dd8114e-11a0-41fa-ae22-70ed1c44dc5d"/>
      <w:r>
        <w:rPr>
          <w:rFonts w:ascii="宋体" w:hAnsi="宋体" w:eastAsia="宋体"/>
          <w:spacing w:val="0"/>
          <w:sz w:val="32"/>
        </w:rPr>
        <w:t>打破地域限制：借助抖音、快手等平台，聊城特色农产品走出了本地市场。例如，莘县的香瓜、黄瓜通过原产地直播，单场销售额屡创新高；冠县的灵芝孢子粉、鸭梨等通过直播带货，有效解决了传统线下收购难、价格低的问题。</w:t>
      </w:r>
      <w:bookmarkEnd w:id="7"/>
    </w:p>
    <w:p w14:paraId="2754C61E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8" w:name="72bc92d4-7f15-4a4a-8331-a8f291d59305"/>
      <w:r>
        <w:rPr>
          <w:rFonts w:ascii="宋体" w:hAnsi="宋体" w:eastAsia="宋体"/>
          <w:spacing w:val="0"/>
          <w:sz w:val="32"/>
        </w:rPr>
        <w:t>典型案例带动：部分返乡创业青年通过开设直播间，将原本只能在本地销售的土特产（如高唐老豆腐配料、阳谷布鞋等）销往全国，不仅带动了自家致富，还吸纳了周边村民就业，形成了良好的示范效应。</w:t>
      </w:r>
      <w:bookmarkEnd w:id="8"/>
    </w:p>
    <w:p w14:paraId="474254A1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9" w:name="717aae95-deba-48e8-a8e5-c5e0d0221b08"/>
      <w:r>
        <w:rPr>
          <w:rFonts w:ascii="黑体" w:hAnsi="黑体" w:eastAsia="黑体"/>
          <w:b/>
          <w:spacing w:val="0"/>
          <w:sz w:val="34"/>
        </w:rPr>
        <w:t>2.2 提升区域公用品牌知名度</w:t>
      </w:r>
      <w:bookmarkEnd w:id="9"/>
    </w:p>
    <w:p w14:paraId="7D60BFBF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0" w:name="96d263cc-c55f-4367-8841-ec1bcca4ba54"/>
      <w:r>
        <w:rPr>
          <w:rFonts w:ascii="宋体" w:hAnsi="宋体" w:eastAsia="宋体"/>
          <w:spacing w:val="0"/>
          <w:sz w:val="32"/>
        </w:rPr>
        <w:t>品牌出圈："聊·胜一筹！"这一市级农产品区域公用品牌通过各类直播活动被更多消费者熟知。直播不仅是在卖货，更是在讲故事，提升了聊城农产品的文化附加值。</w:t>
      </w:r>
      <w:bookmarkEnd w:id="10"/>
    </w:p>
    <w:p w14:paraId="456BF18D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1" w:name="2f81f0c3-371e-4fb2-a5e7-97eaf0d55982"/>
      <w:r>
        <w:rPr>
          <w:rFonts w:ascii="宋体" w:hAnsi="宋体" w:eastAsia="宋体"/>
          <w:spacing w:val="0"/>
          <w:sz w:val="32"/>
        </w:rPr>
        <w:t>非遗融合：许多直播间将聊城非遗文化（如东昌府木版年画、葫芦雕刻）与农产品结合展示，实现了"农文旅"融合发展，增加了产品的吸引力。</w:t>
      </w:r>
      <w:bookmarkEnd w:id="11"/>
    </w:p>
    <w:p w14:paraId="46E093CC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12" w:name="f6b467ce-4a6f-4d86-ac90-f6b4edcf3fe2"/>
      <w:r>
        <w:rPr>
          <w:rFonts w:ascii="黑体" w:hAnsi="黑体" w:eastAsia="黑体"/>
          <w:b/>
          <w:spacing w:val="0"/>
          <w:sz w:val="34"/>
        </w:rPr>
        <w:t>2.3 带动农村人才回流与技能提升</w:t>
      </w:r>
      <w:bookmarkEnd w:id="12"/>
    </w:p>
    <w:p w14:paraId="58B17B3F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3" w:name="f4c1cc7c-2cd0-4563-8157-816cf260ceb5"/>
      <w:r>
        <w:rPr>
          <w:rFonts w:ascii="宋体" w:hAnsi="宋体" w:eastAsia="宋体"/>
          <w:spacing w:val="0"/>
          <w:sz w:val="32"/>
        </w:rPr>
        <w:t>"新农人"涌现：直播助农吸引了大量大学生、农民工返乡创业。</w:t>
      </w:r>
      <w:bookmarkEnd w:id="13"/>
    </w:p>
    <w:p w14:paraId="7516739A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4" w:name="133ceab4-cd85-4387-aa93-0788641ff977"/>
      <w:r>
        <w:rPr>
          <w:rFonts w:ascii="宋体" w:hAnsi="宋体" w:eastAsia="宋体"/>
          <w:spacing w:val="0"/>
          <w:sz w:val="32"/>
        </w:rPr>
        <w:t>技能培训普及：政府及相关部门组织的电商直播培训班在各县市区广泛开展，许多农民从"只会种地"转变为"既会种地又会直播"，掌握了手机这个"新农具"。</w:t>
      </w:r>
      <w:bookmarkEnd w:id="14"/>
    </w:p>
    <w:p w14:paraId="3D1F9290">
      <w:pPr>
        <w:pStyle w:val="9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sz w:val="36"/>
        </w:rPr>
      </w:pPr>
      <w:bookmarkStart w:id="15" w:name="c714a26a-c592-4dd5-98ae-6f1bec8348b6"/>
      <w:r>
        <w:rPr>
          <w:rFonts w:ascii="黑体" w:hAnsi="黑体" w:eastAsia="黑体"/>
          <w:b/>
          <w:spacing w:val="0"/>
          <w:sz w:val="36"/>
        </w:rPr>
        <w:t>三、当前存在的主要问题与挑战</w:t>
      </w:r>
      <w:bookmarkEnd w:id="15"/>
    </w:p>
    <w:p w14:paraId="60FB7FAE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6" w:name="126f7ce2-ce60-46c3-bfe0-9e71e2929f3d"/>
      <w:r>
        <w:rPr>
          <w:rFonts w:ascii="宋体" w:hAnsi="宋体" w:eastAsia="宋体"/>
          <w:spacing w:val="0"/>
          <w:sz w:val="32"/>
        </w:rPr>
        <w:t>尽管成效显著，但在调研中也发现了一些制约发展的瓶颈和问题：</w:t>
      </w:r>
      <w:bookmarkEnd w:id="16"/>
    </w:p>
    <w:p w14:paraId="6520B8A5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17" w:name="68a16a36-1e45-43a7-835e-4ba72b49dc6e"/>
      <w:r>
        <w:rPr>
          <w:rFonts w:ascii="黑体" w:hAnsi="黑体" w:eastAsia="黑体"/>
          <w:b/>
          <w:spacing w:val="0"/>
          <w:sz w:val="34"/>
        </w:rPr>
        <w:t>3.1 产品标准化程度低，品控难以保证</w:t>
      </w:r>
      <w:bookmarkEnd w:id="17"/>
    </w:p>
    <w:p w14:paraId="6163FFF8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8" w:name="eac4f716-bcbc-4326-92e5-cb13af18241e"/>
      <w:r>
        <w:rPr>
          <w:rFonts w:ascii="宋体" w:hAnsi="宋体" w:eastAsia="宋体"/>
          <w:spacing w:val="0"/>
          <w:sz w:val="32"/>
        </w:rPr>
        <w:t>非标品难题：农产品不同于工业品，受天气、土壤影响大，大小、口感不一。直播中展示的样品与实际发货的产品可能存在差异，导致消费者投诉率较高。</w:t>
      </w:r>
      <w:bookmarkEnd w:id="18"/>
    </w:p>
    <w:p w14:paraId="0C76A0D5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19" w:name="a1c10145-e9f6-487b-a01d-c8ecc51c5746"/>
      <w:r>
        <w:rPr>
          <w:rFonts w:ascii="宋体" w:hAnsi="宋体" w:eastAsia="宋体"/>
          <w:spacing w:val="0"/>
          <w:sz w:val="32"/>
        </w:rPr>
        <w:t>包装与物流短板：部分农产品（如鲜食果蔬）缺乏专业的保鲜包装，长途运输易损坏；且冷链物流覆盖不足，限制了生鲜类产品的销售半径。</w:t>
      </w:r>
      <w:bookmarkEnd w:id="19"/>
    </w:p>
    <w:p w14:paraId="78E8CCE2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20" w:name="754916f2-aa72-4efa-81c4-131a8a61970d"/>
      <w:r>
        <w:rPr>
          <w:rFonts w:ascii="黑体" w:hAnsi="黑体" w:eastAsia="黑体"/>
          <w:b/>
          <w:spacing w:val="0"/>
          <w:sz w:val="34"/>
        </w:rPr>
        <w:t>3.2 主播专业能力参差不齐，内容同质化严重</w:t>
      </w:r>
      <w:bookmarkEnd w:id="20"/>
    </w:p>
    <w:p w14:paraId="52994DBD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21" w:name="0ec17be7-80a9-4ffc-b5a2-a189cdb419d3"/>
      <w:r>
        <w:rPr>
          <w:rFonts w:ascii="宋体" w:hAnsi="宋体" w:eastAsia="宋体"/>
          <w:spacing w:val="0"/>
          <w:sz w:val="32"/>
        </w:rPr>
        <w:t>专业素养欠缺：多数主播为农户自发转型，缺乏系统的直播话术、产品展示技巧培训，难以精准传递产品价值。</w:t>
      </w:r>
      <w:bookmarkEnd w:id="21"/>
    </w:p>
    <w:p w14:paraId="5D8F504A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22" w:name="84f84015-1414-49d9-858d-592ab7736c66"/>
      <w:r>
        <w:rPr>
          <w:rFonts w:ascii="宋体" w:hAnsi="宋体" w:eastAsia="宋体"/>
          <w:spacing w:val="0"/>
          <w:sz w:val="32"/>
        </w:rPr>
        <w:t>内容创新不足：直播间多以"叫卖式"带货为主，缺乏对农产品种植过程、文化内涵的深度挖掘，难以形成差异化竞争优势。</w:t>
      </w:r>
      <w:bookmarkEnd w:id="22"/>
    </w:p>
    <w:p w14:paraId="778B2736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23" w:name="2b3fb40c-f9c0-4e00-9ecf-d6ac61ddf00d"/>
      <w:r>
        <w:rPr>
          <w:rFonts w:ascii="黑体" w:hAnsi="黑体" w:eastAsia="黑体"/>
          <w:b/>
          <w:spacing w:val="0"/>
          <w:sz w:val="34"/>
        </w:rPr>
        <w:t>3.3 供应链体系不完善，售后保障薄弱</w:t>
      </w:r>
      <w:bookmarkEnd w:id="23"/>
    </w:p>
    <w:p w14:paraId="55906EEB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24" w:name="418454e9-7d8d-42c8-acbe-49f01401889f"/>
      <w:r>
        <w:rPr>
          <w:rFonts w:ascii="宋体" w:hAnsi="宋体" w:eastAsia="宋体"/>
          <w:spacing w:val="0"/>
          <w:sz w:val="32"/>
        </w:rPr>
        <w:t>货源稳定性差：部分直播间依赖零散农户供货，产量波动大，旺季缺货、淡季滞销现象并存。</w:t>
      </w:r>
      <w:bookmarkEnd w:id="24"/>
    </w:p>
    <w:p w14:paraId="65A28094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25" w:name="089d8c31-6632-4402-8555-91a16d6bd2d9"/>
      <w:r>
        <w:rPr>
          <w:rFonts w:ascii="宋体" w:hAnsi="宋体" w:eastAsia="宋体"/>
          <w:spacing w:val="0"/>
          <w:sz w:val="32"/>
        </w:rPr>
        <w:t>售后服务滞后：退换货流程繁琐，客服响应速度慢，影响消费者复购意愿。</w:t>
      </w:r>
      <w:bookmarkEnd w:id="25"/>
    </w:p>
    <w:p w14:paraId="687FBFFB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26" w:name="c44b5144-4208-4950-9fdd-1885bf01bd1c"/>
      <w:r>
        <w:rPr>
          <w:rFonts w:ascii="黑体" w:hAnsi="黑体" w:eastAsia="黑体"/>
          <w:b/>
          <w:spacing w:val="0"/>
          <w:sz w:val="34"/>
        </w:rPr>
        <w:t>3.4 政策支持与资源整合有待加强</w:t>
      </w:r>
      <w:bookmarkEnd w:id="26"/>
    </w:p>
    <w:p w14:paraId="2B468615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27" w:name="994b161b-b3f4-4e6e-89c3-23fda05cc2e6"/>
      <w:r>
        <w:rPr>
          <w:rFonts w:ascii="宋体" w:hAnsi="宋体" w:eastAsia="宋体"/>
          <w:spacing w:val="0"/>
          <w:sz w:val="32"/>
        </w:rPr>
        <w:t>政策落地偏差：部分扶持政策（如流量补贴、场地支持）未精准对接中小农户需求，头部主播获益较多，普通农户受益有限。</w:t>
      </w:r>
      <w:bookmarkEnd w:id="27"/>
    </w:p>
    <w:p w14:paraId="5239C6B9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28" w:name="3cdbda5e-1d13-4210-83e5-da83c8f50569"/>
      <w:r>
        <w:rPr>
          <w:rFonts w:ascii="宋体" w:hAnsi="宋体" w:eastAsia="宋体"/>
          <w:spacing w:val="0"/>
          <w:sz w:val="32"/>
        </w:rPr>
        <w:t>产业协同不足：直播电商与农业生产、加工环节衔接不紧密，未形成"生产-直播-销售-反馈"的闭环生态。</w:t>
      </w:r>
      <w:bookmarkEnd w:id="28"/>
    </w:p>
    <w:p w14:paraId="4ADB9A9A">
      <w:pPr>
        <w:pStyle w:val="9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sz w:val="36"/>
        </w:rPr>
      </w:pPr>
      <w:bookmarkStart w:id="29" w:name="9eaaa08d-28e1-4b06-80a3-8188ffd90c65"/>
      <w:r>
        <w:rPr>
          <w:rFonts w:ascii="黑体" w:hAnsi="黑体" w:eastAsia="黑体"/>
          <w:b/>
          <w:spacing w:val="0"/>
          <w:sz w:val="36"/>
        </w:rPr>
        <w:t>四、优化建议</w:t>
      </w:r>
      <w:bookmarkEnd w:id="29"/>
    </w:p>
    <w:p w14:paraId="17BAB773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0" w:name="ddfd27a1-82c8-4404-8dd0-6249d7135fc2"/>
      <w:r>
        <w:rPr>
          <w:rFonts w:ascii="宋体" w:hAnsi="宋体" w:eastAsia="宋体"/>
          <w:spacing w:val="0"/>
          <w:sz w:val="32"/>
        </w:rPr>
        <w:t>针对上述问题，提出以下改进方向：</w:t>
      </w:r>
      <w:bookmarkEnd w:id="30"/>
    </w:p>
    <w:p w14:paraId="59B3EE6D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31" w:name="2edb738f-78b4-4abd-ae29-97ed8c14f177"/>
      <w:r>
        <w:rPr>
          <w:rFonts w:ascii="黑体" w:hAnsi="黑体" w:eastAsia="黑体"/>
          <w:b/>
          <w:spacing w:val="0"/>
          <w:sz w:val="34"/>
        </w:rPr>
        <w:t>4.1 推进农产品标准化建设</w:t>
      </w:r>
      <w:bookmarkEnd w:id="31"/>
    </w:p>
    <w:p w14:paraId="470823EA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2" w:name="d2decbb4-0b7f-4906-859d-14bdc5313ad2"/>
      <w:r>
        <w:rPr>
          <w:rFonts w:ascii="宋体" w:hAnsi="宋体" w:eastAsia="宋体"/>
          <w:spacing w:val="0"/>
          <w:sz w:val="32"/>
        </w:rPr>
        <w:t>制定标准体系：制定聊城特色农产品的分级标准（如尺寸、糖度、成熟度），建立产地预冷、分拣包装中心，提升产品一致性。</w:t>
      </w:r>
      <w:bookmarkEnd w:id="32"/>
    </w:p>
    <w:p w14:paraId="599654E9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3" w:name="10599592-95be-479b-92ae-84e46c0d1e75"/>
      <w:r>
        <w:rPr>
          <w:rFonts w:ascii="宋体" w:hAnsi="宋体" w:eastAsia="宋体"/>
          <w:spacing w:val="0"/>
          <w:sz w:val="32"/>
        </w:rPr>
        <w:t>完善物流配套：联合物流企业开发定制化冷链解决方案，降低生鲜损耗率。</w:t>
      </w:r>
      <w:bookmarkEnd w:id="33"/>
    </w:p>
    <w:p w14:paraId="45358844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34" w:name="aff0f419-f221-4b60-983a-b4011bd4ef8b"/>
      <w:r>
        <w:rPr>
          <w:rFonts w:ascii="黑体" w:hAnsi="黑体" w:eastAsia="黑体"/>
          <w:b/>
          <w:spacing w:val="0"/>
          <w:sz w:val="34"/>
        </w:rPr>
        <w:t>4.2 强化主播培育与内容创新</w:t>
      </w:r>
      <w:bookmarkEnd w:id="34"/>
    </w:p>
    <w:p w14:paraId="3DE5DA66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5" w:name="0d23c42f-2d5d-4b9e-b235-3ec5bf30388f"/>
      <w:r>
        <w:rPr>
          <w:rFonts w:ascii="宋体" w:hAnsi="宋体" w:eastAsia="宋体"/>
          <w:spacing w:val="0"/>
          <w:sz w:val="32"/>
        </w:rPr>
        <w:t>专业技能培训：开展"直播助农"专项培训，涵盖话术设计、镜头表现、数据分析等内容，培育一批懂农业、爱农村的专业主播。</w:t>
      </w:r>
      <w:bookmarkEnd w:id="35"/>
    </w:p>
    <w:p w14:paraId="3D84717B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6" w:name="5ebc2bcd-f795-47ef-a33e-a19f43583d57"/>
      <w:r>
        <w:rPr>
          <w:rFonts w:ascii="宋体" w:hAnsi="宋体" w:eastAsia="宋体"/>
          <w:spacing w:val="0"/>
          <w:sz w:val="32"/>
        </w:rPr>
        <w:t>文化内涵挖掘：鼓励直播间融入聊城农耕文化、非遗技艺等元素，打造"有温度、有故事"的直播内容。</w:t>
      </w:r>
      <w:bookmarkEnd w:id="36"/>
    </w:p>
    <w:p w14:paraId="134ACF7D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37" w:name="43e9f29d-d181-4818-bcb5-00f344a7145f"/>
      <w:r>
        <w:rPr>
          <w:rFonts w:ascii="黑体" w:hAnsi="黑体" w:eastAsia="黑体"/>
          <w:b/>
          <w:spacing w:val="0"/>
          <w:sz w:val="34"/>
        </w:rPr>
        <w:t>4.3 完善供应链与售后体系</w:t>
      </w:r>
      <w:bookmarkEnd w:id="37"/>
    </w:p>
    <w:p w14:paraId="6B25C5CF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8" w:name="163af2fc-d43d-44e1-92fe-4b906b622d4e"/>
      <w:r>
        <w:rPr>
          <w:rFonts w:ascii="宋体" w:hAnsi="宋体" w:eastAsia="宋体"/>
          <w:spacing w:val="0"/>
          <w:sz w:val="32"/>
        </w:rPr>
        <w:t>稳定供货渠道：搭建"合作社+直播基地+农户"的供货模式，稳定货源供应；建立共享仓储，降低物流成本。</w:t>
      </w:r>
      <w:bookmarkEnd w:id="38"/>
    </w:p>
    <w:p w14:paraId="4D1A4ACE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39" w:name="791f05a5-bfb5-4f74-89c9-3067e21848c6"/>
      <w:r>
        <w:rPr>
          <w:rFonts w:ascii="宋体" w:hAnsi="宋体" w:eastAsia="宋体"/>
          <w:spacing w:val="0"/>
          <w:sz w:val="32"/>
        </w:rPr>
        <w:t>优化售后服务：简化退换货流程，设立专项售后基金，快速响应消费者诉求。</w:t>
      </w:r>
      <w:bookmarkEnd w:id="39"/>
    </w:p>
    <w:p w14:paraId="3F2CCA56">
      <w:pPr>
        <w:pStyle w:val="11"/>
        <w:pageBreakBefore w:val="0"/>
        <w:wordWrap/>
        <w:spacing w:before="0" w:after="0" w:line="560" w:lineRule="exact"/>
        <w:ind w:left="0" w:right="0" w:firstLine="680"/>
        <w:jc w:val="both"/>
        <w:textAlignment w:val="auto"/>
        <w:rPr>
          <w:sz w:val="34"/>
        </w:rPr>
      </w:pPr>
      <w:bookmarkStart w:id="40" w:name="cd15f20b-a711-4ac3-9bbe-83626ae06e20"/>
      <w:r>
        <w:rPr>
          <w:rFonts w:ascii="黑体" w:hAnsi="黑体" w:eastAsia="黑体"/>
          <w:b/>
          <w:spacing w:val="0"/>
          <w:sz w:val="34"/>
        </w:rPr>
        <w:t>4.4 优化政策支持与产业协同</w:t>
      </w:r>
      <w:bookmarkEnd w:id="40"/>
    </w:p>
    <w:p w14:paraId="216BEF8C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41" w:name="2c0c35fa-19f7-4533-b401-056e96496ff7"/>
      <w:r>
        <w:rPr>
          <w:rFonts w:ascii="宋体" w:hAnsi="宋体" w:eastAsia="宋体"/>
          <w:spacing w:val="0"/>
          <w:sz w:val="32"/>
        </w:rPr>
        <w:t>精准政策扶持：调整扶持策略，向中小农户、新入驻主播倾斜，提供流量券、设备租赁等普惠性支持。</w:t>
      </w:r>
      <w:bookmarkEnd w:id="41"/>
    </w:p>
    <w:p w14:paraId="0440ECE0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42" w:name="14711143-3986-4108-b744-4b9bb5651fa1"/>
      <w:r>
        <w:rPr>
          <w:rFonts w:ascii="宋体" w:hAnsi="宋体" w:eastAsia="宋体"/>
          <w:spacing w:val="0"/>
          <w:sz w:val="32"/>
        </w:rPr>
        <w:t>产业深度整合：推动直播电商与农业产业园、加工企业深度合作，实现"以销定产、以产促销"的良性循环。</w:t>
      </w:r>
      <w:bookmarkEnd w:id="42"/>
    </w:p>
    <w:p w14:paraId="5935C0A3">
      <w:pPr>
        <w:pStyle w:val="9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sz w:val="36"/>
        </w:rPr>
      </w:pPr>
      <w:bookmarkStart w:id="43" w:name="ae2e3d08-7493-4d64-8c79-4d000d23e918"/>
      <w:r>
        <w:rPr>
          <w:rFonts w:ascii="黑体" w:hAnsi="黑体" w:eastAsia="黑体"/>
          <w:b/>
          <w:spacing w:val="0"/>
          <w:sz w:val="36"/>
        </w:rPr>
        <w:t>五、结论</w:t>
      </w:r>
      <w:bookmarkEnd w:id="43"/>
    </w:p>
    <w:p w14:paraId="5A49AE20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44" w:name="2c6f7abf-e264-4732-bdf6-09a1442f9980"/>
      <w:r>
        <w:rPr>
          <w:rFonts w:ascii="宋体" w:hAnsi="宋体" w:eastAsia="宋体"/>
          <w:spacing w:val="0"/>
          <w:sz w:val="32"/>
        </w:rPr>
        <w:t>聊城的"直播助农"模式已初步展现出促进销售、带动就业、提升品牌的积极效果，但仍需在标准化、专业化、供应链等方面持续发力。未来，应聚焦痛点精准施策，推动直播助农从"短期流量红利"向"长期产业赋能"转型，助力聊城农业高质量发展。</w:t>
      </w:r>
      <w:bookmarkEnd w:id="44"/>
    </w:p>
    <w:p w14:paraId="39EEFFDC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45" w:name="3dd704b1-f70c-4a3e-ad8f-4dc341c5d4e0"/>
      <w:r>
        <w:rPr>
          <w:rFonts w:ascii="宋体" w:hAnsi="宋体" w:eastAsia="宋体"/>
          <w:spacing w:val="0"/>
          <w:sz w:val="32"/>
        </w:rPr>
        <w:t>通过系统性的优化升级，聊城"直播助农"模式有望成为山东省乃至全国乡村振兴的示范样板，为传统农业地区数字化转型提供有益借鉴。</w:t>
      </w:r>
      <w:bookmarkEnd w:id="45"/>
    </w:p>
    <w:p w14:paraId="21201034">
      <w:pPr>
        <w:pStyle w:val="10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sz w:val="32"/>
        </w:rPr>
      </w:pPr>
      <w:bookmarkStart w:id="46" w:name="b03080f4-15a7-4960-873d-2fcd8f07e6ab"/>
      <w:bookmarkEnd w:id="46"/>
    </w:p>
    <w:sectPr>
      <w:headerReference r:id="rId3" w:type="default"/>
      <w:footerReference r:id="rId4" w:type="default"/>
      <w:pgSz w:w="11900" w:h="16820"/>
      <w:pgMar w:top="1440" w:right="1780" w:bottom="1440" w:left="1780" w:header="840" w:footer="8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DFFEA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62A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31BD0D4B"/>
    <w:rsid w:val="733F66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全文一级大标题"/>
    <w:qFormat/>
    <w:uiPriority w:val="1"/>
    <w:pPr>
      <w:spacing w:line="640" w:lineRule="exact"/>
      <w:ind w:left="0" w:right="0"/>
      <w:jc w:val="center"/>
    </w:pPr>
    <w:rPr>
      <w:rFonts w:ascii="黑体" w:eastAsia="黑体"/>
      <w:b/>
      <w:sz w:val="44"/>
      <w:szCs w:val="22"/>
    </w:rPr>
  </w:style>
  <w:style w:type="paragraph" w:customStyle="1" w:styleId="8">
    <w:name w:val="落款或署名"/>
    <w:qFormat/>
    <w:uiPriority w:val="1"/>
    <w:pPr>
      <w:spacing w:line="560" w:lineRule="exact"/>
      <w:ind w:left="0" w:right="0"/>
      <w:jc w:val="right"/>
    </w:pPr>
    <w:rPr>
      <w:rFonts w:ascii="宋体" w:eastAsia="宋体"/>
      <w:sz w:val="32"/>
      <w:szCs w:val="22"/>
    </w:rPr>
  </w:style>
  <w:style w:type="paragraph" w:customStyle="1" w:styleId="9">
    <w:name w:val="正文一级标题"/>
    <w:qFormat/>
    <w:uiPriority w:val="1"/>
    <w:pPr>
      <w:spacing w:line="560" w:lineRule="exact"/>
      <w:ind w:left="0" w:right="0" w:firstLine="720"/>
      <w:jc w:val="both"/>
    </w:pPr>
    <w:rPr>
      <w:rFonts w:ascii="黑体" w:eastAsia="黑体"/>
      <w:b/>
      <w:sz w:val="36"/>
      <w:szCs w:val="22"/>
    </w:rPr>
  </w:style>
  <w:style w:type="paragraph" w:customStyle="1" w:styleId="10">
    <w:name w:val="正文 文本"/>
    <w:qFormat/>
    <w:uiPriority w:val="1"/>
    <w:pPr>
      <w:spacing w:line="560" w:lineRule="exact"/>
      <w:ind w:left="0" w:right="0" w:firstLine="640"/>
      <w:jc w:val="both"/>
    </w:pPr>
    <w:rPr>
      <w:rFonts w:ascii="宋体" w:eastAsia="宋体"/>
      <w:sz w:val="32"/>
      <w:szCs w:val="22"/>
    </w:rPr>
  </w:style>
  <w:style w:type="paragraph" w:customStyle="1" w:styleId="11">
    <w:name w:val="正文二级标题"/>
    <w:qFormat/>
    <w:uiPriority w:val="1"/>
    <w:pPr>
      <w:spacing w:line="560" w:lineRule="exact"/>
      <w:ind w:left="0" w:right="0" w:firstLine="680"/>
      <w:jc w:val="both"/>
    </w:pPr>
    <w:rPr>
      <w:rFonts w:ascii="黑体" w:eastAsia="黑体"/>
      <w:b/>
      <w:sz w:val="34"/>
      <w:szCs w:val="22"/>
    </w:rPr>
  </w:style>
  <w:style w:type="character" w:customStyle="1" w:styleId="12">
    <w:name w:val="标题 1 字符"/>
    <w:uiPriority w:val="9"/>
    <w:rPr>
      <w:b/>
      <w:bCs/>
      <w:kern w:val="44"/>
      <w:sz w:val="44"/>
      <w:szCs w:val="44"/>
    </w:rPr>
  </w:style>
  <w:style w:type="character" w:customStyle="1" w:styleId="13">
    <w:name w:val="标题 2 字符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3 字符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1843</Words>
  <Characters>1865</Characters>
  <TotalTime>3</TotalTime>
  <ScaleCrop>false</ScaleCrop>
  <LinksUpToDate>false</LinksUpToDate>
  <CharactersWithSpaces>1932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2026-06-04T03:30:00Z</dcterms:created>
  <dc:creator>Apache POI</dc:creator>
  <cp:lastModifiedBy>舍</cp:lastModifiedBy>
  <dcterms:modified xsi:type="dcterms:W3CDTF">2026-06-06T13:22:03Z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BgHJXR4+mNj4XcO4opi53rw6WzhZvGWPRijRvFXYEmo=","ProduceID":"doc_sgs:dc0388c8-ef55-44f8-8f99-38b4e61da615","ReservedCode2":"BgHJXR4+mNj4XcO4opi53rw6WzhZvGWPRijRvFXYEmo=","PropagateID":"doc_sgs:dc0388c8-ef55-44f8-8f99-38b4e61da615","ContentProducer":"001191440101MA9Y9T4H7A00000"}</vt:lpwstr>
  </property>
  <property fmtid="{D5CDD505-2E9C-101B-9397-08002B2CF9AE}" pid="3" name="KSOTemplateDocerSaveRecord">
    <vt:lpwstr>eyJoZGlkIjoiODM1NzZmYjczYjJhOWViZTY3NTVkZmI0MTE1ODI5ODIifQ==</vt:lpwstr>
  </property>
  <property fmtid="{D5CDD505-2E9C-101B-9397-08002B2CF9AE}" pid="4" name="KSOProductBuildVer">
    <vt:lpwstr>2052-12.1.0.25865</vt:lpwstr>
  </property>
  <property fmtid="{D5CDD505-2E9C-101B-9397-08002B2CF9AE}" pid="5" name="ICV">
    <vt:lpwstr>3655DCA9BA5448FE9D259678030C623A_13</vt:lpwstr>
  </property>
</Properties>
</file>