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济南市济阳区直播助农现状线上调研报告</w:t>
      </w: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济南市济阳区直播助农现状线上调研报告</w:t>
      </w:r>
      <w:bookmarkEnd w:id="0"/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一、调研总论</w:t>
      </w:r>
      <w:bookmarkEnd w:id="1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" w:id="2"/>
      <w:r>
        <w:rPr>
          <w:rFonts w:eastAsia="等线" w:ascii="Arial" w:cs="Arial" w:hAnsi="Arial"/>
          <w:b w:val="true"/>
          <w:sz w:val="30"/>
        </w:rPr>
        <w:t>（一）调研目的</w:t>
      </w:r>
      <w:bookmarkEnd w:id="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立足济南济阳区本土农业资源，调研</w:t>
      </w:r>
      <w:r>
        <w:rPr>
          <w:rFonts w:eastAsia="等线" w:ascii="Arial" w:cs="Arial" w:hAnsi="Arial"/>
          <w:b w:val="true"/>
          <w:sz w:val="22"/>
        </w:rPr>
        <w:t>直播助农落地成效、现存痛点</w:t>
      </w:r>
      <w:r>
        <w:rPr>
          <w:rFonts w:eastAsia="等线" w:ascii="Arial" w:cs="Arial" w:hAnsi="Arial"/>
          <w:sz w:val="22"/>
        </w:rPr>
        <w:t>，剖析现有运营模式，针对性提出优化方案，助力济阳仁风西瓜、曲堤黄瓜等地标农产品线上长效销售。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（二）调研方式</w:t>
      </w:r>
      <w:bookmarkEnd w:id="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全程线上调研：平台数据爬取（抖音 / 快手 / 淘宝）、线上农户问卷、济阳农业农村局公开资料查阅、本地涉农电商从业者线上访谈、短视频平台店铺数据分析。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（三）调研范围</w:t>
      </w:r>
      <w:bookmarkEnd w:id="4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济阳区仁风镇、曲堤街道、垛石街道三大农业核心乡镇，聚焦富硒西瓜、黄瓜、西红柿、黑猪肉、杂粮等特色农品。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二、济阳区农业与直播助农基础概况</w:t>
      </w:r>
      <w:bookmarkEnd w:id="5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6" w:id="6"/>
      <w:r>
        <w:rPr>
          <w:rFonts w:eastAsia="等线" w:ascii="Arial" w:cs="Arial" w:hAnsi="Arial"/>
          <w:b w:val="true"/>
          <w:sz w:val="30"/>
        </w:rPr>
        <w:t>1. 济阳本土特色农产品资源</w:t>
      </w:r>
      <w:bookmarkEnd w:id="6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济阳区是济南近郊农业主产区，地标产品突出：</w:t>
      </w:r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仁风富硒西瓜</w:t>
      </w:r>
      <w:r>
        <w:rPr>
          <w:rFonts w:eastAsia="等线" w:ascii="Arial" w:cs="Arial" w:hAnsi="Arial"/>
          <w:sz w:val="22"/>
        </w:rPr>
        <w:t>：仁风镇核心产业，国家地理标志产品，济阳头号特色生鲜；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曲堤黄瓜</w:t>
      </w:r>
      <w:r>
        <w:rPr>
          <w:rFonts w:eastAsia="等线" w:ascii="Arial" w:cs="Arial" w:hAnsi="Arial"/>
          <w:sz w:val="22"/>
        </w:rPr>
        <w:t>：曲堤街道主导果蔬，省内商超、生鲜渠道刚需产品；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垛石西红柿、济阳富硒杂粮、黑猪肉、手工香油</w:t>
      </w:r>
      <w:r>
        <w:rPr>
          <w:rFonts w:eastAsia="等线" w:ascii="Arial" w:cs="Arial" w:hAnsi="Arial"/>
          <w:sz w:val="22"/>
        </w:rPr>
        <w:t>等小众农特产。</w:t>
        <w:br/>
      </w:r>
      <w:r>
        <w:rPr>
          <w:rFonts w:eastAsia="等线" w:ascii="Arial" w:cs="Arial" w:hAnsi="Arial"/>
          <w:sz w:val="22"/>
        </w:rPr>
        <w:t>全区超 8 万农户依托特色种植养殖业创收，是直播带货天然货源基础。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7" w:id="7"/>
      <w:r>
        <w:rPr>
          <w:rFonts w:eastAsia="等线" w:ascii="Arial" w:cs="Arial" w:hAnsi="Arial"/>
          <w:b w:val="true"/>
          <w:sz w:val="30"/>
        </w:rPr>
        <w:t>2. 济阳直播助农发展背景</w:t>
      </w:r>
      <w:bookmarkEnd w:id="7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近三年济阳区政府落地</w:t>
      </w:r>
      <w:r>
        <w:rPr>
          <w:rFonts w:eastAsia="等线" w:ascii="Arial" w:cs="Arial" w:hAnsi="Arial"/>
          <w:b w:val="true"/>
          <w:sz w:val="22"/>
        </w:rPr>
        <w:t>政府牵头 + 国企平台 + 本土主播 + 农户</w:t>
      </w:r>
      <w:r>
        <w:rPr>
          <w:rFonts w:eastAsia="等线" w:ascii="Arial" w:cs="Arial" w:hAnsi="Arial"/>
          <w:sz w:val="22"/>
        </w:rPr>
        <w:t>四维助农政策：农业农村局联合融媒体中心开设 “济阳助农直播间”、对接齐鲁农超、济南广电优选等官方电商渠道，扶持返乡青年、本土农户转型短视频直播，形成官方 + 民间双轨直播模式。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8" w:id="8"/>
      <w:r>
        <w:rPr>
          <w:rFonts w:eastAsia="等线" w:ascii="Arial" w:cs="Arial" w:hAnsi="Arial"/>
          <w:b w:val="true"/>
          <w:sz w:val="32"/>
        </w:rPr>
        <w:t>三、济阳直播助农实际落地成效</w:t>
      </w:r>
      <w:bookmarkEnd w:id="8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9" w:id="9"/>
      <w:r>
        <w:rPr>
          <w:rFonts w:eastAsia="等线" w:ascii="Arial" w:cs="Arial" w:hAnsi="Arial"/>
          <w:b w:val="true"/>
          <w:sz w:val="30"/>
        </w:rPr>
        <w:t>（一）经济效益成效</w:t>
      </w:r>
      <w:bookmarkEnd w:id="9"/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拓宽销路，破解产销难题</w:t>
      </w:r>
      <w:r>
        <w:rPr>
          <w:rFonts w:eastAsia="等线" w:ascii="Arial" w:cs="Arial" w:hAnsi="Arial"/>
          <w:sz w:val="22"/>
        </w:rPr>
        <w:br/>
      </w:r>
      <w:r>
        <w:rPr>
          <w:rFonts w:eastAsia="等线" w:ascii="Arial" w:cs="Arial" w:hAnsi="Arial"/>
          <w:sz w:val="22"/>
        </w:rPr>
        <w:t>以往西瓜、黄瓜集中上市易滞销压价，直播打通产地直达消费者链路。仁风西瓜旺季，单场官方直播间带货可破万斤，外销至江浙沪、京津冀，减少中间商压价，农户收购均价提升 15%~25%。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提升农产品附加值</w:t>
      </w:r>
      <w:r>
        <w:rPr>
          <w:rFonts w:eastAsia="等线" w:ascii="Arial" w:cs="Arial" w:hAnsi="Arial"/>
          <w:sz w:val="22"/>
        </w:rPr>
        <w:br/>
      </w:r>
      <w:r>
        <w:rPr>
          <w:rFonts w:eastAsia="等线" w:ascii="Arial" w:cs="Arial" w:hAnsi="Arial"/>
          <w:sz w:val="22"/>
        </w:rPr>
        <w:t>散装本地杂粮、手工香油经过直播品牌化包装，溢价 30% 以上，从初级原料变为网销特色伴手礼。</w:t>
      </w: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带动就近就业</w:t>
      </w:r>
      <w:r>
        <w:rPr>
          <w:rFonts w:eastAsia="等线" w:ascii="Arial" w:cs="Arial" w:hAnsi="Arial"/>
          <w:sz w:val="22"/>
        </w:rPr>
        <w:br/>
      </w:r>
      <w:r>
        <w:rPr>
          <w:rFonts w:eastAsia="等线" w:ascii="Arial" w:cs="Arial" w:hAnsi="Arial"/>
          <w:sz w:val="22"/>
        </w:rPr>
        <w:t>催生打包、分拣、短视频剪辑、直播场控等配套岗位，留守妇女、中老年农户可就近参与电商配套工作。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0" w:id="10"/>
      <w:r>
        <w:rPr>
          <w:rFonts w:eastAsia="等线" w:ascii="Arial" w:cs="Arial" w:hAnsi="Arial"/>
          <w:b w:val="true"/>
          <w:sz w:val="30"/>
        </w:rPr>
        <w:t>（二）品牌与产业成效</w:t>
      </w:r>
      <w:bookmarkEnd w:id="10"/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借力直播，</w:t>
      </w:r>
      <w:r>
        <w:rPr>
          <w:rFonts w:eastAsia="等线" w:ascii="Arial" w:cs="Arial" w:hAnsi="Arial"/>
          <w:b w:val="true"/>
          <w:sz w:val="22"/>
        </w:rPr>
        <w:t>仁风西瓜、曲堤黄瓜</w:t>
      </w:r>
      <w:r>
        <w:rPr>
          <w:rFonts w:eastAsia="等线" w:ascii="Arial" w:cs="Arial" w:hAnsi="Arial"/>
          <w:sz w:val="22"/>
        </w:rPr>
        <w:t>地理标志产品线上知名度提升，成为济南农产名片；</w:t>
      </w: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倒逼本地农产品标准化分级、预冷仓储、简易包装产业发展，完善济阳农产品供应链基础。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1" w:id="11"/>
      <w:r>
        <w:rPr>
          <w:rFonts w:eastAsia="等线" w:ascii="Arial" w:cs="Arial" w:hAnsi="Arial"/>
          <w:b w:val="true"/>
          <w:sz w:val="30"/>
        </w:rPr>
        <w:t>（三）政策落地成效</w:t>
      </w:r>
      <w:bookmarkEnd w:id="1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区农业局定期开展免费直播技能培训，每年多场公益助农专场直播，帮扶脱贫户、种植散户免费对接流量资源。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2" w:id="12"/>
      <w:r>
        <w:rPr>
          <w:rFonts w:eastAsia="等线" w:ascii="Arial" w:cs="Arial" w:hAnsi="Arial"/>
          <w:b w:val="true"/>
          <w:sz w:val="32"/>
        </w:rPr>
        <w:t>四、济阳直播助农现存突出问题</w:t>
      </w:r>
      <w:bookmarkEnd w:id="1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3" w:id="13"/>
      <w:r>
        <w:rPr>
          <w:rFonts w:eastAsia="等线" w:ascii="Arial" w:cs="Arial" w:hAnsi="Arial"/>
          <w:b w:val="true"/>
          <w:sz w:val="30"/>
        </w:rPr>
        <w:t>（一）农户端：散户自主直播能力薄弱</w:t>
      </w:r>
      <w:bookmarkEnd w:id="13"/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多数中老年种植农户不懂短视频剪辑、直播话术、平台规则，仅少数返乡青年能独立开播；大部分散户依赖政府集中直播，自主带货能力不足。</w:t>
      </w: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农户缺少品牌意识，产品无统一包装、规格混乱，生鲜品品控参差不齐。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4" w:id="14"/>
      <w:r>
        <w:rPr>
          <w:rFonts w:eastAsia="等线" w:ascii="Arial" w:cs="Arial" w:hAnsi="Arial"/>
          <w:b w:val="true"/>
          <w:sz w:val="30"/>
        </w:rPr>
        <w:t>（二）供应链短板（核心痛点）</w:t>
      </w:r>
      <w:bookmarkEnd w:id="14"/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生鲜冷链不足</w:t>
      </w:r>
      <w:r>
        <w:rPr>
          <w:rFonts w:eastAsia="等线" w:ascii="Arial" w:cs="Arial" w:hAnsi="Arial"/>
          <w:sz w:val="22"/>
        </w:rPr>
        <w:t>：西瓜、黄瓜等果蔬保鲜周期短，济阳乡镇冷链仓储网点偏少，远距离快递破损率偏高，售后成本上涨；</w:t>
      </w: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快递议价能力弱：散户单量小，快递单价高，压缩利润；只有规模化合作社才能拿到低价快递。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5" w:id="15"/>
      <w:r>
        <w:rPr>
          <w:rFonts w:eastAsia="等线" w:ascii="Arial" w:cs="Arial" w:hAnsi="Arial"/>
          <w:b w:val="true"/>
          <w:sz w:val="30"/>
        </w:rPr>
        <w:t>（三）直播运营层面问题</w:t>
      </w:r>
      <w:bookmarkEnd w:id="15"/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本土专业主播稀缺</w:t>
      </w:r>
      <w:r>
        <w:rPr>
          <w:rFonts w:eastAsia="等线" w:ascii="Arial" w:cs="Arial" w:hAnsi="Arial"/>
          <w:sz w:val="22"/>
        </w:rPr>
        <w:t>：头部带货达人数量少，大部分直播间依靠政府公职人员客串开播，非旺季日常开播断层，流量不稳定；</w:t>
      </w: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内容同质化严重：大多直播内容只有田间采摘，缺少产品故事、产地科普，粉丝留存率低；</w:t>
      </w: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流量依赖官方扶持：民间散户直播间自然流量少，脱离政府补贴流量后销量大幅下滑。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6" w:id="16"/>
      <w:r>
        <w:rPr>
          <w:rFonts w:eastAsia="等线" w:ascii="Arial" w:cs="Arial" w:hAnsi="Arial"/>
          <w:b w:val="true"/>
          <w:sz w:val="30"/>
        </w:rPr>
        <w:t>（四）产品与品牌问题</w:t>
      </w:r>
      <w:bookmarkEnd w:id="16"/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单品集中上市，季节性极强：西瓜、黄瓜只在收获期热销，非产季无产品可播，直播间断货闲置；</w:t>
      </w: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小众农特产（杂粮、肉制品）缺乏统一区域公共品牌，散户各自为战，难以形成规模化品牌效应。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7" w:id="17"/>
      <w:r>
        <w:rPr>
          <w:rFonts w:eastAsia="等线" w:ascii="Arial" w:cs="Arial" w:hAnsi="Arial"/>
          <w:b w:val="true"/>
          <w:sz w:val="32"/>
        </w:rPr>
        <w:t>五、优化对策与发展建议</w:t>
      </w:r>
      <w:bookmarkEnd w:id="17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8" w:id="18"/>
      <w:r>
        <w:rPr>
          <w:rFonts w:eastAsia="等线" w:ascii="Arial" w:cs="Arial" w:hAnsi="Arial"/>
          <w:b w:val="true"/>
          <w:sz w:val="30"/>
        </w:rPr>
        <w:t>（一）政企联合，常态化普惠技能培训</w:t>
      </w:r>
      <w:bookmarkEnd w:id="18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由济阳区农业农村局联合本地融媒体、电商产业园，分乡镇定点开展短视频、直播、店铺运营免费培训班，分批次培育农户主播、村级直播带头人。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19" w:id="19"/>
      <w:r>
        <w:rPr>
          <w:rFonts w:eastAsia="等线" w:ascii="Arial" w:cs="Arial" w:hAnsi="Arial"/>
          <w:b w:val="true"/>
          <w:sz w:val="30"/>
        </w:rPr>
        <w:t>（二）完善县域供应链基建</w:t>
      </w:r>
      <w:bookmarkEnd w:id="19"/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依托乡镇合作社，联合建设共享预冷仓储中心，集中采购打包耗材、统一对接快递公司，抱团压低快递单价；</w:t>
      </w: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政府补贴乡镇冷链物流站点建设，降低生鲜损耗与快递成本。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0" w:id="20"/>
      <w:r>
        <w:rPr>
          <w:rFonts w:eastAsia="等线" w:ascii="Arial" w:cs="Arial" w:hAnsi="Arial"/>
          <w:b w:val="true"/>
          <w:sz w:val="30"/>
        </w:rPr>
        <w:t>（三）打造济阳区域公共农品品牌</w:t>
      </w:r>
      <w:bookmarkEnd w:id="2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统一 “济阳农味” 区域公共商标，对仁风西瓜、曲堤黄瓜等地标产品统一分级、统一包装，区分精品装 / 散装，提升溢价；整合杂粮、肉制品等四季常备产品，填补果蔬空档期直播货源。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1" w:id="21"/>
      <w:r>
        <w:rPr>
          <w:rFonts w:eastAsia="等线" w:ascii="Arial" w:cs="Arial" w:hAnsi="Arial"/>
          <w:b w:val="true"/>
          <w:sz w:val="30"/>
        </w:rPr>
        <w:t>（四）多元化主播梯队建设</w:t>
      </w:r>
      <w:bookmarkEnd w:id="21"/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扶持本土返乡创业青年成长为职业化带货主播，政府给予场地、流量补贴；</w:t>
      </w:r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发展 “农户 + 兼职达人 + 公职助农主播” 三层直播体系，保障日常常态化开播，摆脱单一政策流量依赖。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22" w:id="22"/>
      <w:r>
        <w:rPr>
          <w:rFonts w:eastAsia="等线" w:ascii="Arial" w:cs="Arial" w:hAnsi="Arial"/>
          <w:b w:val="true"/>
          <w:sz w:val="30"/>
        </w:rPr>
        <w:t>（五）拓展多平台渠道</w:t>
      </w:r>
      <w:bookmarkEnd w:id="22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除抖音快手，对接齐鲁农超、山东供销优选、社区团购平台，直播 + 团购双线并行，分散销售风险。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3" w:id="23"/>
      <w:r>
        <w:rPr>
          <w:rFonts w:eastAsia="等线" w:ascii="Arial" w:cs="Arial" w:hAnsi="Arial"/>
          <w:b w:val="true"/>
          <w:sz w:val="32"/>
        </w:rPr>
        <w:t>六、调研总结</w:t>
      </w:r>
      <w:bookmarkEnd w:id="23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直播助农在济阳区有效盘活了本地特色农业资源，切实提升农户收入、打响济阳农产名片，整体落地效果正向显著，但受制于农户素养、冷链基建、主播资源、季节性货源四大短板，行业仍处于粗放发展阶段。</w:t>
        <w:br/>
      </w:r>
      <w:r>
        <w:rPr>
          <w:rFonts w:eastAsia="等线" w:ascii="Arial" w:cs="Arial" w:hAnsi="Arial"/>
          <w:sz w:val="22"/>
        </w:rPr>
        <w:t>依托济南都市圈区位优势，在政府持续政策扶持 + 供应链完善 + 品牌标准化落地后，济阳直播助农可从短期公益带货转向产业化长效电商模式，持续赋能乡村产业振兴。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|（注：文档部分内容可能由 AI 生成）</w:t>
      </w: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410764">
    <w:lvl>
      <w:start w:val="1"/>
      <w:numFmt w:val="decimal"/>
      <w:suff w:val="tab"/>
      <w:lvlText w:val="%1."/>
      <w:rPr>
        <w:color w:val="3370ff"/>
      </w:rPr>
    </w:lvl>
  </w:abstractNum>
  <w:abstractNum w:abstractNumId="410765">
    <w:lvl>
      <w:start w:val="2"/>
      <w:numFmt w:val="decimal"/>
      <w:suff w:val="tab"/>
      <w:lvlText w:val="%1."/>
      <w:rPr>
        <w:color w:val="3370ff"/>
      </w:rPr>
    </w:lvl>
  </w:abstractNum>
  <w:abstractNum w:abstractNumId="410766">
    <w:lvl>
      <w:start w:val="3"/>
      <w:numFmt w:val="decimal"/>
      <w:suff w:val="tab"/>
      <w:lvlText w:val="%1."/>
      <w:rPr>
        <w:color w:val="3370ff"/>
      </w:rPr>
    </w:lvl>
  </w:abstractNum>
  <w:abstractNum w:abstractNumId="410767">
    <w:lvl>
      <w:start w:val="1"/>
      <w:numFmt w:val="decimal"/>
      <w:suff w:val="tab"/>
      <w:lvlText w:val="%1."/>
      <w:rPr>
        <w:color w:val="3370ff"/>
      </w:rPr>
    </w:lvl>
  </w:abstractNum>
  <w:abstractNum w:abstractNumId="410768">
    <w:lvl>
      <w:start w:val="2"/>
      <w:numFmt w:val="decimal"/>
      <w:suff w:val="tab"/>
      <w:lvlText w:val="%1."/>
      <w:rPr>
        <w:color w:val="3370ff"/>
      </w:rPr>
    </w:lvl>
  </w:abstractNum>
  <w:abstractNum w:abstractNumId="410769">
    <w:lvl>
      <w:start w:val="3"/>
      <w:numFmt w:val="decimal"/>
      <w:suff w:val="tab"/>
      <w:lvlText w:val="%1."/>
      <w:rPr>
        <w:color w:val="3370ff"/>
      </w:rPr>
    </w:lvl>
  </w:abstractNum>
  <w:abstractNum w:abstractNumId="410770">
    <w:lvl>
      <w:start w:val="1"/>
      <w:numFmt w:val="decimal"/>
      <w:suff w:val="tab"/>
      <w:lvlText w:val="%1."/>
      <w:rPr>
        <w:color w:val="3370ff"/>
      </w:rPr>
    </w:lvl>
  </w:abstractNum>
  <w:abstractNum w:abstractNumId="410771">
    <w:lvl>
      <w:start w:val="2"/>
      <w:numFmt w:val="decimal"/>
      <w:suff w:val="tab"/>
      <w:lvlText w:val="%1."/>
      <w:rPr>
        <w:color w:val="3370ff"/>
      </w:rPr>
    </w:lvl>
  </w:abstractNum>
  <w:abstractNum w:abstractNumId="410772">
    <w:lvl>
      <w:start w:val="1"/>
      <w:numFmt w:val="decimal"/>
      <w:suff w:val="tab"/>
      <w:lvlText w:val="%1."/>
      <w:rPr>
        <w:color w:val="3370ff"/>
      </w:rPr>
    </w:lvl>
  </w:abstractNum>
  <w:abstractNum w:abstractNumId="410773">
    <w:lvl>
      <w:start w:val="2"/>
      <w:numFmt w:val="decimal"/>
      <w:suff w:val="tab"/>
      <w:lvlText w:val="%1."/>
      <w:rPr>
        <w:color w:val="3370ff"/>
      </w:rPr>
    </w:lvl>
  </w:abstractNum>
  <w:abstractNum w:abstractNumId="410774">
    <w:lvl>
      <w:start w:val="1"/>
      <w:numFmt w:val="decimal"/>
      <w:suff w:val="tab"/>
      <w:lvlText w:val="%1."/>
      <w:rPr>
        <w:color w:val="3370ff"/>
      </w:rPr>
    </w:lvl>
  </w:abstractNum>
  <w:abstractNum w:abstractNumId="410775">
    <w:lvl>
      <w:start w:val="2"/>
      <w:numFmt w:val="decimal"/>
      <w:suff w:val="tab"/>
      <w:lvlText w:val="%1."/>
      <w:rPr>
        <w:color w:val="3370ff"/>
      </w:rPr>
    </w:lvl>
  </w:abstractNum>
  <w:abstractNum w:abstractNumId="410776">
    <w:lvl>
      <w:start w:val="1"/>
      <w:numFmt w:val="decimal"/>
      <w:suff w:val="tab"/>
      <w:lvlText w:val="%1."/>
      <w:rPr>
        <w:color w:val="3370ff"/>
      </w:rPr>
    </w:lvl>
  </w:abstractNum>
  <w:abstractNum w:abstractNumId="410777">
    <w:lvl>
      <w:start w:val="2"/>
      <w:numFmt w:val="decimal"/>
      <w:suff w:val="tab"/>
      <w:lvlText w:val="%1."/>
      <w:rPr>
        <w:color w:val="3370ff"/>
      </w:rPr>
    </w:lvl>
  </w:abstractNum>
  <w:abstractNum w:abstractNumId="410778">
    <w:lvl>
      <w:start w:val="3"/>
      <w:numFmt w:val="decimal"/>
      <w:suff w:val="tab"/>
      <w:lvlText w:val="%1."/>
      <w:rPr>
        <w:color w:val="3370ff"/>
      </w:rPr>
    </w:lvl>
  </w:abstractNum>
  <w:abstractNum w:abstractNumId="410779">
    <w:lvl>
      <w:start w:val="1"/>
      <w:numFmt w:val="decimal"/>
      <w:suff w:val="tab"/>
      <w:lvlText w:val="%1."/>
      <w:rPr>
        <w:color w:val="3370ff"/>
      </w:rPr>
    </w:lvl>
  </w:abstractNum>
  <w:abstractNum w:abstractNumId="410780">
    <w:lvl>
      <w:start w:val="2"/>
      <w:numFmt w:val="decimal"/>
      <w:suff w:val="tab"/>
      <w:lvlText w:val="%1."/>
      <w:rPr>
        <w:color w:val="3370ff"/>
      </w:rPr>
    </w:lvl>
  </w:abstractNum>
  <w:abstractNum w:abstractNumId="410781">
    <w:lvl>
      <w:start w:val="1"/>
      <w:numFmt w:val="decimal"/>
      <w:suff w:val="tab"/>
      <w:lvlText w:val="%1."/>
      <w:rPr>
        <w:color w:val="3370ff"/>
      </w:rPr>
    </w:lvl>
  </w:abstractNum>
  <w:abstractNum w:abstractNumId="410782">
    <w:lvl>
      <w:start w:val="2"/>
      <w:numFmt w:val="decimal"/>
      <w:suff w:val="tab"/>
      <w:lvlText w:val="%1."/>
      <w:rPr>
        <w:color w:val="3370ff"/>
      </w:rPr>
    </w:lvl>
  </w:abstractNum>
  <w:abstractNum w:abstractNumId="410783">
    <w:lvl>
      <w:start w:val="1"/>
      <w:numFmt w:val="decimal"/>
      <w:suff w:val="tab"/>
      <w:lvlText w:val="%1."/>
      <w:rPr>
        <w:color w:val="3370ff"/>
      </w:rPr>
    </w:lvl>
  </w:abstractNum>
  <w:abstractNum w:abstractNumId="410784">
    <w:lvl>
      <w:start w:val="2"/>
      <w:numFmt w:val="decimal"/>
      <w:suff w:val="tab"/>
      <w:lvlText w:val="%1."/>
      <w:rPr>
        <w:color w:val="3370ff"/>
      </w:rPr>
    </w:lvl>
  </w:abstractNum>
  <w:num w:numId="1">
    <w:abstractNumId w:val="410764"/>
  </w:num>
  <w:num w:numId="2">
    <w:abstractNumId w:val="410765"/>
  </w:num>
  <w:num w:numId="3">
    <w:abstractNumId w:val="410766"/>
  </w:num>
  <w:num w:numId="4">
    <w:abstractNumId w:val="410767"/>
  </w:num>
  <w:num w:numId="5">
    <w:abstractNumId w:val="410768"/>
  </w:num>
  <w:num w:numId="6">
    <w:abstractNumId w:val="410769"/>
  </w:num>
  <w:num w:numId="7">
    <w:abstractNumId w:val="410770"/>
  </w:num>
  <w:num w:numId="8">
    <w:abstractNumId w:val="410771"/>
  </w:num>
  <w:num w:numId="9">
    <w:abstractNumId w:val="410772"/>
  </w:num>
  <w:num w:numId="10">
    <w:abstractNumId w:val="410773"/>
  </w:num>
  <w:num w:numId="11">
    <w:abstractNumId w:val="410774"/>
  </w:num>
  <w:num w:numId="12">
    <w:abstractNumId w:val="410775"/>
  </w:num>
  <w:num w:numId="13">
    <w:abstractNumId w:val="410776"/>
  </w:num>
  <w:num w:numId="14">
    <w:abstractNumId w:val="410777"/>
  </w:num>
  <w:num w:numId="15">
    <w:abstractNumId w:val="410778"/>
  </w:num>
  <w:num w:numId="16">
    <w:abstractNumId w:val="410779"/>
  </w:num>
  <w:num w:numId="17">
    <w:abstractNumId w:val="410780"/>
  </w:num>
  <w:num w:numId="18">
    <w:abstractNumId w:val="410781"/>
  </w:num>
  <w:num w:numId="19">
    <w:abstractNumId w:val="410782"/>
  </w:num>
  <w:num w:numId="20">
    <w:abstractNumId w:val="410783"/>
  </w:num>
  <w:num w:numId="21">
    <w:abstractNumId w:val="410784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2026-06-03T07:37:09Z</dcterms:created>
  <dc:creator>Apache POI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{"Label":"1","ContentProducer":"001191110102MACQD9K64010000","ProduceID":"7647069984686984153","ReservedCode1":"","ContentPropagator":"","PropagateID":"","ReservedCode2":""}</vt:lpwstr>
  </property>
</Properties>
</file>