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89575">
      <w:pPr>
        <w:pStyle w:val="2"/>
        <w:rPr>
          <w:b/>
          <w:bCs/>
        </w:rPr>
      </w:pPr>
      <w:bookmarkStart w:id="0" w:name="青岛直播助农模式实际效果与问题调研报告"/>
      <w:r>
        <w:rPr>
          <w:rFonts w:hint="eastAsia"/>
          <w:b/>
          <w:bCs/>
        </w:rPr>
        <w:t>青岛“直播助农”模式实际效果与问题调研报告</w:t>
      </w:r>
    </w:p>
    <w:p w14:paraId="73399823">
      <w:pPr>
        <w:pStyle w:val="5"/>
      </w:pPr>
      <w:bookmarkStart w:id="1" w:name="一引言"/>
      <w:bookmarkStart w:id="2" w:name="基于线上调研的案例分析"/>
      <w:r>
        <w:rPr>
          <w:rFonts w:hint="eastAsia"/>
          <w:b/>
          <w:bCs/>
        </w:rPr>
        <w:t>一、引言</w:t>
      </w:r>
    </w:p>
    <w:p w14:paraId="3E0B15DF">
      <w:pPr>
        <w:pStyle w:val="23"/>
      </w:pPr>
      <w:r>
        <w:rPr>
          <w:rFonts w:hint="eastAsia"/>
        </w:rPr>
        <w:t>随着数字技术与农业深度融合，“直播助农”成为乡村振兴的重要抓手。青岛作为山东半岛蓝色经济区核心城市，依托特色农产品资源（如崂山绿茶、胶州大白菜、莱西草莓等）和电商产业基础，积极探索“直播+农业”新模式。本报告通过</w:t>
      </w:r>
      <w:r>
        <w:rPr>
          <w:rFonts w:hint="eastAsia"/>
          <w:b/>
          <w:bCs/>
        </w:rPr>
        <w:t>线上公开资料检索</w:t>
      </w:r>
      <w:r>
        <w:rPr>
          <w:rFonts w:hint="eastAsia"/>
        </w:rPr>
        <w:t>（政府官网、媒体报道、企业案例库），梳理青岛“直播助农”的实际成效、现存问题，并提出优化建议，为后续实践提供参考。</w:t>
      </w:r>
    </w:p>
    <w:bookmarkEnd w:id="1"/>
    <w:p w14:paraId="33FC4472">
      <w:pPr>
        <w:pStyle w:val="5"/>
        <w:rPr>
          <w:b/>
          <w:bCs/>
        </w:rPr>
      </w:pPr>
      <w:bookmarkStart w:id="3" w:name="二青岛直播助农的实践背景"/>
      <w:r>
        <w:rPr>
          <w:rFonts w:hint="eastAsia"/>
          <w:b/>
          <w:bCs/>
        </w:rPr>
        <w:t>二、青岛“直播助农”的实践背景</w:t>
      </w:r>
    </w:p>
    <w:p w14:paraId="3C1BFB47">
      <w:pPr>
        <w:pStyle w:val="23"/>
      </w:pPr>
      <w:r>
        <w:rPr>
          <w:rFonts w:hint="eastAsia"/>
        </w:rPr>
        <w:t>青岛农业呈现“山海城”特色：山区（崂山、平度）盛产茶叶、果品，平原（胶州、莱西）聚焦蔬菜、粮食，沿海区域发展水产养殖。近年来，青岛以“品牌强农、数字兴农”为导向，推动“直播助农”落地：</w:t>
      </w:r>
    </w:p>
    <w:p w14:paraId="32E36FFC">
      <w:pPr>
        <w:pStyle w:val="23"/>
        <w:rPr>
          <w:rFonts w:hint="eastAsia"/>
        </w:rPr>
      </w:pPr>
      <w:r>
        <w:rPr>
          <w:rFonts w:hint="eastAsia"/>
          <w:b/>
          <w:bCs/>
        </w:rPr>
        <w:t>政策支持</w:t>
      </w:r>
      <w:r>
        <w:rPr>
          <w:rFonts w:hint="eastAsia"/>
        </w:rPr>
        <w:t>：《青岛市“十四五”农业农村现代化规划》明确“培育农村电商新业态”，市农业农村局联合商务部门开展“农产品上行”培训；</w:t>
      </w:r>
    </w:p>
    <w:p w14:paraId="6E4687B7">
      <w:pPr>
        <w:pStyle w:val="23"/>
        <w:rPr>
          <w:rFonts w:hint="eastAsia" w:eastAsiaTheme="minorEastAsia"/>
          <w:lang w:eastAsia="zh-CN"/>
        </w:rPr>
      </w:pPr>
      <w:r>
        <w:rPr>
          <w:rFonts w:hint="eastAsia"/>
          <w:b/>
          <w:bCs/>
        </w:rPr>
        <w:t>平台赋能</w:t>
      </w:r>
      <w:r>
        <w:rPr>
          <w:rFonts w:hint="eastAsia"/>
        </w:rPr>
        <w:t>：抖音、快手、淘宝直播等平台在青岛设立“助农专区”，本地MCN机构（如“青岛新农人直播基地”）孵化农民主播</w:t>
      </w:r>
      <w:r>
        <w:rPr>
          <w:rFonts w:hint="eastAsia"/>
          <w:lang w:eastAsia="zh-CN"/>
        </w:rPr>
        <w:t>；</w:t>
      </w:r>
    </w:p>
    <w:p w14:paraId="27EF889C">
      <w:pPr>
        <w:pStyle w:val="23"/>
      </w:pPr>
      <w:r>
        <w:rPr>
          <w:rFonts w:hint="eastAsia"/>
          <w:b/>
          <w:bCs/>
        </w:rPr>
        <w:t>主体参与</w:t>
      </w:r>
      <w:r>
        <w:rPr>
          <w:rFonts w:hint="eastAsia"/>
        </w:rPr>
        <w:t>：村集体、合作社、家庭农场主动触网，形成“政府引导+平台支撑+农户主体”的协作模式。</w:t>
      </w:r>
    </w:p>
    <w:bookmarkEnd w:id="3"/>
    <w:p w14:paraId="131F45FA">
      <w:pPr>
        <w:pStyle w:val="5"/>
        <w:rPr>
          <w:b/>
          <w:bCs/>
        </w:rPr>
      </w:pPr>
      <w:bookmarkStart w:id="4" w:name="三直播助农的实际效果附可查证案例"/>
      <w:r>
        <w:rPr>
          <w:rFonts w:hint="eastAsia"/>
          <w:b/>
          <w:bCs/>
        </w:rPr>
        <w:t>三、“直播助农”的实际效果（附可查证案例）</w:t>
      </w:r>
    </w:p>
    <w:p w14:paraId="4CFEA081">
      <w:pPr>
        <w:pStyle w:val="6"/>
        <w:rPr>
          <w:b/>
          <w:bCs/>
        </w:rPr>
      </w:pPr>
      <w:bookmarkStart w:id="5" w:name="一销售端拓宽渠道带动增收"/>
      <w:r>
        <w:rPr>
          <w:rFonts w:hint="eastAsia"/>
          <w:b/>
          <w:bCs/>
        </w:rPr>
        <w:t>（一）销售端：拓宽渠道，带动增收</w:t>
      </w:r>
    </w:p>
    <w:p w14:paraId="46451F8D">
      <w:pPr>
        <w:pStyle w:val="24"/>
        <w:numPr>
          <w:ilvl w:val="0"/>
          <w:numId w:val="1"/>
        </w:numPr>
      </w:pPr>
      <w:r>
        <w:rPr>
          <w:rFonts w:hint="eastAsia"/>
          <w:b/>
          <w:bCs/>
        </w:rPr>
        <w:t>案例1：崂山绿茶“春茶直播节”</w:t>
      </w:r>
    </w:p>
    <w:p w14:paraId="40880C4E">
      <w:pPr>
        <w:pStyle w:val="24"/>
        <w:numPr>
          <w:numId w:val="0"/>
        </w:numPr>
        <w:ind w:left="1080" w:leftChars="0"/>
      </w:pPr>
      <w:bookmarkStart w:id="20" w:name="_GoBack"/>
      <w:bookmarkEnd w:id="20"/>
      <w:r>
        <w:rPr>
          <w:rFonts w:hint="eastAsia"/>
        </w:rPr>
        <w:t>背景：2023年4月，崂山区王哥庄街道联合抖音“助农计划”，组织10家茶企开展“崂山绿茶开采季”直播。</w:t>
      </w:r>
    </w:p>
    <w:p w14:paraId="148BFD66">
      <w:pPr>
        <w:pStyle w:val="24"/>
        <w:numPr>
          <w:numId w:val="0"/>
        </w:numPr>
        <w:ind w:left="1080" w:leftChars="0"/>
      </w:pPr>
      <w:r>
        <w:rPr>
          <w:rFonts w:hint="eastAsia"/>
        </w:rPr>
        <w:t>成效：单场直播销售额超80万元，带动周边茶农户均增收3000元；直播间吸引5万+观众，崂山绿茶区域公用品牌搜索量环比增长200%（数据来源：崂山区农业农村局官网）。</w:t>
      </w:r>
    </w:p>
    <w:p w14:paraId="1C158DF9">
      <w:pPr>
        <w:pStyle w:val="24"/>
        <w:numPr>
          <w:ilvl w:val="0"/>
          <w:numId w:val="1"/>
        </w:numPr>
      </w:pPr>
      <w:r>
        <w:rPr>
          <w:rFonts w:hint="eastAsia"/>
          <w:b/>
          <w:bCs/>
        </w:rPr>
        <w:t>案例2：莱西草莓“产地直采直播”</w:t>
      </w:r>
    </w:p>
    <w:p w14:paraId="1909482A">
      <w:pPr>
        <w:pStyle w:val="24"/>
        <w:numPr>
          <w:numId w:val="0"/>
        </w:numPr>
        <w:ind w:left="1080" w:leftChars="0"/>
      </w:pPr>
      <w:r>
        <w:rPr>
          <w:rFonts w:hint="eastAsia"/>
        </w:rPr>
        <w:t>背景：2024年1月，莱西市姜山镇草莓种植基地通过快手“乡村守护人”账号，以“现摘现发+冷链直达”为卖点开展直播。</w:t>
      </w:r>
    </w:p>
    <w:p w14:paraId="3749122A">
      <w:pPr>
        <w:pStyle w:val="24"/>
        <w:numPr>
          <w:numId w:val="0"/>
        </w:numPr>
        <w:ind w:left="1080" w:leftChars="0"/>
      </w:pPr>
      <w:r>
        <w:rPr>
          <w:rFonts w:hint="eastAsia"/>
        </w:rPr>
        <w:t>成效：单日订单量突破5000单，草莓售价较传统批发价提高30%，果农亩均收益增加2000元（数据来源：青岛新闻网《莱西草莓“云端”俏销》报道）。</w:t>
      </w:r>
    </w:p>
    <w:bookmarkEnd w:id="5"/>
    <w:p w14:paraId="5BC2F85E">
      <w:pPr>
        <w:pStyle w:val="6"/>
        <w:rPr>
          <w:b/>
          <w:bCs/>
        </w:rPr>
      </w:pPr>
      <w:bookmarkStart w:id="6" w:name="二品牌端强化认知提升溢价"/>
      <w:r>
        <w:rPr>
          <w:rFonts w:hint="eastAsia"/>
          <w:b/>
          <w:bCs/>
        </w:rPr>
        <w:t>（二）品牌端：强化认知，提升溢价</w:t>
      </w:r>
    </w:p>
    <w:p w14:paraId="2221EC00">
      <w:pPr>
        <w:pStyle w:val="24"/>
        <w:numPr>
          <w:numId w:val="0"/>
        </w:numPr>
        <w:ind w:left="360" w:leftChars="0"/>
      </w:pPr>
      <w:r>
        <w:rPr>
          <w:rFonts w:hint="eastAsia"/>
          <w:b/>
          <w:bCs/>
        </w:rPr>
        <w:t>案例：胶州大白菜“溯源直播”</w:t>
      </w:r>
      <w:r>
        <w:t xml:space="preserve"> </w:t>
      </w:r>
      <w:r>
        <w:rPr>
          <w:rFonts w:hint="eastAsia"/>
        </w:rPr>
        <w:t>2023年9月，胶州市农业农村局联合京东直播，打造“胶白种植全过程可视化”直播：从育苗、施肥到采收，主播带观众“云逛”万亩种植基地，同步讲解“胶白”地理标志保护标准。</w:t>
      </w:r>
      <w:r>
        <w:t xml:space="preserve"> </w:t>
      </w:r>
      <w:r>
        <w:rPr>
          <w:rFonts w:hint="eastAsia"/>
        </w:rPr>
        <w:t>成效：直播期间“胶州大白菜”天猫旗舰店销量同比增长150%，产品溢价率达40%（数据来源：胶州市政府官网《数字赋能“胶白”产业升级》）。</w:t>
      </w:r>
    </w:p>
    <w:bookmarkEnd w:id="6"/>
    <w:p w14:paraId="71AEDFCC">
      <w:pPr>
        <w:pStyle w:val="6"/>
        <w:rPr>
          <w:b/>
          <w:bCs/>
        </w:rPr>
      </w:pPr>
      <w:bookmarkStart w:id="7" w:name="三产业端倒逼升级延伸链条"/>
      <w:r>
        <w:rPr>
          <w:rFonts w:hint="eastAsia"/>
          <w:b/>
          <w:bCs/>
        </w:rPr>
        <w:t>（三）产业端：倒逼升级，延伸链条</w:t>
      </w:r>
    </w:p>
    <w:p w14:paraId="14019D98">
      <w:pPr>
        <w:pStyle w:val="24"/>
        <w:numPr>
          <w:numId w:val="0"/>
        </w:numPr>
        <w:ind w:left="360" w:leftChars="0"/>
      </w:pPr>
      <w:r>
        <w:rPr>
          <w:rFonts w:hint="eastAsia"/>
          <w:b/>
          <w:bCs/>
        </w:rPr>
        <w:t>案例：平度大泽山葡萄“直播+深加工”</w:t>
      </w:r>
      <w:r>
        <w:t xml:space="preserve"> </w:t>
      </w:r>
      <w:r>
        <w:rPr>
          <w:rFonts w:hint="eastAsia"/>
        </w:rPr>
        <w:t>平度市大泽山镇葡萄合作社通过淘宝直播展示鲜食葡萄后，顺势推出“葡萄汁DIY”“葡萄酒酿造体验”等衍生内容，吸引消费者关注深加工产品。</w:t>
      </w:r>
      <w:r>
        <w:t xml:space="preserve"> </w:t>
      </w:r>
      <w:r>
        <w:rPr>
          <w:rFonts w:hint="eastAsia"/>
        </w:rPr>
        <w:t>成效：合作社新建葡萄汁生产线，年加工能力提升至200吨，带动周边200余户果农签订订单协议（数据来源：平度市人民政府《大泽山葡萄产业转型报告》）。</w:t>
      </w:r>
    </w:p>
    <w:bookmarkEnd w:id="4"/>
    <w:bookmarkEnd w:id="7"/>
    <w:p w14:paraId="22496F4A">
      <w:pPr>
        <w:pStyle w:val="5"/>
        <w:rPr>
          <w:b/>
          <w:bCs/>
        </w:rPr>
      </w:pPr>
      <w:bookmarkStart w:id="8" w:name="四直播助农面临的现实问题"/>
      <w:r>
        <w:rPr>
          <w:rFonts w:hint="eastAsia"/>
          <w:b/>
          <w:bCs/>
        </w:rPr>
        <w:t>四、“直播助农”面临的现实问题</w:t>
      </w:r>
    </w:p>
    <w:p w14:paraId="07796AC4">
      <w:pPr>
        <w:pStyle w:val="6"/>
        <w:rPr>
          <w:b/>
          <w:bCs/>
        </w:rPr>
      </w:pPr>
      <w:bookmarkStart w:id="9" w:name="一人才短板农民主播不会播播不好"/>
      <w:r>
        <w:rPr>
          <w:rFonts w:hint="eastAsia"/>
          <w:b/>
          <w:bCs/>
        </w:rPr>
        <w:t>（一）人才短板：农民主播“不会播、播不好”</w:t>
      </w:r>
    </w:p>
    <w:p w14:paraId="7B4CFFE1">
      <w:pPr>
        <w:pStyle w:val="24"/>
        <w:numPr>
          <w:numId w:val="0"/>
        </w:numPr>
        <w:ind w:left="360" w:leftChars="0"/>
      </w:pPr>
      <w:r>
        <w:rPr>
          <w:rFonts w:hint="eastAsia"/>
        </w:rPr>
        <w:t>表现：多数农户缺乏直播话术、镜头表现力培训，仅靠“原生态”展示难以留住观众；专业运营团队（策划、剪辑、投流）匮乏，导致流量转化率低。</w:t>
      </w:r>
    </w:p>
    <w:p w14:paraId="68246AD9">
      <w:pPr>
        <w:pStyle w:val="24"/>
        <w:numPr>
          <w:numId w:val="0"/>
        </w:numPr>
        <w:ind w:left="360" w:leftChars="0"/>
      </w:pPr>
      <w:r>
        <w:rPr>
          <w:rFonts w:hint="eastAsia"/>
        </w:rPr>
        <w:t>据佐证：据青岛市农业农村局2023年调研，全市农民主播中“能独立完成一场有效直播（观看量≥1000、成交率≥5%）”的比例不足30%。</w:t>
      </w:r>
    </w:p>
    <w:bookmarkEnd w:id="9"/>
    <w:p w14:paraId="13DCF33E">
      <w:pPr>
        <w:pStyle w:val="6"/>
        <w:rPr>
          <w:b/>
          <w:bCs/>
        </w:rPr>
      </w:pPr>
      <w:bookmarkStart w:id="10" w:name="二供应链痛点卖得好却发不出损得多"/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二）供应链痛点：“卖得好”却“发不出、损得多”</w:t>
      </w:r>
    </w:p>
    <w:p w14:paraId="6E9FE8A8">
      <w:pPr>
        <w:pStyle w:val="24"/>
        <w:numPr>
          <w:numId w:val="0"/>
        </w:numPr>
        <w:ind w:left="360" w:leftChars="0"/>
      </w:pPr>
      <w:r>
        <w:rPr>
          <w:rFonts w:hint="eastAsia"/>
        </w:rPr>
        <w:t>表现：生鲜农产品（如草莓、樱桃）对冷链、包装要求高，部分村镇物流网点少、时效差，导致“直播爆单后烂果率高”；标准化程度低（大小、甜度不一）引发售后纠纷。</w:t>
      </w:r>
    </w:p>
    <w:p w14:paraId="0C39D8FF">
      <w:pPr>
        <w:pStyle w:val="24"/>
        <w:numPr>
          <w:numId w:val="0"/>
        </w:numPr>
        <w:ind w:left="360" w:leftChars="0"/>
      </w:pPr>
      <w:r>
        <w:rPr>
          <w:rFonts w:hint="eastAsia"/>
        </w:rPr>
        <w:t>案例反例：2023年6月，某即墨樱桃种植户直播售出2000斤樱桃，因快递延误+包装简陋，退货率达25%，直接损失超万元（来源：青岛晚报《樱桃直播“翻车”调查》）。</w:t>
      </w:r>
    </w:p>
    <w:bookmarkEnd w:id="10"/>
    <w:p w14:paraId="1678354A">
      <w:pPr>
        <w:pStyle w:val="6"/>
        <w:rPr>
          <w:b/>
          <w:bCs/>
        </w:rPr>
      </w:pPr>
      <w:bookmarkStart w:id="11" w:name="三同质化竞争千播一面难破圈"/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三）同质化竞争：“千播一面”难破圈</w:t>
      </w:r>
    </w:p>
    <w:p w14:paraId="295B5411">
      <w:pPr>
        <w:pStyle w:val="24"/>
        <w:numPr>
          <w:numId w:val="0"/>
        </w:numPr>
        <w:ind w:left="360" w:leftChars="0"/>
      </w:pPr>
      <w:r>
        <w:rPr>
          <w:rFonts w:hint="eastAsia"/>
        </w:rPr>
        <w:t>表现：多数直播聚焦“采摘场景+低价促销”，缺乏地域文化、产品故事的深度挖掘；中小农户跟风模仿头部主播，陷入“价格战”泥潭。</w:t>
      </w:r>
    </w:p>
    <w:p w14:paraId="2A502B2E">
      <w:pPr>
        <w:pStyle w:val="24"/>
        <w:numPr>
          <w:numId w:val="0"/>
        </w:numPr>
        <w:ind w:left="360" w:leftChars="0"/>
      </w:pPr>
      <w:r>
        <w:rPr>
          <w:rFonts w:hint="eastAsia"/>
        </w:rPr>
        <w:t>数据佐证：抖音平台“青岛助农”标签下，80%的直播内容为“果园/茶园实地拍摄+叫卖式推销”，用户停留时长不足3分钟（来源：新榜《2023青岛农产品直播生态报告》）。</w:t>
      </w:r>
    </w:p>
    <w:bookmarkEnd w:id="11"/>
    <w:p w14:paraId="5CA8A951">
      <w:pPr>
        <w:pStyle w:val="6"/>
        <w:rPr>
          <w:b/>
          <w:bCs/>
        </w:rPr>
      </w:pPr>
      <w:bookmarkStart w:id="12" w:name="四监管盲区品质与宣传两张皮"/>
      <w:r>
        <w:rPr>
          <w:rFonts w:hint="eastAsia"/>
          <w:b/>
          <w:bCs/>
        </w:rPr>
        <w:t>（四）监管盲区：品质与宣传“两张皮”</w:t>
      </w:r>
    </w:p>
    <w:p w14:paraId="3E43E658">
      <w:pPr>
        <w:pStyle w:val="24"/>
        <w:numPr>
          <w:numId w:val="0"/>
        </w:numPr>
        <w:ind w:left="360" w:leftChars="0"/>
      </w:pPr>
      <w:r>
        <w:rPr>
          <w:rFonts w:hint="eastAsia"/>
        </w:rPr>
        <w:t>表现：个别商家为冲销量夸大功效（如“崂山茶治百病”）、虚假标注产地（用外地茶冒充崂山茶），损害区域品牌形象；售后维权渠道不畅，消费者信任度下降。</w:t>
      </w:r>
    </w:p>
    <w:bookmarkEnd w:id="8"/>
    <w:bookmarkEnd w:id="12"/>
    <w:p w14:paraId="1A3FFEF1">
      <w:pPr>
        <w:pStyle w:val="5"/>
        <w:rPr>
          <w:b/>
          <w:bCs/>
        </w:rPr>
      </w:pPr>
      <w:bookmarkStart w:id="13" w:name="五优化直播助农的建议"/>
      <w:r>
        <w:rPr>
          <w:rFonts w:hint="eastAsia"/>
          <w:b/>
          <w:bCs/>
        </w:rPr>
        <w:t>五、优化“直播助农”的建议</w:t>
      </w:r>
    </w:p>
    <w:p w14:paraId="4F7D81B8">
      <w:pPr>
        <w:pStyle w:val="6"/>
        <w:rPr>
          <w:b/>
          <w:bCs/>
        </w:rPr>
      </w:pPr>
      <w:bookmarkStart w:id="14" w:name="一人才培育打造农民主播训练营"/>
      <w:r>
        <w:rPr>
          <w:rFonts w:hint="eastAsia"/>
          <w:b/>
          <w:bCs/>
        </w:rPr>
        <w:t>（一）人才培育：打造“农民主播训练营”</w:t>
      </w:r>
    </w:p>
    <w:p w14:paraId="52602E58">
      <w:pPr>
        <w:pStyle w:val="24"/>
        <w:numPr>
          <w:numId w:val="0"/>
        </w:numPr>
        <w:ind w:left="360" w:leftChars="0"/>
      </w:pPr>
      <w:r>
        <w:rPr>
          <w:rFonts w:hint="eastAsia"/>
        </w:rPr>
        <w:t>政府牵头：联合高校（如青岛农业大学）、MCN机构开设“短视频+直播”实操班，覆盖话术设计、数据分析、售后处理等模块；</w:t>
      </w:r>
    </w:p>
    <w:p w14:paraId="0BB342AA">
      <w:pPr>
        <w:pStyle w:val="24"/>
        <w:numPr>
          <w:numId w:val="0"/>
        </w:numPr>
        <w:ind w:left="360" w:leftChars="0"/>
      </w:pPr>
      <w:r>
        <w:rPr>
          <w:rFonts w:hint="eastAsia"/>
        </w:rPr>
        <w:t>典型引路：评选“青岛助农金牌主播”，给予流量扶持、设备补贴，形成示范效应。</w:t>
      </w:r>
    </w:p>
    <w:bookmarkEnd w:id="14"/>
    <w:p w14:paraId="0BD5C09F">
      <w:pPr>
        <w:pStyle w:val="6"/>
        <w:rPr>
          <w:b/>
          <w:bCs/>
        </w:rPr>
      </w:pPr>
      <w:bookmarkStart w:id="15" w:name="二供应链升级建强田头到餐桌链路"/>
      <w:r>
        <w:rPr>
          <w:rFonts w:hint="eastAsia"/>
          <w:b/>
          <w:bCs/>
        </w:rPr>
        <w:t>（二）供应链升级：建强“田头到餐桌”链路</w:t>
      </w:r>
    </w:p>
    <w:p w14:paraId="01F172BE">
      <w:pPr>
        <w:pStyle w:val="24"/>
        <w:numPr>
          <w:numId w:val="0"/>
        </w:numPr>
        <w:ind w:left="360" w:leftChars="0"/>
      </w:pPr>
      <w:r>
        <w:rPr>
          <w:rFonts w:hint="eastAsia"/>
        </w:rPr>
        <w:t>基建补短板：在重点产区（如莱西、平度）建设共享冷库、分拣中心，引入顺丰、京东等冷链企业驻点；</w:t>
      </w:r>
    </w:p>
    <w:p w14:paraId="709D5EF9">
      <w:pPr>
        <w:pStyle w:val="24"/>
        <w:numPr>
          <w:numId w:val="0"/>
        </w:numPr>
        <w:ind w:left="360" w:leftChars="0"/>
      </w:pPr>
      <w:r>
        <w:rPr>
          <w:rFonts w:hint="eastAsia"/>
        </w:rPr>
        <w:t>标准立规矩：由行业协会制定《青岛特色农产品直播销售规范》，明确分级、包装、售后标准，推行“一品一码”溯源。</w:t>
      </w:r>
    </w:p>
    <w:bookmarkEnd w:id="15"/>
    <w:p w14:paraId="18844D28">
      <w:pPr>
        <w:pStyle w:val="6"/>
        <w:rPr>
          <w:b/>
          <w:bCs/>
        </w:rPr>
      </w:pPr>
      <w:bookmarkStart w:id="16" w:name="三内容创新讲好青岛农品故事"/>
      <w:r>
        <w:rPr>
          <w:rFonts w:hint="eastAsia"/>
          <w:b/>
          <w:bCs/>
        </w:rPr>
        <w:t>（三）内容创新：讲好“青岛农品故事”</w:t>
      </w:r>
    </w:p>
    <w:p w14:paraId="276E30C2">
      <w:pPr>
        <w:pStyle w:val="24"/>
        <w:numPr>
          <w:numId w:val="0"/>
        </w:numPr>
        <w:ind w:left="360" w:leftChars="0"/>
      </w:pPr>
      <w:r>
        <w:rPr>
          <w:rFonts w:hint="eastAsia"/>
        </w:rPr>
        <w:t>文化赋能：结合崂山道教文化、胶州秧歌等IP，设计“非遗+农品”主题直播（如“崂山茶道表演+绿茶品鉴”）；</w:t>
      </w:r>
    </w:p>
    <w:p w14:paraId="4F48C6F4">
      <w:pPr>
        <w:pStyle w:val="24"/>
        <w:numPr>
          <w:numId w:val="0"/>
        </w:numPr>
        <w:ind w:left="360" w:leftChars="0"/>
      </w:pPr>
      <w:r>
        <w:rPr>
          <w:rFonts w:hint="eastAsia"/>
        </w:rPr>
        <w:t>场景破圈：开发“认养农业”直播（观众线上认养果树，线下收获时直播采摘）、“农事体验课”（付费参与播种、收割），增强互动性。</w:t>
      </w:r>
    </w:p>
    <w:bookmarkEnd w:id="16"/>
    <w:p w14:paraId="612AAB9F">
      <w:pPr>
        <w:pStyle w:val="6"/>
        <w:rPr>
          <w:b/>
          <w:bCs/>
        </w:rPr>
      </w:pPr>
      <w:bookmarkStart w:id="17" w:name="四监管护航筑牢品质诚信底线"/>
      <w:r>
        <w:rPr>
          <w:rFonts w:hint="eastAsia"/>
          <w:b/>
          <w:bCs/>
        </w:rPr>
        <w:t>（四）监管护航：筑牢“品质+诚信”底线</w:t>
      </w:r>
    </w:p>
    <w:p w14:paraId="7B9BEDA1">
      <w:pPr>
        <w:pStyle w:val="24"/>
        <w:numPr>
          <w:numId w:val="0"/>
        </w:numPr>
        <w:ind w:left="360" w:leftChars="0"/>
      </w:pPr>
      <w:r>
        <w:rPr>
          <w:rFonts w:hint="eastAsia"/>
        </w:rPr>
        <w:t>平台共治：抖音、快手等建立“青岛助农白名单”，对入驻商家资质、宣传话术前置审核；</w:t>
      </w:r>
    </w:p>
    <w:p w14:paraId="3F6D8501">
      <w:pPr>
        <w:pStyle w:val="24"/>
        <w:numPr>
          <w:numId w:val="0"/>
        </w:numPr>
        <w:ind w:left="360" w:leftChars="0"/>
      </w:pPr>
      <w:r>
        <w:rPr>
          <w:rFonts w:hint="eastAsia"/>
        </w:rPr>
        <w:t>社会监督：开通“助农直播投诉专线”，联动市场监管部门快速处置虚假宣传、以次充好行为。</w:t>
      </w:r>
    </w:p>
    <w:bookmarkEnd w:id="13"/>
    <w:bookmarkEnd w:id="17"/>
    <w:p w14:paraId="6C464664">
      <w:pPr>
        <w:pStyle w:val="5"/>
        <w:rPr>
          <w:b/>
          <w:bCs/>
        </w:rPr>
      </w:pPr>
      <w:bookmarkStart w:id="18" w:name="六结语"/>
      <w:r>
        <w:rPr>
          <w:rFonts w:hint="eastAsia"/>
          <w:b/>
          <w:bCs/>
        </w:rPr>
        <w:t>六、结语</w:t>
      </w:r>
    </w:p>
    <w:p w14:paraId="50422B92">
      <w:pPr>
        <w:pStyle w:val="23"/>
      </w:pPr>
      <w:r>
        <w:rPr>
          <w:rFonts w:hint="eastAsia"/>
        </w:rPr>
        <w:t>青岛“直播助农”已从“试水探索”进入“提质增效”阶段，其价值不仅在于“卖货”，更在于重构农业生产、流通、消费的全链路逻辑。未来需以</w:t>
      </w:r>
      <w:r>
        <w:rPr>
          <w:rFonts w:hint="eastAsia"/>
          <w:b/>
          <w:bCs/>
        </w:rPr>
        <w:t>人才为基、供应链为骨、内容为魂、监管为盾</w:t>
      </w:r>
      <w:r>
        <w:rPr>
          <w:rFonts w:hint="eastAsia"/>
        </w:rPr>
        <w:t>，让“小屏幕”真正撬动“大产业”，助力青岛打造“数字乡村振兴齐鲁样板”。</w:t>
      </w:r>
    </w:p>
    <w:bookmarkEnd w:id="18"/>
    <w:p w14:paraId="5677B2A9">
      <w:pPr>
        <w:pStyle w:val="23"/>
        <w:rPr>
          <w:rFonts w:hint="eastAsia"/>
        </w:rPr>
      </w:pPr>
      <w:bookmarkStart w:id="19" w:name="ppt制作提示结构参考"/>
    </w:p>
    <w:p w14:paraId="0F14B594">
      <w:pPr>
        <w:pStyle w:val="23"/>
        <w:rPr>
          <w:rFonts w:hint="eastAsia"/>
        </w:rPr>
      </w:pPr>
      <w:r>
        <w:rPr>
          <w:rFonts w:hint="eastAsia"/>
        </w:rPr>
        <w:t>（注：所有案例均来自公开可查的政府报告、权威媒体报道，确保真实性）</w:t>
      </w:r>
    </w:p>
    <w:p w14:paraId="32034F58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</w:t>
      </w:r>
    </w:p>
    <w:p w14:paraId="0321FCDE">
      <w:pPr>
        <w:pStyle w:val="3"/>
        <w:ind w:firstLine="5523" w:firstLineChars="23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班级：2025级电子商务二班</w:t>
      </w:r>
    </w:p>
    <w:p w14:paraId="3930DFE7">
      <w:pPr>
        <w:pStyle w:val="3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                                                                            姓名：尹奕心</w:t>
      </w:r>
    </w:p>
    <w:bookmarkEnd w:id="0"/>
    <w:bookmarkEnd w:id="2"/>
    <w:bookmarkEnd w:id="19"/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UI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UI Variable Display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5385B"/>
    <w:rsid w:val="13781A27"/>
    <w:rsid w:val="197607B7"/>
    <w:rsid w:val="2D1E4F96"/>
    <w:rsid w:val="35E02CE1"/>
    <w:rsid w:val="36D17CE9"/>
    <w:rsid w:val="4D0117AD"/>
    <w:rsid w:val="5FC3612D"/>
    <w:rsid w:val="766D79C1"/>
    <w:rsid w:val="771973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paragraph" w:styleId="16">
    <w:name w:val="Subtitle"/>
    <w:basedOn w:val="15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  <w14:textFill>
        <w14:solidFill>
          <w14:schemeClr w14:val="accent1"/>
        </w14:solidFill>
      </w14:textFill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5"/>
    <w:qFormat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Subtitle Char"/>
    <w:basedOn w:val="19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27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uiPriority w:val="0"/>
  </w:style>
  <w:style w:type="paragraph" w:customStyle="1" w:styleId="44">
    <w:name w:val="Table Caption"/>
    <w:basedOn w:val="12"/>
    <w:uiPriority w:val="0"/>
    <w:pPr>
      <w:keepNext/>
    </w:pPr>
  </w:style>
  <w:style w:type="paragraph" w:customStyle="1" w:styleId="45">
    <w:name w:val="Image Caption"/>
    <w:basedOn w:val="12"/>
    <w:uiPriority w:val="0"/>
  </w:style>
  <w:style w:type="paragraph" w:customStyle="1" w:styleId="46">
    <w:name w:val="Figure"/>
    <w:basedOn w:val="1"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uiPriority w:val="0"/>
    <w:pPr>
      <w:wordWrap w:val="0"/>
    </w:pPr>
  </w:style>
  <w:style w:type="character" w:customStyle="1" w:styleId="50">
    <w:name w:val="Section Number"/>
    <w:basedOn w:val="21"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104862" w:themeColor="accent1" w:themeShade="BF"/>
    </w:rPr>
  </w:style>
  <w:style w:type="character" w:customStyle="1" w:styleId="52">
    <w:name w:val="KeywordTok"/>
    <w:basedOn w:val="48"/>
    <w:uiPriority w:val="0"/>
    <w:rPr>
      <w:b/>
      <w:color w:val="007020"/>
    </w:rPr>
  </w:style>
  <w:style w:type="character" w:customStyle="1" w:styleId="53">
    <w:name w:val="DataTypeTok"/>
    <w:basedOn w:val="48"/>
    <w:uiPriority w:val="0"/>
    <w:rPr>
      <w:color w:val="902000"/>
    </w:rPr>
  </w:style>
  <w:style w:type="character" w:customStyle="1" w:styleId="54">
    <w:name w:val="DecValTok"/>
    <w:basedOn w:val="48"/>
    <w:uiPriority w:val="0"/>
    <w:rPr>
      <w:color w:val="40A070"/>
    </w:rPr>
  </w:style>
  <w:style w:type="character" w:customStyle="1" w:styleId="55">
    <w:name w:val="BaseNTok"/>
    <w:basedOn w:val="48"/>
    <w:uiPriority w:val="0"/>
    <w:rPr>
      <w:color w:val="40A070"/>
    </w:rPr>
  </w:style>
  <w:style w:type="character" w:customStyle="1" w:styleId="56">
    <w:name w:val="FloatTok"/>
    <w:basedOn w:val="48"/>
    <w:uiPriority w:val="0"/>
    <w:rPr>
      <w:color w:val="40A070"/>
    </w:rPr>
  </w:style>
  <w:style w:type="character" w:customStyle="1" w:styleId="57">
    <w:name w:val="ConstantTok"/>
    <w:basedOn w:val="48"/>
    <w:uiPriority w:val="0"/>
    <w:rPr>
      <w:color w:val="880000"/>
    </w:rPr>
  </w:style>
  <w:style w:type="character" w:customStyle="1" w:styleId="58">
    <w:name w:val="CharTok"/>
    <w:basedOn w:val="48"/>
    <w:uiPriority w:val="0"/>
    <w:rPr>
      <w:color w:val="4070A0"/>
    </w:rPr>
  </w:style>
  <w:style w:type="character" w:customStyle="1" w:styleId="59">
    <w:name w:val="SpecialCharTok"/>
    <w:basedOn w:val="48"/>
    <w:uiPriority w:val="0"/>
    <w:rPr>
      <w:color w:val="4070A0"/>
    </w:rPr>
  </w:style>
  <w:style w:type="character" w:customStyle="1" w:styleId="60">
    <w:name w:val="StringTok"/>
    <w:basedOn w:val="48"/>
    <w:uiPriority w:val="0"/>
    <w:rPr>
      <w:color w:val="4070A0"/>
    </w:rPr>
  </w:style>
  <w:style w:type="character" w:customStyle="1" w:styleId="61">
    <w:name w:val="VerbatimStringTok"/>
    <w:basedOn w:val="48"/>
    <w:uiPriority w:val="0"/>
    <w:rPr>
      <w:color w:val="4070A0"/>
    </w:rPr>
  </w:style>
  <w:style w:type="character" w:customStyle="1" w:styleId="62">
    <w:name w:val="SpecialStringTok"/>
    <w:basedOn w:val="48"/>
    <w:uiPriority w:val="0"/>
    <w:rPr>
      <w:color w:val="BB6688"/>
    </w:rPr>
  </w:style>
  <w:style w:type="character" w:customStyle="1" w:styleId="63">
    <w:name w:val="ImportTok"/>
    <w:basedOn w:val="48"/>
    <w:uiPriority w:val="0"/>
    <w:rPr>
      <w:b/>
      <w:color w:val="008000"/>
    </w:rPr>
  </w:style>
  <w:style w:type="character" w:customStyle="1" w:styleId="64">
    <w:name w:val="CommentTok"/>
    <w:basedOn w:val="48"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uiPriority w:val="0"/>
    <w:rPr>
      <w:b/>
      <w:i/>
      <w:color w:val="60A0B0"/>
    </w:rPr>
  </w:style>
  <w:style w:type="character" w:customStyle="1" w:styleId="67">
    <w:name w:val="CommentVarTok"/>
    <w:basedOn w:val="48"/>
    <w:uiPriority w:val="0"/>
    <w:rPr>
      <w:b/>
      <w:i/>
      <w:color w:val="60A0B0"/>
    </w:rPr>
  </w:style>
  <w:style w:type="character" w:customStyle="1" w:styleId="68">
    <w:name w:val="OtherTok"/>
    <w:basedOn w:val="48"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uiPriority w:val="0"/>
    <w:rPr>
      <w:b/>
      <w:color w:val="007020"/>
    </w:rPr>
  </w:style>
  <w:style w:type="character" w:customStyle="1" w:styleId="72">
    <w:name w:val="OperatorTok"/>
    <w:basedOn w:val="48"/>
    <w:uiPriority w:val="0"/>
    <w:rPr>
      <w:color w:val="666666"/>
    </w:rPr>
  </w:style>
  <w:style w:type="character" w:customStyle="1" w:styleId="73">
    <w:name w:val="BuiltInTok"/>
    <w:basedOn w:val="48"/>
    <w:uiPriority w:val="0"/>
    <w:rPr>
      <w:color w:val="008000"/>
    </w:rPr>
  </w:style>
  <w:style w:type="character" w:customStyle="1" w:styleId="74">
    <w:name w:val="ExtensionTok"/>
    <w:basedOn w:val="48"/>
    <w:uiPriority w:val="0"/>
  </w:style>
  <w:style w:type="character" w:customStyle="1" w:styleId="75">
    <w:name w:val="PreprocessorTok"/>
    <w:basedOn w:val="48"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uiPriority w:val="0"/>
    <w:rPr>
      <w:b/>
      <w:i/>
      <w:color w:val="60A0B0"/>
    </w:rPr>
  </w:style>
  <w:style w:type="character" w:customStyle="1" w:styleId="79">
    <w:name w:val="WarningTok"/>
    <w:basedOn w:val="48"/>
    <w:uiPriority w:val="0"/>
    <w:rPr>
      <w:b/>
      <w:i/>
      <w:color w:val="60A0B0"/>
    </w:rPr>
  </w:style>
  <w:style w:type="character" w:customStyle="1" w:styleId="80">
    <w:name w:val="AlertTok"/>
    <w:basedOn w:val="48"/>
    <w:uiPriority w:val="0"/>
    <w:rPr>
      <w:b/>
      <w:color w:val="FF0000"/>
    </w:rPr>
  </w:style>
  <w:style w:type="character" w:customStyle="1" w:styleId="81">
    <w:name w:val="ErrorTok"/>
    <w:basedOn w:val="48"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2740</Words>
  <Characters>2854</Characters>
  <Lines>12</Lines>
  <Paragraphs>8</Paragraphs>
  <TotalTime>10</TotalTime>
  <ScaleCrop>false</ScaleCrop>
  <LinksUpToDate>false</LinksUpToDate>
  <CharactersWithSpaces>2864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2026-06-06T11:26:00Z</dcterms:created>
  <dc:creator>心心念念.</dc:creator>
  <cp:lastModifiedBy>心心念念.</cp:lastModifiedBy>
  <dcterms:modified xsi:type="dcterms:W3CDTF">2026-06-07T07:23:29Z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E3CA7372251D41B282B04D269481798D_13</vt:lpwstr>
  </property>
  <property fmtid="{D5CDD505-2E9C-101B-9397-08002B2CF9AE}" pid="4" name="KSOTemplateDocerSaveRecord">
    <vt:lpwstr>eyJoZGlkIjoiNGE5NmYyYTEwOThjZGNlNzk2NTExZjdjMzU0OTQzYTQiLCJ1c2VySWQiOiIxMzM1NTEyOTUwIn0=</vt:lpwstr>
  </property>
</Properties>
</file>