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8BFE5">
      <w:pPr>
        <w:pStyle w:val="2"/>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通用矩阵（GE Matrix）完整教学材料</w:t>
      </w:r>
    </w:p>
    <w:p w14:paraId="1B893B96">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一、知识点讲解</w:t>
      </w:r>
    </w:p>
    <w:p w14:paraId="73328815">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1. 什么是通用矩阵？</w:t>
      </w:r>
    </w:p>
    <w:p w14:paraId="470105A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通用矩阵（GE Matrix），又称</w:t>
      </w:r>
      <w:r>
        <w:rPr>
          <w:rStyle w:val="9"/>
          <w:rFonts w:hint="eastAsia" w:ascii="微软雅黑" w:hAnsi="微软雅黑" w:eastAsia="微软雅黑" w:cs="微软雅黑"/>
          <w:b/>
          <w:bCs/>
          <w:i w:val="0"/>
          <w:iCs w:val="0"/>
          <w:caps w:val="0"/>
          <w:color w:val="0F1115"/>
          <w:spacing w:val="0"/>
          <w:sz w:val="21"/>
          <w:szCs w:val="21"/>
          <w:shd w:val="clear" w:fill="FFFFFF"/>
        </w:rPr>
        <w:t>行业吸引力矩阵</w:t>
      </w:r>
      <w:r>
        <w:rPr>
          <w:rFonts w:hint="eastAsia" w:ascii="微软雅黑" w:hAnsi="微软雅黑" w:eastAsia="微软雅黑" w:cs="微软雅黑"/>
          <w:i w:val="0"/>
          <w:iCs w:val="0"/>
          <w:caps w:val="0"/>
          <w:color w:val="0F1115"/>
          <w:spacing w:val="0"/>
          <w:sz w:val="21"/>
          <w:szCs w:val="21"/>
          <w:shd w:val="clear" w:fill="FFFFFF"/>
        </w:rPr>
        <w:t>或</w:t>
      </w:r>
      <w:r>
        <w:rPr>
          <w:rStyle w:val="9"/>
          <w:rFonts w:hint="eastAsia" w:ascii="微软雅黑" w:hAnsi="微软雅黑" w:eastAsia="微软雅黑" w:cs="微软雅黑"/>
          <w:b/>
          <w:bCs/>
          <w:i w:val="0"/>
          <w:iCs w:val="0"/>
          <w:caps w:val="0"/>
          <w:color w:val="0F1115"/>
          <w:spacing w:val="0"/>
          <w:sz w:val="21"/>
          <w:szCs w:val="21"/>
          <w:shd w:val="clear" w:fill="FFFFFF"/>
        </w:rPr>
        <w:t>GE-McKinsey矩阵</w:t>
      </w:r>
      <w:r>
        <w:rPr>
          <w:rFonts w:hint="eastAsia" w:ascii="微软雅黑" w:hAnsi="微软雅黑" w:eastAsia="微软雅黑" w:cs="微软雅黑"/>
          <w:i w:val="0"/>
          <w:iCs w:val="0"/>
          <w:caps w:val="0"/>
          <w:color w:val="0F1115"/>
          <w:spacing w:val="0"/>
          <w:sz w:val="21"/>
          <w:szCs w:val="21"/>
          <w:shd w:val="clear" w:fill="FFFFFF"/>
        </w:rPr>
        <w:t>，是美国通用电气公司与麦肯锡咨询公司共同开发的一种战略分析工具。它是在波士顿矩阵的基础上发展而来，旨在克服波士顿矩阵过于简化的不足。</w:t>
      </w:r>
    </w:p>
    <w:p w14:paraId="3C6BDCA7">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2. 通用矩阵与波士顿矩阵的区别</w:t>
      </w:r>
    </w:p>
    <w:tbl>
      <w:tblPr>
        <w:tblW w:w="8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84"/>
        <w:gridCol w:w="3444"/>
        <w:gridCol w:w="4067"/>
      </w:tblGrid>
      <w:tr w14:paraId="26F5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284"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C45BCC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对比维度</w:t>
            </w:r>
          </w:p>
        </w:tc>
        <w:tc>
          <w:tcPr>
            <w:tcW w:w="344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F4740F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波士顿矩阵</w:t>
            </w:r>
          </w:p>
        </w:tc>
        <w:tc>
          <w:tcPr>
            <w:tcW w:w="4067"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6CFF97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通用矩阵</w:t>
            </w:r>
          </w:p>
        </w:tc>
      </w:tr>
      <w:tr w14:paraId="056C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84"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143DE3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维度指标</w:t>
            </w:r>
          </w:p>
        </w:tc>
        <w:tc>
          <w:tcPr>
            <w:tcW w:w="344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BC00F0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市场增长率（单一指标）</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相对市场份额（单一指标）</w:t>
            </w:r>
          </w:p>
        </w:tc>
        <w:tc>
          <w:tcPr>
            <w:tcW w:w="4067"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805869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行业吸引力（</w:t>
            </w:r>
            <w:r>
              <w:rPr>
                <w:rStyle w:val="9"/>
                <w:rFonts w:hint="eastAsia" w:ascii="微软雅黑" w:hAnsi="微软雅黑" w:eastAsia="微软雅黑" w:cs="微软雅黑"/>
                <w:b/>
                <w:bCs/>
                <w:kern w:val="0"/>
                <w:sz w:val="21"/>
                <w:szCs w:val="21"/>
                <w:bdr w:val="none" w:color="auto" w:sz="0" w:space="0"/>
                <w:lang w:val="en-US" w:eastAsia="zh-CN" w:bidi="ar"/>
              </w:rPr>
              <w:t>多个指标综合</w:t>
            </w:r>
            <w:r>
              <w:rPr>
                <w:rFonts w:hint="eastAsia" w:ascii="微软雅黑" w:hAnsi="微软雅黑" w:eastAsia="微软雅黑" w:cs="微软雅黑"/>
                <w:kern w:val="0"/>
                <w:sz w:val="21"/>
                <w:szCs w:val="21"/>
                <w:bdr w:val="none" w:color="auto" w:sz="0" w:space="0"/>
                <w:lang w:val="en-US" w:eastAsia="zh-CN" w:bidi="ar"/>
              </w:rPr>
              <w:t>）</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竞争地位（</w:t>
            </w:r>
            <w:r>
              <w:rPr>
                <w:rStyle w:val="9"/>
                <w:rFonts w:hint="eastAsia" w:ascii="微软雅黑" w:hAnsi="微软雅黑" w:eastAsia="微软雅黑" w:cs="微软雅黑"/>
                <w:b/>
                <w:bCs/>
                <w:kern w:val="0"/>
                <w:sz w:val="21"/>
                <w:szCs w:val="21"/>
                <w:bdr w:val="none" w:color="auto" w:sz="0" w:space="0"/>
                <w:lang w:val="en-US" w:eastAsia="zh-CN" w:bidi="ar"/>
              </w:rPr>
              <w:t>多个指标综合</w:t>
            </w:r>
            <w:r>
              <w:rPr>
                <w:rFonts w:hint="eastAsia" w:ascii="微软雅黑" w:hAnsi="微软雅黑" w:eastAsia="微软雅黑" w:cs="微软雅黑"/>
                <w:kern w:val="0"/>
                <w:sz w:val="21"/>
                <w:szCs w:val="21"/>
                <w:bdr w:val="none" w:color="auto" w:sz="0" w:space="0"/>
                <w:lang w:val="en-US" w:eastAsia="zh-CN" w:bidi="ar"/>
              </w:rPr>
              <w:t>）</w:t>
            </w:r>
          </w:p>
        </w:tc>
      </w:tr>
      <w:tr w14:paraId="0EBE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284"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977097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矩阵规模</w:t>
            </w:r>
          </w:p>
        </w:tc>
        <w:tc>
          <w:tcPr>
            <w:tcW w:w="344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C4E5CD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4象限（2×2）</w:t>
            </w:r>
          </w:p>
        </w:tc>
        <w:tc>
          <w:tcPr>
            <w:tcW w:w="4067"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C45888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9象限（3×3）</w:t>
            </w:r>
          </w:p>
        </w:tc>
      </w:tr>
      <w:tr w14:paraId="58D8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84"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4510A6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分析精度</w:t>
            </w:r>
          </w:p>
        </w:tc>
        <w:tc>
          <w:tcPr>
            <w:tcW w:w="344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89A623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较粗放</w:t>
            </w:r>
          </w:p>
        </w:tc>
        <w:tc>
          <w:tcPr>
            <w:tcW w:w="4067"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FB219F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更细致、更准确</w:t>
            </w:r>
          </w:p>
        </w:tc>
      </w:tr>
      <w:tr w14:paraId="370F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84"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767E0D5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适用范围</w:t>
            </w:r>
          </w:p>
        </w:tc>
        <w:tc>
          <w:tcPr>
            <w:tcW w:w="344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0420F7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简单业务组合</w:t>
            </w:r>
          </w:p>
        </w:tc>
        <w:tc>
          <w:tcPr>
            <w:tcW w:w="4067"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958A6C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复杂、多元化的业务组合</w:t>
            </w:r>
          </w:p>
        </w:tc>
      </w:tr>
    </w:tbl>
    <w:p w14:paraId="64A78932">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3. 通用矩阵的两个维度</w:t>
      </w:r>
    </w:p>
    <w:p w14:paraId="2F1961FF">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维度一：行业吸引力（纵轴）</w:t>
      </w:r>
    </w:p>
    <w:p w14:paraId="152869CC">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行业吸引力是对业务所在市场整体潜力的综合评价，包含多个因素：</w:t>
      </w:r>
    </w:p>
    <w:tbl>
      <w:tblPr>
        <w:tblW w:w="59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515"/>
        <w:gridCol w:w="4476"/>
      </w:tblGrid>
      <w:tr w14:paraId="3D1A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A0503F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评价因素</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981788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具体内容</w:t>
            </w:r>
          </w:p>
        </w:tc>
      </w:tr>
      <w:tr w14:paraId="3A4BF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CF910E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市场规模</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312364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行业总销售额、潜在客户数量</w:t>
            </w:r>
          </w:p>
        </w:tc>
      </w:tr>
      <w:tr w14:paraId="0B41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C96FCD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5837FE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年复合增长率</w:t>
            </w:r>
          </w:p>
        </w:tc>
      </w:tr>
      <w:tr w14:paraId="704D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E5E8A0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行业利润率</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8EADD4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平均利润水平</w:t>
            </w:r>
          </w:p>
        </w:tc>
      </w:tr>
      <w:tr w14:paraId="2737D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0FA1DE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竞争强度</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5796B4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竞争对手数量、市场集中度</w:t>
            </w:r>
          </w:p>
        </w:tc>
      </w:tr>
      <w:tr w14:paraId="014F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24B68D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技术壁垒</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1067D2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技术门槛、专利保护</w:t>
            </w:r>
          </w:p>
        </w:tc>
      </w:tr>
      <w:tr w14:paraId="375D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9ED7D9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政策环境</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84E2A7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政府支持力度、法规影响</w:t>
            </w:r>
          </w:p>
        </w:tc>
      </w:tr>
      <w:tr w14:paraId="2DD3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515"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1C7BC8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周期性</w:t>
            </w:r>
          </w:p>
        </w:tc>
        <w:tc>
          <w:tcPr>
            <w:tcW w:w="447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12A1AD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受经济波动影响程度</w:t>
            </w:r>
          </w:p>
        </w:tc>
      </w:tr>
    </w:tbl>
    <w:p w14:paraId="5287639A">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维度二：竞争地位（横轴）</w:t>
      </w:r>
    </w:p>
    <w:p w14:paraId="6DD37DC9">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竞争地位是企业在特定业务领域竞争优势的综合评价，包含多个因素：</w:t>
      </w:r>
    </w:p>
    <w:tbl>
      <w:tblPr>
        <w:tblW w:w="60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164"/>
        <w:gridCol w:w="3845"/>
      </w:tblGrid>
      <w:tr w14:paraId="4806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F0CF23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评价因素</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7D6233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具体内容</w:t>
            </w:r>
          </w:p>
        </w:tc>
      </w:tr>
      <w:tr w14:paraId="2B3C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6A742A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相对市场份额</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DC40B6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与最大对手的份额比</w:t>
            </w:r>
          </w:p>
        </w:tc>
      </w:tr>
      <w:tr w14:paraId="0742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15A710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品牌影响力</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2F8560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品牌知名度、美誉度</w:t>
            </w:r>
          </w:p>
        </w:tc>
      </w:tr>
      <w:tr w14:paraId="38BE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305168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技术研发能力</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11846C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专利数量、创新速度</w:t>
            </w:r>
          </w:p>
        </w:tc>
      </w:tr>
      <w:tr w14:paraId="3594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799CB8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成本控制水平</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FD5912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与对手相比的成本优势</w:t>
            </w:r>
          </w:p>
        </w:tc>
      </w:tr>
      <w:tr w14:paraId="05711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C2E322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渠道覆盖</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FA377A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销售网络覆盖范围</w:t>
            </w:r>
          </w:p>
        </w:tc>
      </w:tr>
      <w:tr w14:paraId="54CB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51E6E5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产品质量</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2C2F97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客户满意度、返修率</w:t>
            </w:r>
          </w:p>
        </w:tc>
      </w:tr>
      <w:tr w14:paraId="3416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0DB7DA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管理团队</w:t>
            </w:r>
          </w:p>
        </w:tc>
        <w:tc>
          <w:tcPr>
            <w:tcW w:w="3845"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41A532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经验、执行力</w:t>
            </w:r>
          </w:p>
        </w:tc>
      </w:tr>
    </w:tbl>
    <w:p w14:paraId="1CE7EC14">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4. 通用矩阵的标准图示</w:t>
      </w:r>
    </w:p>
    <w:p w14:paraId="61578EB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Style w:val="9"/>
          <w:rFonts w:hint="eastAsia" w:ascii="微软雅黑" w:hAnsi="微软雅黑" w:eastAsia="微软雅黑" w:cs="微软雅黑"/>
          <w:b/>
          <w:bCs/>
          <w:i w:val="0"/>
          <w:iCs w:val="0"/>
          <w:caps w:val="0"/>
          <w:color w:val="0F1115"/>
          <w:spacing w:val="0"/>
          <w:sz w:val="21"/>
          <w:szCs w:val="21"/>
          <w:shd w:val="clear" w:fill="FFFFFF"/>
        </w:rPr>
      </w:pPr>
    </w:p>
    <w:p w14:paraId="2924940A">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Style w:val="9"/>
          <w:rFonts w:hint="eastAsia" w:ascii="微软雅黑" w:hAnsi="微软雅黑" w:eastAsia="微软雅黑" w:cs="微软雅黑"/>
          <w:b/>
          <w:bCs/>
          <w:i w:val="0"/>
          <w:iCs w:val="0"/>
          <w:caps w:val="0"/>
          <w:color w:val="0F1115"/>
          <w:spacing w:val="0"/>
          <w:sz w:val="21"/>
          <w:szCs w:val="21"/>
          <w:shd w:val="clear" w:fill="FFFFFF"/>
        </w:rPr>
      </w:pPr>
      <w:r>
        <w:drawing>
          <wp:inline distT="0" distB="0" distL="114300" distR="114300">
            <wp:extent cx="4307840" cy="2309495"/>
            <wp:effectExtent l="0" t="0" r="698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307840" cy="2309495"/>
                    </a:xfrm>
                    <a:prstGeom prst="rect">
                      <a:avLst/>
                    </a:prstGeom>
                    <a:noFill/>
                    <a:ln>
                      <a:noFill/>
                    </a:ln>
                  </pic:spPr>
                </pic:pic>
              </a:graphicData>
            </a:graphic>
          </wp:inline>
        </w:drawing>
      </w:r>
    </w:p>
    <w:p w14:paraId="21E7F25C">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Style w:val="9"/>
          <w:rFonts w:hint="eastAsia" w:ascii="微软雅黑" w:hAnsi="微软雅黑" w:eastAsia="微软雅黑" w:cs="微软雅黑"/>
          <w:b/>
          <w:bCs/>
          <w:i w:val="0"/>
          <w:iCs w:val="0"/>
          <w:caps w:val="0"/>
          <w:color w:val="0F1115"/>
          <w:spacing w:val="0"/>
          <w:sz w:val="21"/>
          <w:szCs w:val="21"/>
          <w:shd w:val="clear" w:fill="FFFFFF"/>
        </w:rPr>
      </w:pPr>
    </w:p>
    <w:p w14:paraId="780242AF">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Style w:val="9"/>
          <w:rFonts w:hint="eastAsia" w:ascii="微软雅黑" w:hAnsi="微软雅黑" w:eastAsia="微软雅黑" w:cs="微软雅黑"/>
          <w:b/>
          <w:bCs/>
          <w:i w:val="0"/>
          <w:iCs w:val="0"/>
          <w:caps w:val="0"/>
          <w:color w:val="0F1115"/>
          <w:spacing w:val="0"/>
          <w:sz w:val="21"/>
          <w:szCs w:val="21"/>
          <w:shd w:val="clear" w:fill="FFFFFF"/>
        </w:rPr>
      </w:pPr>
    </w:p>
    <w:p w14:paraId="123F503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坐标轴说明</w:t>
      </w:r>
      <w:r>
        <w:rPr>
          <w:rFonts w:hint="eastAsia" w:ascii="微软雅黑" w:hAnsi="微软雅黑" w:eastAsia="微软雅黑" w:cs="微软雅黑"/>
          <w:i w:val="0"/>
          <w:iCs w:val="0"/>
          <w:caps w:val="0"/>
          <w:color w:val="0F1115"/>
          <w:spacing w:val="0"/>
          <w:sz w:val="21"/>
          <w:szCs w:val="21"/>
          <w:shd w:val="clear" w:fill="FFFFFF"/>
        </w:rPr>
        <w:t>：</w:t>
      </w:r>
    </w:p>
    <w:p w14:paraId="1188B4D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纵轴（行业吸引力）</w:t>
      </w:r>
      <w:r>
        <w:rPr>
          <w:rFonts w:hint="eastAsia" w:ascii="微软雅黑" w:hAnsi="微软雅黑" w:eastAsia="微软雅黑" w:cs="微软雅黑"/>
          <w:i w:val="0"/>
          <w:iCs w:val="0"/>
          <w:caps w:val="0"/>
          <w:color w:val="0F1115"/>
          <w:spacing w:val="0"/>
          <w:sz w:val="21"/>
          <w:szCs w:val="21"/>
          <w:shd w:val="clear" w:fill="FFFFFF"/>
        </w:rPr>
        <w:t>：从下往上，由低到高</w:t>
      </w:r>
    </w:p>
    <w:p w14:paraId="2A54BCE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横轴（竞争地位）</w:t>
      </w:r>
      <w:r>
        <w:rPr>
          <w:rFonts w:hint="eastAsia" w:ascii="微软雅黑" w:hAnsi="微软雅黑" w:eastAsia="微软雅黑" w:cs="微软雅黑"/>
          <w:i w:val="0"/>
          <w:iCs w:val="0"/>
          <w:caps w:val="0"/>
          <w:color w:val="0F1115"/>
          <w:spacing w:val="0"/>
          <w:sz w:val="21"/>
          <w:szCs w:val="21"/>
          <w:shd w:val="clear" w:fill="FFFFFF"/>
        </w:rPr>
        <w:t>：从左往右，</w:t>
      </w:r>
      <w:r>
        <w:rPr>
          <w:rStyle w:val="9"/>
          <w:rFonts w:hint="eastAsia" w:ascii="微软雅黑" w:hAnsi="微软雅黑" w:eastAsia="微软雅黑" w:cs="微软雅黑"/>
          <w:b/>
          <w:bCs/>
          <w:i w:val="0"/>
          <w:iCs w:val="0"/>
          <w:caps w:val="0"/>
          <w:color w:val="0F1115"/>
          <w:spacing w:val="0"/>
          <w:sz w:val="21"/>
          <w:szCs w:val="21"/>
          <w:shd w:val="clear" w:fill="FFFFFF"/>
        </w:rPr>
        <w:t>由强到弱</w:t>
      </w:r>
      <w:r>
        <w:rPr>
          <w:rFonts w:hint="eastAsia" w:ascii="微软雅黑" w:hAnsi="微软雅黑" w:eastAsia="微软雅黑" w:cs="微软雅黑"/>
          <w:i w:val="0"/>
          <w:iCs w:val="0"/>
          <w:caps w:val="0"/>
          <w:color w:val="0F1115"/>
          <w:spacing w:val="0"/>
          <w:sz w:val="21"/>
          <w:szCs w:val="21"/>
          <w:shd w:val="clear" w:fill="FFFFFF"/>
        </w:rPr>
        <w:t>（左边强，右边弱）</w:t>
      </w:r>
    </w:p>
    <w:p w14:paraId="0FBED2F4">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5. 九宫格的战略含义</w:t>
      </w:r>
    </w:p>
    <w:p w14:paraId="12852D09">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根据业务在矩阵中的位置，可以将九宫格分为三个战略区域：</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68"/>
        <w:gridCol w:w="2224"/>
        <w:gridCol w:w="3220"/>
        <w:gridCol w:w="1874"/>
      </w:tblGrid>
      <w:tr w14:paraId="013E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E82A07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区域</w:t>
            </w:r>
          </w:p>
        </w:tc>
        <w:tc>
          <w:tcPr>
            <w:tcW w:w="222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FE38A5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位置</w:t>
            </w:r>
          </w:p>
        </w:tc>
        <w:tc>
          <w:tcPr>
            <w:tcW w:w="322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2191FE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战略含义</w:t>
            </w:r>
          </w:p>
        </w:tc>
        <w:tc>
          <w:tcPr>
            <w:tcW w:w="187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FE4059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资源分配</w:t>
            </w:r>
          </w:p>
        </w:tc>
      </w:tr>
      <w:tr w14:paraId="380E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D62486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绿色区域（增长/投资）</w:t>
            </w:r>
          </w:p>
        </w:tc>
        <w:tc>
          <w:tcPr>
            <w:tcW w:w="222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7C3F91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左上三个格</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（高-强、高-中、中-强）</w:t>
            </w:r>
          </w:p>
        </w:tc>
        <w:tc>
          <w:tcPr>
            <w:tcW w:w="322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CF3A2A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行业吸引力高且竞争地位强，是企业核心业务</w:t>
            </w:r>
          </w:p>
        </w:tc>
        <w:tc>
          <w:tcPr>
            <w:tcW w:w="187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77F360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优先分配资源</w:t>
            </w:r>
            <w:r>
              <w:rPr>
                <w:rFonts w:hint="eastAsia" w:ascii="微软雅黑" w:hAnsi="微软雅黑" w:eastAsia="微软雅黑" w:cs="微软雅黑"/>
                <w:kern w:val="0"/>
                <w:sz w:val="21"/>
                <w:szCs w:val="21"/>
                <w:bdr w:val="none" w:color="auto" w:sz="0" w:space="0"/>
                <w:lang w:val="en-US" w:eastAsia="zh-CN" w:bidi="ar"/>
              </w:rPr>
              <w:t>，加大投资，支持增长</w:t>
            </w:r>
          </w:p>
        </w:tc>
      </w:tr>
      <w:tr w14:paraId="3A48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B3D2F1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黄色区域（维持/选择性投资）</w:t>
            </w:r>
          </w:p>
        </w:tc>
        <w:tc>
          <w:tcPr>
            <w:tcW w:w="222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2B240A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对角线三个格</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（高-弱、中-中、低-强）</w:t>
            </w:r>
          </w:p>
        </w:tc>
        <w:tc>
          <w:tcPr>
            <w:tcW w:w="322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0CCA6D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吸引力与地位处于中间状态，需要谨慎评估</w:t>
            </w:r>
          </w:p>
        </w:tc>
        <w:tc>
          <w:tcPr>
            <w:tcW w:w="187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73906C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选择性投资</w:t>
            </w:r>
            <w:r>
              <w:rPr>
                <w:rFonts w:hint="eastAsia" w:ascii="微软雅黑" w:hAnsi="微软雅黑" w:eastAsia="微软雅黑" w:cs="微软雅黑"/>
                <w:kern w:val="0"/>
                <w:sz w:val="21"/>
                <w:szCs w:val="21"/>
                <w:bdr w:val="none" w:color="auto" w:sz="0" w:space="0"/>
                <w:lang w:val="en-US" w:eastAsia="zh-CN" w:bidi="ar"/>
              </w:rPr>
              <w:t>，维持现有规模，调整方向</w:t>
            </w:r>
          </w:p>
        </w:tc>
      </w:tr>
      <w:tr w14:paraId="1AD87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2E632E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红色区域（收获/退出）</w:t>
            </w:r>
          </w:p>
        </w:tc>
        <w:tc>
          <w:tcPr>
            <w:tcW w:w="222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A46D5E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右下三个格</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（中-弱、低-中、低-弱）</w:t>
            </w:r>
          </w:p>
        </w:tc>
        <w:tc>
          <w:tcPr>
            <w:tcW w:w="322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1E0846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吸引力低且竞争地位弱，前景不佳</w:t>
            </w:r>
          </w:p>
        </w:tc>
        <w:tc>
          <w:tcPr>
            <w:tcW w:w="187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1311E4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停止投资</w:t>
            </w:r>
            <w:r>
              <w:rPr>
                <w:rFonts w:hint="eastAsia" w:ascii="微软雅黑" w:hAnsi="微软雅黑" w:eastAsia="微软雅黑" w:cs="微软雅黑"/>
                <w:kern w:val="0"/>
                <w:sz w:val="21"/>
                <w:szCs w:val="21"/>
                <w:bdr w:val="none" w:color="auto" w:sz="0" w:space="0"/>
                <w:lang w:val="en-US" w:eastAsia="zh-CN" w:bidi="ar"/>
              </w:rPr>
              <w:t>，考虑收割、剥离或退出</w:t>
            </w:r>
          </w:p>
        </w:tc>
      </w:tr>
    </w:tbl>
    <w:p w14:paraId="48B87795">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6. 通用矩阵的分析步骤</w:t>
      </w:r>
    </w:p>
    <w:p w14:paraId="022EB57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第一步：确定关键评价因素</w:t>
      </w:r>
    </w:p>
    <w:p w14:paraId="282FC6D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为行业吸引力和竞争地位分别选定5-8个关键指标</w:t>
      </w:r>
    </w:p>
    <w:p w14:paraId="4455B863">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第二步：设定权重</w:t>
      </w:r>
    </w:p>
    <w:p w14:paraId="4BBA980F">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根据行业特点，为每个指标分配权重（总和=100%）</w:t>
      </w:r>
    </w:p>
    <w:p w14:paraId="53BD0EE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第三步：评分</w:t>
      </w:r>
    </w:p>
    <w:p w14:paraId="78C51CB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对每个业务单元的每项指标进行打分（如1-5分）</w:t>
      </w:r>
    </w:p>
    <w:p w14:paraId="18CD3339">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第四步：加权计算</w:t>
      </w:r>
    </w:p>
    <w:p w14:paraId="5905B8D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行业吸引力得分 = Σ（指标得分 × 权重）</w:t>
      </w:r>
    </w:p>
    <w:p w14:paraId="7704DAAF">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竞争地位得分 = Σ（指标得分 × 权重）</w:t>
      </w:r>
    </w:p>
    <w:p w14:paraId="0D29898F">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第五步：定位与决策</w:t>
      </w:r>
    </w:p>
    <w:p w14:paraId="5643071C">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将业务单元放入九宫格对应位置</w:t>
      </w:r>
    </w:p>
    <w:p w14:paraId="133E0B2B">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根据所在区域制定战略</w:t>
      </w:r>
    </w:p>
    <w:p w14:paraId="530AD764">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7. 通用矩阵的优缺点</w:t>
      </w:r>
    </w:p>
    <w:p w14:paraId="0EABA753">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优点</w:t>
      </w:r>
      <w:r>
        <w:rPr>
          <w:rFonts w:hint="eastAsia" w:ascii="微软雅黑" w:hAnsi="微软雅黑" w:eastAsia="微软雅黑" w:cs="微软雅黑"/>
          <w:i w:val="0"/>
          <w:iCs w:val="0"/>
          <w:caps w:val="0"/>
          <w:color w:val="0F1115"/>
          <w:spacing w:val="0"/>
          <w:sz w:val="21"/>
          <w:szCs w:val="21"/>
          <w:shd w:val="clear" w:fill="FFFFFF"/>
        </w:rPr>
        <w:t>：</w:t>
      </w:r>
    </w:p>
    <w:p w14:paraId="5D6ADC1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多维度分析</w:t>
      </w:r>
      <w:r>
        <w:rPr>
          <w:rFonts w:hint="eastAsia" w:ascii="微软雅黑" w:hAnsi="微软雅黑" w:eastAsia="微软雅黑" w:cs="微软雅黑"/>
          <w:i w:val="0"/>
          <w:iCs w:val="0"/>
          <w:caps w:val="0"/>
          <w:color w:val="0F1115"/>
          <w:spacing w:val="0"/>
          <w:sz w:val="21"/>
          <w:szCs w:val="21"/>
          <w:shd w:val="clear" w:fill="FFFFFF"/>
        </w:rPr>
        <w:t>：克服了波士顿矩阵单一指标的局限</w:t>
      </w:r>
    </w:p>
    <w:p w14:paraId="161AFFB5">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更精确</w:t>
      </w:r>
      <w:r>
        <w:rPr>
          <w:rFonts w:hint="eastAsia" w:ascii="微软雅黑" w:hAnsi="微软雅黑" w:eastAsia="微软雅黑" w:cs="微软雅黑"/>
          <w:i w:val="0"/>
          <w:iCs w:val="0"/>
          <w:caps w:val="0"/>
          <w:color w:val="0F1115"/>
          <w:spacing w:val="0"/>
          <w:sz w:val="21"/>
          <w:szCs w:val="21"/>
          <w:shd w:val="clear" w:fill="FFFFFF"/>
        </w:rPr>
        <w:t>：九宫格比四象限划分更细致</w:t>
      </w:r>
    </w:p>
    <w:p w14:paraId="3C7D0F6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灵活性强</w:t>
      </w:r>
      <w:r>
        <w:rPr>
          <w:rFonts w:hint="eastAsia" w:ascii="微软雅黑" w:hAnsi="微软雅黑" w:eastAsia="微软雅黑" w:cs="微软雅黑"/>
          <w:i w:val="0"/>
          <w:iCs w:val="0"/>
          <w:caps w:val="0"/>
          <w:color w:val="0F1115"/>
          <w:spacing w:val="0"/>
          <w:sz w:val="21"/>
          <w:szCs w:val="21"/>
          <w:shd w:val="clear" w:fill="FFFFFF"/>
        </w:rPr>
        <w:t>：可根据行业特点调整指标和权重</w:t>
      </w:r>
    </w:p>
    <w:p w14:paraId="41B61ED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指导性强</w:t>
      </w:r>
      <w:r>
        <w:rPr>
          <w:rFonts w:hint="eastAsia" w:ascii="微软雅黑" w:hAnsi="微软雅黑" w:eastAsia="微软雅黑" w:cs="微软雅黑"/>
          <w:i w:val="0"/>
          <w:iCs w:val="0"/>
          <w:caps w:val="0"/>
          <w:color w:val="0F1115"/>
          <w:spacing w:val="0"/>
          <w:sz w:val="21"/>
          <w:szCs w:val="21"/>
          <w:shd w:val="clear" w:fill="FFFFFF"/>
        </w:rPr>
        <w:t>：能直接导出具体的战略建议</w:t>
      </w:r>
    </w:p>
    <w:p w14:paraId="70EFF508">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局限性</w:t>
      </w:r>
      <w:r>
        <w:rPr>
          <w:rFonts w:hint="eastAsia" w:ascii="微软雅黑" w:hAnsi="微软雅黑" w:eastAsia="微软雅黑" w:cs="微软雅黑"/>
          <w:i w:val="0"/>
          <w:iCs w:val="0"/>
          <w:caps w:val="0"/>
          <w:color w:val="0F1115"/>
          <w:spacing w:val="0"/>
          <w:sz w:val="21"/>
          <w:szCs w:val="21"/>
          <w:shd w:val="clear" w:fill="FFFFFF"/>
        </w:rPr>
        <w:t>：</w:t>
      </w:r>
    </w:p>
    <w:p w14:paraId="2C8D358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指标主观性</w:t>
      </w:r>
      <w:r>
        <w:rPr>
          <w:rFonts w:hint="eastAsia" w:ascii="微软雅黑" w:hAnsi="微软雅黑" w:eastAsia="微软雅黑" w:cs="微软雅黑"/>
          <w:i w:val="0"/>
          <w:iCs w:val="0"/>
          <w:caps w:val="0"/>
          <w:color w:val="0F1115"/>
          <w:spacing w:val="0"/>
          <w:sz w:val="21"/>
          <w:szCs w:val="21"/>
          <w:shd w:val="clear" w:fill="FFFFFF"/>
        </w:rPr>
        <w:t>：权重分配和评分可能带有主观偏差</w:t>
      </w:r>
    </w:p>
    <w:p w14:paraId="4EF451BC">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数据需求大</w:t>
      </w:r>
      <w:r>
        <w:rPr>
          <w:rFonts w:hint="eastAsia" w:ascii="微软雅黑" w:hAnsi="微软雅黑" w:eastAsia="微软雅黑" w:cs="微软雅黑"/>
          <w:i w:val="0"/>
          <w:iCs w:val="0"/>
          <w:caps w:val="0"/>
          <w:color w:val="0F1115"/>
          <w:spacing w:val="0"/>
          <w:sz w:val="21"/>
          <w:szCs w:val="21"/>
          <w:shd w:val="clear" w:fill="FFFFFF"/>
        </w:rPr>
        <w:t>：需要收集大量数据，操作复杂</w:t>
      </w:r>
    </w:p>
    <w:p w14:paraId="7E853CD5">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静态分析</w:t>
      </w:r>
      <w:r>
        <w:rPr>
          <w:rFonts w:hint="eastAsia" w:ascii="微软雅黑" w:hAnsi="微软雅黑" w:eastAsia="微软雅黑" w:cs="微软雅黑"/>
          <w:i w:val="0"/>
          <w:iCs w:val="0"/>
          <w:caps w:val="0"/>
          <w:color w:val="0F1115"/>
          <w:spacing w:val="0"/>
          <w:sz w:val="21"/>
          <w:szCs w:val="21"/>
          <w:shd w:val="clear" w:fill="FFFFFF"/>
        </w:rPr>
        <w:t>：反映的是某一时点的状况</w:t>
      </w:r>
    </w:p>
    <w:p w14:paraId="0F6FE82B">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成本较高</w:t>
      </w:r>
      <w:r>
        <w:rPr>
          <w:rFonts w:hint="eastAsia" w:ascii="微软雅黑" w:hAnsi="微软雅黑" w:eastAsia="微软雅黑" w:cs="微软雅黑"/>
          <w:i w:val="0"/>
          <w:iCs w:val="0"/>
          <w:caps w:val="0"/>
          <w:color w:val="0F1115"/>
          <w:spacing w:val="0"/>
          <w:sz w:val="21"/>
          <w:szCs w:val="21"/>
          <w:shd w:val="clear" w:fill="FFFFFF"/>
        </w:rPr>
        <w:t>：对于中小企业可能过于繁琐</w:t>
      </w:r>
    </w:p>
    <w:p w14:paraId="0BEAF4F0">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二、案例分析：某新能源汽车企业的业务组合</w:t>
      </w:r>
    </w:p>
    <w:p w14:paraId="7A82BD08">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案例背景</w:t>
      </w:r>
    </w:p>
    <w:p w14:paraId="349B290C">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某新能源汽车集团（以下简称"新能集团"）拥有四大业务板块，需要评估各业务的战略优先级，以确定未来三年的资源分配方案。</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26"/>
        <w:gridCol w:w="1792"/>
        <w:gridCol w:w="3189"/>
        <w:gridCol w:w="3779"/>
      </w:tblGrid>
      <w:tr w14:paraId="5DE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226"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7773DC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业务板块</w:t>
            </w:r>
          </w:p>
        </w:tc>
        <w:tc>
          <w:tcPr>
            <w:tcW w:w="179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EC974F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业务描述</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7FEFC3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市场状况</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438B42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企业表现</w:t>
            </w:r>
          </w:p>
        </w:tc>
      </w:tr>
      <w:tr w14:paraId="216C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26"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B70B41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纯电动汽车</w:t>
            </w:r>
          </w:p>
        </w:tc>
        <w:tc>
          <w:tcPr>
            <w:tcW w:w="179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6DF80B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面向家庭的中高端纯电SUV</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34A4F7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市场增长率25%，竞争激烈，政策补贴退坡</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B5427F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市场份额15%（行业第三），技术领先，品牌知名度高</w:t>
            </w:r>
          </w:p>
        </w:tc>
      </w:tr>
      <w:tr w14:paraId="5B23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26"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F2DDE5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混动汽车</w:t>
            </w:r>
          </w:p>
        </w:tc>
        <w:tc>
          <w:tcPr>
            <w:tcW w:w="179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05FA22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插电混动轿车</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79796B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市场增长率12%，竞争适中，过渡性技术</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F3C810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市场份额8%（行业第五），技术中等，渠道覆盖一般</w:t>
            </w:r>
          </w:p>
        </w:tc>
      </w:tr>
      <w:tr w14:paraId="46270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26"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722938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动力电池</w:t>
            </w:r>
          </w:p>
        </w:tc>
        <w:tc>
          <w:tcPr>
            <w:tcW w:w="179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FAC070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为自有及外部车企供应电池</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676ACE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市场增长率30%，需求旺盛，技术壁垒高</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2810A2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自供为主，外销占比低，产能受限</w:t>
            </w:r>
          </w:p>
        </w:tc>
      </w:tr>
      <w:tr w14:paraId="0737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26"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97D86C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共享出行</w:t>
            </w:r>
          </w:p>
        </w:tc>
        <w:tc>
          <w:tcPr>
            <w:tcW w:w="179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18D690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网约车平台运营</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F45BD7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市场增长率5%，监管趋严，头部垄断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4F4FF6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市场份额不足1%，持续亏损</w:t>
            </w:r>
          </w:p>
        </w:tc>
      </w:tr>
    </w:tbl>
    <w:p w14:paraId="0F81B09F">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指标设定与评分</w:t>
      </w:r>
    </w:p>
    <w:p w14:paraId="6E6EC997">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行业吸引力评价指标</w:t>
      </w:r>
      <w:r>
        <w:rPr>
          <w:rFonts w:hint="eastAsia" w:ascii="微软雅黑" w:hAnsi="微软雅黑" w:eastAsia="微软雅黑" w:cs="微软雅黑"/>
          <w:i w:val="0"/>
          <w:iCs w:val="0"/>
          <w:caps w:val="0"/>
          <w:color w:val="0F1115"/>
          <w:spacing w:val="0"/>
          <w:sz w:val="21"/>
          <w:szCs w:val="21"/>
          <w:shd w:val="clear" w:fill="FFFFFF"/>
        </w:rPr>
        <w:t>（权重）：</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75"/>
        <w:gridCol w:w="825"/>
        <w:gridCol w:w="660"/>
        <w:gridCol w:w="689"/>
        <w:gridCol w:w="660"/>
        <w:gridCol w:w="660"/>
      </w:tblGrid>
      <w:tr w14:paraId="152C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08A2CF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指标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12616E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权重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37DF67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纯电</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DE3EB4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混动</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D2B816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电池</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AE999A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出行</w:t>
            </w:r>
          </w:p>
        </w:tc>
      </w:tr>
      <w:tr w14:paraId="1133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113076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8F98D9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1A5357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27BBD3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6471CC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FF617F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r>
      <w:tr w14:paraId="2C16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1AA536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市场规模</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227AFB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BE0D89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FF0884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4C8913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498C63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r>
      <w:tr w14:paraId="0DA7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6C13F5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行业利润率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9E476D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25EB46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240282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3A1CAB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F6B6CC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r>
      <w:tr w14:paraId="3EDB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DAAD5C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政策支持</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2274D5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51AB07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CDB0EF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2AB409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19353B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r>
      <w:tr w14:paraId="3269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CF1C9D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技术壁垒</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3075D9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6E7C14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E6B7C8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CDE86D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6C2DE6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r>
      <w:tr w14:paraId="28BB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0D8668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竞争强度</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0EA6B1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754380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4B0240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5300D8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BE7938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r>
      <w:tr w14:paraId="3C97E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69FF17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加权得分</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61657D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74913B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46682C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3.25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3DDADC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6F9EFD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1.9</w:t>
            </w:r>
          </w:p>
        </w:tc>
      </w:tr>
      <w:tr w14:paraId="7D6B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9421B7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等级</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AF3BFF3">
            <w:pPr>
              <w:keepNext w:val="0"/>
              <w:keepLines w:val="0"/>
              <w:pageBreakBefore w:val="0"/>
              <w:shd w:val="clear"/>
              <w:kinsoku/>
              <w:overflowPunct/>
              <w:topLinePunct w:val="0"/>
              <w:autoSpaceDE/>
              <w:autoSpaceDN/>
              <w:bidi w:val="0"/>
              <w:adjustRightInd/>
              <w:snapToGrid w:val="0"/>
              <w:spacing w:before="0" w:beforeAutospacing="0" w:after="0" w:afterAutospacing="0"/>
              <w:textAlignment w:val="auto"/>
              <w:rPr>
                <w:rFonts w:hint="eastAsia" w:ascii="微软雅黑" w:hAnsi="微软雅黑" w:eastAsia="微软雅黑" w:cs="微软雅黑"/>
                <w:sz w:val="21"/>
                <w:szCs w:val="21"/>
              </w:rPr>
            </w:pP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6E4778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高</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0D075F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C0C670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高</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CD0219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低</w:t>
            </w:r>
          </w:p>
        </w:tc>
      </w:tr>
    </w:tbl>
    <w:p w14:paraId="21772A91">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竞争地位评价指标</w:t>
      </w:r>
      <w:r>
        <w:rPr>
          <w:rFonts w:hint="eastAsia" w:ascii="微软雅黑" w:hAnsi="微软雅黑" w:eastAsia="微软雅黑" w:cs="微软雅黑"/>
          <w:i w:val="0"/>
          <w:iCs w:val="0"/>
          <w:caps w:val="0"/>
          <w:color w:val="0F1115"/>
          <w:spacing w:val="0"/>
          <w:sz w:val="21"/>
          <w:szCs w:val="21"/>
          <w:shd w:val="clear" w:fill="FFFFFF"/>
        </w:rPr>
        <w:t>（权重）：</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175"/>
        <w:gridCol w:w="825"/>
        <w:gridCol w:w="660"/>
        <w:gridCol w:w="689"/>
        <w:gridCol w:w="660"/>
        <w:gridCol w:w="660"/>
      </w:tblGrid>
      <w:tr w14:paraId="0E9C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tcMar>
              <w:top w:w="75" w:type="dxa"/>
              <w:left w:w="0" w:type="dxa"/>
              <w:bottom w:w="75" w:type="dxa"/>
              <w:right w:w="120" w:type="dxa"/>
            </w:tcMar>
            <w:vAlign w:val="center"/>
          </w:tcPr>
          <w:p w14:paraId="1BE615E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指标</w:t>
            </w:r>
          </w:p>
        </w:tc>
        <w:tc>
          <w:tcPr>
            <w:tcW w:w="0" w:type="auto"/>
            <w:shd w:val="clear"/>
            <w:tcMar>
              <w:top w:w="75" w:type="dxa"/>
              <w:left w:w="120" w:type="dxa"/>
              <w:bottom w:w="75" w:type="dxa"/>
              <w:right w:w="120" w:type="dxa"/>
            </w:tcMar>
            <w:vAlign w:val="center"/>
          </w:tcPr>
          <w:p w14:paraId="2B30740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权重</w:t>
            </w:r>
          </w:p>
        </w:tc>
        <w:tc>
          <w:tcPr>
            <w:tcW w:w="0" w:type="auto"/>
            <w:shd w:val="clear"/>
            <w:tcMar>
              <w:top w:w="75" w:type="dxa"/>
              <w:left w:w="120" w:type="dxa"/>
              <w:bottom w:w="75" w:type="dxa"/>
              <w:right w:w="120" w:type="dxa"/>
            </w:tcMar>
            <w:vAlign w:val="center"/>
          </w:tcPr>
          <w:p w14:paraId="2F67EFC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纯电</w:t>
            </w:r>
          </w:p>
        </w:tc>
        <w:tc>
          <w:tcPr>
            <w:tcW w:w="0" w:type="auto"/>
            <w:shd w:val="clear"/>
            <w:tcMar>
              <w:top w:w="75" w:type="dxa"/>
              <w:left w:w="120" w:type="dxa"/>
              <w:bottom w:w="75" w:type="dxa"/>
              <w:right w:w="120" w:type="dxa"/>
            </w:tcMar>
            <w:vAlign w:val="center"/>
          </w:tcPr>
          <w:p w14:paraId="44856BA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混动</w:t>
            </w:r>
          </w:p>
        </w:tc>
        <w:tc>
          <w:tcPr>
            <w:tcW w:w="0" w:type="auto"/>
            <w:shd w:val="clear"/>
            <w:tcMar>
              <w:top w:w="75" w:type="dxa"/>
              <w:left w:w="120" w:type="dxa"/>
              <w:bottom w:w="75" w:type="dxa"/>
              <w:right w:w="120" w:type="dxa"/>
            </w:tcMar>
            <w:vAlign w:val="center"/>
          </w:tcPr>
          <w:p w14:paraId="18FECE5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电池</w:t>
            </w:r>
          </w:p>
        </w:tc>
        <w:tc>
          <w:tcPr>
            <w:tcW w:w="0" w:type="auto"/>
            <w:shd w:val="clear"/>
            <w:tcMar>
              <w:top w:w="75" w:type="dxa"/>
              <w:left w:w="120" w:type="dxa"/>
              <w:bottom w:w="75" w:type="dxa"/>
              <w:right w:w="120" w:type="dxa"/>
            </w:tcMar>
            <w:vAlign w:val="center"/>
          </w:tcPr>
          <w:p w14:paraId="243B253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出行</w:t>
            </w:r>
          </w:p>
        </w:tc>
      </w:tr>
      <w:tr w14:paraId="726D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BC47BD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市场份额</w:t>
            </w:r>
          </w:p>
        </w:tc>
        <w:tc>
          <w:tcPr>
            <w:tcW w:w="0" w:type="auto"/>
            <w:shd w:val="clear"/>
            <w:tcMar>
              <w:top w:w="75" w:type="dxa"/>
              <w:left w:w="120" w:type="dxa"/>
              <w:bottom w:w="75" w:type="dxa"/>
              <w:right w:w="120" w:type="dxa"/>
            </w:tcMar>
            <w:vAlign w:val="center"/>
          </w:tcPr>
          <w:p w14:paraId="3A69E5F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25%</w:t>
            </w:r>
          </w:p>
        </w:tc>
        <w:tc>
          <w:tcPr>
            <w:tcW w:w="0" w:type="auto"/>
            <w:shd w:val="clear"/>
            <w:tcMar>
              <w:top w:w="75" w:type="dxa"/>
              <w:left w:w="120" w:type="dxa"/>
              <w:bottom w:w="75" w:type="dxa"/>
              <w:right w:w="120" w:type="dxa"/>
            </w:tcMar>
            <w:vAlign w:val="center"/>
          </w:tcPr>
          <w:p w14:paraId="6807065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shd w:val="clear"/>
            <w:tcMar>
              <w:top w:w="75" w:type="dxa"/>
              <w:left w:w="120" w:type="dxa"/>
              <w:bottom w:w="75" w:type="dxa"/>
              <w:right w:w="120" w:type="dxa"/>
            </w:tcMar>
            <w:vAlign w:val="center"/>
          </w:tcPr>
          <w:p w14:paraId="50071EA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120" w:type="dxa"/>
            </w:tcMar>
            <w:vAlign w:val="center"/>
          </w:tcPr>
          <w:p w14:paraId="287EB66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0" w:type="auto"/>
            <w:shd w:val="clear"/>
            <w:tcMar>
              <w:top w:w="75" w:type="dxa"/>
              <w:left w:w="120" w:type="dxa"/>
              <w:bottom w:w="75" w:type="dxa"/>
              <w:right w:w="0" w:type="dxa"/>
            </w:tcMar>
            <w:vAlign w:val="center"/>
          </w:tcPr>
          <w:p w14:paraId="344C469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r>
      <w:tr w14:paraId="60BE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4B46D7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技术能力</w:t>
            </w:r>
          </w:p>
        </w:tc>
        <w:tc>
          <w:tcPr>
            <w:tcW w:w="0" w:type="auto"/>
            <w:shd w:val="clear"/>
            <w:tcMar>
              <w:top w:w="75" w:type="dxa"/>
              <w:left w:w="120" w:type="dxa"/>
              <w:bottom w:w="75" w:type="dxa"/>
              <w:right w:w="120" w:type="dxa"/>
            </w:tcMar>
            <w:vAlign w:val="center"/>
          </w:tcPr>
          <w:p w14:paraId="249AD8B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w:t>
            </w:r>
          </w:p>
        </w:tc>
        <w:tc>
          <w:tcPr>
            <w:tcW w:w="0" w:type="auto"/>
            <w:shd w:val="clear"/>
            <w:tcMar>
              <w:top w:w="75" w:type="dxa"/>
              <w:left w:w="120" w:type="dxa"/>
              <w:bottom w:w="75" w:type="dxa"/>
              <w:right w:w="120" w:type="dxa"/>
            </w:tcMar>
            <w:vAlign w:val="center"/>
          </w:tcPr>
          <w:p w14:paraId="5ED3EED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shd w:val="clear"/>
            <w:tcMar>
              <w:top w:w="75" w:type="dxa"/>
              <w:left w:w="120" w:type="dxa"/>
              <w:bottom w:w="75" w:type="dxa"/>
              <w:right w:w="120" w:type="dxa"/>
            </w:tcMar>
            <w:vAlign w:val="center"/>
          </w:tcPr>
          <w:p w14:paraId="5751B69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120" w:type="dxa"/>
            </w:tcMar>
            <w:vAlign w:val="center"/>
          </w:tcPr>
          <w:p w14:paraId="6AE5D84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shd w:val="clear"/>
            <w:tcMar>
              <w:top w:w="75" w:type="dxa"/>
              <w:left w:w="120" w:type="dxa"/>
              <w:bottom w:w="75" w:type="dxa"/>
              <w:right w:w="0" w:type="dxa"/>
            </w:tcMar>
            <w:vAlign w:val="center"/>
          </w:tcPr>
          <w:p w14:paraId="00F273E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r>
      <w:tr w14:paraId="5774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617766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品牌影响力</w:t>
            </w:r>
          </w:p>
        </w:tc>
        <w:tc>
          <w:tcPr>
            <w:tcW w:w="0" w:type="auto"/>
            <w:shd w:val="clear"/>
            <w:tcMar>
              <w:top w:w="75" w:type="dxa"/>
              <w:left w:w="120" w:type="dxa"/>
              <w:bottom w:w="75" w:type="dxa"/>
              <w:right w:w="120" w:type="dxa"/>
            </w:tcMar>
            <w:vAlign w:val="center"/>
          </w:tcPr>
          <w:p w14:paraId="6A1EB8C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0" w:type="auto"/>
            <w:shd w:val="clear"/>
            <w:tcMar>
              <w:top w:w="75" w:type="dxa"/>
              <w:left w:w="120" w:type="dxa"/>
              <w:bottom w:w="75" w:type="dxa"/>
              <w:right w:w="120" w:type="dxa"/>
            </w:tcMar>
            <w:vAlign w:val="center"/>
          </w:tcPr>
          <w:p w14:paraId="62CC3AC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0" w:type="auto"/>
            <w:shd w:val="clear"/>
            <w:tcMar>
              <w:top w:w="75" w:type="dxa"/>
              <w:left w:w="120" w:type="dxa"/>
              <w:bottom w:w="75" w:type="dxa"/>
              <w:right w:w="120" w:type="dxa"/>
            </w:tcMar>
            <w:vAlign w:val="center"/>
          </w:tcPr>
          <w:p w14:paraId="42F72E1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120" w:type="dxa"/>
            </w:tcMar>
            <w:vAlign w:val="center"/>
          </w:tcPr>
          <w:p w14:paraId="1C37695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0" w:type="auto"/>
            <w:shd w:val="clear"/>
            <w:tcMar>
              <w:top w:w="75" w:type="dxa"/>
              <w:left w:w="120" w:type="dxa"/>
              <w:bottom w:w="75" w:type="dxa"/>
              <w:right w:w="0" w:type="dxa"/>
            </w:tcMar>
            <w:vAlign w:val="center"/>
          </w:tcPr>
          <w:p w14:paraId="08EA2A2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r>
      <w:tr w14:paraId="55F5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3BE5868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成本控制</w:t>
            </w:r>
          </w:p>
        </w:tc>
        <w:tc>
          <w:tcPr>
            <w:tcW w:w="0" w:type="auto"/>
            <w:shd w:val="clear"/>
            <w:tcMar>
              <w:top w:w="75" w:type="dxa"/>
              <w:left w:w="120" w:type="dxa"/>
              <w:bottom w:w="75" w:type="dxa"/>
              <w:right w:w="120" w:type="dxa"/>
            </w:tcMar>
            <w:vAlign w:val="center"/>
          </w:tcPr>
          <w:p w14:paraId="660A347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0" w:type="auto"/>
            <w:shd w:val="clear"/>
            <w:tcMar>
              <w:top w:w="75" w:type="dxa"/>
              <w:left w:w="120" w:type="dxa"/>
              <w:bottom w:w="75" w:type="dxa"/>
              <w:right w:w="120" w:type="dxa"/>
            </w:tcMar>
            <w:vAlign w:val="center"/>
          </w:tcPr>
          <w:p w14:paraId="3D8C89B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120" w:type="dxa"/>
            </w:tcMar>
            <w:vAlign w:val="center"/>
          </w:tcPr>
          <w:p w14:paraId="37018E1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shd w:val="clear"/>
            <w:tcMar>
              <w:top w:w="75" w:type="dxa"/>
              <w:left w:w="120" w:type="dxa"/>
              <w:bottom w:w="75" w:type="dxa"/>
              <w:right w:w="120" w:type="dxa"/>
            </w:tcMar>
            <w:vAlign w:val="center"/>
          </w:tcPr>
          <w:p w14:paraId="49E7DB8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0" w:type="dxa"/>
            </w:tcMar>
            <w:vAlign w:val="center"/>
          </w:tcPr>
          <w:p w14:paraId="61C7E7D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r>
      <w:tr w14:paraId="47B4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8A86DE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渠道覆盖</w:t>
            </w:r>
          </w:p>
        </w:tc>
        <w:tc>
          <w:tcPr>
            <w:tcW w:w="0" w:type="auto"/>
            <w:shd w:val="clear"/>
            <w:tcMar>
              <w:top w:w="75" w:type="dxa"/>
              <w:left w:w="120" w:type="dxa"/>
              <w:bottom w:w="75" w:type="dxa"/>
              <w:right w:w="120" w:type="dxa"/>
            </w:tcMar>
            <w:vAlign w:val="center"/>
          </w:tcPr>
          <w:p w14:paraId="51528B8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0" w:type="auto"/>
            <w:shd w:val="clear"/>
            <w:tcMar>
              <w:top w:w="75" w:type="dxa"/>
              <w:left w:w="120" w:type="dxa"/>
              <w:bottom w:w="75" w:type="dxa"/>
              <w:right w:w="120" w:type="dxa"/>
            </w:tcMar>
            <w:vAlign w:val="center"/>
          </w:tcPr>
          <w:p w14:paraId="31C5BBD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shd w:val="clear"/>
            <w:tcMar>
              <w:top w:w="75" w:type="dxa"/>
              <w:left w:w="120" w:type="dxa"/>
              <w:bottom w:w="75" w:type="dxa"/>
              <w:right w:w="120" w:type="dxa"/>
            </w:tcMar>
            <w:vAlign w:val="center"/>
          </w:tcPr>
          <w:p w14:paraId="277D0E6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120" w:type="dxa"/>
            </w:tcMar>
            <w:vAlign w:val="center"/>
          </w:tcPr>
          <w:p w14:paraId="02FD6CF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0" w:type="auto"/>
            <w:shd w:val="clear"/>
            <w:tcMar>
              <w:top w:w="75" w:type="dxa"/>
              <w:left w:w="120" w:type="dxa"/>
              <w:bottom w:w="75" w:type="dxa"/>
              <w:right w:w="0" w:type="dxa"/>
            </w:tcMar>
            <w:vAlign w:val="center"/>
          </w:tcPr>
          <w:p w14:paraId="4F7CE5B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r>
      <w:tr w14:paraId="186F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2DB4208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管理团队</w:t>
            </w:r>
          </w:p>
        </w:tc>
        <w:tc>
          <w:tcPr>
            <w:tcW w:w="0" w:type="auto"/>
            <w:shd w:val="clear"/>
            <w:tcMar>
              <w:top w:w="75" w:type="dxa"/>
              <w:left w:w="120" w:type="dxa"/>
              <w:bottom w:w="75" w:type="dxa"/>
              <w:right w:w="120" w:type="dxa"/>
            </w:tcMar>
            <w:vAlign w:val="center"/>
          </w:tcPr>
          <w:p w14:paraId="3049A99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10%</w:t>
            </w:r>
          </w:p>
        </w:tc>
        <w:tc>
          <w:tcPr>
            <w:tcW w:w="0" w:type="auto"/>
            <w:shd w:val="clear"/>
            <w:tcMar>
              <w:top w:w="75" w:type="dxa"/>
              <w:left w:w="120" w:type="dxa"/>
              <w:bottom w:w="75" w:type="dxa"/>
              <w:right w:w="120" w:type="dxa"/>
            </w:tcMar>
            <w:vAlign w:val="center"/>
          </w:tcPr>
          <w:p w14:paraId="752564A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shd w:val="clear"/>
            <w:tcMar>
              <w:top w:w="75" w:type="dxa"/>
              <w:left w:w="120" w:type="dxa"/>
              <w:bottom w:w="75" w:type="dxa"/>
              <w:right w:w="120" w:type="dxa"/>
            </w:tcMar>
            <w:vAlign w:val="center"/>
          </w:tcPr>
          <w:p w14:paraId="062A82C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0" w:type="auto"/>
            <w:shd w:val="clear"/>
            <w:tcMar>
              <w:top w:w="75" w:type="dxa"/>
              <w:left w:w="120" w:type="dxa"/>
              <w:bottom w:w="75" w:type="dxa"/>
              <w:right w:w="120" w:type="dxa"/>
            </w:tcMar>
            <w:vAlign w:val="center"/>
          </w:tcPr>
          <w:p w14:paraId="3B89F43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0" w:type="auto"/>
            <w:shd w:val="clear"/>
            <w:tcMar>
              <w:top w:w="75" w:type="dxa"/>
              <w:left w:w="120" w:type="dxa"/>
              <w:bottom w:w="75" w:type="dxa"/>
              <w:right w:w="0" w:type="dxa"/>
            </w:tcMar>
            <w:vAlign w:val="center"/>
          </w:tcPr>
          <w:p w14:paraId="37F5F44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r>
      <w:tr w14:paraId="0F0A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8156ED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加权得分</w:t>
            </w:r>
          </w:p>
        </w:tc>
        <w:tc>
          <w:tcPr>
            <w:tcW w:w="0" w:type="auto"/>
            <w:shd w:val="clear"/>
            <w:tcMar>
              <w:top w:w="75" w:type="dxa"/>
              <w:left w:w="120" w:type="dxa"/>
              <w:bottom w:w="75" w:type="dxa"/>
              <w:right w:w="120" w:type="dxa"/>
            </w:tcMar>
            <w:vAlign w:val="center"/>
          </w:tcPr>
          <w:p w14:paraId="567B345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100%</w:t>
            </w:r>
          </w:p>
        </w:tc>
        <w:tc>
          <w:tcPr>
            <w:tcW w:w="0" w:type="auto"/>
            <w:shd w:val="clear"/>
            <w:tcMar>
              <w:top w:w="75" w:type="dxa"/>
              <w:left w:w="120" w:type="dxa"/>
              <w:bottom w:w="75" w:type="dxa"/>
              <w:right w:w="120" w:type="dxa"/>
            </w:tcMar>
            <w:vAlign w:val="center"/>
          </w:tcPr>
          <w:p w14:paraId="1593362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4.2</w:t>
            </w:r>
          </w:p>
        </w:tc>
        <w:tc>
          <w:tcPr>
            <w:tcW w:w="0" w:type="auto"/>
            <w:shd w:val="clear"/>
            <w:tcMar>
              <w:top w:w="75" w:type="dxa"/>
              <w:left w:w="120" w:type="dxa"/>
              <w:bottom w:w="75" w:type="dxa"/>
              <w:right w:w="120" w:type="dxa"/>
            </w:tcMar>
            <w:vAlign w:val="center"/>
          </w:tcPr>
          <w:p w14:paraId="20AA2C0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3.15</w:t>
            </w:r>
          </w:p>
        </w:tc>
        <w:tc>
          <w:tcPr>
            <w:tcW w:w="0" w:type="auto"/>
            <w:shd w:val="clear"/>
            <w:tcMar>
              <w:top w:w="75" w:type="dxa"/>
              <w:left w:w="120" w:type="dxa"/>
              <w:bottom w:w="75" w:type="dxa"/>
              <w:right w:w="120" w:type="dxa"/>
            </w:tcMar>
            <w:vAlign w:val="center"/>
          </w:tcPr>
          <w:p w14:paraId="269CEDF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2.8</w:t>
            </w:r>
          </w:p>
        </w:tc>
        <w:tc>
          <w:tcPr>
            <w:tcW w:w="0" w:type="auto"/>
            <w:shd w:val="clear"/>
            <w:tcMar>
              <w:top w:w="75" w:type="dxa"/>
              <w:left w:w="120" w:type="dxa"/>
              <w:bottom w:w="75" w:type="dxa"/>
              <w:right w:w="0" w:type="dxa"/>
            </w:tcMar>
            <w:vAlign w:val="center"/>
          </w:tcPr>
          <w:p w14:paraId="4A238D1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1.45</w:t>
            </w:r>
          </w:p>
        </w:tc>
      </w:tr>
      <w:tr w14:paraId="24C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1EEBB9F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等级</w:t>
            </w:r>
          </w:p>
        </w:tc>
        <w:tc>
          <w:tcPr>
            <w:tcW w:w="0" w:type="auto"/>
            <w:shd w:val="clear"/>
            <w:tcMar>
              <w:top w:w="75" w:type="dxa"/>
              <w:left w:w="120" w:type="dxa"/>
              <w:bottom w:w="75" w:type="dxa"/>
              <w:right w:w="120" w:type="dxa"/>
            </w:tcMar>
            <w:vAlign w:val="center"/>
          </w:tcPr>
          <w:p w14:paraId="2644EF4B">
            <w:pPr>
              <w:keepNext w:val="0"/>
              <w:keepLines w:val="0"/>
              <w:pageBreakBefore w:val="0"/>
              <w:shd w:val="clear"/>
              <w:kinsoku/>
              <w:overflowPunct/>
              <w:topLinePunct w:val="0"/>
              <w:autoSpaceDE/>
              <w:autoSpaceDN/>
              <w:bidi w:val="0"/>
              <w:adjustRightInd/>
              <w:snapToGrid w:val="0"/>
              <w:spacing w:before="0" w:beforeAutospacing="0" w:after="0" w:afterAutospacing="0"/>
              <w:textAlignment w:val="auto"/>
              <w:rPr>
                <w:rFonts w:hint="eastAsia" w:ascii="微软雅黑" w:hAnsi="微软雅黑" w:eastAsia="微软雅黑" w:cs="微软雅黑"/>
                <w:sz w:val="21"/>
                <w:szCs w:val="21"/>
              </w:rPr>
            </w:pPr>
          </w:p>
        </w:tc>
        <w:tc>
          <w:tcPr>
            <w:tcW w:w="0" w:type="auto"/>
            <w:shd w:val="clear"/>
            <w:tcMar>
              <w:top w:w="75" w:type="dxa"/>
              <w:left w:w="120" w:type="dxa"/>
              <w:bottom w:w="75" w:type="dxa"/>
              <w:right w:w="120" w:type="dxa"/>
            </w:tcMar>
            <w:vAlign w:val="center"/>
          </w:tcPr>
          <w:p w14:paraId="5DD0CDC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强</w:t>
            </w:r>
          </w:p>
        </w:tc>
        <w:tc>
          <w:tcPr>
            <w:tcW w:w="0" w:type="auto"/>
            <w:shd w:val="clear"/>
            <w:tcMar>
              <w:top w:w="75" w:type="dxa"/>
              <w:left w:w="120" w:type="dxa"/>
              <w:bottom w:w="75" w:type="dxa"/>
              <w:right w:w="120" w:type="dxa"/>
            </w:tcMar>
            <w:vAlign w:val="center"/>
          </w:tcPr>
          <w:p w14:paraId="089BE1F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c>
          <w:tcPr>
            <w:tcW w:w="0" w:type="auto"/>
            <w:shd w:val="clear"/>
            <w:tcMar>
              <w:top w:w="75" w:type="dxa"/>
              <w:left w:w="120" w:type="dxa"/>
              <w:bottom w:w="75" w:type="dxa"/>
              <w:right w:w="120" w:type="dxa"/>
            </w:tcMar>
            <w:vAlign w:val="center"/>
          </w:tcPr>
          <w:p w14:paraId="07CE299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c>
          <w:tcPr>
            <w:tcW w:w="0" w:type="auto"/>
            <w:shd w:val="clear"/>
            <w:tcMar>
              <w:top w:w="75" w:type="dxa"/>
              <w:left w:w="120" w:type="dxa"/>
              <w:bottom w:w="75" w:type="dxa"/>
              <w:right w:w="0" w:type="dxa"/>
            </w:tcMar>
            <w:vAlign w:val="center"/>
          </w:tcPr>
          <w:p w14:paraId="32F2613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弱</w:t>
            </w:r>
          </w:p>
        </w:tc>
      </w:tr>
    </w:tbl>
    <w:p w14:paraId="4F4AC006">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业务定位与战略建议</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88"/>
        <w:gridCol w:w="1244"/>
        <w:gridCol w:w="1244"/>
        <w:gridCol w:w="1386"/>
        <w:gridCol w:w="5124"/>
      </w:tblGrid>
      <w:tr w14:paraId="3CEC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5C0418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E459C3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行业吸引力</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038021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竞争地位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2E1528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矩阵位置</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EBC66C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战略建议</w:t>
            </w:r>
          </w:p>
        </w:tc>
      </w:tr>
      <w:tr w14:paraId="2A23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162B7C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纯电动汽车</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442CCD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高（4.0）</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B5A739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强（4.2）</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B1D98F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左上（高-强）</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B515B5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优先投资</w:t>
            </w:r>
            <w:r>
              <w:rPr>
                <w:rFonts w:hint="eastAsia" w:ascii="微软雅黑" w:hAnsi="微软雅黑" w:eastAsia="微软雅黑" w:cs="微软雅黑"/>
                <w:kern w:val="0"/>
                <w:sz w:val="21"/>
                <w:szCs w:val="21"/>
                <w:bdr w:val="none" w:color="auto" w:sz="0" w:space="0"/>
                <w:lang w:val="en-US" w:eastAsia="zh-CN" w:bidi="ar"/>
              </w:rPr>
              <w:t>：加大研发和产能投入，扩大市场份额，巩固行业前三地位</w:t>
            </w:r>
          </w:p>
        </w:tc>
      </w:tr>
      <w:tr w14:paraId="35C47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75A616B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动力电池</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2FBEA5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高（4.8）</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116BC8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中（2.8）</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571833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中上（高-中）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8E2AD2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选择性投资</w:t>
            </w:r>
            <w:r>
              <w:rPr>
                <w:rFonts w:hint="eastAsia" w:ascii="微软雅黑" w:hAnsi="微软雅黑" w:eastAsia="微软雅黑" w:cs="微软雅黑"/>
                <w:kern w:val="0"/>
                <w:sz w:val="21"/>
                <w:szCs w:val="21"/>
                <w:bdr w:val="none" w:color="auto" w:sz="0" w:space="0"/>
                <w:lang w:val="en-US" w:eastAsia="zh-CN" w:bidi="ar"/>
              </w:rPr>
              <w:t>：扩充产能，争取外部客户，目标是进入行业前五</w:t>
            </w:r>
          </w:p>
        </w:tc>
      </w:tr>
      <w:tr w14:paraId="62AF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0BE0CD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混动汽车</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6A9C99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中（3.25）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D9B7C5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中（3.15）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B37740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正中（中-中）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DA78AD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维持</w:t>
            </w:r>
            <w:r>
              <w:rPr>
                <w:rFonts w:hint="eastAsia" w:ascii="微软雅黑" w:hAnsi="微软雅黑" w:eastAsia="微软雅黑" w:cs="微软雅黑"/>
                <w:kern w:val="0"/>
                <w:sz w:val="21"/>
                <w:szCs w:val="21"/>
                <w:bdr w:val="none" w:color="auto" w:sz="0" w:space="0"/>
                <w:lang w:val="en-US" w:eastAsia="zh-CN" w:bidi="ar"/>
              </w:rPr>
              <w:t>：保持现有规模，观察市场变化，为全面电动化转型做准备</w:t>
            </w:r>
          </w:p>
        </w:tc>
      </w:tr>
      <w:tr w14:paraId="0B75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403B0B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共享出行</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393401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低（1.9）</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858FAA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弱（1.45）</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70E03C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右下（低-弱）</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719B42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退出</w:t>
            </w:r>
            <w:r>
              <w:rPr>
                <w:rFonts w:hint="eastAsia" w:ascii="微软雅黑" w:hAnsi="微软雅黑" w:eastAsia="微软雅黑" w:cs="微软雅黑"/>
                <w:kern w:val="0"/>
                <w:sz w:val="21"/>
                <w:szCs w:val="21"/>
                <w:bdr w:val="none" w:color="auto" w:sz="0" w:space="0"/>
                <w:lang w:val="en-US" w:eastAsia="zh-CN" w:bidi="ar"/>
              </w:rPr>
              <w:t>：剥离业务，释放资源，聚焦核心主业</w:t>
            </w:r>
          </w:p>
        </w:tc>
      </w:tr>
    </w:tbl>
    <w:p w14:paraId="2A30BDF8">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三、课堂练习</w:t>
      </w:r>
    </w:p>
    <w:p w14:paraId="6F99BA46">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练习一：业务定位题（15分钟）</w:t>
      </w:r>
    </w:p>
    <w:p w14:paraId="013108D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情境</w:t>
      </w:r>
      <w:r>
        <w:rPr>
          <w:rFonts w:hint="eastAsia" w:ascii="微软雅黑" w:hAnsi="微软雅黑" w:eastAsia="微软雅黑" w:cs="微软雅黑"/>
          <w:i w:val="0"/>
          <w:iCs w:val="0"/>
          <w:caps w:val="0"/>
          <w:color w:val="0F1115"/>
          <w:spacing w:val="0"/>
          <w:sz w:val="21"/>
          <w:szCs w:val="21"/>
          <w:shd w:val="clear" w:fill="FFFFFF"/>
        </w:rPr>
        <w:t>：某消费电子集团有以下四个业务板块，请根据给出的评分数据，计算各业务的加权得分，并将其定位到通用矩阵九宫格中，提出战略建议。</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965"/>
        <w:gridCol w:w="3212"/>
        <w:gridCol w:w="660"/>
        <w:gridCol w:w="2529"/>
        <w:gridCol w:w="660"/>
      </w:tblGrid>
      <w:tr w14:paraId="1F55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shd w:val="clear"/>
            <w:tcMar>
              <w:top w:w="75" w:type="dxa"/>
              <w:left w:w="0" w:type="dxa"/>
              <w:bottom w:w="75" w:type="dxa"/>
              <w:right w:w="120" w:type="dxa"/>
            </w:tcMar>
            <w:vAlign w:val="center"/>
          </w:tcPr>
          <w:p w14:paraId="69E4BF9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w:t>
            </w:r>
          </w:p>
        </w:tc>
        <w:tc>
          <w:tcPr>
            <w:tcW w:w="0" w:type="auto"/>
            <w:shd w:val="clear"/>
            <w:tcMar>
              <w:top w:w="75" w:type="dxa"/>
              <w:left w:w="120" w:type="dxa"/>
              <w:bottom w:w="75" w:type="dxa"/>
              <w:right w:w="120" w:type="dxa"/>
            </w:tcMar>
            <w:vAlign w:val="center"/>
          </w:tcPr>
          <w:p w14:paraId="2192B9F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行业吸引力指标</w:t>
            </w:r>
          </w:p>
        </w:tc>
        <w:tc>
          <w:tcPr>
            <w:tcW w:w="0" w:type="auto"/>
            <w:shd w:val="clear"/>
            <w:tcMar>
              <w:top w:w="75" w:type="dxa"/>
              <w:left w:w="120" w:type="dxa"/>
              <w:bottom w:w="75" w:type="dxa"/>
              <w:right w:w="120" w:type="dxa"/>
            </w:tcMar>
            <w:vAlign w:val="center"/>
          </w:tcPr>
          <w:p w14:paraId="412D513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得分</w:t>
            </w:r>
          </w:p>
        </w:tc>
        <w:tc>
          <w:tcPr>
            <w:tcW w:w="0" w:type="auto"/>
            <w:shd w:val="clear"/>
            <w:tcMar>
              <w:top w:w="75" w:type="dxa"/>
              <w:left w:w="120" w:type="dxa"/>
              <w:bottom w:w="75" w:type="dxa"/>
              <w:right w:w="120" w:type="dxa"/>
            </w:tcMar>
            <w:vAlign w:val="center"/>
          </w:tcPr>
          <w:p w14:paraId="07E4BD7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竞争地位指标</w:t>
            </w:r>
          </w:p>
        </w:tc>
        <w:tc>
          <w:tcPr>
            <w:tcW w:w="0" w:type="auto"/>
            <w:shd w:val="clear"/>
            <w:tcMar>
              <w:top w:w="75" w:type="dxa"/>
              <w:left w:w="120" w:type="dxa"/>
              <w:bottom w:w="75" w:type="dxa"/>
              <w:right w:w="120" w:type="dxa"/>
            </w:tcMar>
            <w:vAlign w:val="center"/>
          </w:tcPr>
          <w:p w14:paraId="29AA8C8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得分</w:t>
            </w:r>
          </w:p>
        </w:tc>
      </w:tr>
      <w:tr w14:paraId="3C9D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57F243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智能手机</w:t>
            </w:r>
          </w:p>
        </w:tc>
        <w:tc>
          <w:tcPr>
            <w:tcW w:w="0" w:type="auto"/>
            <w:shd w:val="clear"/>
            <w:tcMar>
              <w:top w:w="75" w:type="dxa"/>
              <w:left w:w="120" w:type="dxa"/>
              <w:bottom w:w="75" w:type="dxa"/>
              <w:right w:w="120" w:type="dxa"/>
            </w:tcMar>
            <w:vAlign w:val="center"/>
          </w:tcPr>
          <w:p w14:paraId="6243CD5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市场增长率（权重30%）：3分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市场规模（25%）：5分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利润率（20%）：2分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技术壁垒（15%）：4分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竞争强度（10%）：2分</w:t>
            </w:r>
          </w:p>
        </w:tc>
        <w:tc>
          <w:tcPr>
            <w:tcW w:w="0" w:type="auto"/>
            <w:shd w:val="clear"/>
            <w:tcMar>
              <w:top w:w="75" w:type="dxa"/>
              <w:left w:w="120" w:type="dxa"/>
              <w:bottom w:w="75" w:type="dxa"/>
              <w:right w:w="120" w:type="dxa"/>
            </w:tcMar>
            <w:vAlign w:val="center"/>
          </w:tcPr>
          <w:p w14:paraId="777F3D5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c>
          <w:tcPr>
            <w:tcW w:w="0" w:type="auto"/>
            <w:shd w:val="clear"/>
            <w:tcMar>
              <w:top w:w="75" w:type="dxa"/>
              <w:left w:w="120" w:type="dxa"/>
              <w:bottom w:w="75" w:type="dxa"/>
              <w:right w:w="120" w:type="dxa"/>
            </w:tcMar>
            <w:vAlign w:val="center"/>
          </w:tcPr>
          <w:p w14:paraId="5A6AF64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市场份额（30%）：4分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技术能力（25%）：5分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品牌（20%）：5分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渠道（15%）：4分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成本（10%）：3分</w:t>
            </w:r>
          </w:p>
        </w:tc>
        <w:tc>
          <w:tcPr>
            <w:tcW w:w="0" w:type="auto"/>
            <w:shd w:val="clear"/>
            <w:tcMar>
              <w:top w:w="75" w:type="dxa"/>
              <w:left w:w="120" w:type="dxa"/>
              <w:bottom w:w="75" w:type="dxa"/>
              <w:right w:w="0" w:type="dxa"/>
            </w:tcMar>
            <w:vAlign w:val="center"/>
          </w:tcPr>
          <w:p w14:paraId="281F601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r>
      <w:tr w14:paraId="4553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6EF16DD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智能手表</w:t>
            </w:r>
          </w:p>
        </w:tc>
        <w:tc>
          <w:tcPr>
            <w:tcW w:w="0" w:type="auto"/>
            <w:shd w:val="clear"/>
            <w:tcMar>
              <w:top w:w="75" w:type="dxa"/>
              <w:left w:w="120" w:type="dxa"/>
              <w:bottom w:w="75" w:type="dxa"/>
              <w:right w:w="120" w:type="dxa"/>
            </w:tcMar>
            <w:vAlign w:val="center"/>
          </w:tcPr>
          <w:p w14:paraId="46E2AA1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增长率（35%）：5分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市场规模（20%）：3分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利润率（25%）：4分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技术壁垒（10%）：4分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竞争（10%）：3分</w:t>
            </w:r>
          </w:p>
        </w:tc>
        <w:tc>
          <w:tcPr>
            <w:tcW w:w="0" w:type="auto"/>
            <w:shd w:val="clear"/>
            <w:tcMar>
              <w:top w:w="75" w:type="dxa"/>
              <w:left w:w="120" w:type="dxa"/>
              <w:bottom w:w="75" w:type="dxa"/>
              <w:right w:w="120" w:type="dxa"/>
            </w:tcMar>
            <w:vAlign w:val="center"/>
          </w:tcPr>
          <w:p w14:paraId="2009ADB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c>
          <w:tcPr>
            <w:tcW w:w="0" w:type="auto"/>
            <w:shd w:val="clear"/>
            <w:tcMar>
              <w:top w:w="75" w:type="dxa"/>
              <w:left w:w="120" w:type="dxa"/>
              <w:bottom w:w="75" w:type="dxa"/>
              <w:right w:w="120" w:type="dxa"/>
            </w:tcMar>
            <w:vAlign w:val="center"/>
          </w:tcPr>
          <w:p w14:paraId="7221E7E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份额（25%）：3分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技术（30%）：4分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品牌（20%）：4分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渠道（15%）：3分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成本（10%）：3分</w:t>
            </w:r>
          </w:p>
        </w:tc>
        <w:tc>
          <w:tcPr>
            <w:tcW w:w="0" w:type="auto"/>
            <w:shd w:val="clear"/>
            <w:tcMar>
              <w:top w:w="75" w:type="dxa"/>
              <w:left w:w="120" w:type="dxa"/>
              <w:bottom w:w="75" w:type="dxa"/>
              <w:right w:w="0" w:type="dxa"/>
            </w:tcMar>
            <w:vAlign w:val="center"/>
          </w:tcPr>
          <w:p w14:paraId="2EA17F3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r>
      <w:tr w14:paraId="1D816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5A16475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平板电脑</w:t>
            </w:r>
          </w:p>
        </w:tc>
        <w:tc>
          <w:tcPr>
            <w:tcW w:w="0" w:type="auto"/>
            <w:shd w:val="clear"/>
            <w:tcMar>
              <w:top w:w="75" w:type="dxa"/>
              <w:left w:w="120" w:type="dxa"/>
              <w:bottom w:w="75" w:type="dxa"/>
              <w:right w:w="120" w:type="dxa"/>
            </w:tcMar>
            <w:vAlign w:val="center"/>
          </w:tcPr>
          <w:p w14:paraId="013A2FE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增长率（25%）：2分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市场规模（25%）：4分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利润率（20%）：3分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技术壁垒（15%）：3分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竞争（15%）：3分</w:t>
            </w:r>
          </w:p>
        </w:tc>
        <w:tc>
          <w:tcPr>
            <w:tcW w:w="0" w:type="auto"/>
            <w:shd w:val="clear"/>
            <w:tcMar>
              <w:top w:w="75" w:type="dxa"/>
              <w:left w:w="120" w:type="dxa"/>
              <w:bottom w:w="75" w:type="dxa"/>
              <w:right w:w="120" w:type="dxa"/>
            </w:tcMar>
            <w:vAlign w:val="center"/>
          </w:tcPr>
          <w:p w14:paraId="245494A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c>
          <w:tcPr>
            <w:tcW w:w="0" w:type="auto"/>
            <w:shd w:val="clear"/>
            <w:tcMar>
              <w:top w:w="75" w:type="dxa"/>
              <w:left w:w="120" w:type="dxa"/>
              <w:bottom w:w="75" w:type="dxa"/>
              <w:right w:w="120" w:type="dxa"/>
            </w:tcMar>
            <w:vAlign w:val="center"/>
          </w:tcPr>
          <w:p w14:paraId="1399ED3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份额（25%）：3分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技术（25%）：3分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品牌（20%）：4分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渠道（15%）：4分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成本（15%）：3分</w:t>
            </w:r>
          </w:p>
        </w:tc>
        <w:tc>
          <w:tcPr>
            <w:tcW w:w="0" w:type="auto"/>
            <w:shd w:val="clear"/>
            <w:tcMar>
              <w:top w:w="75" w:type="dxa"/>
              <w:left w:w="120" w:type="dxa"/>
              <w:bottom w:w="75" w:type="dxa"/>
              <w:right w:w="0" w:type="dxa"/>
            </w:tcMar>
            <w:vAlign w:val="center"/>
          </w:tcPr>
          <w:p w14:paraId="4A70F39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r>
      <w:tr w14:paraId="1EE6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15" w:type="dxa"/>
            <w:left w:w="15" w:type="dxa"/>
            <w:bottom w:w="15" w:type="dxa"/>
            <w:right w:w="15" w:type="dxa"/>
          </w:tblCellMar>
        </w:tblPrEx>
        <w:tc>
          <w:tcPr>
            <w:tcW w:w="0" w:type="auto"/>
            <w:shd w:val="clear"/>
            <w:tcMar>
              <w:top w:w="75" w:type="dxa"/>
              <w:left w:w="0" w:type="dxa"/>
              <w:bottom w:w="75" w:type="dxa"/>
              <w:right w:w="120" w:type="dxa"/>
            </w:tcMar>
            <w:vAlign w:val="center"/>
          </w:tcPr>
          <w:p w14:paraId="7963DE8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VR设备</w:t>
            </w:r>
          </w:p>
        </w:tc>
        <w:tc>
          <w:tcPr>
            <w:tcW w:w="0" w:type="auto"/>
            <w:shd w:val="clear"/>
            <w:tcMar>
              <w:top w:w="75" w:type="dxa"/>
              <w:left w:w="120" w:type="dxa"/>
              <w:bottom w:w="75" w:type="dxa"/>
              <w:right w:w="120" w:type="dxa"/>
            </w:tcMar>
            <w:vAlign w:val="center"/>
          </w:tcPr>
          <w:p w14:paraId="0BE30B4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增长率（40%）：5分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市场规模（15%）：2分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利润率（20%）：4分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技术壁垒（15%）：5分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竞争（10%）：4分</w:t>
            </w:r>
          </w:p>
        </w:tc>
        <w:tc>
          <w:tcPr>
            <w:tcW w:w="0" w:type="auto"/>
            <w:shd w:val="clear"/>
            <w:tcMar>
              <w:top w:w="75" w:type="dxa"/>
              <w:left w:w="120" w:type="dxa"/>
              <w:bottom w:w="75" w:type="dxa"/>
              <w:right w:w="120" w:type="dxa"/>
            </w:tcMar>
            <w:vAlign w:val="center"/>
          </w:tcPr>
          <w:p w14:paraId="5137CAE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c>
          <w:tcPr>
            <w:tcW w:w="0" w:type="auto"/>
            <w:shd w:val="clear"/>
            <w:tcMar>
              <w:top w:w="75" w:type="dxa"/>
              <w:left w:w="120" w:type="dxa"/>
              <w:bottom w:w="75" w:type="dxa"/>
              <w:right w:w="120" w:type="dxa"/>
            </w:tcMar>
            <w:vAlign w:val="center"/>
          </w:tcPr>
          <w:p w14:paraId="0706268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份额（20%）：2分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技术（35%）：4分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品牌（15%）：3分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渠道（15%）：2分</w:t>
            </w:r>
            <w:r>
              <w:rPr>
                <w:rFonts w:hint="eastAsia" w:ascii="微软雅黑" w:hAnsi="微软雅黑" w:eastAsia="微软雅黑" w:cs="微软雅黑"/>
                <w:kern w:val="0"/>
                <w:sz w:val="21"/>
                <w:szCs w:val="21"/>
                <w:bdr w:val="none" w:color="auto" w:sz="0" w:space="0"/>
                <w:lang w:val="en-US" w:eastAsia="zh-CN" w:bidi="ar"/>
              </w:rPr>
              <w:br w:type="textWrapping"/>
            </w:r>
            <w:r>
              <w:rPr>
                <w:rFonts w:hint="eastAsia" w:ascii="微软雅黑" w:hAnsi="微软雅黑" w:eastAsia="微软雅黑" w:cs="微软雅黑"/>
                <w:kern w:val="0"/>
                <w:sz w:val="21"/>
                <w:szCs w:val="21"/>
                <w:bdr w:val="none" w:color="auto" w:sz="0" w:space="0"/>
                <w:lang w:val="en-US" w:eastAsia="zh-CN" w:bidi="ar"/>
              </w:rPr>
              <w:t>成本（15%）：2分</w:t>
            </w:r>
          </w:p>
        </w:tc>
        <w:tc>
          <w:tcPr>
            <w:tcW w:w="0" w:type="auto"/>
            <w:shd w:val="clear"/>
            <w:tcMar>
              <w:top w:w="75" w:type="dxa"/>
              <w:left w:w="120" w:type="dxa"/>
              <w:bottom w:w="75" w:type="dxa"/>
              <w:right w:w="0" w:type="dxa"/>
            </w:tcMar>
            <w:vAlign w:val="center"/>
          </w:tcPr>
          <w:p w14:paraId="3BE1347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p>
        </w:tc>
      </w:tr>
    </w:tbl>
    <w:p w14:paraId="40DC4376">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要求</w:t>
      </w:r>
      <w:r>
        <w:rPr>
          <w:rFonts w:hint="eastAsia" w:ascii="微软雅黑" w:hAnsi="微软雅黑" w:eastAsia="微软雅黑" w:cs="微软雅黑"/>
          <w:i w:val="0"/>
          <w:iCs w:val="0"/>
          <w:caps w:val="0"/>
          <w:color w:val="0F1115"/>
          <w:spacing w:val="0"/>
          <w:sz w:val="21"/>
          <w:szCs w:val="21"/>
          <w:shd w:val="clear" w:fill="FFFFFF"/>
        </w:rPr>
        <w:t>：</w:t>
      </w:r>
    </w:p>
    <w:p w14:paraId="21204E46">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计算每个业务的行业吸引力和竞争地位加权得分</w:t>
      </w:r>
    </w:p>
    <w:p w14:paraId="4FA4C52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判断每个业务在九宫格中的位置（高/中/低）</w:t>
      </w:r>
    </w:p>
    <w:p w14:paraId="19BEFCB4">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为每个业务提出战略建议</w:t>
      </w:r>
    </w:p>
    <w:p w14:paraId="26D2EFE7">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练习二：资源分配决策题（15分钟）</w:t>
      </w:r>
    </w:p>
    <w:p w14:paraId="6BC2606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情境</w:t>
      </w:r>
      <w:r>
        <w:rPr>
          <w:rFonts w:hint="eastAsia" w:ascii="微软雅黑" w:hAnsi="微软雅黑" w:eastAsia="微软雅黑" w:cs="微软雅黑"/>
          <w:i w:val="0"/>
          <w:iCs w:val="0"/>
          <w:caps w:val="0"/>
          <w:color w:val="0F1115"/>
          <w:spacing w:val="0"/>
          <w:sz w:val="21"/>
          <w:szCs w:val="21"/>
          <w:shd w:val="clear" w:fill="FFFFFF"/>
        </w:rPr>
        <w:t>：你是某医疗健康集团的战略总监，公司四个业务单元的通用矩阵分析结果如下：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75"/>
        <w:gridCol w:w="1290"/>
        <w:gridCol w:w="1080"/>
        <w:gridCol w:w="1151"/>
        <w:gridCol w:w="1089"/>
      </w:tblGrid>
      <w:tr w14:paraId="0C11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13313E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F300E0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行业吸引力</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BA562D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竞争地位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3336AE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年利润</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73F1FB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资金需求</w:t>
            </w:r>
          </w:p>
        </w:tc>
      </w:tr>
      <w:tr w14:paraId="5385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E67660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创新药研发</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0814A4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FD966D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1ADE53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-2000万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ABB0F9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5000万</w:t>
            </w:r>
          </w:p>
        </w:tc>
      </w:tr>
      <w:tr w14:paraId="647D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FE637C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医疗器械</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E1824C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D85EA8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22CC3D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+8000万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431AEA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2000万</w:t>
            </w:r>
          </w:p>
        </w:tc>
      </w:tr>
      <w:tr w14:paraId="5020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BEB248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医院管理</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EBCA7A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C3B340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C776EB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+3000万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4B841C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1000万</w:t>
            </w:r>
          </w:p>
        </w:tc>
      </w:tr>
      <w:tr w14:paraId="44EE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59149D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传统中药</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7C36DA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低</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49CA15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低</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6EBBB2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+500万</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32C507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0（维持）</w:t>
            </w:r>
          </w:p>
        </w:tc>
      </w:tr>
    </w:tbl>
    <w:p w14:paraId="58F6E1B3">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可用资金</w:t>
      </w:r>
      <w:r>
        <w:rPr>
          <w:rFonts w:hint="eastAsia" w:ascii="微软雅黑" w:hAnsi="微软雅黑" w:eastAsia="微软雅黑" w:cs="微软雅黑"/>
          <w:i w:val="0"/>
          <w:iCs w:val="0"/>
          <w:caps w:val="0"/>
          <w:color w:val="0F1115"/>
          <w:spacing w:val="0"/>
          <w:sz w:val="21"/>
          <w:szCs w:val="21"/>
          <w:shd w:val="clear" w:fill="FFFFFF"/>
        </w:rPr>
        <w:t>：创新药可引入战略投资3000万，集团自有资金8000万，合计</w:t>
      </w:r>
      <w:r>
        <w:rPr>
          <w:rStyle w:val="9"/>
          <w:rFonts w:hint="eastAsia" w:ascii="微软雅黑" w:hAnsi="微软雅黑" w:eastAsia="微软雅黑" w:cs="微软雅黑"/>
          <w:b/>
          <w:bCs/>
          <w:i w:val="0"/>
          <w:iCs w:val="0"/>
          <w:caps w:val="0"/>
          <w:color w:val="0F1115"/>
          <w:spacing w:val="0"/>
          <w:sz w:val="21"/>
          <w:szCs w:val="21"/>
          <w:shd w:val="clear" w:fill="FFFFFF"/>
        </w:rPr>
        <w:t>1.1亿</w:t>
      </w:r>
    </w:p>
    <w:p w14:paraId="30CC83B3">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任务</w:t>
      </w:r>
      <w:r>
        <w:rPr>
          <w:rFonts w:hint="eastAsia" w:ascii="微软雅黑" w:hAnsi="微软雅黑" w:eastAsia="微软雅黑" w:cs="微软雅黑"/>
          <w:i w:val="0"/>
          <w:iCs w:val="0"/>
          <w:caps w:val="0"/>
          <w:color w:val="0F1115"/>
          <w:spacing w:val="0"/>
          <w:sz w:val="21"/>
          <w:szCs w:val="21"/>
          <w:shd w:val="clear" w:fill="FFFFFF"/>
        </w:rPr>
        <w:t>（小组讨论）：</w:t>
      </w:r>
    </w:p>
    <w:p w14:paraId="743A571B">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如何分配这1.1亿资金？</w:t>
      </w:r>
    </w:p>
    <w:p w14:paraId="444C507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说明资金分配方案及理由</w:t>
      </w:r>
    </w:p>
    <w:p w14:paraId="0E544A66">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如果某业务需要追加投资，你如何决策？</w:t>
      </w:r>
    </w:p>
    <w:p w14:paraId="473D2590">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四、练习答案及解析</w:t>
      </w:r>
    </w:p>
    <w:p w14:paraId="393E6813">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练习一答案</w:t>
      </w:r>
    </w:p>
    <w:p w14:paraId="50A2D0C3">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第一步：计算加权得分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070"/>
        <w:gridCol w:w="3081"/>
        <w:gridCol w:w="750"/>
        <w:gridCol w:w="508"/>
        <w:gridCol w:w="3202"/>
        <w:gridCol w:w="949"/>
        <w:gridCol w:w="426"/>
      </w:tblGrid>
      <w:tr w14:paraId="315A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070"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0C2D77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w:t>
            </w:r>
          </w:p>
        </w:tc>
        <w:tc>
          <w:tcPr>
            <w:tcW w:w="3081"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0836F2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行业吸引力计算</w:t>
            </w:r>
          </w:p>
        </w:tc>
        <w:tc>
          <w:tcPr>
            <w:tcW w:w="75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555CA3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得分</w:t>
            </w:r>
          </w:p>
        </w:tc>
        <w:tc>
          <w:tcPr>
            <w:tcW w:w="508"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5FF2A3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等级</w:t>
            </w:r>
          </w:p>
        </w:tc>
        <w:tc>
          <w:tcPr>
            <w:tcW w:w="320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590F94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竞争地位计算</w:t>
            </w:r>
          </w:p>
        </w:tc>
        <w:tc>
          <w:tcPr>
            <w:tcW w:w="949"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7496D4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得分</w:t>
            </w:r>
          </w:p>
        </w:tc>
        <w:tc>
          <w:tcPr>
            <w:tcW w:w="42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88909F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等级</w:t>
            </w:r>
          </w:p>
        </w:tc>
      </w:tr>
      <w:tr w14:paraId="3B2D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70"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710D3B3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智能手机</w:t>
            </w:r>
          </w:p>
        </w:tc>
        <w:tc>
          <w:tcPr>
            <w:tcW w:w="3081"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5EECD9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3×0.3+5×0.25+2×0.2+4×0.15+2×0.1 = 3.35</w:t>
            </w:r>
          </w:p>
        </w:tc>
        <w:tc>
          <w:tcPr>
            <w:tcW w:w="75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4A9186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3.35</w:t>
            </w:r>
          </w:p>
        </w:tc>
        <w:tc>
          <w:tcPr>
            <w:tcW w:w="508"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5F43B4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c>
          <w:tcPr>
            <w:tcW w:w="320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D51BFC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4×0.3+5×0.25+5×0.2+4×0.15+3×0.1 = 4.3</w:t>
            </w:r>
          </w:p>
        </w:tc>
        <w:tc>
          <w:tcPr>
            <w:tcW w:w="949"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90322B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4.3</w:t>
            </w:r>
          </w:p>
        </w:tc>
        <w:tc>
          <w:tcPr>
            <w:tcW w:w="42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142763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强</w:t>
            </w:r>
          </w:p>
        </w:tc>
      </w:tr>
      <w:tr w14:paraId="489B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70"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E9DC41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智能手表</w:t>
            </w:r>
          </w:p>
        </w:tc>
        <w:tc>
          <w:tcPr>
            <w:tcW w:w="3081"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91A79B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5×0.35+3×0.2+4×0.25+4×0.1+3×0.1 = 4.15</w:t>
            </w:r>
          </w:p>
        </w:tc>
        <w:tc>
          <w:tcPr>
            <w:tcW w:w="75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C499CB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4.15</w:t>
            </w:r>
          </w:p>
        </w:tc>
        <w:tc>
          <w:tcPr>
            <w:tcW w:w="508"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18B331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高</w:t>
            </w:r>
          </w:p>
        </w:tc>
        <w:tc>
          <w:tcPr>
            <w:tcW w:w="320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D70B53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3×0.25+4×0.3+4×0.2+3×0.15+3×0.1 = 3.5</w:t>
            </w:r>
          </w:p>
        </w:tc>
        <w:tc>
          <w:tcPr>
            <w:tcW w:w="949"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1C8B07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3.5</w:t>
            </w:r>
          </w:p>
        </w:tc>
        <w:tc>
          <w:tcPr>
            <w:tcW w:w="42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ABD91D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r>
      <w:tr w14:paraId="5F83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70"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43D3A5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平板电脑</w:t>
            </w:r>
          </w:p>
        </w:tc>
        <w:tc>
          <w:tcPr>
            <w:tcW w:w="3081"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4496C3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2×0.25+4×0.25+3×0.2+3×0.15+3×0.15 = 2.9</w:t>
            </w:r>
          </w:p>
        </w:tc>
        <w:tc>
          <w:tcPr>
            <w:tcW w:w="75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06652E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2.9</w:t>
            </w:r>
          </w:p>
        </w:tc>
        <w:tc>
          <w:tcPr>
            <w:tcW w:w="508"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413523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c>
          <w:tcPr>
            <w:tcW w:w="320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C0807B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3×0.25+3×0.25+4×0.2+4×0.15+3×0.15 = 3.35</w:t>
            </w:r>
          </w:p>
        </w:tc>
        <w:tc>
          <w:tcPr>
            <w:tcW w:w="949"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C0278D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3.35</w:t>
            </w:r>
          </w:p>
        </w:tc>
        <w:tc>
          <w:tcPr>
            <w:tcW w:w="42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BB47C1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w:t>
            </w:r>
          </w:p>
        </w:tc>
      </w:tr>
      <w:tr w14:paraId="5F71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70"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596A70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VR设备</w:t>
            </w:r>
          </w:p>
        </w:tc>
        <w:tc>
          <w:tcPr>
            <w:tcW w:w="3081"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A0569E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5×0.4+2×0.15+4×0.2+5×0.15+4×0.1 = 4.45</w:t>
            </w:r>
          </w:p>
        </w:tc>
        <w:tc>
          <w:tcPr>
            <w:tcW w:w="75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B2D4BA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4.45</w:t>
            </w:r>
          </w:p>
        </w:tc>
        <w:tc>
          <w:tcPr>
            <w:tcW w:w="508"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B75774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高</w:t>
            </w:r>
          </w:p>
        </w:tc>
        <w:tc>
          <w:tcPr>
            <w:tcW w:w="320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930BCD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2×0.2+4×0.35+3×0.15+2×0.15+2×0.15 = 2.85</w:t>
            </w:r>
          </w:p>
        </w:tc>
        <w:tc>
          <w:tcPr>
            <w:tcW w:w="949"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352AF3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2.85</w:t>
            </w:r>
          </w:p>
        </w:tc>
        <w:tc>
          <w:tcPr>
            <w:tcW w:w="426"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F64082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弱</w:t>
            </w:r>
          </w:p>
        </w:tc>
      </w:tr>
    </w:tbl>
    <w:p w14:paraId="0DB8AAA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第二步：定位与战略建议</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41"/>
        <w:gridCol w:w="1593"/>
        <w:gridCol w:w="1311"/>
        <w:gridCol w:w="6041"/>
      </w:tblGrid>
      <w:tr w14:paraId="68C3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041" w:type="dxa"/>
            <w:tcBorders>
              <w:top w:val="nil"/>
              <w:bottom w:val="single" w:color="auto" w:sz="4" w:space="0"/>
            </w:tcBorders>
            <w:shd w:val="clear"/>
            <w:tcMar>
              <w:top w:w="75" w:type="dxa"/>
              <w:left w:w="0" w:type="dxa"/>
              <w:bottom w:w="75" w:type="dxa"/>
              <w:right w:w="120" w:type="dxa"/>
            </w:tcMar>
            <w:vAlign w:val="center"/>
          </w:tcPr>
          <w:p w14:paraId="184D736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w:t>
            </w:r>
          </w:p>
        </w:tc>
        <w:tc>
          <w:tcPr>
            <w:tcW w:w="1593" w:type="dxa"/>
            <w:tcBorders>
              <w:top w:val="nil"/>
              <w:bottom w:val="single" w:color="auto" w:sz="4" w:space="0"/>
            </w:tcBorders>
            <w:shd w:val="clear"/>
            <w:tcMar>
              <w:top w:w="75" w:type="dxa"/>
              <w:left w:w="120" w:type="dxa"/>
              <w:bottom w:w="75" w:type="dxa"/>
              <w:right w:w="120" w:type="dxa"/>
            </w:tcMar>
            <w:vAlign w:val="center"/>
          </w:tcPr>
          <w:p w14:paraId="2D7F5C0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位置</w:t>
            </w:r>
          </w:p>
        </w:tc>
        <w:tc>
          <w:tcPr>
            <w:tcW w:w="0" w:type="auto"/>
            <w:tcBorders>
              <w:top w:val="nil"/>
              <w:bottom w:val="single" w:color="auto" w:sz="4" w:space="0"/>
            </w:tcBorders>
            <w:shd w:val="clear"/>
            <w:tcMar>
              <w:top w:w="75" w:type="dxa"/>
              <w:left w:w="120" w:type="dxa"/>
              <w:bottom w:w="75" w:type="dxa"/>
              <w:right w:w="120" w:type="dxa"/>
            </w:tcMar>
            <w:vAlign w:val="center"/>
          </w:tcPr>
          <w:p w14:paraId="7CDF62A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象限</w:t>
            </w:r>
          </w:p>
        </w:tc>
        <w:tc>
          <w:tcPr>
            <w:tcW w:w="0" w:type="auto"/>
            <w:tcBorders>
              <w:top w:val="nil"/>
              <w:bottom w:val="single" w:color="auto" w:sz="4" w:space="0"/>
            </w:tcBorders>
            <w:shd w:val="clear"/>
            <w:tcMar>
              <w:top w:w="75" w:type="dxa"/>
              <w:left w:w="120" w:type="dxa"/>
              <w:bottom w:w="75" w:type="dxa"/>
              <w:right w:w="120" w:type="dxa"/>
            </w:tcMar>
            <w:vAlign w:val="center"/>
          </w:tcPr>
          <w:p w14:paraId="0BA4FFA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战略建议</w:t>
            </w:r>
          </w:p>
        </w:tc>
      </w:tr>
      <w:tr w14:paraId="06FB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41"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68C85A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智能手机</w:t>
            </w:r>
          </w:p>
        </w:tc>
        <w:tc>
          <w:tcPr>
            <w:tcW w:w="159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9393AC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中吸引力 - 强竞争地位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1664A5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左下（中-强）</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E61602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维持/收获</w:t>
            </w:r>
            <w:r>
              <w:rPr>
                <w:rFonts w:hint="eastAsia" w:ascii="微软雅黑" w:hAnsi="微软雅黑" w:eastAsia="微软雅黑" w:cs="微软雅黑"/>
                <w:kern w:val="0"/>
                <w:sz w:val="21"/>
                <w:szCs w:val="21"/>
                <w:bdr w:val="none" w:color="auto" w:sz="0" w:space="0"/>
                <w:lang w:val="en-US" w:eastAsia="zh-CN" w:bidi="ar"/>
              </w:rPr>
              <w:t>：市场增长放缓，但企业地位强，应优化成本，获取稳定现金流，支持新兴业务</w:t>
            </w:r>
          </w:p>
        </w:tc>
      </w:tr>
      <w:tr w14:paraId="16A7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41"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A65423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智能手表</w:t>
            </w:r>
          </w:p>
        </w:tc>
        <w:tc>
          <w:tcPr>
            <w:tcW w:w="159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D46043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高吸引力 - 中竞争地位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39F873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中上（高-中）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AD6557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选择性投资</w:t>
            </w:r>
            <w:r>
              <w:rPr>
                <w:rFonts w:hint="eastAsia" w:ascii="微软雅黑" w:hAnsi="微软雅黑" w:eastAsia="微软雅黑" w:cs="微软雅黑"/>
                <w:kern w:val="0"/>
                <w:sz w:val="21"/>
                <w:szCs w:val="21"/>
                <w:bdr w:val="none" w:color="auto" w:sz="0" w:space="0"/>
                <w:lang w:val="en-US" w:eastAsia="zh-CN" w:bidi="ar"/>
              </w:rPr>
              <w:t>：市场增长快，企业竞争力中等，应加大营销投入，争取进入第一梯队</w:t>
            </w:r>
          </w:p>
        </w:tc>
      </w:tr>
      <w:tr w14:paraId="3DEF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41"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63F64B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平板电脑</w:t>
            </w:r>
          </w:p>
        </w:tc>
        <w:tc>
          <w:tcPr>
            <w:tcW w:w="159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2409E7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中吸引力 - 中竞争地位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AFC5E9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正中（中-中）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974011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稳定维持</w:t>
            </w:r>
            <w:r>
              <w:rPr>
                <w:rFonts w:hint="eastAsia" w:ascii="微软雅黑" w:hAnsi="微软雅黑" w:eastAsia="微软雅黑" w:cs="微软雅黑"/>
                <w:kern w:val="0"/>
                <w:sz w:val="21"/>
                <w:szCs w:val="21"/>
                <w:bdr w:val="none" w:color="auto" w:sz="0" w:space="0"/>
                <w:lang w:val="en-US" w:eastAsia="zh-CN" w:bidi="ar"/>
              </w:rPr>
              <w:t>：市场平稳，竞争地位中等，保持现状，观察市场变化</w:t>
            </w:r>
          </w:p>
        </w:tc>
      </w:tr>
      <w:tr w14:paraId="140A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41"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8B8F38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VR设备</w:t>
            </w:r>
          </w:p>
        </w:tc>
        <w:tc>
          <w:tcPr>
            <w:tcW w:w="159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F826FE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高吸引力 - 弱竞争地位</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1F9E3F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右上（高-弱）</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42E20C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观望/尝试</w:t>
            </w:r>
            <w:r>
              <w:rPr>
                <w:rFonts w:hint="eastAsia" w:ascii="微软雅黑" w:hAnsi="微软雅黑" w:eastAsia="微软雅黑" w:cs="微软雅黑"/>
                <w:kern w:val="0"/>
                <w:sz w:val="21"/>
                <w:szCs w:val="21"/>
                <w:bdr w:val="none" w:color="auto" w:sz="0" w:space="0"/>
                <w:lang w:val="en-US" w:eastAsia="zh-CN" w:bidi="ar"/>
              </w:rPr>
              <w:t>：市场潜力大但企业竞争力弱，可小规模试点，如1年内无突破则考虑放弃</w:t>
            </w:r>
          </w:p>
        </w:tc>
      </w:tr>
    </w:tbl>
    <w:p w14:paraId="5A589D41">
      <w:pPr>
        <w:pStyle w:val="4"/>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练习二参考答案</w:t>
      </w:r>
    </w:p>
    <w:p w14:paraId="3F56C2F7">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资金分配方案</w:t>
      </w:r>
      <w:r>
        <w:rPr>
          <w:rFonts w:hint="eastAsia" w:ascii="微软雅黑" w:hAnsi="微软雅黑" w:eastAsia="微软雅黑" w:cs="微软雅黑"/>
          <w:i w:val="0"/>
          <w:iCs w:val="0"/>
          <w:caps w:val="0"/>
          <w:color w:val="0F1115"/>
          <w:spacing w:val="0"/>
          <w:sz w:val="21"/>
          <w:szCs w:val="21"/>
          <w:shd w:val="clear" w:fill="FFFFFF"/>
        </w:rPr>
        <w: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75"/>
        <w:gridCol w:w="1480"/>
        <w:gridCol w:w="1705"/>
        <w:gridCol w:w="5726"/>
      </w:tblGrid>
      <w:tr w14:paraId="73A1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5687F1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业务</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4464BC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位置</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ABC03F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分配资金</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12E749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理由</w:t>
            </w:r>
          </w:p>
        </w:tc>
      </w:tr>
      <w:tr w14:paraId="6244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E969AD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医疗器械</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E723E4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高-强（左上）</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F1ED65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2000万（全额）</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83069F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明星业务，既有现金流又有增长潜力，必须保障</w:t>
            </w:r>
          </w:p>
        </w:tc>
      </w:tr>
      <w:tr w14:paraId="21F5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D51FBF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创新药研发</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A37FBE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高-中（中上）</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A7A862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5000万（全额）</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19F4AD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问题业务中的潜力股，行业吸引力高，值得投入，引入战投分担风险</w:t>
            </w:r>
          </w:p>
        </w:tc>
      </w:tr>
      <w:tr w14:paraId="5099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C3F9CB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医院管理</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CADACB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中-中（正中）</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32FD43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1000万（全额）</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E23C1F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维持性业务，稳定产出，适当投入保持竞争力</w:t>
            </w:r>
          </w:p>
        </w:tc>
      </w:tr>
      <w:tr w14:paraId="5C4C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2C7625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传统中药</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05E3C5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低-弱（右下）</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BCF312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0（剥离）</w:t>
            </w:r>
          </w:p>
        </w:tc>
        <w:tc>
          <w:tcPr>
            <w:tcW w:w="0" w:type="auto"/>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128CD5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瘦狗业务，果断放弃，释放资源</w:t>
            </w:r>
          </w:p>
        </w:tc>
      </w:tr>
    </w:tbl>
    <w:p w14:paraId="09356CA5">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合计</w:t>
      </w:r>
      <w:r>
        <w:rPr>
          <w:rFonts w:hint="eastAsia" w:ascii="微软雅黑" w:hAnsi="微软雅黑" w:eastAsia="微软雅黑" w:cs="微软雅黑"/>
          <w:i w:val="0"/>
          <w:iCs w:val="0"/>
          <w:caps w:val="0"/>
          <w:color w:val="0F1115"/>
          <w:spacing w:val="0"/>
          <w:sz w:val="21"/>
          <w:szCs w:val="21"/>
          <w:shd w:val="clear" w:fill="FFFFFF"/>
        </w:rPr>
        <w:t>：8000万（剩余3000万作为战略储备）</w:t>
      </w:r>
    </w:p>
    <w:p w14:paraId="2ACA54C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决策理由详解</w:t>
      </w:r>
      <w:r>
        <w:rPr>
          <w:rFonts w:hint="eastAsia" w:ascii="微软雅黑" w:hAnsi="微软雅黑" w:eastAsia="微软雅黑" w:cs="微软雅黑"/>
          <w:i w:val="0"/>
          <w:iCs w:val="0"/>
          <w:caps w:val="0"/>
          <w:color w:val="0F1115"/>
          <w:spacing w:val="0"/>
          <w:sz w:val="21"/>
          <w:szCs w:val="21"/>
          <w:shd w:val="clear" w:fill="FFFFFF"/>
        </w:rPr>
        <w:t>：</w:t>
      </w:r>
    </w:p>
    <w:p w14:paraId="1E7E30A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医疗器械（明星业务）- 2000万</w:t>
      </w:r>
    </w:p>
    <w:p w14:paraId="5EF210E9">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位于高吸引力-强竞争地位，是核心业务</w:t>
      </w:r>
    </w:p>
    <w:p w14:paraId="7449F41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既有高额利润（+8000万），又有增长潜力</w:t>
      </w:r>
    </w:p>
    <w:p w14:paraId="447ABDE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必须全额满足资金需求，巩固领先地位</w:t>
      </w:r>
    </w:p>
    <w:p w14:paraId="6D66B827">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创新药研发（问题业务）- 5000万</w:t>
      </w:r>
    </w:p>
    <w:p w14:paraId="2A031905">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位于高吸引力-中竞争地位，是未来增长点</w:t>
      </w:r>
    </w:p>
    <w:p w14:paraId="3E31512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虽然目前亏损，但行业前景好</w:t>
      </w:r>
    </w:p>
    <w:p w14:paraId="6B586908">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引入战投3000万+集团投入2000万，共5000万，全力支持研发</w:t>
      </w:r>
    </w:p>
    <w:p w14:paraId="417589C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设定2年考核期，若无明显突破再调整</w:t>
      </w:r>
    </w:p>
    <w:p w14:paraId="64D1989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医院管理（维持业务）- 1000万</w:t>
      </w:r>
    </w:p>
    <w:p w14:paraId="71C037F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位于中吸引力-中竞争地位，处于中间状态</w:t>
      </w:r>
    </w:p>
    <w:p w14:paraId="1D01919E">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稳定贡献利润（+3000万），需要维持性投入</w:t>
      </w:r>
    </w:p>
    <w:p w14:paraId="5A4D8449">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用于信息化升级和管理优化，保持竞争力</w:t>
      </w:r>
    </w:p>
    <w:p w14:paraId="26286C64">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传统中药（瘦狗业务）- 0元</w:t>
      </w:r>
    </w:p>
    <w:p w14:paraId="68372DFF">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位于低吸引力-弱竞争地位，双低业务</w:t>
      </w:r>
    </w:p>
    <w:p w14:paraId="790E98C8">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虽有微利（+500万），但占用管理资源和渠道</w:t>
      </w:r>
    </w:p>
    <w:p w14:paraId="3A3F0851">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建议剥离出售，将资源释放给创新药等潜力业务</w:t>
      </w:r>
    </w:p>
    <w:p w14:paraId="483508C0">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备选方案讨论</w:t>
      </w:r>
      <w:r>
        <w:rPr>
          <w:rFonts w:hint="eastAsia" w:ascii="微软雅黑" w:hAnsi="微软雅黑" w:eastAsia="微软雅黑" w:cs="微软雅黑"/>
          <w:i w:val="0"/>
          <w:iCs w:val="0"/>
          <w:caps w:val="0"/>
          <w:color w:val="0F1115"/>
          <w:spacing w:val="0"/>
          <w:sz w:val="21"/>
          <w:szCs w:val="21"/>
          <w:shd w:val="clear" w:fill="FFFFFF"/>
        </w:rPr>
        <w:t>：</w:t>
      </w:r>
    </w:p>
    <w:p w14:paraId="5FB65515">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如果创新药研发进展顺利，可考虑将3000万战略储备追加投入</w:t>
      </w:r>
    </w:p>
    <w:p w14:paraId="365D58B1">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如果医疗器械遇到新竞争对手，可从中提取应急资金</w:t>
      </w:r>
    </w:p>
    <w:p w14:paraId="12DA7F1F">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五、通用矩阵与波士顿矩阵对比总结</w:t>
      </w:r>
    </w:p>
    <w:tbl>
      <w:tblPr>
        <w:tblW w:w="7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947"/>
        <w:gridCol w:w="2562"/>
        <w:gridCol w:w="2590"/>
      </w:tblGrid>
      <w:tr w14:paraId="31F6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9983CF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对比维度</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6D33E3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波士顿矩阵</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B15E7F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通用矩阵</w:t>
            </w:r>
          </w:p>
        </w:tc>
      </w:tr>
      <w:tr w14:paraId="3FAB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F77240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维度数量</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0A7FC3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2个单一指标</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5342FB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2个综合指标（各含多因素）</w:t>
            </w:r>
          </w:p>
        </w:tc>
      </w:tr>
      <w:tr w14:paraId="49CE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DA2A00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矩阵规模</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D60081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4象限</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6FC0B3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9象限</w:t>
            </w:r>
          </w:p>
        </w:tc>
      </w:tr>
      <w:tr w14:paraId="161E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20F1E6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数据要求</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DC90FB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简单，易获取</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85ACFF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复杂，需多源数据</w:t>
            </w:r>
          </w:p>
        </w:tc>
      </w:tr>
      <w:tr w14:paraId="16FF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8911A1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分析精度</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284E61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粗略分类</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A7D7A6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精细定位</w:t>
            </w:r>
          </w:p>
        </w:tc>
      </w:tr>
      <w:tr w14:paraId="5611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094CF9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适用范围</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47AF61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业务单一或简单组合</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BF21B4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多元化、复杂业务组合</w:t>
            </w:r>
          </w:p>
        </w:tc>
      </w:tr>
      <w:tr w14:paraId="7E55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386E9B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操作成本</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626FB3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低</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518B47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高</w:t>
            </w:r>
          </w:p>
        </w:tc>
      </w:tr>
      <w:tr w14:paraId="54DC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2DE527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主观性</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0FDAEC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低（数据客观）</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7067C1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中高（权重分配主观）</w:t>
            </w:r>
          </w:p>
        </w:tc>
      </w:tr>
      <w:tr w14:paraId="026F1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947"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8B1E57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战略指导</w:t>
            </w:r>
          </w:p>
        </w:tc>
        <w:tc>
          <w:tcPr>
            <w:tcW w:w="2562"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158F77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方向性建议</w:t>
            </w:r>
          </w:p>
        </w:tc>
        <w:tc>
          <w:tcPr>
            <w:tcW w:w="2590"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2BE5178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具体可操作建议</w:t>
            </w:r>
          </w:p>
        </w:tc>
      </w:tr>
    </w:tbl>
    <w:p w14:paraId="7584936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选择建议</w:t>
      </w:r>
      <w:r>
        <w:rPr>
          <w:rFonts w:hint="eastAsia" w:ascii="微软雅黑" w:hAnsi="微软雅黑" w:eastAsia="微软雅黑" w:cs="微软雅黑"/>
          <w:i w:val="0"/>
          <w:iCs w:val="0"/>
          <w:caps w:val="0"/>
          <w:color w:val="0F1115"/>
          <w:spacing w:val="0"/>
          <w:sz w:val="21"/>
          <w:szCs w:val="21"/>
          <w:shd w:val="clear" w:fill="FFFFFF"/>
        </w:rPr>
        <w:t>：</w:t>
      </w:r>
    </w:p>
    <w:p w14:paraId="1FDC6E51">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初步分析或中小企业：先用波士顿矩阵快速筛选</w:t>
      </w:r>
    </w:p>
    <w:p w14:paraId="3A591AA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深度分析或大型企业：用通用矩阵精细评估</w:t>
      </w:r>
    </w:p>
    <w:p w14:paraId="3C1E4EE1">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0F1115"/>
          <w:spacing w:val="0"/>
          <w:sz w:val="21"/>
          <w:szCs w:val="21"/>
          <w:shd w:val="clear" w:fill="FFFFFF"/>
        </w:rPr>
        <w:t>可结合使用：波士顿矩阵粗筛 + 通用矩阵精评</w:t>
      </w:r>
    </w:p>
    <w:p w14:paraId="7C98A296">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六、记忆口诀</w:t>
      </w:r>
    </w:p>
    <w:p w14:paraId="10CA1002">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九宫格位置口诀</w:t>
      </w:r>
      <w:r>
        <w:rPr>
          <w:rFonts w:hint="eastAsia" w:ascii="微软雅黑" w:hAnsi="微软雅黑" w:eastAsia="微软雅黑" w:cs="微软雅黑"/>
          <w:i w:val="0"/>
          <w:iCs w:val="0"/>
          <w:caps w:val="0"/>
          <w:color w:val="0F1115"/>
          <w:spacing w:val="0"/>
          <w:sz w:val="21"/>
          <w:szCs w:val="21"/>
          <w:shd w:val="clear" w:fill="FFFFFF"/>
        </w:rPr>
        <w:t>：</w:t>
      </w:r>
    </w:p>
    <w:p w14:paraId="060416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val="0"/>
        <w:spacing w:beforeAutospacing="0" w:afterAutospacing="0"/>
        <w:ind w:left="0" w:right="0" w:firstLine="0"/>
        <w:jc w:val="left"/>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rPr>
        <w:t>左上角是双高宝，优先投资不能少</w:t>
      </w:r>
    </w:p>
    <w:p w14:paraId="515B01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val="0"/>
        <w:spacing w:beforeAutospacing="0" w:afterAutospacing="0"/>
        <w:ind w:left="0" w:right="0" w:firstLine="0"/>
        <w:jc w:val="left"/>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rPr>
        <w:t>右上角是高-弱，观望尝试要小心</w:t>
      </w:r>
    </w:p>
    <w:p w14:paraId="1D0BB6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val="0"/>
        <w:spacing w:beforeAutospacing="0" w:afterAutospacing="0"/>
        <w:ind w:left="0" w:right="0" w:firstLine="0"/>
        <w:jc w:val="left"/>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rPr>
        <w:t>左下角是低-强，现金牛儿稳收好</w:t>
      </w:r>
    </w:p>
    <w:p w14:paraId="15A44D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val="0"/>
        <w:spacing w:beforeAutospacing="0" w:afterAutospacing="0"/>
        <w:ind w:left="0" w:right="0" w:firstLine="0"/>
        <w:jc w:val="left"/>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rPr>
        <w:t>右下角是双低惨，当断则断别留恋</w:t>
      </w:r>
    </w:p>
    <w:p w14:paraId="0A1F30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val="0"/>
        <w:spacing w:beforeAutospacing="0" w:afterAutospacing="0"/>
        <w:ind w:left="0" w:right="0" w:firstLine="0"/>
        <w:jc w:val="left"/>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rPr>
        <w:t>对角线是中-中，维持现状再观察</w:t>
      </w:r>
    </w:p>
    <w:p w14:paraId="0A0E42BC">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与波士顿矩阵对比口诀</w:t>
      </w:r>
      <w:r>
        <w:rPr>
          <w:rFonts w:hint="eastAsia" w:ascii="微软雅黑" w:hAnsi="微软雅黑" w:eastAsia="微软雅黑" w:cs="微软雅黑"/>
          <w:i w:val="0"/>
          <w:iCs w:val="0"/>
          <w:caps w:val="0"/>
          <w:color w:val="0F1115"/>
          <w:spacing w:val="0"/>
          <w:sz w:val="21"/>
          <w:szCs w:val="21"/>
          <w:shd w:val="clear" w:fill="FFFFFF"/>
        </w:rPr>
        <w:t>：</w:t>
      </w:r>
    </w:p>
    <w:p w14:paraId="69B0566D">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shd w:val="clear" w:fill="FFFFFF"/>
        </w:rPr>
      </w:pPr>
      <w:r>
        <w:rPr>
          <w:rFonts w:hint="eastAsia" w:ascii="微软雅黑" w:hAnsi="微软雅黑" w:eastAsia="微软雅黑" w:cs="微软雅黑"/>
          <w:i w:val="0"/>
          <w:iCs w:val="0"/>
          <w:caps w:val="0"/>
          <w:color w:val="0F1115"/>
          <w:spacing w:val="0"/>
          <w:sz w:val="21"/>
          <w:szCs w:val="21"/>
          <w:shd w:val="clear" w:fill="FFFFFF"/>
        </w:rPr>
        <w:t>波士顿，四象限，简单快速做判断</w:t>
      </w:r>
    </w:p>
    <w:p w14:paraId="50A1870C">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shd w:val="clear" w:fill="FFFFFF"/>
        </w:rPr>
      </w:pPr>
      <w:r>
        <w:rPr>
          <w:rFonts w:hint="eastAsia" w:ascii="微软雅黑" w:hAnsi="微软雅黑" w:eastAsia="微软雅黑" w:cs="微软雅黑"/>
          <w:i w:val="0"/>
          <w:iCs w:val="0"/>
          <w:caps w:val="0"/>
          <w:color w:val="0F1115"/>
          <w:spacing w:val="0"/>
          <w:sz w:val="21"/>
          <w:szCs w:val="21"/>
          <w:shd w:val="clear" w:fill="FFFFFF"/>
        </w:rPr>
        <w:t>通用阵，九宫格，精细分析更准确</w:t>
      </w:r>
    </w:p>
    <w:p w14:paraId="50CD7A9E">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shd w:val="clear" w:fill="FFFFFF"/>
        </w:rPr>
      </w:pPr>
      <w:r>
        <w:rPr>
          <w:rFonts w:hint="eastAsia" w:ascii="微软雅黑" w:hAnsi="微软雅黑" w:eastAsia="微软雅黑" w:cs="微软雅黑"/>
          <w:i w:val="0"/>
          <w:iCs w:val="0"/>
          <w:caps w:val="0"/>
          <w:color w:val="0F1115"/>
          <w:spacing w:val="0"/>
          <w:sz w:val="21"/>
          <w:szCs w:val="21"/>
          <w:shd w:val="clear" w:fill="FFFFFF"/>
        </w:rPr>
        <w:t>波士顿，两指标，单一维度有局限</w:t>
      </w:r>
    </w:p>
    <w:p w14:paraId="092BB337">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shd w:val="clear" w:fill="FFFFFF"/>
        </w:rPr>
      </w:pPr>
      <w:r>
        <w:rPr>
          <w:rFonts w:hint="eastAsia" w:ascii="微软雅黑" w:hAnsi="微软雅黑" w:eastAsia="微软雅黑" w:cs="微软雅黑"/>
          <w:i w:val="0"/>
          <w:iCs w:val="0"/>
          <w:caps w:val="0"/>
          <w:color w:val="0F1115"/>
          <w:spacing w:val="0"/>
          <w:sz w:val="21"/>
          <w:szCs w:val="21"/>
          <w:shd w:val="clear" w:fill="FFFFFF"/>
        </w:rPr>
        <w:t>通用阵，多因素，全面评估更科学</w:t>
      </w:r>
    </w:p>
    <w:p w14:paraId="087E7DEB">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七、课后思考题</w:t>
      </w:r>
    </w:p>
    <w:p w14:paraId="0E1491F5">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结合实际</w:t>
      </w:r>
      <w:r>
        <w:rPr>
          <w:rFonts w:hint="eastAsia" w:ascii="微软雅黑" w:hAnsi="微软雅黑" w:eastAsia="微软雅黑" w:cs="微软雅黑"/>
          <w:i w:val="0"/>
          <w:iCs w:val="0"/>
          <w:caps w:val="0"/>
          <w:color w:val="0F1115"/>
          <w:spacing w:val="0"/>
          <w:sz w:val="21"/>
          <w:szCs w:val="21"/>
          <w:shd w:val="clear" w:fill="FFFFFF"/>
        </w:rPr>
        <w:t>：找一家你熟悉的多元化企业（如华为、阿里、腾讯等），尝试用通用矩阵分析其3-4个主要业务板块，你认为它们分别处于九宫格的什么位置？</w:t>
      </w:r>
    </w:p>
    <w:p w14:paraId="56095F7B">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批判思考</w:t>
      </w:r>
      <w:r>
        <w:rPr>
          <w:rFonts w:hint="eastAsia" w:ascii="微软雅黑" w:hAnsi="微软雅黑" w:eastAsia="微软雅黑" w:cs="微软雅黑"/>
          <w:i w:val="0"/>
          <w:iCs w:val="0"/>
          <w:caps w:val="0"/>
          <w:color w:val="0F1115"/>
          <w:spacing w:val="0"/>
          <w:sz w:val="21"/>
          <w:szCs w:val="21"/>
          <w:shd w:val="clear" w:fill="FFFFFF"/>
        </w:rPr>
        <w:t>：通用矩阵的权重分配带有主观性，你认为如何尽可能减少这种主观偏差？</w:t>
      </w:r>
    </w:p>
    <w:p w14:paraId="7163E1BD">
      <w:pPr>
        <w:pStyle w:val="6"/>
        <w:keepNext w:val="0"/>
        <w:keepLines w:val="0"/>
        <w:pageBreakBefore w:val="0"/>
        <w:widowControl/>
        <w:suppressLineNumbers w:val="0"/>
        <w:shd w:val="clear"/>
        <w:kinsoku/>
        <w:overflowPunct/>
        <w:topLinePunct w:val="0"/>
        <w:autoSpaceDE/>
        <w:autoSpaceDN/>
        <w:bidi w:val="0"/>
        <w:adjustRightInd/>
        <w:snapToGrid w:val="0"/>
        <w:spacing w:beforeAutospacing="0" w:afterAutospacing="0"/>
        <w:ind w:left="0" w:right="0"/>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i w:val="0"/>
          <w:iCs w:val="0"/>
          <w:caps w:val="0"/>
          <w:color w:val="0F1115"/>
          <w:spacing w:val="0"/>
          <w:sz w:val="21"/>
          <w:szCs w:val="21"/>
          <w:shd w:val="clear" w:fill="FFFFFF"/>
        </w:rPr>
        <w:t>拓展应用</w:t>
      </w:r>
      <w:r>
        <w:rPr>
          <w:rFonts w:hint="eastAsia" w:ascii="微软雅黑" w:hAnsi="微软雅黑" w:eastAsia="微软雅黑" w:cs="微软雅黑"/>
          <w:i w:val="0"/>
          <w:iCs w:val="0"/>
          <w:caps w:val="0"/>
          <w:color w:val="0F1115"/>
          <w:spacing w:val="0"/>
          <w:sz w:val="21"/>
          <w:szCs w:val="21"/>
          <w:shd w:val="clear" w:fill="FFFFFF"/>
        </w:rPr>
        <w:t>：除了企业业务分析，通用矩阵的思想能否用于个人职业规划？请尝试用"行业吸引力"和"个人竞争力"两个维度为自己做一个职业发展矩阵。</w:t>
      </w:r>
    </w:p>
    <w:p w14:paraId="1CFE1957">
      <w:pPr>
        <w:pStyle w:val="3"/>
        <w:keepNext w:val="0"/>
        <w:keepLines w:val="0"/>
        <w:pageBreakBefore w:val="0"/>
        <w:widowControl/>
        <w:suppressLineNumbers w:val="0"/>
        <w:shd w:val="clear"/>
        <w:kinsoku/>
        <w:overflowPunct/>
        <w:topLinePunct w:val="0"/>
        <w:autoSpaceDE/>
        <w:autoSpaceDN/>
        <w:bidi w:val="0"/>
        <w:adjustRightInd/>
        <w:snapToGrid w:val="0"/>
        <w:spacing w:before="0" w:beforeAutospacing="0" w:after="0" w:afterAutospacing="0"/>
        <w:ind w:left="0" w:right="0" w:firstLine="0"/>
        <w:textAlignment w:val="auto"/>
        <w:rPr>
          <w:rFonts w:hint="eastAsia" w:ascii="微软雅黑" w:hAnsi="微软雅黑" w:eastAsia="微软雅黑" w:cs="微软雅黑"/>
          <w:i w:val="0"/>
          <w:iCs w:val="0"/>
          <w:caps w:val="0"/>
          <w:color w:val="0F1115"/>
          <w:spacing w:val="0"/>
          <w:sz w:val="21"/>
          <w:szCs w:val="21"/>
        </w:rPr>
      </w:pPr>
      <w:r>
        <w:rPr>
          <w:rFonts w:hint="eastAsia" w:ascii="微软雅黑" w:hAnsi="微软雅黑" w:eastAsia="微软雅黑" w:cs="微软雅黑"/>
          <w:i w:val="0"/>
          <w:iCs w:val="0"/>
          <w:caps w:val="0"/>
          <w:color w:val="0F1115"/>
          <w:spacing w:val="0"/>
          <w:sz w:val="21"/>
          <w:szCs w:val="21"/>
          <w:shd w:val="clear" w:fill="FFFFFF"/>
        </w:rPr>
        <w:t>八、教学课件PPT结构（20页）</w:t>
      </w:r>
    </w:p>
    <w:tbl>
      <w:tblPr>
        <w:tblW w:w="73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72"/>
        <w:gridCol w:w="2164"/>
        <w:gridCol w:w="4563"/>
      </w:tblGrid>
      <w:tr w14:paraId="6539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EB0358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页号</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431323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页面标题</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692E17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kern w:val="0"/>
                <w:sz w:val="21"/>
                <w:szCs w:val="21"/>
                <w:bdr w:val="none" w:color="auto" w:sz="0" w:space="0"/>
                <w:lang w:val="en-US" w:eastAsia="zh-CN" w:bidi="ar"/>
              </w:rPr>
              <w:t>内容要点</w:t>
            </w:r>
          </w:p>
        </w:tc>
      </w:tr>
      <w:tr w14:paraId="1961F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051218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FC18F0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封面</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6AEDB8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通用矩阵（GE Matrix）教学课件</w:t>
            </w:r>
          </w:p>
        </w:tc>
      </w:tr>
      <w:tr w14:paraId="0B1D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0819385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0427EBD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学习目标</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92611F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理解通用矩阵的定义；掌握两个维度和九宫格；能够运用矩阵进行案例分析</w:t>
            </w:r>
          </w:p>
        </w:tc>
      </w:tr>
      <w:tr w14:paraId="24F5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5F074B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3</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464C6A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什么是通用矩阵</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345DD8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定义、来源（GE+麦肯锡）、与波士顿矩阵的关系</w:t>
            </w:r>
          </w:p>
        </w:tc>
      </w:tr>
      <w:tr w14:paraId="2D79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7CE63C1A">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4</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59CF91F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波士顿矩阵vs通用矩阵</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5A4804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对比表格：维度、精度、适用范围</w:t>
            </w:r>
          </w:p>
        </w:tc>
      </w:tr>
      <w:tr w14:paraId="1012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4FD831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5</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700A35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维度一：行业吸引力</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C3CEC5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定义、评价因素列表</w:t>
            </w:r>
          </w:p>
        </w:tc>
      </w:tr>
      <w:tr w14:paraId="3EE6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0441C6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6</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F34F78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维度二：竞争地位</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057146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定义、评价因素列表</w:t>
            </w:r>
          </w:p>
        </w:tc>
      </w:tr>
      <w:tr w14:paraId="21800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E9C6FA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7</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36DD2C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通用矩阵标准图示</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88D487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正确画法</w:t>
            </w:r>
            <w:r>
              <w:rPr>
                <w:rFonts w:hint="eastAsia" w:ascii="微软雅黑" w:hAnsi="微软雅黑" w:eastAsia="微软雅黑" w:cs="微软雅黑"/>
                <w:kern w:val="0"/>
                <w:sz w:val="21"/>
                <w:szCs w:val="21"/>
                <w:bdr w:val="none" w:color="auto" w:sz="0" w:space="0"/>
                <w:lang w:val="en-US" w:eastAsia="zh-CN" w:bidi="ar"/>
              </w:rPr>
              <w:t>（横轴左强右弱，纵轴下低上高）</w:t>
            </w:r>
          </w:p>
        </w:tc>
      </w:tr>
      <w:tr w14:paraId="7F20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BAD690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8</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F7186B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九宫格战略含义</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CB67F6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三个区域（绿/黄/红）及战略建议</w:t>
            </w:r>
          </w:p>
        </w:tc>
      </w:tr>
      <w:tr w14:paraId="4A80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D2C1F1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9</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371990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分析步骤</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2C6010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五步法：定指标→设权重→评分→加权→定位</w:t>
            </w:r>
          </w:p>
        </w:tc>
      </w:tr>
      <w:tr w14:paraId="09D5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21991C0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10</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A75F4A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通用矩阵优缺点</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917390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优点（4点）、局限性（4点）</w:t>
            </w:r>
          </w:p>
        </w:tc>
      </w:tr>
      <w:tr w14:paraId="6CFB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AD5863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11</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7408DE0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案例导入：新能集团</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4DA01E8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企业背景、四大业务介绍</w:t>
            </w:r>
          </w:p>
        </w:tc>
      </w:tr>
      <w:tr w14:paraId="6087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DD6F28B">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12</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38B1974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案例：指标设定</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3276E7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行业吸引力指标及权重</w:t>
            </w:r>
          </w:p>
        </w:tc>
      </w:tr>
      <w:tr w14:paraId="54ABD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CDA2C3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13</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BE93335">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案例：评分计算</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6D54151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各业务得分计算过程</w:t>
            </w:r>
          </w:p>
        </w:tc>
      </w:tr>
      <w:tr w14:paraId="2BE5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B23668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14</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3D7598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案例：定位与决策</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5AE1C62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九宫格定位、战略建议</w:t>
            </w:r>
          </w:p>
        </w:tc>
      </w:tr>
      <w:tr w14:paraId="1F26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35582D2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15</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EB2C1EF">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课堂练习一：业务定位</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BE8FEA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消费电子企业四业务数据</w:t>
            </w:r>
          </w:p>
        </w:tc>
      </w:tr>
      <w:tr w14:paraId="026B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648A941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16</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5D8AE69">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课堂练习二：资金分配</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3696D764">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医疗集团四业务数据、1.1亿资金</w:t>
            </w:r>
          </w:p>
        </w:tc>
      </w:tr>
      <w:tr w14:paraId="55D33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7FBD833D">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17</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6894711C">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练习一答案</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0C561A1">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计算结果、定位、战略建议</w:t>
            </w:r>
          </w:p>
        </w:tc>
      </w:tr>
      <w:tr w14:paraId="3BFC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16365242">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18</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4164D8B7">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练习二参考答案</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03709206">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资金分配方案、决策理由</w:t>
            </w:r>
          </w:p>
        </w:tc>
      </w:tr>
      <w:tr w14:paraId="1478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54DFA40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19</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17B61333">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总结：波阵vs通阵</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1A008F0E">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对比表格、选择建议</w:t>
            </w:r>
          </w:p>
        </w:tc>
      </w:tr>
      <w:tr w14:paraId="6F53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72" w:type="dxa"/>
            <w:tcBorders>
              <w:top w:val="single" w:color="auto" w:sz="4" w:space="0"/>
              <w:left w:val="single" w:color="auto" w:sz="4" w:space="0"/>
              <w:bottom w:val="single" w:color="auto" w:sz="4" w:space="0"/>
              <w:right w:val="single" w:color="auto" w:sz="4" w:space="0"/>
            </w:tcBorders>
            <w:shd w:val="clear"/>
            <w:tcMar>
              <w:top w:w="75" w:type="dxa"/>
              <w:left w:w="0" w:type="dxa"/>
              <w:bottom w:w="75" w:type="dxa"/>
              <w:right w:w="120" w:type="dxa"/>
            </w:tcMar>
            <w:vAlign w:val="center"/>
          </w:tcPr>
          <w:p w14:paraId="42D639A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20</w:t>
            </w:r>
          </w:p>
        </w:tc>
        <w:tc>
          <w:tcPr>
            <w:tcW w:w="2164"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120" w:type="dxa"/>
            </w:tcMar>
            <w:vAlign w:val="center"/>
          </w:tcPr>
          <w:p w14:paraId="225E33C8">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Style w:val="9"/>
                <w:rFonts w:hint="eastAsia" w:ascii="微软雅黑" w:hAnsi="微软雅黑" w:eastAsia="微软雅黑" w:cs="微软雅黑"/>
                <w:b/>
                <w:bCs/>
                <w:kern w:val="0"/>
                <w:sz w:val="21"/>
                <w:szCs w:val="21"/>
                <w:bdr w:val="none" w:color="auto" w:sz="0" w:space="0"/>
                <w:lang w:val="en-US" w:eastAsia="zh-CN" w:bidi="ar"/>
              </w:rPr>
              <w:t>总结与口诀</w:t>
            </w:r>
          </w:p>
        </w:tc>
        <w:tc>
          <w:tcPr>
            <w:tcW w:w="4563" w:type="dxa"/>
            <w:tcBorders>
              <w:top w:val="single" w:color="auto" w:sz="4" w:space="0"/>
              <w:left w:val="single" w:color="auto" w:sz="4" w:space="0"/>
              <w:bottom w:val="single" w:color="auto" w:sz="4" w:space="0"/>
              <w:right w:val="single" w:color="auto" w:sz="4" w:space="0"/>
            </w:tcBorders>
            <w:shd w:val="clear"/>
            <w:tcMar>
              <w:top w:w="75" w:type="dxa"/>
              <w:left w:w="120" w:type="dxa"/>
              <w:bottom w:w="75" w:type="dxa"/>
              <w:right w:w="0" w:type="dxa"/>
            </w:tcMar>
            <w:vAlign w:val="center"/>
          </w:tcPr>
          <w:p w14:paraId="7E05D480">
            <w:pPr>
              <w:keepNext w:val="0"/>
              <w:keepLines w:val="0"/>
              <w:pageBreakBefore w:val="0"/>
              <w:widowControl/>
              <w:suppressLineNumbers w:val="0"/>
              <w:shd w:val="clear"/>
              <w:kinsoku/>
              <w:overflowPunct/>
              <w:topLinePunct w:val="0"/>
              <w:autoSpaceDE/>
              <w:autoSpaceDN/>
              <w:bidi w:val="0"/>
              <w:adjustRightInd/>
              <w:snapToGrid w:val="0"/>
              <w:spacing w:beforeAutospacing="0" w:afterAutospacing="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bdr w:val="none" w:color="auto" w:sz="0" w:space="0"/>
                <w:lang w:val="en-US" w:eastAsia="zh-CN" w:bidi="ar"/>
              </w:rPr>
              <w:t>九宫格口诀、课后思考题</w:t>
            </w:r>
          </w:p>
        </w:tc>
      </w:tr>
    </w:tbl>
    <w:p w14:paraId="12B7124E">
      <w:pPr>
        <w:keepNext w:val="0"/>
        <w:keepLines w:val="0"/>
        <w:pageBreakBefore w:val="0"/>
        <w:shd w:val="clear"/>
        <w:kinsoku/>
        <w:overflowPunct/>
        <w:topLinePunct w:val="0"/>
        <w:autoSpaceDE/>
        <w:autoSpaceDN/>
        <w:bidi w:val="0"/>
        <w:adjustRightInd/>
        <w:snapToGrid w:val="0"/>
        <w:spacing w:beforeAutospacing="0" w:afterAutospacing="0"/>
        <w:textAlignment w:val="auto"/>
        <w:rPr>
          <w:rFonts w:hint="eastAsia" w:ascii="微软雅黑" w:hAnsi="微软雅黑" w:eastAsia="微软雅黑" w:cs="微软雅黑"/>
          <w:sz w:val="21"/>
          <w:szCs w:val="21"/>
        </w:rPr>
      </w:pPr>
      <w:bookmarkStart w:id="0" w:name="_GoBack"/>
      <w:bookmarkEnd w:id="0"/>
    </w:p>
    <w:sectPr>
      <w:pgSz w:w="11906" w:h="16838"/>
      <w:pgMar w:top="1020" w:right="1020" w:bottom="102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var(--dsw-font-markdown-table-hea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 w:name="var(--ds-font-family-cod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5775"/>
    <w:rsid w:val="07D00990"/>
    <w:rsid w:val="0B805F69"/>
    <w:rsid w:val="156644E7"/>
    <w:rsid w:val="29620268"/>
    <w:rsid w:val="33BB2D37"/>
    <w:rsid w:val="52FE6B4C"/>
    <w:rsid w:val="63F97C41"/>
    <w:rsid w:val="65D9720C"/>
    <w:rsid w:val="6B5B46E4"/>
    <w:rsid w:val="732306C6"/>
    <w:rsid w:val="7445346B"/>
    <w:rsid w:val="7C395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2026-03-15T07:58:25Z</dcterms:created>
  <dc:creator>刘俊玲</dc:creator>
  <cp:lastModifiedBy>刘俊玲</cp:lastModifiedBy>
  <dcterms:modified xsi:type="dcterms:W3CDTF">2026-03-15T08:18:37Z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eyJoZGlkIjoiMzEwNTM5NzYwMDRjMzkwZTVkZjY2ODkwMGIxNGU0OTUiLCJ1c2VySWQiOiIzODg3NzgyNzYifQ==</vt:lpwstr>
  </property>
  <property fmtid="{D5CDD505-2E9C-101B-9397-08002B2CF9AE}" pid="4" name="ICV">
    <vt:lpwstr>5CD0D915A1C741F68EF5ECE88B388576_12</vt:lpwstr>
  </property>
</Properties>
</file>