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C1E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全球几大咨询公司概览</w:t>
      </w:r>
    </w:p>
    <w:p w14:paraId="3BE2C49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前言</w:t>
      </w:r>
    </w:p>
    <w:p w14:paraId="76DB812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在全球战略管理和企业管理咨询领域，有一批顶尖的咨询公司被誉为行业标杆。本材料将咨询公司分为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国际顶尖战略咨询公司（MBB领衔）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四大会计师事务所咨询部门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顶尖技术咨询公司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以及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中国本土领先咨询公司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四大类，为您详细梳理。</w:t>
      </w:r>
    </w:p>
    <w:p w14:paraId="5F647B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79F13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一、国际顶尖战略咨询公司</w:t>
      </w:r>
    </w:p>
    <w:p w14:paraId="7E34CBF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这三家公司被公认为咨询行业的“三大巨头”，合称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MBB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，在全球战略咨询领域占据绝对主导地位。</w:t>
      </w:r>
    </w:p>
    <w:p w14:paraId="28FA3E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  <w:pict>
          <v:rect id="_x0000_i102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2AFC5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1. 麦肯锡（McKinsey &amp; Company）</w:t>
      </w:r>
    </w:p>
    <w:tbl>
      <w:tblPr>
        <w:tblW w:w="7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5884"/>
      </w:tblGrid>
      <w:tr w14:paraId="7714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2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53E1A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5884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C119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2FE1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FD4F1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588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82EA1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1926年（美国芝加哥）</w:t>
            </w:r>
          </w:p>
        </w:tc>
      </w:tr>
      <w:tr w14:paraId="3186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B9DA9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全球布局</w:t>
            </w:r>
          </w:p>
        </w:tc>
        <w:tc>
          <w:tcPr>
            <w:tcW w:w="588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CA039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130+国家办事处，员工超40,000人</w:t>
            </w:r>
          </w:p>
        </w:tc>
      </w:tr>
      <w:tr w14:paraId="39D1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6AAE4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588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7DDEF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被誉为咨询界的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“黄埔军校”，服务90%以上世界500强企业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；拥有全球化资源网络和跨行业数据库；擅长系统性战略规划与复杂问题解决</w:t>
            </w:r>
          </w:p>
        </w:tc>
      </w:tr>
      <w:tr w14:paraId="2EE1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66387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588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DD2DF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助力星巴克全球化扩张、沙特“2030愿景”国家转型</w:t>
            </w:r>
          </w:p>
        </w:tc>
      </w:tr>
      <w:tr w14:paraId="08AC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577A5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核心方法论</w:t>
            </w:r>
          </w:p>
        </w:tc>
        <w:tc>
          <w:tcPr>
            <w:tcW w:w="588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A5AD3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7S模型、金字塔原理、MECE分析框架</w:t>
            </w:r>
          </w:p>
        </w:tc>
      </w:tr>
      <w:tr w14:paraId="3CD4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F02B7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适用场景</w:t>
            </w:r>
          </w:p>
        </w:tc>
        <w:tc>
          <w:tcPr>
            <w:tcW w:w="588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24F68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需要系统性战略规划与复杂问题解决的企业</w:t>
            </w:r>
          </w:p>
        </w:tc>
      </w:tr>
    </w:tbl>
    <w:p w14:paraId="13A480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27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67544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2. 波士顿咨询（BCG）</w:t>
      </w:r>
    </w:p>
    <w:tbl>
      <w:tblPr>
        <w:tblW w:w="7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6201"/>
      </w:tblGrid>
      <w:tr w14:paraId="5B55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35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40DEB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201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ADDC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6884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152C2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620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3F0A3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1963年（美国波士顿）</w:t>
            </w:r>
          </w:p>
        </w:tc>
      </w:tr>
      <w:tr w14:paraId="6E58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A7F82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全球布局</w:t>
            </w:r>
          </w:p>
        </w:tc>
        <w:tc>
          <w:tcPr>
            <w:tcW w:w="620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3D08E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全球90+办公室，员工超25,000人</w:t>
            </w:r>
          </w:p>
        </w:tc>
      </w:tr>
      <w:tr w14:paraId="7D03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1BEBE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20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25310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以战略咨询闻名，首创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波士顿矩阵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（BCG Matrix）作为经典战略工具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；BCG Henderson Institute推动科技与可持续发展融合；在GenAI技术应用领域领先，连续10年领跑AI战略咨询赛道</w:t>
            </w:r>
          </w:p>
        </w:tc>
      </w:tr>
      <w:tr w14:paraId="5599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88851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620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B962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特斯拉产能提升计划、联合利华可持续供应链重构</w:t>
            </w:r>
          </w:p>
        </w:tc>
      </w:tr>
      <w:tr w14:paraId="6D17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12CC6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核心方法论</w:t>
            </w:r>
          </w:p>
        </w:tc>
        <w:tc>
          <w:tcPr>
            <w:tcW w:w="620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D5AD5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增长矩阵、可持续战略、AI商业应用</w:t>
            </w:r>
          </w:p>
        </w:tc>
      </w:tr>
      <w:tr w14:paraId="5ED2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789EF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适用场景</w:t>
            </w:r>
          </w:p>
        </w:tc>
        <w:tc>
          <w:tcPr>
            <w:tcW w:w="620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1B81E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适合寻求增长战略与创新突破的企业，尤其在科技、消费品及可持续发展领域</w:t>
            </w:r>
          </w:p>
        </w:tc>
      </w:tr>
    </w:tbl>
    <w:p w14:paraId="200263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28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A9E3F2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3. 贝恩咨询（Bain &amp; Company）</w:t>
      </w:r>
    </w:p>
    <w:tbl>
      <w:tblPr>
        <w:tblW w:w="8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3"/>
        <w:gridCol w:w="6848"/>
      </w:tblGrid>
      <w:tr w14:paraId="57AA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2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4FD65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848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9317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032E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6C48D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68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7B27C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1973年（美国波士顿）</w:t>
            </w:r>
          </w:p>
        </w:tc>
      </w:tr>
      <w:tr w14:paraId="46F3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8FCBD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全球布局</w:t>
            </w:r>
          </w:p>
        </w:tc>
        <w:tc>
          <w:tcPr>
            <w:tcW w:w="68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F80C2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全球65+办公室，员工超10,000人</w:t>
            </w:r>
          </w:p>
        </w:tc>
      </w:tr>
      <w:tr w14:paraId="02B3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5008A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8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73369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专注于私募股权、并购重组及客户价值管理；与贝恩资本协同提供“咨询+投资”全链条服务；客户留存率行业领先；2026年包揽Vault亚太、北美与EMEA三大榜首</w:t>
            </w:r>
          </w:p>
        </w:tc>
      </w:tr>
      <w:tr w14:paraId="03D8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B9E6C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68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E1CA1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微软云服务增长战略、LVMH奢侈品矩阵重组</w:t>
            </w:r>
          </w:p>
        </w:tc>
      </w:tr>
      <w:tr w14:paraId="3459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4EA3E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核心方法论</w:t>
            </w:r>
          </w:p>
        </w:tc>
        <w:tc>
          <w:tcPr>
            <w:tcW w:w="68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BA5F4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增长三引擎模型、客户忠诚度管理、“Results Delivery”体系</w:t>
            </w:r>
          </w:p>
        </w:tc>
      </w:tr>
      <w:tr w14:paraId="2F2D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636DB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适用场景</w:t>
            </w:r>
          </w:p>
        </w:tc>
        <w:tc>
          <w:tcPr>
            <w:tcW w:w="68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9CB39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适合价值创造与并购整合的企业</w:t>
            </w:r>
          </w:p>
        </w:tc>
      </w:tr>
    </w:tbl>
    <w:p w14:paraId="28B51E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29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AF560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二、其他国际顶尖战略咨询公司</w:t>
      </w:r>
    </w:p>
    <w:p w14:paraId="7FFA87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  <w:pict>
          <v:rect id="_x0000_i1030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A05C50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4. 罗兰贝格（Roland Berger）</w:t>
      </w:r>
    </w:p>
    <w:tbl>
      <w:tblPr>
        <w:tblW w:w="7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0"/>
        <w:gridCol w:w="6629"/>
      </w:tblGrid>
      <w:tr w14:paraId="11F2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40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3EA0F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629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296D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4D67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0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43B66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6629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339C7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1967年（德国慕尼黑）</w:t>
            </w:r>
          </w:p>
        </w:tc>
      </w:tr>
      <w:tr w14:paraId="5B7F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0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6FC7F8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629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64AD2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欧洲最大的本土咨询公司，在汽车、工业及公共政策领域具有显著优势；中国新能源汽车赛道占有率超60%；发布《2040年全球汽车行业前景展望》报告</w:t>
            </w:r>
          </w:p>
        </w:tc>
      </w:tr>
      <w:tr w14:paraId="23CC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0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BEE08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6629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6961C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宁德时代欧洲建厂战略、大众集团电动化转型</w:t>
            </w:r>
          </w:p>
        </w:tc>
      </w:tr>
      <w:tr w14:paraId="42C5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0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AE6FF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适用场景</w:t>
            </w:r>
          </w:p>
        </w:tc>
        <w:tc>
          <w:tcPr>
            <w:tcW w:w="6629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0AF62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适合汽车、工业制造企业及政府机构</w:t>
            </w:r>
          </w:p>
        </w:tc>
      </w:tr>
    </w:tbl>
    <w:p w14:paraId="3E685B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31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5DD93C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5. 科尔尼（Kearney）</w:t>
      </w:r>
    </w:p>
    <w:tbl>
      <w:tblPr>
        <w:tblW w:w="7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6624"/>
      </w:tblGrid>
      <w:tr w14:paraId="533F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11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3C89A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624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B313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623E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1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28BBD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662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F7999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1926年（美国芝加哥）</w:t>
            </w:r>
          </w:p>
        </w:tc>
      </w:tr>
      <w:tr w14:paraId="2BCC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1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D7899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62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CC8DD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以供应链管理、数字化转型及并购整合为核心业务；PRISM系统帮助企业识别供应链风险；在新兴市场拥有丰富经验</w:t>
            </w:r>
          </w:p>
        </w:tc>
      </w:tr>
      <w:tr w14:paraId="577E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1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242A8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核心方法论</w:t>
            </w:r>
          </w:p>
        </w:tc>
        <w:tc>
          <w:tcPr>
            <w:tcW w:w="662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C6CFF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“Sensing &amp; Pivoting”方法论提升市场波动应对敏捷性</w:t>
            </w:r>
          </w:p>
        </w:tc>
      </w:tr>
      <w:tr w14:paraId="32F9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1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55DB2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适用场景</w:t>
            </w:r>
          </w:p>
        </w:tc>
        <w:tc>
          <w:tcPr>
            <w:tcW w:w="6624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B82FA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适合供应链优化、运营管理及数字化转型的企业</w:t>
            </w:r>
          </w:p>
        </w:tc>
      </w:tr>
    </w:tbl>
    <w:p w14:paraId="3C233F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32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E98938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6. 埃森哲（Accenture）</w:t>
      </w:r>
    </w:p>
    <w:tbl>
      <w:tblPr>
        <w:tblW w:w="75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6410"/>
      </w:tblGrid>
      <w:tr w14:paraId="7B9C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DEC73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CB88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3279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4104F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005BD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1989年从安达信独立（历史可追溯至20世纪50年代）</w:t>
            </w:r>
          </w:p>
        </w:tc>
      </w:tr>
      <w:tr w14:paraId="2DE3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45EF2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全球地位</w:t>
            </w:r>
          </w:p>
        </w:tc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AABB6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《财富》全球500强中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唯一的咨询公司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，2024年营收达649亿美元</w:t>
            </w:r>
          </w:p>
        </w:tc>
      </w:tr>
      <w:tr w14:paraId="67BC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3059F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43AD5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全球最大的IT咨询公司，掌握70%以上企业级AI专利；提供“战略+技术+运营”全链条服务；通过大量并购构建了完整的数字化能力体系</w:t>
            </w:r>
          </w:p>
        </w:tc>
      </w:tr>
      <w:tr w14:paraId="1E80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4605D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64BCD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耐克数字会员体系升级、迪士尼元宇宙乐园</w:t>
            </w:r>
          </w:p>
        </w:tc>
      </w:tr>
      <w:tr w14:paraId="335D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F1331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适用场景</w:t>
            </w:r>
          </w:p>
        </w:tc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46532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传统企业数字化转型、技术实施与运营优化</w:t>
            </w:r>
          </w:p>
        </w:tc>
      </w:tr>
    </w:tbl>
    <w:p w14:paraId="5F181C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33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66C1C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7. 奥纬咨询（Oliver Wyman）</w:t>
      </w:r>
    </w:p>
    <w:tbl>
      <w:tblPr>
        <w:tblW w:w="7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6358"/>
      </w:tblGrid>
      <w:tr w14:paraId="72FD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2167C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7C59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280D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71A34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6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35EBB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1984年</w:t>
            </w:r>
          </w:p>
        </w:tc>
      </w:tr>
      <w:tr w14:paraId="4537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84D0C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15768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在金融服务、航空、零售等行业具有深厚专长，以数据驱动的深度分析著称</w:t>
            </w:r>
          </w:p>
        </w:tc>
      </w:tr>
      <w:tr w14:paraId="2B74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8AF87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适用场景</w:t>
            </w:r>
          </w:p>
        </w:tc>
        <w:tc>
          <w:tcPr>
            <w:tcW w:w="6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1FA8D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金融行业战略规划、风险管理、监管合规咨询</w:t>
            </w:r>
          </w:p>
        </w:tc>
      </w:tr>
    </w:tbl>
    <w:p w14:paraId="28E325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34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A9D4F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三、四大会计师事务所咨询部门</w:t>
      </w:r>
    </w:p>
    <w:p w14:paraId="30812A92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四大会计师事务所（Big Four）均拥有庞大的管理咨询业务，在财务咨询、风险管理、数字化转型等领域具有强大竞争力：</w:t>
      </w:r>
    </w:p>
    <w:tbl>
      <w:tblPr>
        <w:tblW w:w="7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5140"/>
      </w:tblGrid>
      <w:tr w14:paraId="31A9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87DCE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1F79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咨询业务特点</w:t>
            </w:r>
          </w:p>
        </w:tc>
      </w:tr>
      <w:tr w14:paraId="01D5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00755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德勤咨询（Deloitte Consulting）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465CC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在2025年《福布斯》全球最佳管理咨询公司评选中以27项五星评级领跑；连续多年稳居四大咨询收入榜首</w:t>
            </w:r>
          </w:p>
        </w:tc>
      </w:tr>
      <w:tr w14:paraId="0CDB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0266E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普华永道咨询（PwC Advisory）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A2B73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在战略、运营、技术、风险等领域均有强大实力</w:t>
            </w:r>
          </w:p>
        </w:tc>
      </w:tr>
      <w:tr w14:paraId="5849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FC917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安永咨询（EY Consulting）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76B91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在数字化转型、风险管理、可持续发展咨询领域表现突出</w:t>
            </w:r>
          </w:p>
        </w:tc>
      </w:tr>
      <w:tr w14:paraId="4962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6C94B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毕马威咨询（KPMG Advisory）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ADD1C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在金融服务咨询、风险管理、监管合规等方面具有优势</w:t>
            </w:r>
          </w:p>
        </w:tc>
      </w:tr>
    </w:tbl>
    <w:p w14:paraId="5DDA98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3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A14BB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四、其他国际知名咨询公司</w:t>
      </w:r>
    </w:p>
    <w:tbl>
      <w:tblPr>
        <w:tblW w:w="7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5"/>
        <w:gridCol w:w="5551"/>
      </w:tblGrid>
      <w:tr w14:paraId="63E3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26A13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5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2636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</w:tr>
      <w:tr w14:paraId="1A44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6BE85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L.E.K. Consulting</w:t>
            </w:r>
          </w:p>
        </w:tc>
        <w:tc>
          <w:tcPr>
            <w:tcW w:w="5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0A846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在生命科学、医疗保健、私募股权投资尽职调查领域享有盛誉</w:t>
            </w:r>
          </w:p>
        </w:tc>
      </w:tr>
      <w:tr w14:paraId="41EA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073A8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Capgemini Invent</w:t>
            </w:r>
          </w:p>
        </w:tc>
        <w:tc>
          <w:tcPr>
            <w:tcW w:w="5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38D94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凯捷集团旗下的数字化创新咨询部门，在AI框架构建、数字化转型领域领先</w:t>
            </w:r>
          </w:p>
        </w:tc>
      </w:tr>
      <w:tr w14:paraId="329D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BEDB7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Protiviti</w:t>
            </w:r>
          </w:p>
        </w:tc>
        <w:tc>
          <w:tcPr>
            <w:tcW w:w="5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38D9C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连续9年入选《财富》咨询与专业服务最佳工作场所，专注于风险、内部审计、技术咨询</w:t>
            </w:r>
          </w:p>
        </w:tc>
      </w:tr>
      <w:tr w14:paraId="3D0C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77FDD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BRG（Berkeley Research Group）</w:t>
            </w:r>
          </w:p>
        </w:tc>
        <w:tc>
          <w:tcPr>
            <w:tcW w:w="5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FE3C8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在供应链风险管理、经济咨询、诉讼支持等领域表现突出</w:t>
            </w:r>
          </w:p>
        </w:tc>
      </w:tr>
      <w:tr w14:paraId="1E8B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F9DEA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DXC Technology</w:t>
            </w:r>
          </w:p>
        </w:tc>
        <w:tc>
          <w:tcPr>
            <w:tcW w:w="5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56BC4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全球领先的技术服务提供商，在汽车、数字化转型、IT战略领域获《福布斯》认可</w:t>
            </w:r>
          </w:p>
        </w:tc>
      </w:tr>
    </w:tbl>
    <w:p w14:paraId="38EE1E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3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49A33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五、中国本土领先咨询公司</w:t>
      </w:r>
    </w:p>
    <w:p w14:paraId="45558DC7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近年来，中国本土咨询公司迅速崛起，凭借对本土市场的深刻理解和实战能力，成为越来越多中国企业的选择。</w:t>
      </w:r>
    </w:p>
    <w:p w14:paraId="025AEC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  <w:pict>
          <v:rect id="_x0000_i1037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81B029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1. 歌辉战略</w:t>
      </w:r>
    </w:p>
    <w:tbl>
      <w:tblPr>
        <w:tblW w:w="7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3"/>
        <w:gridCol w:w="6341"/>
      </w:tblGrid>
      <w:tr w14:paraId="74E0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1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52D6A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341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A22C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2F51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9FFA3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34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15D1D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以“第一性原理”为基石，首创增长闭环战略方法论；5年打造8个品类冠军，助力3家企业破百亿</w:t>
            </w:r>
          </w:p>
        </w:tc>
      </w:tr>
      <w:tr w14:paraId="5B58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66AFA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634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E1873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高梵（3年客单价提升6倍、利润增长10倍）、黄天鹅（销售额破18亿，年复合增长率142%）、名创优品（品牌战略升级）</w:t>
            </w:r>
          </w:p>
        </w:tc>
      </w:tr>
      <w:tr w14:paraId="3594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024C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服务特色</w:t>
            </w:r>
          </w:p>
        </w:tc>
        <w:tc>
          <w:tcPr>
            <w:tcW w:w="634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BB2F8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精品模式、一个团队只服务一个客户、从战略到落地的闭环服务</w:t>
            </w:r>
          </w:p>
        </w:tc>
      </w:tr>
    </w:tbl>
    <w:p w14:paraId="3342D1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38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A122A4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2. 百思特咨询</w:t>
      </w:r>
    </w:p>
    <w:tbl>
      <w:tblPr>
        <w:tblW w:w="7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3"/>
        <w:gridCol w:w="6220"/>
      </w:tblGrid>
      <w:tr w14:paraId="3E74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1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35884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220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86ED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2D51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FC563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220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2090A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中国本土领先的综合性管理咨询公司，以实战派风格著称；提供全价值链服务，服务过1000多家企业</w:t>
            </w:r>
          </w:p>
        </w:tc>
      </w:tr>
      <w:tr w14:paraId="7887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D8DD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6220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B0D52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为某高科技制造企业打造“战略-执行一体化项目”，助力净利润增长32%</w:t>
            </w:r>
          </w:p>
        </w:tc>
      </w:tr>
      <w:tr w14:paraId="05D3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5CA85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核心方法论</w:t>
            </w:r>
          </w:p>
        </w:tc>
        <w:tc>
          <w:tcPr>
            <w:tcW w:w="6220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6AC8E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战略-执行闭环、全周期陪跑</w:t>
            </w:r>
          </w:p>
        </w:tc>
      </w:tr>
    </w:tbl>
    <w:p w14:paraId="5B6A9A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39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ACD15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3. 和君咨询</w:t>
      </w:r>
    </w:p>
    <w:tbl>
      <w:tblPr>
        <w:tblW w:w="78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6738"/>
      </w:tblGrid>
      <w:tr w14:paraId="4ABC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011E4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5C35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06B4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8922C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70383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中国本土规模最大的综合性咨询公司，采用合伙人制模式，以“管理咨询+投资银行”双重能力著称，尤其在股权激励领域具有权威性</w:t>
            </w:r>
          </w:p>
        </w:tc>
      </w:tr>
      <w:tr w14:paraId="32E3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7C9F5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适用场景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40559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适合需要整合管理咨询与金融服务的企业，尤其是有股权激励需求的高成长型企业</w:t>
            </w:r>
          </w:p>
        </w:tc>
      </w:tr>
    </w:tbl>
    <w:p w14:paraId="6D6DD9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40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73FB78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4. 君智战略咨询</w:t>
      </w:r>
    </w:p>
    <w:tbl>
      <w:tblPr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9"/>
        <w:gridCol w:w="6681"/>
      </w:tblGrid>
      <w:tr w14:paraId="4FBF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DF3AE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6A7C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23A2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53772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E4BE9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以“事业伙伴”模式深度陪跑企业增长；客户平均年增长35%以上</w:t>
            </w:r>
          </w:p>
        </w:tc>
      </w:tr>
      <w:tr w14:paraId="521E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77A35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EC493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波司登高端化重生、雅迪电动车逆袭爱玛</w:t>
            </w:r>
          </w:p>
        </w:tc>
      </w:tr>
      <w:tr w14:paraId="1145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16353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核心方法论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F5D25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动态竞争战略、价值锚定模型</w:t>
            </w:r>
          </w:p>
        </w:tc>
      </w:tr>
    </w:tbl>
    <w:p w14:paraId="7AF664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41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C11C2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5. 特劳特中国（Trout &amp; Partners）</w:t>
      </w:r>
    </w:p>
    <w:tbl>
      <w:tblPr>
        <w:tblW w:w="78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6856"/>
      </w:tblGrid>
      <w:tr w14:paraId="5980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0C101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31BE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7346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A1A15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ED418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全球定位理论创始团队在华唯一分支，以“定位理论”闻名</w:t>
            </w:r>
          </w:p>
        </w:tc>
      </w:tr>
      <w:tr w14:paraId="4183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D87B0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EDE0D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加多宝VS王老吉商战、瓜子二手车“没有中间商”</w:t>
            </w:r>
          </w:p>
        </w:tc>
      </w:tr>
      <w:tr w14:paraId="38CA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329C3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核心方法论</w:t>
            </w:r>
          </w:p>
        </w:tc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AE7FA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定位理论本土化、心智差异化竞争</w:t>
            </w:r>
          </w:p>
        </w:tc>
      </w:tr>
    </w:tbl>
    <w:p w14:paraId="4370B8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42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3F4FA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6. 里斯咨询（中国）</w:t>
      </w:r>
    </w:p>
    <w:tbl>
      <w:tblPr>
        <w:tblW w:w="78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6877"/>
      </w:tblGrid>
      <w:tr w14:paraId="616D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A3C57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DDE9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5765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A357CC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5B95F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“定位之父”艾·里斯创立，2007年进入中国；品类创新方法论成功推动王老吉凉茶、长城汽车SUV等品牌开创细分新市场</w:t>
            </w:r>
          </w:p>
        </w:tc>
      </w:tr>
      <w:tr w14:paraId="5577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24CCC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代表案例</w:t>
            </w:r>
          </w:p>
        </w:tc>
        <w:tc>
          <w:tcPr>
            <w:tcW w:w="6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F37D4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长城坦克系列开辟越野新品类、王老吉“怕上火”心智占位</w:t>
            </w:r>
          </w:p>
        </w:tc>
      </w:tr>
    </w:tbl>
    <w:p w14:paraId="0F047C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43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B6453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7. 中大咨询</w:t>
      </w:r>
    </w:p>
    <w:tbl>
      <w:tblPr>
        <w:tblW w:w="7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6854"/>
      </w:tblGrid>
      <w:tr w14:paraId="57E2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EB7A7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6490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0AAC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E080D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6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2A134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</w:t>
            </w:r>
          </w:p>
        </w:tc>
      </w:tr>
      <w:tr w14:paraId="41DF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89019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6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5F79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依托中山大学学术资源，服务过近10000家大中型企业及政府机构；提供“咨询+培训+数字化”整体解决方案</w:t>
            </w:r>
          </w:p>
        </w:tc>
      </w:tr>
    </w:tbl>
    <w:p w14:paraId="5AA46A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44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8B7471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8. 北大纵横</w:t>
      </w:r>
    </w:p>
    <w:tbl>
      <w:tblPr>
        <w:tblW w:w="7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7270"/>
      </w:tblGrid>
      <w:tr w14:paraId="57D7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22CFB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020D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3458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C41A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7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D95D7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由北京大学控股，拥有200多名顾问，服务超3000家企业，提供战略规划、组织管控、人力资源等全方位咨询服务</w:t>
            </w:r>
          </w:p>
        </w:tc>
      </w:tr>
    </w:tbl>
    <w:p w14:paraId="69F88D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4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7FEAB5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9. 华夏基石</w:t>
      </w:r>
    </w:p>
    <w:tbl>
      <w:tblPr>
        <w:tblW w:w="7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154"/>
      </w:tblGrid>
      <w:tr w14:paraId="3116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669B6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2DDE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5088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49C4E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7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708F7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由中国管理咨询开拓者彭剑锋教授创办，专注于战略转型、组织变革及人力资源优化</w:t>
            </w:r>
          </w:p>
        </w:tc>
      </w:tr>
    </w:tbl>
    <w:p w14:paraId="3B3E49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4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E771A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六、咨询公司类型对比总结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9"/>
        <w:gridCol w:w="1902"/>
        <w:gridCol w:w="2663"/>
        <w:gridCol w:w="2062"/>
      </w:tblGrid>
      <w:tr w14:paraId="483D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blHeader/>
        </w:trPr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8A33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428B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代表公司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743D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核心优势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AC0F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适用场景</w:t>
            </w:r>
          </w:p>
        </w:tc>
      </w:tr>
      <w:tr w14:paraId="7367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7C7B9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战略咨询巨头（MBB）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6D7C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麦肯锡、BCG、贝恩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460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顶层战略设计、全球资源网络、行业洞察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6881A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企业整体战略规划、重大转型</w:t>
            </w:r>
          </w:p>
        </w:tc>
      </w:tr>
      <w:tr w14:paraId="051A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95F48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四大咨询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F166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德勤、PwC、EY、KPMG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B9FB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财务专业背景、风险管理、合规咨询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58C6D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财务转型、风险控制、IPO支持</w:t>
            </w:r>
          </w:p>
        </w:tc>
      </w:tr>
      <w:tr w14:paraId="7CA3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95139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技术咨询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1BD9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埃森哲、凯捷、DXC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64E4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技术落地能力、数字化转型实施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5318A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IT战略、系统实施、数字化运营</w:t>
            </w:r>
          </w:p>
        </w:tc>
      </w:tr>
      <w:tr w14:paraId="291D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B61C2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欧洲老牌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51E9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罗兰贝格、科尔尼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68CC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工业背景、供应链专长</w:t>
            </w:r>
            <w:bookmarkStart w:id="0" w:name="_GoBack"/>
            <w:bookmarkEnd w:id="0"/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351E3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制造业升级、供应链优化</w:t>
            </w:r>
          </w:p>
        </w:tc>
      </w:tr>
      <w:tr w14:paraId="4441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A5078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中国本土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891F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歌辉、百思特、和君等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1B7B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本土市场洞察、实战落地、性价比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B78FC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中国企业战略执行、品牌突围</w:t>
            </w:r>
          </w:p>
        </w:tc>
      </w:tr>
    </w:tbl>
    <w:p w14:paraId="73B2DE0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450EC"/>
    <w:rsid w:val="6E4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2026-03-15T08:19:07Z</dcterms:created>
  <dc:creator>刘俊玲</dc:creator>
  <cp:lastModifiedBy>刘俊玲</cp:lastModifiedBy>
  <dcterms:modified xsi:type="dcterms:W3CDTF">2026-03-15T08:34:29Z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eyJoZGlkIjoiMzEwNTM5NzYwMDRjMzkwZTVkZjY2ODkwMGIxNGU0OTUiLCJ1c2VySWQiOiIzODg3NzgyNzYifQ==</vt:lpwstr>
  </property>
  <property fmtid="{D5CDD505-2E9C-101B-9397-08002B2CF9AE}" pid="4" name="ICV">
    <vt:lpwstr>22A5EDD228B04985AF3D6FCB39530B4E_12</vt:lpwstr>
  </property>
</Properties>
</file>