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96484">
      <w:pPr>
        <w:spacing w:before="480" w:after="480" w:line="288" w:lineRule="auto"/>
        <w:ind w:lef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sz w:val="52"/>
        </w:rPr>
        <w:t>《战略管理》课程单元设计（项目三：内部环境分析）</w:t>
      </w:r>
    </w:p>
    <w:p w14:paraId="7B70E779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课程名称：战略管理</w:t>
      </w:r>
    </w:p>
    <w:p w14:paraId="7835AE99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单元名称：项目三 内部环境分析</w:t>
      </w:r>
    </w:p>
    <w:p w14:paraId="423F75CA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适用专业：高职高专工商管理类、市场营销类等相关专业</w:t>
      </w:r>
    </w:p>
    <w:p w14:paraId="24DAEFD3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授课对象：高职二年级/三年级学生</w:t>
      </w:r>
    </w:p>
    <w:p w14:paraId="1F80A254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单元课时：4课时（180分钟），分4个课时完成，第1课时聚焦企业内部环境分析——企业资源（分类与识别），第2课时聚焦企业内部环境分析——企业能力（分类与核心竞争力），第3课时聚焦企业内部环境分析技术（SWOT模型——优势、劣势），第4课时聚焦企业内部环境分析技术（SWOT模型综合应用+VRIO模型入门）</w:t>
      </w:r>
    </w:p>
    <w:p w14:paraId="743D4CCF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单元地位：本单元是《战略管理》课程的核心实操单元，承接项目二“外部环境分析”的核心内容，与外部环境分析共同构成企业战略制定的两大核心前提，衔接后续项目三“战略制定”等核心单元。核心是帮助学生掌握企业资源与能力的分类、识别方法，以及SWOT模型、VRIO模型的核心逻辑与实操应用，能运用相关工具分析县域中小企业内部环境，识别核心优势与劣势，培养学生的内部环境诊断能力和案例分析实操能力，贴合高职“实践导向、岗位适配”的教学理念，结合中小企业管理辅助、运营分析等岗位需求，为学生后续学习战略制定、战略实施等内容，适配未来基层管理岗位奠定坚实基础。</w:t>
      </w:r>
    </w:p>
    <w:p w14:paraId="6E65E64A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0" w:name="heading_0"/>
      <w:r>
        <w:rPr>
          <w:rFonts w:hint="eastAsia" w:ascii="微软雅黑" w:hAnsi="微软雅黑" w:eastAsia="微软雅黑" w:cs="微软雅黑"/>
          <w:b/>
          <w:sz w:val="36"/>
        </w:rPr>
        <w:t>一、单元教学目标</w:t>
      </w:r>
      <w:bookmarkEnd w:id="0"/>
    </w:p>
    <w:p w14:paraId="4FF36083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" w:name="heading_1"/>
      <w:r>
        <w:rPr>
          <w:rFonts w:hint="eastAsia" w:ascii="微软雅黑" w:hAnsi="微软雅黑" w:eastAsia="微软雅黑" w:cs="微软雅黑"/>
          <w:b/>
          <w:sz w:val="32"/>
        </w:rPr>
        <w:t>（一）知识目标</w:t>
      </w:r>
      <w:bookmarkEnd w:id="1"/>
    </w:p>
    <w:p w14:paraId="3FF85BEC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掌握企业资源的核心定义、三大分类（有形资源、无形资源、人力资源）及核心识别要点，能区分不同类型的企业资源。</w:t>
      </w:r>
    </w:p>
    <w:p w14:paraId="31FCC74D">
      <w:pPr>
        <w:numPr>
          <w:ilvl w:val="0"/>
          <w:numId w:val="2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掌握企业能力的核心定义、四大核心分类（生产运营能力、市场营销能力、创新能力、管理能力）及核心竞争力的识别要点。</w:t>
      </w:r>
    </w:p>
    <w:p w14:paraId="591BB36B">
      <w:pPr>
        <w:numPr>
          <w:ilvl w:val="0"/>
          <w:numId w:val="3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掌握SWOT模型的核心框架，理解优势（S）、劣势（W）、机会（O）、威胁（T）四个维度的核心内涵，重点掌握内部维度（S、W）的识别方法及模型综合应用逻辑。</w:t>
      </w:r>
    </w:p>
    <w:p w14:paraId="207D7786">
      <w:pPr>
        <w:numPr>
          <w:ilvl w:val="0"/>
          <w:numId w:val="4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掌握VRIO模型的核心用途及简化版四个判断维度（价值性、稀缺性、难以模仿性、组织可利用性），理解其在核心竞争力判断中的应用逻辑。</w:t>
      </w:r>
    </w:p>
    <w:p w14:paraId="45D6BE70">
      <w:pPr>
        <w:numPr>
          <w:ilvl w:val="0"/>
          <w:numId w:val="5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掌握各类课堂练习题的解题思路，能准确解读县域中小企业案例中的资源、能力，识别企业内部优劣势，运用模型完成基础分析任务。</w:t>
      </w:r>
    </w:p>
    <w:p w14:paraId="041A02F3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2" w:name="heading_2"/>
      <w:r>
        <w:rPr>
          <w:rFonts w:hint="eastAsia" w:ascii="微软雅黑" w:hAnsi="微软雅黑" w:eastAsia="微软雅黑" w:cs="微软雅黑"/>
          <w:b/>
          <w:sz w:val="32"/>
        </w:rPr>
        <w:t>（二）能力目标</w:t>
      </w:r>
      <w:bookmarkEnd w:id="2"/>
    </w:p>
    <w:p w14:paraId="645B37CB">
      <w:pPr>
        <w:numPr>
          <w:ilvl w:val="0"/>
          <w:numId w:val="6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能准确识别县域中小企业的有形资源、无形资源和人力资源，能区分企业资源与能力，避免混淆核心概念。</w:t>
      </w:r>
    </w:p>
    <w:p w14:paraId="2D736688">
      <w:pPr>
        <w:numPr>
          <w:ilvl w:val="0"/>
          <w:numId w:val="7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能分析县域中小企业的四大核心能力，识别企业的核心竞争力，并清晰说明判断依据，贴合中小企业实操场景。</w:t>
      </w:r>
    </w:p>
    <w:p w14:paraId="3E505982">
      <w:pPr>
        <w:numPr>
          <w:ilvl w:val="0"/>
          <w:numId w:val="8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能运用SWOT模型分析县域中小企业的内部优势（S）、劣势（W），结合外部机会（O）、威胁（T）完成模型综合应用，制定简单的战略匹配方案。</w:t>
      </w:r>
    </w:p>
    <w:p w14:paraId="4B5FD92E">
      <w:pPr>
        <w:numPr>
          <w:ilvl w:val="0"/>
          <w:numId w:val="9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能运用VRIO模型简化版维度，判断县域中小企业的资源/能力是否能形成核心竞争力，提升分析的深度和准确性。</w:t>
      </w:r>
    </w:p>
    <w:p w14:paraId="0D68D618">
      <w:pPr>
        <w:numPr>
          <w:ilvl w:val="0"/>
          <w:numId w:val="10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能独立完成课堂练习、案例分析任务，规范撰写分析要点，提升案例分析、逻辑推理和文字表达能力，实现理论与实操的结合。</w:t>
      </w:r>
    </w:p>
    <w:p w14:paraId="4A879745">
      <w:pPr>
        <w:numPr>
          <w:ilvl w:val="0"/>
          <w:numId w:val="11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能参与小组讨论，交流案例分析观点，配合完成小组案例分析任务，提升沟通协作和观点表达能力。</w:t>
      </w:r>
    </w:p>
    <w:p w14:paraId="284D28DA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3" w:name="heading_3"/>
      <w:r>
        <w:rPr>
          <w:rFonts w:hint="eastAsia" w:ascii="微软雅黑" w:hAnsi="微软雅黑" w:eastAsia="微软雅黑" w:cs="微软雅黑"/>
          <w:b/>
          <w:sz w:val="32"/>
        </w:rPr>
        <w:t>（三）素养目标</w:t>
      </w:r>
      <w:bookmarkEnd w:id="3"/>
    </w:p>
    <w:p w14:paraId="3660D665">
      <w:pPr>
        <w:numPr>
          <w:ilvl w:val="0"/>
          <w:numId w:val="12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树立“知己知彼”的战略意识，培养敏锐的企业内部环境诊断能力，养成从资源、能力视角分析企业自身实力的思维习惯，贴合中小企业管理岗位职业素养要求。</w:t>
      </w:r>
    </w:p>
    <w:p w14:paraId="04D76E1D">
      <w:pPr>
        <w:numPr>
          <w:ilvl w:val="0"/>
          <w:numId w:val="13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养成严谨、务实的实操思维，能结合县域中小企业实际场景分析问题，避免理论与实践脱节，准确区分资源与能力，培养科学的分析方法。</w:t>
      </w:r>
    </w:p>
    <w:p w14:paraId="2BA94291">
      <w:pPr>
        <w:numPr>
          <w:ilvl w:val="0"/>
          <w:numId w:val="14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具备团队协作意识和沟通表达能力，能积极参与小组讨论、案例分析，主动分享观点，配合完成任务并清晰汇报分析结果。</w:t>
      </w:r>
    </w:p>
    <w:p w14:paraId="372FC8BC">
      <w:pPr>
        <w:numPr>
          <w:ilvl w:val="0"/>
          <w:numId w:val="15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了解中小企业管理辅助岗位中内部环境分析的实际应用，结合自身职业发展，树立“立足岗位、贴合实际”的职业理念，提升岗位适配能力，为后续职业发展奠定基础。</w:t>
      </w:r>
    </w:p>
    <w:p w14:paraId="623B1379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4" w:name="heading_4"/>
      <w:r>
        <w:rPr>
          <w:rFonts w:hint="eastAsia" w:ascii="微软雅黑" w:hAnsi="微软雅黑" w:eastAsia="微软雅黑" w:cs="微软雅黑"/>
          <w:b/>
          <w:sz w:val="36"/>
        </w:rPr>
        <w:t>二、单元教学重点与难点</w:t>
      </w:r>
      <w:bookmarkEnd w:id="4"/>
    </w:p>
    <w:p w14:paraId="67F3D8F2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5" w:name="heading_5"/>
      <w:r>
        <w:rPr>
          <w:rFonts w:hint="eastAsia" w:ascii="微软雅黑" w:hAnsi="微软雅黑" w:eastAsia="微软雅黑" w:cs="微软雅黑"/>
          <w:b/>
          <w:sz w:val="32"/>
        </w:rPr>
        <w:t>（一）教学重点</w:t>
      </w:r>
      <w:bookmarkEnd w:id="5"/>
    </w:p>
    <w:p w14:paraId="174F782B">
      <w:pPr>
        <w:numPr>
          <w:ilvl w:val="0"/>
          <w:numId w:val="16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企业资源的三大分类（有形、无形、人力资源）及核心识别要点，能结合县域中小企业案例准确识别各类资源。</w:t>
      </w:r>
    </w:p>
    <w:p w14:paraId="2DBC4E9C">
      <w:pPr>
        <w:numPr>
          <w:ilvl w:val="0"/>
          <w:numId w:val="17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企业能力的四大分类及核心竞争力的识别要点，能结合县域中小企业案例分析核心能力、判断核心竞争力。</w:t>
      </w:r>
    </w:p>
    <w:p w14:paraId="0C5F6EC2">
      <w:pPr>
        <w:numPr>
          <w:ilvl w:val="0"/>
          <w:numId w:val="18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SWOT模型的核心框架，内部优势（S）、劣势（W）的识别方法，以及模型的综合应用（战略匹配）逻辑。</w:t>
      </w:r>
    </w:p>
    <w:p w14:paraId="0FE027F6">
      <w:pPr>
        <w:numPr>
          <w:ilvl w:val="0"/>
          <w:numId w:val="19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VRIO模型简化版的四个判断维度及核心应用，能运用其判断企业资源/能力是否能形成核心竞争力。</w:t>
      </w:r>
    </w:p>
    <w:p w14:paraId="167A6447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6" w:name="heading_6"/>
      <w:r>
        <w:rPr>
          <w:rFonts w:hint="eastAsia" w:ascii="微软雅黑" w:hAnsi="微软雅黑" w:eastAsia="微软雅黑" w:cs="微软雅黑"/>
          <w:b/>
          <w:sz w:val="32"/>
        </w:rPr>
        <w:t>（二）教学难点</w:t>
      </w:r>
      <w:bookmarkEnd w:id="6"/>
    </w:p>
    <w:p w14:paraId="7D0D9789">
      <w:pPr>
        <w:numPr>
          <w:ilvl w:val="0"/>
          <w:numId w:val="20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准确区分企业资源与能力，避免混淆两个核心概念，能结合案例清晰界定资源与能力的差异。</w:t>
      </w:r>
    </w:p>
    <w:p w14:paraId="02ADC6CF">
      <w:pPr>
        <w:numPr>
          <w:ilvl w:val="0"/>
          <w:numId w:val="21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灵活运用SWOT模型分析县域中小企业的内部优劣势，结合外部因素完成战略匹配，避免分析流于表面、空泛无物。</w:t>
      </w:r>
    </w:p>
    <w:p w14:paraId="7DCA2F7F">
      <w:pPr>
        <w:numPr>
          <w:ilvl w:val="0"/>
          <w:numId w:val="22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运用VRIO模型简化版准确判断企业核心竞争力，能清晰说明每个判断维度的分析依据，贴合中小企业实际。</w:t>
      </w:r>
    </w:p>
    <w:p w14:paraId="2CD5E708">
      <w:pPr>
        <w:numPr>
          <w:ilvl w:val="0"/>
          <w:numId w:val="23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将资源、能力的分析与SWOT、VRIO模型结合，形成完整的内部环境分析逻辑，为后续战略制定提供实操支撑。</w:t>
      </w:r>
    </w:p>
    <w:p w14:paraId="7964D932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7" w:name="heading_7"/>
      <w:r>
        <w:rPr>
          <w:rFonts w:hint="eastAsia" w:ascii="微软雅黑" w:hAnsi="微软雅黑" w:eastAsia="微软雅黑" w:cs="微软雅黑"/>
          <w:b/>
          <w:sz w:val="36"/>
        </w:rPr>
        <w:t>三、教学方法与手段</w:t>
      </w:r>
      <w:bookmarkEnd w:id="7"/>
    </w:p>
    <w:p w14:paraId="4C632E9B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8" w:name="heading_8"/>
      <w:r>
        <w:rPr>
          <w:rFonts w:hint="eastAsia" w:ascii="微软雅黑" w:hAnsi="微软雅黑" w:eastAsia="微软雅黑" w:cs="微软雅黑"/>
          <w:b/>
          <w:sz w:val="32"/>
        </w:rPr>
        <w:t>（一）教学方法</w:t>
      </w:r>
      <w:bookmarkEnd w:id="8"/>
    </w:p>
    <w:p w14:paraId="586EE76C">
      <w:pPr>
        <w:numPr>
          <w:ilvl w:val="0"/>
          <w:numId w:val="24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案例教学法：选取县域中小企业、学生熟悉的场景（如莒县食品加工、小型奶茶店、建材企业、花店、家政服务企业）案例，贴合高职学生认知特点和岗位需求，简化复杂案例，帮助学生理解资源、能力及模型应用，突破教学难点，与项目二案例风格保持一致。</w:t>
      </w:r>
    </w:p>
    <w:p w14:paraId="6E88CBA3">
      <w:pPr>
        <w:numPr>
          <w:ilvl w:val="0"/>
          <w:numId w:val="25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讲练结合法：每课时穿插知识点讲授、课堂小练习，配套案例分析，及时巩固所学内容，贴合高职学生具象化、实操性学习规律，强化模型应用能力和知识点记忆。</w:t>
      </w:r>
    </w:p>
    <w:p w14:paraId="6EFD692D">
      <w:pPr>
        <w:numPr>
          <w:ilvl w:val="0"/>
          <w:numId w:val="26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通俗讲解法：简化企业资源、能力及SWOT、VRIO模型的复杂理论，用岗位场景化语言解读，结合县域中小企业实际，规避复杂理论堆砌，降低理解难度，重点突出实操性。</w:t>
      </w:r>
    </w:p>
    <w:p w14:paraId="604A923F">
      <w:pPr>
        <w:numPr>
          <w:ilvl w:val="0"/>
          <w:numId w:val="27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互动探究法：通过课堂提问、小组讨论、课堂汇报、互评等形式，引导学生结合案例分析问题、交流观点，调动学生积极性，提升参与度和实操能力。</w:t>
      </w:r>
    </w:p>
    <w:p w14:paraId="4FF88538">
      <w:pPr>
        <w:numPr>
          <w:ilvl w:val="0"/>
          <w:numId w:val="28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提问引导法：每课时导入、知识点过渡、小结环节，通过针对性提问，引导学生思考、回顾知识点，强化记忆，衔接教学内容，引导学生主动分析案例，梳理分析思路。</w:t>
      </w:r>
    </w:p>
    <w:p w14:paraId="688FB9EF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9" w:name="heading_9"/>
      <w:r>
        <w:rPr>
          <w:rFonts w:hint="eastAsia" w:ascii="微软雅黑" w:hAnsi="微软雅黑" w:eastAsia="微软雅黑" w:cs="微软雅黑"/>
          <w:b/>
          <w:sz w:val="32"/>
        </w:rPr>
        <w:t>（二）教学手段</w:t>
      </w:r>
      <w:bookmarkEnd w:id="9"/>
    </w:p>
    <w:p w14:paraId="65EC568F">
      <w:pPr>
        <w:numPr>
          <w:ilvl w:val="0"/>
          <w:numId w:val="29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多媒体教学：PPT课件（含知识点、案例素材、模型示意图、课堂练习题、综合练习题），直观呈现核心内容和模型应用逻辑，辅助讲解，贴合课堂教学节奏。</w:t>
      </w:r>
    </w:p>
    <w:p w14:paraId="3A0727B7">
      <w:pPr>
        <w:numPr>
          <w:ilvl w:val="0"/>
          <w:numId w:val="30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互动教学：课堂提问、小组讨论、课堂互评（练习及案例分析环节）、课堂发言（案例分析汇报），调动学生积极性，及时了解学生掌握情况，及时查漏补缺。</w:t>
      </w:r>
    </w:p>
    <w:p w14:paraId="5A17D891">
      <w:pPr>
        <w:numPr>
          <w:ilvl w:val="0"/>
          <w:numId w:val="31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板书辅助：标注核心知识点、资源与能力分类、模型维度、关键分析点，帮助学生梳理知识体系，强化记忆，明确模型应用逻辑，区分易混淆概念。</w:t>
      </w:r>
    </w:p>
    <w:p w14:paraId="38B20607">
      <w:pPr>
        <w:numPr>
          <w:ilvl w:val="0"/>
          <w:numId w:val="32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练习与任务辅助：课堂小练习（案例分析题）、综合练习题（案例分析题）、小组讨论任务单、案例材料打印件、课后作业模板（企业内部环境分析报告模板），辅助学生巩固知识点、提升案例分析和文字表达能力。</w:t>
      </w:r>
    </w:p>
    <w:p w14:paraId="2F4D5D41">
      <w:pPr>
        <w:numPr>
          <w:ilvl w:val="0"/>
          <w:numId w:val="33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素材辅助：县域中小企业案例实拍图片、模型应用短视频片段，增强课堂趣味性，帮助学生直观理解资源、能力在实际企业中的体现及模型应用。</w:t>
      </w:r>
    </w:p>
    <w:p w14:paraId="0CE9394E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10" w:name="heading_10"/>
      <w:r>
        <w:rPr>
          <w:rFonts w:hint="eastAsia" w:ascii="微软雅黑" w:hAnsi="微软雅黑" w:eastAsia="微软雅黑" w:cs="微软雅黑"/>
          <w:b/>
          <w:sz w:val="36"/>
        </w:rPr>
        <w:t>四、教学资源</w:t>
      </w:r>
      <w:bookmarkEnd w:id="10"/>
    </w:p>
    <w:p w14:paraId="15213352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1" w:name="heading_11"/>
      <w:r>
        <w:rPr>
          <w:rFonts w:hint="eastAsia" w:ascii="微软雅黑" w:hAnsi="微软雅黑" w:eastAsia="微软雅黑" w:cs="微软雅黑"/>
          <w:b/>
          <w:sz w:val="32"/>
        </w:rPr>
        <w:t>（一）理论资源</w:t>
      </w:r>
      <w:bookmarkEnd w:id="11"/>
    </w:p>
    <w:p w14:paraId="09892CC6">
      <w:pPr>
        <w:numPr>
          <w:ilvl w:val="0"/>
          <w:numId w:val="34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教材：《战略管理》（高职高专专用教材）中“内部环境分析”相关章节。</w:t>
      </w:r>
    </w:p>
    <w:p w14:paraId="64E971B8">
      <w:pPr>
        <w:numPr>
          <w:ilvl w:val="0"/>
          <w:numId w:val="35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辅助资料：企业资源与能力分类手册、SWOT模型、VRIO模型（简化版）手册、案例完整版及分析答案、模型示意图、核心知识点总结。</w:t>
      </w:r>
    </w:p>
    <w:p w14:paraId="2AE0F9FC">
      <w:pPr>
        <w:numPr>
          <w:ilvl w:val="0"/>
          <w:numId w:val="36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案例素材：莒县食品加工、小型奶茶店、建材企业、花店、家政服务企业、有机蔬菜种植企业等县域中小企业的内部环境案例（完整版及简化版）及分析答案。</w:t>
      </w:r>
    </w:p>
    <w:p w14:paraId="2BE4B059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2" w:name="heading_12"/>
      <w:r>
        <w:rPr>
          <w:rFonts w:hint="eastAsia" w:ascii="微软雅黑" w:hAnsi="微软雅黑" w:eastAsia="微软雅黑" w:cs="微软雅黑"/>
          <w:b/>
          <w:sz w:val="32"/>
        </w:rPr>
        <w:t>（二）实操辅助资源</w:t>
      </w:r>
      <w:bookmarkEnd w:id="12"/>
    </w:p>
    <w:p w14:paraId="59F1F02D">
      <w:pPr>
        <w:numPr>
          <w:ilvl w:val="0"/>
          <w:numId w:val="37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课堂练习：每课时小练习（案例分析题）、第4课时综合练习题（案例分析题）及答案解析，贴合县域中小企业场景，重点巩固资源识别、能力分析及模型应用。</w:t>
      </w:r>
    </w:p>
    <w:p w14:paraId="6A522572">
      <w:pPr>
        <w:numPr>
          <w:ilvl w:val="0"/>
          <w:numId w:val="38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任务材料：小组讨论任务单、案例材料打印件、课后作业模板（企业内部环境分析报告模板），规范学生练习和作业完成格式。</w:t>
      </w:r>
    </w:p>
    <w:p w14:paraId="1BE2090C">
      <w:pPr>
        <w:numPr>
          <w:ilvl w:val="0"/>
          <w:numId w:val="39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辅助工具：企业资源与能力分类对照表、SWOT模型、VRIO模型（简化版）示意图、课堂提问题库，方便课堂引导和学生梳理分析思路。</w:t>
      </w:r>
    </w:p>
    <w:p w14:paraId="6A80C4E1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3" w:name="heading_13"/>
      <w:r>
        <w:rPr>
          <w:rFonts w:hint="eastAsia" w:ascii="微软雅黑" w:hAnsi="微软雅黑" w:eastAsia="微软雅黑" w:cs="微软雅黑"/>
          <w:b/>
          <w:sz w:val="32"/>
        </w:rPr>
        <w:t>（三）辅助资源</w:t>
      </w:r>
      <w:bookmarkEnd w:id="13"/>
    </w:p>
    <w:p w14:paraId="6E571A72">
      <w:pPr>
        <w:numPr>
          <w:ilvl w:val="0"/>
          <w:numId w:val="40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PPT课件：包含知识点、案例、练习、模型示意图等，适配4课时课堂讲授，贴合教学节奏，重点突出易混淆概念的区分。</w:t>
      </w:r>
    </w:p>
    <w:p w14:paraId="5818EAF3">
      <w:pPr>
        <w:numPr>
          <w:ilvl w:val="0"/>
          <w:numId w:val="41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多媒体素材：县域中小企业案例实拍图片、模型应用短视频片段、课堂练习PPT，增强课堂趣味性和直观性。</w:t>
      </w:r>
    </w:p>
    <w:p w14:paraId="41281F0B">
      <w:pPr>
        <w:numPr>
          <w:ilvl w:val="0"/>
          <w:numId w:val="42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课堂提问题库：涵盖各知识点和模型应用的互动提问，方便课堂引导；课后作业要求及评分标准，规范作业完成质量，重点考核实操能力。</w:t>
      </w:r>
    </w:p>
    <w:p w14:paraId="03CD8337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14" w:name="heading_14"/>
      <w:r>
        <w:rPr>
          <w:rFonts w:hint="eastAsia" w:ascii="微软雅黑" w:hAnsi="微软雅黑" w:eastAsia="微软雅黑" w:cs="微软雅黑"/>
          <w:b/>
          <w:sz w:val="36"/>
        </w:rPr>
        <w:t>五、单元教学过程设计（总180分钟）</w:t>
      </w:r>
      <w:bookmarkEnd w:id="14"/>
    </w:p>
    <w:p w14:paraId="2E41A88C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5" w:name="heading_15"/>
      <w:r>
        <w:rPr>
          <w:rFonts w:hint="eastAsia" w:ascii="微软雅黑" w:hAnsi="微软雅黑" w:eastAsia="微软雅黑" w:cs="微软雅黑"/>
          <w:b/>
          <w:sz w:val="32"/>
        </w:rPr>
        <w:t>第1课时：企业内部环境分析——企业资源（分类与识别）（45分钟）</w:t>
      </w:r>
      <w:bookmarkEnd w:id="1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925"/>
        <w:gridCol w:w="3116"/>
        <w:gridCol w:w="1581"/>
        <w:gridCol w:w="1494"/>
        <w:gridCol w:w="2188"/>
      </w:tblGrid>
      <w:tr w14:paraId="0BA30C8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19969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教学环节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598A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时长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A728A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教学内容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6545C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教学方法与手段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234123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学生活动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ED249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设计意图</w:t>
            </w:r>
          </w:p>
        </w:tc>
      </w:tr>
      <w:tr w14:paraId="0F82B2E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5012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导入新课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7D960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6CBF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提问引导：“同学们，上节课我们分析了企业外部环境（宏观、行业），知道了企业‘能做什么’。但同样面临利好政策和市场机会，莒县两家小型机械加工企业，一家能快速抓住机遇扩大生产，另一家却力不从心，核心差距在哪里？”（邀请2-3名学生发言）总结导入：企业的发展不仅取决于外部机会，更取决于自身“有什么”——也就是企业资源，本节课重点学习企业资源的分类、识别方法，掌握“知己”的核心逻辑。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B098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提问引导法、互动探究法；多媒体辅助（提问PPT、县域企业案例图片）、板书标注主题。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6D00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思考问题，主动发言，分享对“企业内部影响因素”的认知，快速进入学习状态，激发学习兴趣，衔接项目二外部环境分析内容。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72C0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结合县域中小企业痛点，贴近学生认知，激发学习兴趣，自然引出本节课核心主题，实现与项目二的顺畅衔接，体现知识的连贯性。</w:t>
            </w:r>
          </w:p>
        </w:tc>
      </w:tr>
      <w:tr w14:paraId="5B9A6D6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0159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知识讲授：企业资源的定义、分类及识别要点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3C89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25分钟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25AC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1. 企业资源核心定义（简化，贴合高职）：企业拥有或控制的、能为企业带来竞争优势的一切有形和无形的资产，核心是“企业能调动的所有资源”，提醒学生重点关注“可识别、可运用”的资源；2. 核心分类（重点）：按属性分为有形资源、无形资源、人力资源，结合莒县案例讲解：有形资源（食品加工企业的厂房、设备）、无形资源（老字号糕点企业的配方、口碑）、人力资源（数字化企业的技能型毕业生）；3. 核心识别要点：重点识别“能帮助企业获得竞争优势、应对外部威胁”的核心资源，无需全面盘点。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AF6D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通俗讲解法、案例教学法；多媒体（PPT呈现资源分类、案例）、板书标注核心要点。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4FC3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认真听讲，记录重点，结合莒县案例理解三种资源的内涵和区别，主动思考案例中的核心资源及其价值。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F071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突破“企业资源分类与识别”重点，通过县域案例让抽象知识点具象化，帮助学生掌握核心识别方法，为后续能力分析奠定基础。</w:t>
            </w:r>
          </w:p>
        </w:tc>
      </w:tr>
      <w:tr w14:paraId="4CE1E0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6166E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课堂练习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0DF9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10分钟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37DF9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题目：结合场景，识别莒县某小型花店的有形资源、无形资源各2项，并说明其中1项核心资源及其对企业的价值。场景：该花店位于县域商业街，有1间30平米的门店、1辆配送电动车、各类鲜花库存，老板从事花艺行业10年，有熟练的插花技能，积累了大量老客户，在本地有一定的知名度。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67F7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讲练结合法；多媒体（呈现练习题、场景素材）、课堂提问、即时反馈。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6754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独立完成练习，主动发言分享答案，梳理解题思路，巩固三种资源的识别方法，明确核心资源的价值。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5296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即时巩固知识点，检验学生掌握情况，强化资源识别能力，贴合实操需求，避免理论与实践脱节。</w:t>
            </w:r>
          </w:p>
        </w:tc>
      </w:tr>
      <w:tr w14:paraId="03F086B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A1004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练习讲解与小结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1EF5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D3CA3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1. 讲解练习答案，纠正易错点（如混淆有形与无形资源），强调核心资源的判断逻辑；2. 课时小结：梳理本节课核心（企业资源的定义、三大分类及识别要点）；3. 预告：下节课学习企业能力，理解“企业能利用家底做什么”，衔接本节课内容。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A6977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通俗讲解法；板书梳理核心知识点，多媒体呈现答案解析和小结要点。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CD76F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认真倾听答案解析，纠正自身错误，跟随教师梳理知识点，明确下节课学习内容，巩固资源识别的核心逻辑。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06E5A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帮助学生梳理知识体系，强化核心知识点记忆，纠正易错点，实现课时顺畅衔接，为下节课能力分析做好铺垫。</w:t>
            </w:r>
          </w:p>
        </w:tc>
      </w:tr>
    </w:tbl>
    <w:p w14:paraId="47DFA9BF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6" w:name="heading_16"/>
      <w:r>
        <w:rPr>
          <w:rFonts w:hint="eastAsia" w:ascii="微软雅黑" w:hAnsi="微软雅黑" w:eastAsia="微软雅黑" w:cs="微软雅黑"/>
          <w:b/>
          <w:sz w:val="32"/>
        </w:rPr>
        <w:t>第2课时：企业内部环境分析——企业能力（分类与核心竞争力）（45分钟）</w:t>
      </w:r>
      <w:bookmarkEnd w:id="1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932"/>
        <w:gridCol w:w="3095"/>
        <w:gridCol w:w="1602"/>
        <w:gridCol w:w="1480"/>
        <w:gridCol w:w="2182"/>
      </w:tblGrid>
      <w:tr w14:paraId="3E36A2E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48DE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教学环节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D576C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时长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67AA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教学内容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E02C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教学方法与手段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4C0D6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学生活动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DD7E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设计意图</w:t>
            </w:r>
          </w:p>
        </w:tc>
      </w:tr>
      <w:tr w14:paraId="2588F1C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8E30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复习导入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2382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E967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提问回顾：1. 上节课学习的企业资源分为哪三类？请举例说明县域企业的无形资源（邀请2名学生回答）；2. 简单点评：强调资源是“企业拥有的东西”，而能力是“企业利用资源做事的本事”，本节课重点学习企业能力的分类、核心竞争力的识别，衔接上节课内容，完成“知己”的完整逻辑。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0555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提问引导法、互动探究法；板书回顾核心知识点，标注资源与能力的核心区别。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CA7C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主动回答问题，回顾上节课重点，理解资源与能力的区别，快速进入本节课学习状态，衔接知识点。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FD914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巩固上节课知识，明确资源与能力的核心区别，实现课时衔接，自然引出本节课核心内容，让学生明确学习逻辑。</w:t>
            </w:r>
          </w:p>
        </w:tc>
      </w:tr>
      <w:tr w14:paraId="0BFA826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9D3A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知识讲授：企业能力的定义、分类及核心竞争力识别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5F85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25分钟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24B93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1. 企业能力核心定义（通俗解读）：“有设备（资源）”是基础，“会操作设备、能生产出合格产品（能力）”才是关键，核心是“资源的运用能力”；2. 核心分类（贴合中小企业）：生产运营能力（家具加工企业的定制能力）、市场营销能力（农产品电商的推广能力）、创新能力（奶茶店的品类创新能力）、管理能力（机械加工企业的成本控制能力）；3. 核心竞争力识别：企业独有的、难以被竞争对手模仿的能力，本质是“资源+能力”的结合，重点是“别人没有、自己能做好”。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A2A3F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通俗讲解法、案例教学法；多媒体（PPT呈现能力分类、案例）、板书标注核心要点。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3232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认真听讲，记录重点，结合莒县案例理解四种能力的内涵，梳理核心竞争力的识别逻辑，区分资源与能力。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F93C0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突破“企业能力分类与核心竞争力识别”重点，通过案例让学生掌握能力的核心内涵，突破“区分资源与能力”的难点。</w:t>
            </w:r>
          </w:p>
        </w:tc>
      </w:tr>
      <w:tr w14:paraId="7A350BD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FBBA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课堂练习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202B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10分钟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2B149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题目：结合场景，分析莒县某小型面包店的2项核心能力，并判断其中1项是否为核心竞争力，说明理由。场景：该面包店有5名员工，拥有烘焙设备和门店（资源），能快速推出适配本地口味的新品面包，每天新鲜现烤、限量供应，能通过微信社群维护老客户，复购率达60%以上，同类面包店难以模仿其新品口味和客户维护模式。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21B48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讲练结合法；多媒体（呈现练习题、场景素材）、课堂提问、即时反馈。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D4FE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独立完成练习，主动发言分享答案和分析依据，梳理核心能力和核心竞争力的判断思路，强化知识点应用。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4AD13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即时巩固能力分析和核心竞争力识别能力，检验学生掌握情况，强化“资源与能力区分”的实操逻辑，贴合岗位需求。</w:t>
            </w:r>
          </w:p>
        </w:tc>
      </w:tr>
      <w:tr w14:paraId="2D6C71B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04C3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练习讲解与小结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B2B8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F51E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1. 讲解练习答案，纠正易错点（如将资源误判为能力），强调核心竞争力的判断依据；2. 课时小结：梳理企业四种核心能力及核心竞争力的识别要点；3. 预告：下节课学习内部环境分析技术，用工具精准诊断企业内部优劣势。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43DE1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通俗讲解法；板书梳理核心知识点，多媒体呈现答案解析和小结要点。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5CB9C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认真倾听答案解析，纠正自身错误，跟随教师梳理知识体系，明确下节课学习内容，巩固核心竞争力的识别逻辑。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3547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帮助学生巩固能力分析和核心竞争力识别能力，梳理完整知识体系，实现课时顺畅衔接，为下节课模型学习做好铺垫。</w:t>
            </w:r>
          </w:p>
        </w:tc>
      </w:tr>
    </w:tbl>
    <w:p w14:paraId="776D4A2F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7" w:name="heading_17"/>
      <w:r>
        <w:rPr>
          <w:rFonts w:hint="eastAsia" w:ascii="微软雅黑" w:hAnsi="微软雅黑" w:eastAsia="微软雅黑" w:cs="微软雅黑"/>
          <w:b/>
          <w:sz w:val="32"/>
        </w:rPr>
        <w:t>第3课时：企业内部环境分析技术（SWOT模型——优势、劣势）（45分钟）</w:t>
      </w:r>
      <w:bookmarkEnd w:id="17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932"/>
        <w:gridCol w:w="3102"/>
        <w:gridCol w:w="1623"/>
        <w:gridCol w:w="1418"/>
        <w:gridCol w:w="2243"/>
      </w:tblGrid>
      <w:tr w14:paraId="59BB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1108B3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教学环节</w:t>
            </w:r>
          </w:p>
        </w:tc>
        <w:tc>
          <w:tcPr>
            <w:tcW w:w="9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5ACBF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时长</w:t>
            </w:r>
          </w:p>
        </w:tc>
        <w:tc>
          <w:tcPr>
            <w:tcW w:w="31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1E2D3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教学内容</w:t>
            </w:r>
          </w:p>
        </w:tc>
        <w:tc>
          <w:tcPr>
            <w:tcW w:w="16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C138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教学方法与手段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C429B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学生活动</w:t>
            </w:r>
          </w:p>
        </w:tc>
        <w:tc>
          <w:tcPr>
            <w:tcW w:w="22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98412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设计意图</w:t>
            </w:r>
          </w:p>
        </w:tc>
      </w:tr>
      <w:tr w14:paraId="0D92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29FD8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导入新课</w:t>
            </w:r>
          </w:p>
        </w:tc>
        <w:tc>
          <w:tcPr>
            <w:tcW w:w="9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DBF4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31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5486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案例导入：“莒县某小型数字化转型企业，拥有2名数控专业技能人才、3台数字化加工设备（优势），但资金不足、缺乏数字化管理经验（劣势）；同时，国家有中小企业数字化补贴政策（外部机会），同行也在加快数字化转型（外部威胁）。如何清晰梳理这些因素，制定合理战略？”引出主题：SWOT模型是最常用的内部环境分析技术，本节课重点学习内部层面的优势、劣势分析，结合前两节课的资源、能力知识，实现实操落地。</w:t>
            </w:r>
          </w:p>
        </w:tc>
        <w:tc>
          <w:tcPr>
            <w:tcW w:w="16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4042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案例教学法、提问引导法；多媒体辅助（案例素材图片、模型示意图）、板书标注主题。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8F07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倾听案例，思考企业内部的优劣势，结合前两节课资源、能力知识，快速进入学习状态，激发学习兴趣。</w:t>
            </w:r>
          </w:p>
        </w:tc>
        <w:tc>
          <w:tcPr>
            <w:tcW w:w="22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08B2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结合县域中小企业案例，贴近学生认知，自然引出SWOT模型，实现与前两节课资源、能力知识的衔接，让学生理解模型的应用价值。</w:t>
            </w:r>
          </w:p>
        </w:tc>
      </w:tr>
      <w:tr w14:paraId="367D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9145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知识讲授：SWOT模型框架及优势、劣势分析</w:t>
            </w:r>
          </w:p>
        </w:tc>
        <w:tc>
          <w:tcPr>
            <w:tcW w:w="9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4ACC5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25分钟</w:t>
            </w:r>
          </w:p>
        </w:tc>
        <w:tc>
          <w:tcPr>
            <w:tcW w:w="31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2AA39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1. SWOT模型核心框架（简化）：四个维度（优势S、劣势W、机会O、威胁T），S、W是内部因素，O、T是外部因素，本节课重点讲解S、W；2. 优势（S）：企业内部的“加分项”，结合资源、能力识别（如有机蔬菜企业的种植基地、种植技术）；3. 劣势（W）：企业内部的“减分项”，客观分析自身不足（如有机蔬菜企业的资金不足、线上营销能力弱）；4. 核心要点：客观性、针对性、简洁性，每个S、W对应具体资源或能力，避免空泛。</w:t>
            </w:r>
          </w:p>
        </w:tc>
        <w:tc>
          <w:tcPr>
            <w:tcW w:w="16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FB8E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通俗讲解法、案例教学法；多媒体（PPT呈现模型示意图、案例）、板书标注核心要点。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232B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认真听讲，记录重点，结合莒县案例理解S、W的内涵，学习结合资源、能力识别S、W的方法，梳理分析逻辑。</w:t>
            </w:r>
          </w:p>
        </w:tc>
        <w:tc>
          <w:tcPr>
            <w:tcW w:w="22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ED98A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突破“SWOT模型S、W分析”重点，通过案例让学生掌握S、W的识别方法，实现资源、能力知识与模型应用的结合，突破难点。</w:t>
            </w:r>
          </w:p>
        </w:tc>
      </w:tr>
      <w:tr w14:paraId="1E68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1C01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课堂练习</w:t>
            </w:r>
          </w:p>
        </w:tc>
        <w:tc>
          <w:tcPr>
            <w:tcW w:w="9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8FE9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10分钟</w:t>
            </w:r>
          </w:p>
        </w:tc>
        <w:tc>
          <w:tcPr>
            <w:tcW w:w="31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9F48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题目：结合场景，分析莒县某小型便利店的内部优势（S）和劣势（W），各列出2项，要求对应具体的资源或能力。场景：该便利店位于县域小区门口，有1间门店、1名店主和2名兼职员工，主营日用百货、零食饮料，能提供送货上门服务（3公里内），但资金有限，无法扩大门店规模，商品品类较少，缺乏线上订单渠道，比周边大型超市的商品价格略高。</w:t>
            </w:r>
          </w:p>
        </w:tc>
        <w:tc>
          <w:tcPr>
            <w:tcW w:w="16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069C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讲练结合法；多媒体（呈现练习题、场景素材）、课堂提问、即时反馈。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4B94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独立完成练习，主动发言分享答案，梳理解题思路，巩固结合资源、能力识别S、W的方法，确保分析针对性。</w:t>
            </w:r>
          </w:p>
        </w:tc>
        <w:tc>
          <w:tcPr>
            <w:tcW w:w="22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C2DFC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即时巩固S、W分析能力，检验学生掌握情况，强化“结合资源、能力分析”的实操逻辑，避免分析空泛。</w:t>
            </w:r>
          </w:p>
        </w:tc>
      </w:tr>
      <w:tr w14:paraId="0CC4F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78FA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练习讲解与小结</w:t>
            </w:r>
          </w:p>
        </w:tc>
        <w:tc>
          <w:tcPr>
            <w:tcW w:w="9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2156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31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FF6C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1. 讲解练习答案，纠正易错点（如分析空泛、未对应资源/能力），强调分析逻辑；2. 课时小结：梳理SWOT模型S、W的核心要点及分析方法；3. 预告：下节课学习O、T及模型综合应用，制定简单战略思路。</w:t>
            </w:r>
          </w:p>
        </w:tc>
        <w:tc>
          <w:tcPr>
            <w:tcW w:w="16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B68063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通俗讲解法；板书梳理核心知识点，多媒体呈现答案解析和小结要点。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66055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认真倾听答案解析，纠正自身错误，跟随教师梳理知识点，明确下节课学习内容，巩固S、W分析逻辑。</w:t>
            </w:r>
          </w:p>
        </w:tc>
        <w:tc>
          <w:tcPr>
            <w:tcW w:w="22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3D8E4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帮助学生梳理知识体系，强化核心知识点记忆，纠正易错点，实现课时顺畅衔接，为下节课模型综合应用做好铺垫。</w:t>
            </w:r>
          </w:p>
        </w:tc>
      </w:tr>
    </w:tbl>
    <w:p w14:paraId="69544B36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8" w:name="heading_18"/>
      <w:r>
        <w:rPr>
          <w:rFonts w:hint="eastAsia" w:ascii="微软雅黑" w:hAnsi="微软雅黑" w:eastAsia="微软雅黑" w:cs="微软雅黑"/>
          <w:b/>
          <w:sz w:val="32"/>
        </w:rPr>
        <w:t>第4课时：企业内部环境分析技术（SWOT模型综合应用+VRIO模型入门）（45分钟）</w:t>
      </w:r>
      <w:bookmarkEnd w:id="1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945"/>
        <w:gridCol w:w="3028"/>
        <w:gridCol w:w="1656"/>
        <w:gridCol w:w="1439"/>
        <w:gridCol w:w="2168"/>
      </w:tblGrid>
      <w:tr w14:paraId="78C77C4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7E11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教学环节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5C2F5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时长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AC91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教学内容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1804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教学方法与手段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D51F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学生活动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E13AB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设计意图</w:t>
            </w:r>
          </w:p>
        </w:tc>
      </w:tr>
      <w:tr w14:paraId="2281523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0D514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复习导入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3853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EF5BA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提问回顾：1. 上节课学习的SWOT模型中，优势（S）、劣势（W）分别指什么？如何结合企业资源和能力识别S、W？（邀请2名学生回答）；2. 简单点评：强调S、W是内部因素，结合资源和能力识别，本节课完成SWOT模型外部维度（O、T）的学习，实现综合应用，并补充VRIO模型入门，提升学生分析深度。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A195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提问引导法、互动探究法；板书回顾核心知识点，衔接外部环境分析内容。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1AD3E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主动回答问题，回顾上节课重点，结合项目二外部环境分析知识，快速进入本节课学习状态，做好综合应用准备。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06540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巩固上节课知识，衔接项目二外部环境分析内容，明确本节课学习任务，引导学生做好模型综合应用准备。</w:t>
            </w:r>
          </w:p>
        </w:tc>
      </w:tr>
      <w:tr w14:paraId="22E1627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15E58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知识讲授：SWOT模型综合应用+VRIO模型入门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212EB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25分钟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ABBB4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1. SWOT模型外部维度（O、T）：机会（O）是外部有利因素，威胁（T）是外部不利因素，结合有机蔬菜企业案例讲解，衔接项目二内容；2. SWOT综合应用（重点）：4种基础战略（SO、WO、ST、WT），结合案例讲解简单适配逻辑，贴合中小企业战略选择；3. VRIO模型入门（简化）：4个判断维度（价值性V、稀缺性R、难以模仿性I、组织可利用性O），结合老字号糕点企业配方案例，讲解核心竞争力判断方法，无需死记硬背，重点实操。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D362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通俗讲解法、案例教学法；多媒体（PPT呈现模型示意图、案例）、板书标注核心要点。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355F4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认真听讲，记录重点，结合案例理解O、T的内涵，梳理SWOT战略匹配逻辑，学习VRIO模型的简单应用，提升分析深度。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94C3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突破“SWOT模型综合应用、VRIO模型入门”重点和难点，帮助学生掌握模型综合应用方法，实现知识实操落地，衔接前后知识。</w:t>
            </w:r>
          </w:p>
        </w:tc>
      </w:tr>
      <w:tr w14:paraId="743AAC8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C5C6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课堂综合练习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E8219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10分钟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BDC62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题目：结合以下场景，完成SWOT模型综合分析，并制定1项SO战略和1项WO战略。场景：莒县某小型家政服务企业，内部S：有10名专业保洁人员（技能人才）、本地良好口碑；W：资金不足、缺乏线上推广渠道；外部O：县域居民家政需求增长、政府支持小微企业推广；T：同类家政企业增多、价格竞争激烈。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97EB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讲练结合法；多媒体（呈现综合练习题、场景素材）、课堂提问、即时反馈。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95B7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独立完成综合练习，认真梳理分析思路，主动发言分享答案和分析依据，巩固SWOT模型综合应用和VRIO模型入门知识。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B6AC3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全面检验学生4课时学习效果，查漏补缺，强化模型综合应用能力，实现知识的融会贯通，贴合实操需求。</w:t>
            </w:r>
          </w:p>
        </w:tc>
      </w:tr>
      <w:tr w14:paraId="26EDA6A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4ABB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练习讲解、单元总结与作业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5FD1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02975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1. 讲解综合练习答案，纠正易错点，强调战略匹配的核心逻辑；2. 单元总结：梳理项目三4课时核心知识点（资源、能力分类及识别，SWOT、VRIO模型应用），强调重点难点；3. 布置作业：结合县域某中小企业，运用资源、能力分析及SWOT模型，撰写150-200字内部环境分析报告。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6137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通俗讲解法；多媒体呈现答案解析、单元总结要点、作业要求及评分标准。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4942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认真倾听答案解析，跟随教师梳理单元知识体系，记录作业要求，规划作业完成思路，巩固4课时核心知识。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1EFC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帮助学生梳理完整知识体系，强化记忆，通过课后作业巩固模型综合应用能力，实现理论与实践结合，为后续战略制定打下基础。</w:t>
            </w:r>
          </w:p>
        </w:tc>
      </w:tr>
    </w:tbl>
    <w:p w14:paraId="57F21876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19" w:name="heading_19"/>
      <w:r>
        <w:rPr>
          <w:rFonts w:hint="eastAsia" w:ascii="微软雅黑" w:hAnsi="微软雅黑" w:eastAsia="微软雅黑" w:cs="微软雅黑"/>
          <w:b/>
          <w:sz w:val="36"/>
        </w:rPr>
        <w:t>六、单元考核评价</w:t>
      </w:r>
      <w:bookmarkEnd w:id="19"/>
    </w:p>
    <w:p w14:paraId="4F875E00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本单元考核纳入课程过程性考核（占课程总评60%），重点考核学生的资源与能力识别能力、模型应用能力、案例分析能力和团队协作能力，贴合高职“实践导向”考核要求，具体考核内容及分值如下：</w:t>
      </w:r>
    </w:p>
    <w:p w14:paraId="77AF6173">
      <w:pPr>
        <w:numPr>
          <w:ilvl w:val="0"/>
          <w:numId w:val="43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课堂表现（5分）：4课时的课堂参与度、互动回答、小组讨论表现，杜绝迟到、早退、旷课。</w:t>
      </w:r>
    </w:p>
    <w:p w14:paraId="53E79920">
      <w:pPr>
        <w:numPr>
          <w:ilvl w:val="0"/>
          <w:numId w:val="44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课堂练习（10分）：第1课时小练习（2分）、第2课时小练习（2分）、第3课时小练习（2分）、第4课时综合练习（4分），按分析准确性、逻辑性、针对性计分。</w:t>
      </w:r>
    </w:p>
    <w:p w14:paraId="3308CF40">
      <w:pPr>
        <w:numPr>
          <w:ilvl w:val="0"/>
          <w:numId w:val="45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案例分析表现（5分）：各课时案例分析的参与度、观点合理性、分析准确性、课堂发言表现，重点考核资源与能力的区分能力。</w:t>
      </w:r>
    </w:p>
    <w:p w14:paraId="50E9352B">
      <w:pPr>
        <w:numPr>
          <w:ilvl w:val="0"/>
          <w:numId w:val="46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课后作业（10分）：按时提交分析报告，能运用资源、能力分析及SWOT模型分析案例，逻辑清晰，符合字数要求，分析具有合理性和实操性。</w:t>
      </w:r>
    </w:p>
    <w:p w14:paraId="1583C63C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本单元总考核分值为30分，考核结果计入课程过程性考核总分，注重过程性评价，兼顾知识掌握、能力提升和素养培养，重点突出资源识别、能力分析和模型应用能力的考核，贴合高职学生认知和岗位需求。</w:t>
      </w:r>
    </w:p>
    <w:p w14:paraId="46A5AFDE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20" w:name="heading_20"/>
      <w:r>
        <w:rPr>
          <w:rFonts w:hint="eastAsia" w:ascii="微软雅黑" w:hAnsi="微软雅黑" w:eastAsia="微软雅黑" w:cs="微软雅黑"/>
          <w:b/>
          <w:sz w:val="36"/>
        </w:rPr>
        <w:t>七、单元实施建议</w:t>
      </w:r>
      <w:bookmarkEnd w:id="20"/>
    </w:p>
    <w:p w14:paraId="131D8D52">
      <w:pPr>
        <w:numPr>
          <w:ilvl w:val="0"/>
          <w:numId w:val="47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贴合专业适配：可根据学生专业（工商管理、市场营销）替换案例，如市场营销专业增加奶茶店、便利店、家政服务企业等消费端案例，工商管理专业增加建材、制造、食品加工等生产端案例，增强课程适配性。</w:t>
      </w:r>
    </w:p>
    <w:p w14:paraId="11FE0FE6">
      <w:pPr>
        <w:numPr>
          <w:ilvl w:val="0"/>
          <w:numId w:val="48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优化互动引导：课堂提问、小组讨论环节，多鼓励基础薄弱学生发言，及时给予肯定；案例分析环节，加强个别指导，帮助学生梳理分析思路，规避“混淆资源与能力”“分析空泛”“战略匹配不合理”的易错点。</w:t>
      </w:r>
    </w:p>
    <w:p w14:paraId="5824D0DF">
      <w:pPr>
        <w:numPr>
          <w:ilvl w:val="0"/>
          <w:numId w:val="49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强化难点突破：针对“区分资源与能力”“SWOT模型综合应用”“VRIO模型判断核心竞争力”等难点，可增加县域中小企业简单案例讲解和课堂练习，避免复杂理论，确保学生理解和掌握；结合综合练习即时巩固，重点讲解分析依据。</w:t>
      </w:r>
    </w:p>
    <w:p w14:paraId="3258CECA">
      <w:pPr>
        <w:numPr>
          <w:ilvl w:val="0"/>
          <w:numId w:val="50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灵活调整时长：根据学生课堂掌握情况，可灵活调整案例讲解和练习的时长，确保知识点讲授和巩固充分；综合练习环节可适当延长时间，保证学生能独立完成并理解答案解析。</w:t>
      </w:r>
    </w:p>
    <w:p w14:paraId="275C27AE">
      <w:pPr>
        <w:numPr>
          <w:ilvl w:val="0"/>
          <w:numId w:val="51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注重素养培养：授课过程中，结合案例和练习，强调内部环境诊断能力、实操思维的重要性，培养学生的职业素养，贴合中小企业管理辅助、运营分析等岗位需求；结合高职学生实习经历，引导学生分析实习企业的资源、能力及优劣势。</w:t>
      </w:r>
    </w:p>
    <w:p w14:paraId="1BF53199">
      <w:pPr>
        <w:numPr>
          <w:ilvl w:val="0"/>
          <w:numId w:val="52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强化素材保障：提前准备好案例材料打印件、练习题、PPT课件，确保每位学生都能参与课堂互动和练习；授课前简单讲解县域企业案例背景，提升课堂效率；补充资源与能力分类对照表，帮助学生区分易混淆概念。</w:t>
      </w:r>
    </w:p>
    <w:p w14:paraId="7BDDA389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21" w:name="heading_21"/>
      <w:r>
        <w:rPr>
          <w:rFonts w:hint="eastAsia" w:ascii="微软雅黑" w:hAnsi="微软雅黑" w:eastAsia="微软雅黑" w:cs="微软雅黑"/>
          <w:b/>
          <w:sz w:val="36"/>
        </w:rPr>
        <w:t>八、单元衔接</w:t>
      </w:r>
      <w:bookmarkEnd w:id="21"/>
    </w:p>
    <w:p w14:paraId="05F1C2AA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22" w:name="heading_22"/>
      <w:r>
        <w:rPr>
          <w:rFonts w:hint="eastAsia" w:ascii="微软雅黑" w:hAnsi="微软雅黑" w:eastAsia="微软雅黑" w:cs="微软雅黑"/>
          <w:b/>
          <w:sz w:val="32"/>
        </w:rPr>
        <w:t>（一）前置衔接</w:t>
      </w:r>
      <w:bookmarkEnd w:id="22"/>
    </w:p>
    <w:p w14:paraId="1CC768E4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本单元承接项目二“外部环境分析”的核心内容，以项目二所学的PEST模型、波特五力模型（外部机会、威胁识别）为基础，</w:t>
      </w:r>
    </w:p>
    <w:sectPr>
      <w:headerReference r:id="rId3" w:type="default"/>
      <w:footerReference r:id="rId4" w:type="default"/>
      <w:pgSz w:w="11905" w:h="16840"/>
      <w:pgMar w:top="567" w:right="567" w:bottom="56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D33E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1E9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322D85CA"/>
    <w:multiLevelType w:val="singleLevel"/>
    <w:tmpl w:val="322D85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4C3D7A74"/>
    <w:multiLevelType w:val="singleLevel"/>
    <w:tmpl w:val="4C3D7A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5FFFB1A7"/>
    <w:multiLevelType w:val="singleLevel"/>
    <w:tmpl w:val="5FFFB1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65CD0074"/>
    <w:multiLevelType w:val="singleLevel"/>
    <w:tmpl w:val="65CD00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74C28B35"/>
    <w:multiLevelType w:val="singleLevel"/>
    <w:tmpl w:val="74C28B3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9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0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1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21"/>
  </w:num>
  <w:num w:numId="2">
    <w:abstractNumId w:val="15"/>
  </w:num>
  <w:num w:numId="3">
    <w:abstractNumId w:val="39"/>
  </w:num>
  <w:num w:numId="4">
    <w:abstractNumId w:val="13"/>
  </w:num>
  <w:num w:numId="5">
    <w:abstractNumId w:val="9"/>
  </w:num>
  <w:num w:numId="6">
    <w:abstractNumId w:val="23"/>
  </w:num>
  <w:num w:numId="7">
    <w:abstractNumId w:val="28"/>
  </w:num>
  <w:num w:numId="8">
    <w:abstractNumId w:val="46"/>
  </w:num>
  <w:num w:numId="9">
    <w:abstractNumId w:val="22"/>
  </w:num>
  <w:num w:numId="10">
    <w:abstractNumId w:val="5"/>
  </w:num>
  <w:num w:numId="11">
    <w:abstractNumId w:val="29"/>
  </w:num>
  <w:num w:numId="12">
    <w:abstractNumId w:val="40"/>
  </w:num>
  <w:num w:numId="13">
    <w:abstractNumId w:val="14"/>
  </w:num>
  <w:num w:numId="14">
    <w:abstractNumId w:val="36"/>
  </w:num>
  <w:num w:numId="15">
    <w:abstractNumId w:val="19"/>
  </w:num>
  <w:num w:numId="16">
    <w:abstractNumId w:val="27"/>
  </w:num>
  <w:num w:numId="17">
    <w:abstractNumId w:val="17"/>
  </w:num>
  <w:num w:numId="18">
    <w:abstractNumId w:val="16"/>
  </w:num>
  <w:num w:numId="19">
    <w:abstractNumId w:val="7"/>
  </w:num>
  <w:num w:numId="20">
    <w:abstractNumId w:val="34"/>
  </w:num>
  <w:num w:numId="21">
    <w:abstractNumId w:val="43"/>
  </w:num>
  <w:num w:numId="22">
    <w:abstractNumId w:val="24"/>
  </w:num>
  <w:num w:numId="23">
    <w:abstractNumId w:val="33"/>
  </w:num>
  <w:num w:numId="24">
    <w:abstractNumId w:val="8"/>
  </w:num>
  <w:num w:numId="25">
    <w:abstractNumId w:val="50"/>
  </w:num>
  <w:num w:numId="26">
    <w:abstractNumId w:val="48"/>
  </w:num>
  <w:num w:numId="27">
    <w:abstractNumId w:val="12"/>
  </w:num>
  <w:num w:numId="28">
    <w:abstractNumId w:val="44"/>
  </w:num>
  <w:num w:numId="29">
    <w:abstractNumId w:val="6"/>
  </w:num>
  <w:num w:numId="30">
    <w:abstractNumId w:val="32"/>
  </w:num>
  <w:num w:numId="31">
    <w:abstractNumId w:val="2"/>
  </w:num>
  <w:num w:numId="32">
    <w:abstractNumId w:val="38"/>
  </w:num>
  <w:num w:numId="33">
    <w:abstractNumId w:val="51"/>
  </w:num>
  <w:num w:numId="34">
    <w:abstractNumId w:val="0"/>
  </w:num>
  <w:num w:numId="35">
    <w:abstractNumId w:val="26"/>
  </w:num>
  <w:num w:numId="36">
    <w:abstractNumId w:val="37"/>
  </w:num>
  <w:num w:numId="37">
    <w:abstractNumId w:val="20"/>
  </w:num>
  <w:num w:numId="38">
    <w:abstractNumId w:val="18"/>
  </w:num>
  <w:num w:numId="39">
    <w:abstractNumId w:val="30"/>
  </w:num>
  <w:num w:numId="40">
    <w:abstractNumId w:val="49"/>
  </w:num>
  <w:num w:numId="41">
    <w:abstractNumId w:val="11"/>
  </w:num>
  <w:num w:numId="42">
    <w:abstractNumId w:val="4"/>
  </w:num>
  <w:num w:numId="43">
    <w:abstractNumId w:val="10"/>
  </w:num>
  <w:num w:numId="44">
    <w:abstractNumId w:val="41"/>
  </w:num>
  <w:num w:numId="45">
    <w:abstractNumId w:val="1"/>
  </w:num>
  <w:num w:numId="46">
    <w:abstractNumId w:val="25"/>
  </w:num>
  <w:num w:numId="47">
    <w:abstractNumId w:val="3"/>
  </w:num>
  <w:num w:numId="48">
    <w:abstractNumId w:val="42"/>
  </w:num>
  <w:num w:numId="49">
    <w:abstractNumId w:val="47"/>
  </w:num>
  <w:num w:numId="50">
    <w:abstractNumId w:val="35"/>
  </w:num>
  <w:num w:numId="51">
    <w:abstractNumId w:val="31"/>
  </w:num>
  <w:num w:numId="5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EE505E5"/>
    <w:rsid w:val="36D836FC"/>
    <w:rsid w:val="3C1F40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9232</Words>
  <Characters>9495</Characters>
  <TotalTime>4</TotalTime>
  <ScaleCrop>false</ScaleCrop>
  <LinksUpToDate>false</LinksUpToDate>
  <CharactersWithSpaces>9527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2026-03-03T07:49:00Z</dcterms:created>
  <dc:creator>Apache POI</dc:creator>
  <cp:lastModifiedBy>刘俊玲</cp:lastModifiedBy>
  <dcterms:modified xsi:type="dcterms:W3CDTF">2026-03-03T09:48:21Z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eyJoZGlkIjoiMzEwNTM5NzYwMDRjMzkwZTVkZjY2ODkwMGIxNGU0OTUiLCJ1c2VySWQiOiIzODg3NzgyNzYifQ==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7A0F7D8F198E42068AB34BEFE4A2FBB7_12</vt:lpwstr>
  </property>
</Properties>
</file>