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2136"/>
        <w:gridCol w:w="2069"/>
        <w:gridCol w:w="1392"/>
        <w:gridCol w:w="3571"/>
        <w:gridCol w:w="1738"/>
        <w:gridCol w:w="1867"/>
      </w:tblGrid>
      <w:tr w14:paraId="3A2C8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4010" w:type="dxa"/>
            <w:gridSpan w:val="7"/>
            <w:tcBorders>
              <w:tl2br w:val="nil"/>
              <w:tr2bl w:val="nil"/>
            </w:tcBorders>
            <w:shd w:val="clear" w:color="auto" w:fill="0070C0"/>
            <w:noWrap w:val="0"/>
            <w:vAlign w:val="center"/>
          </w:tcPr>
          <w:p w14:paraId="25E75E11">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FFFFFF"/>
                <w:kern w:val="0"/>
                <w:sz w:val="36"/>
                <w:szCs w:val="36"/>
                <w:shd w:val="clear" w:color="auto" w:fill="FFFFFF"/>
                <w:lang w:bidi="he-IL"/>
              </w:rPr>
              <w:t>一、教学基本情况</w:t>
            </w:r>
          </w:p>
        </w:tc>
      </w:tr>
      <w:tr w14:paraId="1328A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237" w:type="dxa"/>
            <w:tcBorders>
              <w:tl2br w:val="nil"/>
              <w:tr2bl w:val="nil"/>
            </w:tcBorders>
            <w:shd w:val="clear" w:color="auto" w:fill="B8CCE4"/>
            <w:noWrap w:val="0"/>
            <w:vAlign w:val="center"/>
          </w:tcPr>
          <w:p w14:paraId="7AE2E0A0">
            <w:pPr>
              <w:spacing w:before="16"/>
              <w:ind w:right="-50"/>
              <w:jc w:val="left"/>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授课单元</w:t>
            </w:r>
          </w:p>
        </w:tc>
        <w:tc>
          <w:tcPr>
            <w:tcW w:w="4205" w:type="dxa"/>
            <w:gridSpan w:val="2"/>
            <w:tcBorders>
              <w:right w:val="single" w:color="auto" w:sz="4" w:space="0"/>
              <w:tl2br w:val="nil"/>
              <w:tr2bl w:val="nil"/>
            </w:tcBorders>
            <w:shd w:val="clear" w:color="auto" w:fill="auto"/>
            <w:noWrap w:val="0"/>
            <w:vAlign w:val="center"/>
          </w:tcPr>
          <w:p w14:paraId="6BF67856">
            <w:pPr>
              <w:spacing w:before="16"/>
              <w:ind w:right="-50"/>
              <w:jc w:val="center"/>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模块二  搭建零售门店O2O运营基础</w:t>
            </w:r>
          </w:p>
        </w:tc>
        <w:tc>
          <w:tcPr>
            <w:tcW w:w="1392" w:type="dxa"/>
            <w:tcBorders>
              <w:left w:val="single" w:color="auto" w:sz="4" w:space="0"/>
              <w:right w:val="single" w:color="auto" w:sz="4" w:space="0"/>
              <w:tl2br w:val="nil"/>
              <w:tr2bl w:val="nil"/>
            </w:tcBorders>
            <w:shd w:val="clear" w:color="auto" w:fill="B8CCE4"/>
            <w:noWrap w:val="0"/>
            <w:vAlign w:val="center"/>
          </w:tcPr>
          <w:p w14:paraId="031E781F">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授课班级</w:t>
            </w:r>
          </w:p>
        </w:tc>
        <w:tc>
          <w:tcPr>
            <w:tcW w:w="3571" w:type="dxa"/>
            <w:tcBorders>
              <w:left w:val="single" w:color="auto" w:sz="4" w:space="0"/>
              <w:right w:val="single" w:color="auto" w:sz="4" w:space="0"/>
              <w:tl2br w:val="nil"/>
              <w:tr2bl w:val="nil"/>
            </w:tcBorders>
            <w:shd w:val="clear" w:color="auto" w:fill="FFFFFF"/>
            <w:noWrap w:val="0"/>
            <w:vAlign w:val="center"/>
          </w:tcPr>
          <w:p w14:paraId="0AF0FEBC">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202</w:t>
            </w:r>
            <w:r>
              <w:rPr>
                <w:rFonts w:hint="eastAsia" w:ascii="微软雅黑" w:hAnsi="微软雅黑" w:eastAsia="微软雅黑" w:cs="微软雅黑"/>
                <w:b/>
                <w:bCs/>
                <w:color w:val="333333"/>
                <w:kern w:val="0"/>
                <w:sz w:val="24"/>
                <w:lang w:val="en-US" w:eastAsia="zh-CN" w:bidi="he-IL"/>
              </w:rPr>
              <w:t>4</w:t>
            </w:r>
            <w:r>
              <w:rPr>
                <w:rFonts w:hint="eastAsia" w:ascii="微软雅黑" w:hAnsi="微软雅黑" w:eastAsia="微软雅黑" w:cs="微软雅黑"/>
                <w:b/>
                <w:bCs/>
                <w:color w:val="333333"/>
                <w:kern w:val="0"/>
                <w:sz w:val="24"/>
                <w:lang w:bidi="he-IL"/>
              </w:rPr>
              <w:t>级</w:t>
            </w:r>
            <w:r>
              <w:rPr>
                <w:rFonts w:hint="eastAsia" w:ascii="微软雅黑" w:hAnsi="微软雅黑" w:eastAsia="微软雅黑" w:cs="微软雅黑"/>
                <w:b/>
                <w:bCs/>
                <w:color w:val="333333"/>
                <w:kern w:val="0"/>
                <w:sz w:val="24"/>
                <w:lang w:val="en-US" w:eastAsia="zh-CN" w:bidi="he-IL"/>
              </w:rPr>
              <w:t>电子商务专业</w:t>
            </w:r>
          </w:p>
        </w:tc>
        <w:tc>
          <w:tcPr>
            <w:tcW w:w="1738" w:type="dxa"/>
            <w:tcBorders>
              <w:left w:val="single" w:color="auto" w:sz="4" w:space="0"/>
              <w:right w:val="single" w:color="auto" w:sz="4" w:space="0"/>
              <w:tl2br w:val="nil"/>
              <w:tr2bl w:val="nil"/>
            </w:tcBorders>
            <w:shd w:val="clear" w:color="auto" w:fill="B8CCE4"/>
            <w:noWrap w:val="0"/>
            <w:vAlign w:val="top"/>
          </w:tcPr>
          <w:p w14:paraId="44833343">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授课形式</w:t>
            </w:r>
          </w:p>
        </w:tc>
        <w:tc>
          <w:tcPr>
            <w:tcW w:w="1867" w:type="dxa"/>
            <w:tcBorders>
              <w:left w:val="single" w:color="auto" w:sz="4" w:space="0"/>
              <w:tl2br w:val="nil"/>
              <w:tr2bl w:val="nil"/>
            </w:tcBorders>
            <w:noWrap w:val="0"/>
            <w:vAlign w:val="top"/>
          </w:tcPr>
          <w:p w14:paraId="165F90D9">
            <w:pPr>
              <w:spacing w:before="16"/>
              <w:ind w:right="-50"/>
              <w:jc w:val="center"/>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线上线下结合</w:t>
            </w:r>
          </w:p>
        </w:tc>
      </w:tr>
      <w:tr w14:paraId="49EC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237" w:type="dxa"/>
            <w:tcBorders>
              <w:tl2br w:val="nil"/>
              <w:tr2bl w:val="nil"/>
            </w:tcBorders>
            <w:shd w:val="clear" w:color="auto" w:fill="B8CCE4"/>
            <w:noWrap w:val="0"/>
            <w:vAlign w:val="center"/>
          </w:tcPr>
          <w:p w14:paraId="62BC42E2">
            <w:pPr>
              <w:spacing w:before="16"/>
              <w:ind w:right="-50" w:rightChars="0"/>
              <w:jc w:val="left"/>
              <w:rPr>
                <w:rFonts w:hint="eastAsia" w:ascii="微软雅黑" w:hAnsi="微软雅黑" w:eastAsia="微软雅黑" w:cs="微软雅黑"/>
                <w:b/>
                <w:bCs/>
                <w:color w:val="333333"/>
                <w:kern w:val="0"/>
                <w:sz w:val="24"/>
                <w:szCs w:val="24"/>
                <w:lang w:val="en-US" w:eastAsia="zh-CN" w:bidi="he-IL"/>
              </w:rPr>
            </w:pPr>
            <w:r>
              <w:rPr>
                <w:rFonts w:hint="eastAsia" w:ascii="微软雅黑" w:hAnsi="微软雅黑" w:eastAsia="微软雅黑" w:cs="微软雅黑"/>
                <w:b/>
                <w:bCs/>
                <w:color w:val="333333"/>
                <w:kern w:val="0"/>
                <w:sz w:val="24"/>
                <w:lang w:eastAsia="zh-CN" w:bidi="he-IL"/>
              </w:rPr>
              <w:t>任务</w:t>
            </w:r>
            <w:r>
              <w:rPr>
                <w:rFonts w:hint="eastAsia" w:ascii="微软雅黑" w:hAnsi="微软雅黑" w:eastAsia="微软雅黑" w:cs="微软雅黑"/>
                <w:b/>
                <w:bCs/>
                <w:color w:val="333333"/>
                <w:kern w:val="0"/>
                <w:sz w:val="24"/>
                <w:lang w:bidi="he-IL"/>
              </w:rPr>
              <w:t>名称</w:t>
            </w:r>
          </w:p>
        </w:tc>
        <w:tc>
          <w:tcPr>
            <w:tcW w:w="4205" w:type="dxa"/>
            <w:gridSpan w:val="2"/>
            <w:tcBorders>
              <w:right w:val="single" w:color="auto" w:sz="4" w:space="0"/>
              <w:tl2br w:val="nil"/>
              <w:tr2bl w:val="nil"/>
            </w:tcBorders>
            <w:shd w:val="clear" w:color="auto" w:fill="auto"/>
            <w:noWrap w:val="0"/>
            <w:vAlign w:val="center"/>
          </w:tcPr>
          <w:p w14:paraId="794FEAF2">
            <w:pPr>
              <w:spacing w:before="16"/>
              <w:ind w:right="-50" w:rightChars="0"/>
              <w:jc w:val="center"/>
              <w:rPr>
                <w:rFonts w:hint="default" w:ascii="微软雅黑" w:hAnsi="微软雅黑" w:eastAsia="微软雅黑" w:cs="微软雅黑"/>
                <w:b/>
                <w:bCs/>
                <w:color w:val="333333"/>
                <w:kern w:val="0"/>
                <w:sz w:val="24"/>
                <w:szCs w:val="24"/>
                <w:lang w:val="en-US" w:eastAsia="zh-CN" w:bidi="he-IL"/>
              </w:rPr>
            </w:pPr>
            <w:r>
              <w:rPr>
                <w:rFonts w:hint="eastAsia" w:ascii="微软雅黑" w:hAnsi="微软雅黑" w:eastAsia="微软雅黑" w:cs="微软雅黑"/>
                <w:b/>
                <w:bCs/>
                <w:color w:val="333333"/>
                <w:kern w:val="0"/>
                <w:sz w:val="24"/>
                <w:lang w:val="en-US" w:eastAsia="zh-CN" w:bidi="he-IL"/>
              </w:rPr>
              <w:t>任务 2.2 进行线上渠道布局</w:t>
            </w:r>
          </w:p>
        </w:tc>
        <w:tc>
          <w:tcPr>
            <w:tcW w:w="1392" w:type="dxa"/>
            <w:tcBorders>
              <w:left w:val="single" w:color="auto" w:sz="4" w:space="0"/>
              <w:right w:val="single" w:color="auto" w:sz="4" w:space="0"/>
              <w:tl2br w:val="nil"/>
              <w:tr2bl w:val="nil"/>
            </w:tcBorders>
            <w:shd w:val="clear" w:color="auto" w:fill="B8CCE4"/>
            <w:noWrap w:val="0"/>
            <w:vAlign w:val="center"/>
          </w:tcPr>
          <w:p w14:paraId="23E93E74">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授课地点</w:t>
            </w:r>
          </w:p>
        </w:tc>
        <w:tc>
          <w:tcPr>
            <w:tcW w:w="3571" w:type="dxa"/>
            <w:tcBorders>
              <w:left w:val="single" w:color="auto" w:sz="4" w:space="0"/>
              <w:right w:val="single" w:color="auto" w:sz="4" w:space="0"/>
              <w:tl2br w:val="nil"/>
              <w:tr2bl w:val="nil"/>
            </w:tcBorders>
            <w:shd w:val="clear" w:color="auto" w:fill="FFFFFF"/>
            <w:noWrap w:val="0"/>
            <w:vAlign w:val="center"/>
          </w:tcPr>
          <w:p w14:paraId="07CA6208">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实训室</w:t>
            </w:r>
          </w:p>
        </w:tc>
        <w:tc>
          <w:tcPr>
            <w:tcW w:w="1738" w:type="dxa"/>
            <w:tcBorders>
              <w:left w:val="single" w:color="auto" w:sz="4" w:space="0"/>
              <w:right w:val="single" w:color="auto" w:sz="4" w:space="0"/>
              <w:tl2br w:val="nil"/>
              <w:tr2bl w:val="nil"/>
            </w:tcBorders>
            <w:shd w:val="clear" w:color="auto" w:fill="B8CCE4"/>
            <w:noWrap w:val="0"/>
            <w:vAlign w:val="top"/>
          </w:tcPr>
          <w:p w14:paraId="2EC89CC6">
            <w:pPr>
              <w:spacing w:before="16"/>
              <w:ind w:right="-50" w:rightChars="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bidi="he-IL"/>
              </w:rPr>
              <w:t>课时数</w:t>
            </w:r>
          </w:p>
        </w:tc>
        <w:tc>
          <w:tcPr>
            <w:tcW w:w="1867" w:type="dxa"/>
            <w:tcBorders>
              <w:left w:val="single" w:color="auto" w:sz="4" w:space="0"/>
              <w:tl2br w:val="nil"/>
              <w:tr2bl w:val="nil"/>
            </w:tcBorders>
            <w:noWrap w:val="0"/>
            <w:vAlign w:val="top"/>
          </w:tcPr>
          <w:p w14:paraId="2995E3A2">
            <w:pPr>
              <w:spacing w:before="16"/>
              <w:ind w:right="-50" w:rightChars="0"/>
              <w:jc w:val="center"/>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2</w:t>
            </w:r>
          </w:p>
        </w:tc>
      </w:tr>
      <w:tr w14:paraId="648DA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trPr>
        <w:tc>
          <w:tcPr>
            <w:tcW w:w="1237" w:type="dxa"/>
            <w:tcBorders>
              <w:bottom w:val="single" w:color="auto" w:sz="4" w:space="0"/>
              <w:tl2br w:val="nil"/>
              <w:tr2bl w:val="nil"/>
            </w:tcBorders>
            <w:shd w:val="clear" w:color="auto" w:fill="B8CCE4"/>
            <w:noWrap w:val="0"/>
            <w:vAlign w:val="center"/>
          </w:tcPr>
          <w:p w14:paraId="0858828E">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学情分析</w:t>
            </w:r>
          </w:p>
        </w:tc>
        <w:tc>
          <w:tcPr>
            <w:tcW w:w="12773" w:type="dxa"/>
            <w:gridSpan w:val="6"/>
            <w:tcBorders>
              <w:bottom w:val="single" w:color="auto" w:sz="4" w:space="0"/>
              <w:tl2br w:val="nil"/>
              <w:tr2bl w:val="nil"/>
            </w:tcBorders>
            <w:noWrap w:val="0"/>
            <w:vAlign w:val="center"/>
          </w:tcPr>
          <w:p w14:paraId="0B99C681">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 知识与技能：已学习全渠道零售概念、O2O 运营生态系统前中后台架构，掌握新零售与 O2O 核心理论，具备基础电商平台操作认知，能简单分析渠道类型适配性，初步接触 AI 工具应用与门店调研方法。</w:t>
            </w:r>
          </w:p>
          <w:p w14:paraId="5E5CA09D">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认知与实践：逻辑分析能力较弱，形象思维优于抽象思维，知识迁移能力不足，缺乏对零售 O2O 线上渠道的系统认知，无法结合企业业态与客群精准选择线上渠道，缺乏渠道布局、运营优化的实操设计能力，对各渠道运营规则与引流技巧掌握不足。</w:t>
            </w:r>
          </w:p>
          <w:p w14:paraId="073EC8C8">
            <w:pPr>
              <w:numPr>
                <w:ilvl w:val="0"/>
                <w:numId w:val="0"/>
              </w:numPr>
              <w:spacing w:before="16"/>
              <w:ind w:right="-50" w:rightChars="0"/>
              <w:jc w:val="left"/>
              <w:rPr>
                <w:rFonts w:hint="eastAsia" w:ascii="微软雅黑" w:hAnsi="微软雅黑" w:eastAsia="微软雅黑" w:cs="微软雅黑"/>
                <w:color w:val="333333"/>
                <w:kern w:val="0"/>
                <w:sz w:val="24"/>
                <w:lang w:bidi="he-IL"/>
              </w:rPr>
            </w:pPr>
            <w:r>
              <w:rPr>
                <w:rFonts w:hint="eastAsia" w:ascii="微软雅黑" w:hAnsi="微软雅黑" w:eastAsia="微软雅黑" w:cs="微软雅黑"/>
                <w:color w:val="333333"/>
                <w:kern w:val="0"/>
                <w:sz w:val="24"/>
                <w:lang w:val="en-US" w:eastAsia="zh-CN" w:bidi="he-IL"/>
              </w:rPr>
              <w:t>3 学习特点：善用智能终端获取知识，熟悉短视频、社交平台等线上场景；动手能力强，独立解决问题能力不足；对线上渠道运营、新媒体引流等实操内容兴趣浓厚，但缺乏主动规划与落地执行的意识。</w:t>
            </w:r>
          </w:p>
        </w:tc>
      </w:tr>
      <w:tr w14:paraId="50AA2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237" w:type="dxa"/>
            <w:vMerge w:val="restart"/>
            <w:tcBorders>
              <w:top w:val="single" w:color="auto" w:sz="4" w:space="0"/>
              <w:bottom w:val="single" w:color="auto" w:sz="4" w:space="0"/>
              <w:tl2br w:val="nil"/>
              <w:tr2bl w:val="nil"/>
            </w:tcBorders>
            <w:shd w:val="clear" w:color="auto" w:fill="B8CCE4"/>
            <w:noWrap w:val="0"/>
            <w:vAlign w:val="center"/>
          </w:tcPr>
          <w:p w14:paraId="6A2693DB">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教学目标</w:t>
            </w:r>
          </w:p>
        </w:tc>
        <w:tc>
          <w:tcPr>
            <w:tcW w:w="2136" w:type="dxa"/>
            <w:tcBorders>
              <w:top w:val="single" w:color="auto" w:sz="4" w:space="0"/>
              <w:bottom w:val="single" w:color="auto" w:sz="4" w:space="0"/>
              <w:tl2br w:val="nil"/>
              <w:tr2bl w:val="nil"/>
            </w:tcBorders>
            <w:noWrap w:val="0"/>
            <w:vAlign w:val="center"/>
          </w:tcPr>
          <w:p w14:paraId="3778009D">
            <w:pPr>
              <w:spacing w:before="16"/>
              <w:ind w:right="-50"/>
              <w:jc w:val="center"/>
              <w:rPr>
                <w:rFonts w:ascii="微软雅黑" w:hAnsi="微软雅黑" w:eastAsia="微软雅黑" w:cs="微软雅黑"/>
                <w:b/>
                <w:bCs/>
                <w:color w:val="333333"/>
                <w:kern w:val="0"/>
                <w:szCs w:val="21"/>
                <w:lang w:bidi="he-IL"/>
              </w:rPr>
            </w:pPr>
            <w:r>
              <w:rPr>
                <w:rFonts w:hint="eastAsia" w:ascii="微软雅黑" w:hAnsi="微软雅黑" w:eastAsia="微软雅黑" w:cs="微软雅黑"/>
                <w:b/>
                <w:bCs/>
                <w:color w:val="333333"/>
                <w:kern w:val="0"/>
                <w:szCs w:val="21"/>
                <w:lang w:bidi="he-IL"/>
              </w:rPr>
              <w:t>知识目标</w:t>
            </w:r>
          </w:p>
        </w:tc>
        <w:tc>
          <w:tcPr>
            <w:tcW w:w="10637" w:type="dxa"/>
            <w:gridSpan w:val="5"/>
            <w:tcBorders>
              <w:top w:val="single" w:color="auto" w:sz="4" w:space="0"/>
              <w:bottom w:val="single" w:color="auto" w:sz="4" w:space="0"/>
              <w:tl2br w:val="nil"/>
              <w:tr2bl w:val="nil"/>
            </w:tcBorders>
            <w:noWrap w:val="0"/>
            <w:vAlign w:val="center"/>
          </w:tcPr>
          <w:p w14:paraId="5EC4E5A1">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1. 了解零售门店 O2O 常见线上渠道类型（电商平台、社交平台、短视频平台、自建平台等），掌握各渠道的核心特点、运营规则与目标客群定位；</w:t>
            </w:r>
          </w:p>
          <w:p w14:paraId="6CC5F4A2">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2. 熟悉各线上渠道的引流方式、转化路径与运营重点，掌握线上渠道布局的核心原则与规划思路；</w:t>
            </w:r>
          </w:p>
          <w:p w14:paraId="687DE0AA">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3. 了解线上渠道的整合方法，掌握多渠道数据互通、流量互导的基本逻辑；</w:t>
            </w:r>
          </w:p>
          <w:p w14:paraId="5B578017">
            <w:pPr>
              <w:numPr>
                <w:ilvl w:val="0"/>
                <w:numId w:val="0"/>
              </w:numPr>
              <w:spacing w:before="16"/>
              <w:ind w:right="-50" w:rightChars="0"/>
              <w:jc w:val="left"/>
              <w:rPr>
                <w:rFonts w:ascii="微软雅黑" w:hAnsi="微软雅黑" w:eastAsia="微软雅黑" w:cs="微软雅黑"/>
                <w:color w:val="333333"/>
                <w:kern w:val="0"/>
                <w:sz w:val="24"/>
                <w:lang w:bidi="he-IL"/>
              </w:rPr>
            </w:pPr>
            <w:r>
              <w:rPr>
                <w:rFonts w:hint="eastAsia" w:ascii="微软雅黑" w:hAnsi="微软雅黑" w:eastAsia="微软雅黑" w:cs="微软雅黑"/>
                <w:b w:val="0"/>
                <w:bCs w:val="0"/>
                <w:color w:val="333333"/>
                <w:kern w:val="0"/>
                <w:sz w:val="24"/>
                <w:szCs w:val="24"/>
                <w:lang w:val="en-US" w:eastAsia="zh-CN" w:bidi="he-IL"/>
              </w:rPr>
              <w:t>4. 熟悉校办企业类中小零售门店线上渠道布局的实操要点，掌握低成本、高适配的渠道运营技巧。</w:t>
            </w:r>
          </w:p>
        </w:tc>
      </w:tr>
      <w:tr w14:paraId="36419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237" w:type="dxa"/>
            <w:vMerge w:val="continue"/>
            <w:tcBorders>
              <w:top w:val="single" w:color="auto" w:sz="4" w:space="0"/>
              <w:bottom w:val="single" w:color="auto" w:sz="4" w:space="0"/>
              <w:tl2br w:val="nil"/>
              <w:tr2bl w:val="nil"/>
            </w:tcBorders>
            <w:shd w:val="clear" w:color="auto" w:fill="B8CCE4"/>
            <w:noWrap w:val="0"/>
            <w:vAlign w:val="center"/>
          </w:tcPr>
          <w:p w14:paraId="3ABD89D7">
            <w:pPr>
              <w:spacing w:before="16"/>
              <w:ind w:right="-50"/>
              <w:jc w:val="left"/>
              <w:rPr>
                <w:rFonts w:ascii="微软雅黑" w:hAnsi="微软雅黑" w:eastAsia="微软雅黑" w:cs="微软雅黑"/>
                <w:b/>
                <w:bCs/>
                <w:color w:val="333333"/>
                <w:kern w:val="0"/>
                <w:sz w:val="24"/>
                <w:lang w:bidi="he-IL"/>
              </w:rPr>
            </w:pPr>
          </w:p>
        </w:tc>
        <w:tc>
          <w:tcPr>
            <w:tcW w:w="2136" w:type="dxa"/>
            <w:tcBorders>
              <w:top w:val="single" w:color="auto" w:sz="4" w:space="0"/>
              <w:bottom w:val="single" w:color="auto" w:sz="4" w:space="0"/>
              <w:tl2br w:val="nil"/>
              <w:tr2bl w:val="nil"/>
            </w:tcBorders>
            <w:noWrap w:val="0"/>
            <w:vAlign w:val="center"/>
          </w:tcPr>
          <w:p w14:paraId="097F642B">
            <w:pPr>
              <w:spacing w:before="16"/>
              <w:ind w:right="-50"/>
              <w:jc w:val="center"/>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b/>
                <w:bCs/>
                <w:color w:val="333333"/>
                <w:kern w:val="0"/>
                <w:szCs w:val="21"/>
                <w:lang w:val="en-US" w:eastAsia="zh-CN" w:bidi="he-IL"/>
              </w:rPr>
              <w:t>能力目标</w:t>
            </w:r>
          </w:p>
        </w:tc>
        <w:tc>
          <w:tcPr>
            <w:tcW w:w="10637" w:type="dxa"/>
            <w:gridSpan w:val="5"/>
            <w:tcBorders>
              <w:top w:val="single" w:color="auto" w:sz="4" w:space="0"/>
              <w:bottom w:val="single" w:color="auto" w:sz="4" w:space="0"/>
              <w:tl2br w:val="nil"/>
              <w:tr2bl w:val="nil"/>
            </w:tcBorders>
            <w:noWrap w:val="0"/>
            <w:vAlign w:val="center"/>
          </w:tcPr>
          <w:p w14:paraId="43FF8BB0">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1. 能精准识别不同线上渠道的特点与适配场景，结合零售业态与客群需求选择合适的线上渠道组合；</w:t>
            </w:r>
          </w:p>
          <w:p w14:paraId="366A2E49">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2. 能制定针对性的线上渠道布局方案，明确各渠道的运营目标、引流方式与转化策略；</w:t>
            </w:r>
          </w:p>
          <w:p w14:paraId="2622010F">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3. 能对单一渠道进行基础运营优化设计，具备初步的线上渠道流量获取与转化实操能力；</w:t>
            </w:r>
          </w:p>
          <w:p w14:paraId="55DBFA0C">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4. 能结合企业实际，完成多线上渠道的整合布局，设计流量互导、数据互通的落地思路。</w:t>
            </w:r>
          </w:p>
        </w:tc>
      </w:tr>
      <w:tr w14:paraId="29A2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op w:val="single" w:color="auto" w:sz="4" w:space="0"/>
              <w:bottom w:val="single" w:color="auto" w:sz="4" w:space="0"/>
              <w:tl2br w:val="nil"/>
              <w:tr2bl w:val="nil"/>
            </w:tcBorders>
            <w:shd w:val="clear" w:color="auto" w:fill="B8CCE4"/>
            <w:noWrap w:val="0"/>
            <w:vAlign w:val="center"/>
          </w:tcPr>
          <w:p w14:paraId="2CAB2365">
            <w:pPr>
              <w:spacing w:before="16"/>
              <w:ind w:right="-50"/>
              <w:jc w:val="left"/>
              <w:rPr>
                <w:rFonts w:ascii="微软雅黑" w:hAnsi="微软雅黑" w:eastAsia="微软雅黑" w:cs="微软雅黑"/>
                <w:b/>
                <w:bCs/>
                <w:color w:val="333333"/>
                <w:kern w:val="0"/>
                <w:sz w:val="24"/>
                <w:lang w:bidi="he-IL"/>
              </w:rPr>
            </w:pPr>
          </w:p>
        </w:tc>
        <w:tc>
          <w:tcPr>
            <w:tcW w:w="2136" w:type="dxa"/>
            <w:tcBorders>
              <w:top w:val="single" w:color="auto" w:sz="4" w:space="0"/>
              <w:bottom w:val="single" w:color="auto" w:sz="4" w:space="0"/>
              <w:tl2br w:val="nil"/>
              <w:tr2bl w:val="nil"/>
            </w:tcBorders>
            <w:noWrap w:val="0"/>
            <w:vAlign w:val="center"/>
          </w:tcPr>
          <w:p w14:paraId="7715E633">
            <w:pPr>
              <w:spacing w:before="16"/>
              <w:ind w:right="-50"/>
              <w:jc w:val="center"/>
              <w:rPr>
                <w:rFonts w:ascii="微软雅黑" w:hAnsi="微软雅黑" w:eastAsia="微软雅黑" w:cs="微软雅黑"/>
                <w:b/>
                <w:bCs/>
                <w:color w:val="333333"/>
                <w:kern w:val="0"/>
                <w:szCs w:val="21"/>
                <w:lang w:bidi="he-IL"/>
              </w:rPr>
            </w:pPr>
            <w:r>
              <w:rPr>
                <w:rFonts w:hint="eastAsia" w:ascii="微软雅黑" w:hAnsi="微软雅黑" w:eastAsia="微软雅黑" w:cs="微软雅黑"/>
                <w:b/>
                <w:bCs/>
                <w:color w:val="333333"/>
                <w:kern w:val="0"/>
                <w:szCs w:val="21"/>
                <w:lang w:val="en-US" w:eastAsia="zh-CN" w:bidi="he-IL"/>
              </w:rPr>
              <w:t>思政</w:t>
            </w:r>
            <w:r>
              <w:rPr>
                <w:rFonts w:hint="eastAsia" w:ascii="微软雅黑" w:hAnsi="微软雅黑" w:eastAsia="微软雅黑" w:cs="微软雅黑"/>
                <w:b/>
                <w:bCs/>
                <w:color w:val="333333"/>
                <w:kern w:val="0"/>
                <w:szCs w:val="21"/>
                <w:lang w:bidi="he-IL"/>
              </w:rPr>
              <w:t>目标</w:t>
            </w:r>
          </w:p>
        </w:tc>
        <w:tc>
          <w:tcPr>
            <w:tcW w:w="10637" w:type="dxa"/>
            <w:gridSpan w:val="5"/>
            <w:tcBorders>
              <w:top w:val="single" w:color="auto" w:sz="4" w:space="0"/>
              <w:bottom w:val="single" w:color="auto" w:sz="4" w:space="0"/>
              <w:tl2br w:val="nil"/>
              <w:tr2bl w:val="nil"/>
            </w:tcBorders>
            <w:noWrap w:val="0"/>
            <w:vAlign w:val="center"/>
          </w:tcPr>
          <w:p w14:paraId="2777BE31">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1. 培育精准运营思维：让学生认识到线上渠道布局需贴合客群需求与企业实际，树立以数据为支撑、以转化为目标的精准运营意识；</w:t>
            </w:r>
          </w:p>
          <w:p w14:paraId="28C56EE4">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2. 强化创新运营素养：理解不同线上渠道的运营创新点，培养结合平台特性进行引流、转化创新的职业能力；</w:t>
            </w:r>
          </w:p>
          <w:p w14:paraId="0AB53DB8">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3. 培养整合协同思维：通过多线上渠道整合布局，培养整体规划、流量互通、协同运营的系统思维；</w:t>
            </w:r>
          </w:p>
          <w:p w14:paraId="7DC67068">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auto"/>
                <w:kern w:val="0"/>
                <w:sz w:val="24"/>
                <w:lang w:val="en-US" w:eastAsia="zh-CN" w:bidi="he-IL"/>
              </w:rPr>
              <w:t>4. 激发创业实践信心：掌握中小零售门店低成本线上渠道布局技巧，增强学生电商专业实操能力与创业、就业的实践信心。</w:t>
            </w:r>
          </w:p>
        </w:tc>
      </w:tr>
      <w:tr w14:paraId="72880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restart"/>
            <w:tcBorders>
              <w:top w:val="single" w:color="auto" w:sz="4" w:space="0"/>
              <w:tl2br w:val="nil"/>
              <w:tr2bl w:val="nil"/>
            </w:tcBorders>
            <w:shd w:val="clear" w:color="auto" w:fill="B8CCE4"/>
            <w:noWrap w:val="0"/>
            <w:vAlign w:val="center"/>
          </w:tcPr>
          <w:p w14:paraId="1837A496">
            <w:pPr>
              <w:spacing w:before="16"/>
              <w:ind w:right="-50"/>
              <w:jc w:val="left"/>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课程思政</w:t>
            </w:r>
          </w:p>
        </w:tc>
        <w:tc>
          <w:tcPr>
            <w:tcW w:w="2136" w:type="dxa"/>
            <w:tcBorders>
              <w:top w:val="single" w:color="auto" w:sz="4" w:space="0"/>
              <w:bottom w:val="single" w:color="auto" w:sz="4" w:space="0"/>
              <w:tl2br w:val="nil"/>
              <w:tr2bl w:val="nil"/>
            </w:tcBorders>
            <w:noWrap w:val="0"/>
            <w:vAlign w:val="center"/>
          </w:tcPr>
          <w:p w14:paraId="4FC8DAEA">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融入知识点</w:t>
            </w:r>
          </w:p>
        </w:tc>
        <w:tc>
          <w:tcPr>
            <w:tcW w:w="10637" w:type="dxa"/>
            <w:gridSpan w:val="5"/>
            <w:tcBorders>
              <w:top w:val="single" w:color="auto" w:sz="4" w:space="0"/>
              <w:bottom w:val="single" w:color="auto" w:sz="4" w:space="0"/>
              <w:tl2br w:val="nil"/>
              <w:tr2bl w:val="nil"/>
            </w:tcBorders>
            <w:noWrap w:val="0"/>
            <w:vAlign w:val="center"/>
          </w:tcPr>
          <w:p w14:paraId="2E70C4BC">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1. 培育精准运营思维：线上渠道的客群定位、业态适配性分析，引导学生立足企业实际与客群需求进行渠道选择，树立数据驱动、精准施策的运营思维；</w:t>
            </w:r>
          </w:p>
          <w:p w14:paraId="2A2A8963">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2. 强化创新运营素养：各线上渠道的引流创新、转化路径优化，培养学生结合平台规则进行运营创新的意识，理解创新是线上渠道运营的核心竞争力；</w:t>
            </w:r>
          </w:p>
          <w:p w14:paraId="4A9CE763">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3. 培养整合协同思维：多线上渠道的整合布局、流量互导与数据互通，让学生理解协同运营的价值，培养整体规划、资源整合的系统思维；</w:t>
            </w:r>
          </w:p>
          <w:p w14:paraId="539FF401">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4. 激发创业实践信心：中小零售门店低成本线上渠道布局技巧、校办企业真实项目实操，让学生掌握可落地的线上运营方法，增强专业实操能力与创业就业信心；</w:t>
            </w:r>
          </w:p>
          <w:p w14:paraId="66E6D6DD">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auto"/>
                <w:kern w:val="0"/>
                <w:sz w:val="24"/>
                <w:lang w:val="en-US" w:eastAsia="zh-CN" w:bidi="he-IL"/>
              </w:rPr>
              <w:t>5. 培养诚信运营素养：线上渠道的商品宣传、客户服务、交易规则，引导学生树立诚信经营、客户至上的商业伦理，注重线上品牌口碑建设。</w:t>
            </w:r>
          </w:p>
        </w:tc>
      </w:tr>
      <w:tr w14:paraId="0F868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l2br w:val="nil"/>
              <w:tr2bl w:val="nil"/>
            </w:tcBorders>
            <w:shd w:val="clear" w:color="auto" w:fill="B8CCE4"/>
            <w:noWrap w:val="0"/>
            <w:vAlign w:val="center"/>
          </w:tcPr>
          <w:p w14:paraId="461904A8">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67EC17C7">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融入方式</w:t>
            </w:r>
          </w:p>
        </w:tc>
        <w:tc>
          <w:tcPr>
            <w:tcW w:w="10637" w:type="dxa"/>
            <w:gridSpan w:val="5"/>
            <w:tcBorders>
              <w:top w:val="single" w:color="auto" w:sz="4" w:space="0"/>
              <w:bottom w:val="single" w:color="auto" w:sz="4" w:space="0"/>
              <w:tl2br w:val="nil"/>
              <w:tr2bl w:val="nil"/>
            </w:tcBorders>
            <w:noWrap w:val="0"/>
            <w:vAlign w:val="center"/>
          </w:tcPr>
          <w:p w14:paraId="479982F4">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auto"/>
                <w:kern w:val="0"/>
                <w:sz w:val="24"/>
                <w:lang w:val="en-US" w:eastAsia="zh-CN" w:bidi="he-IL"/>
              </w:rPr>
              <w:t>案例分析、渠道规划、小组研讨、实操设计、成果展示、点评指导</w:t>
            </w:r>
          </w:p>
        </w:tc>
      </w:tr>
      <w:tr w14:paraId="483D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l2br w:val="nil"/>
              <w:tr2bl w:val="nil"/>
            </w:tcBorders>
            <w:shd w:val="clear" w:color="auto" w:fill="B8CCE4"/>
            <w:noWrap w:val="0"/>
            <w:vAlign w:val="center"/>
          </w:tcPr>
          <w:p w14:paraId="67FC8579">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28064CE7">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思政元素</w:t>
            </w:r>
          </w:p>
        </w:tc>
        <w:tc>
          <w:tcPr>
            <w:tcW w:w="10637" w:type="dxa"/>
            <w:gridSpan w:val="5"/>
            <w:tcBorders>
              <w:top w:val="single" w:color="auto" w:sz="4" w:space="0"/>
              <w:bottom w:val="single" w:color="auto" w:sz="4" w:space="0"/>
              <w:tl2br w:val="nil"/>
              <w:tr2bl w:val="nil"/>
            </w:tcBorders>
            <w:noWrap w:val="0"/>
            <w:vAlign w:val="center"/>
          </w:tcPr>
          <w:p w14:paraId="03271ABD">
            <w:pPr>
              <w:keepNext w:val="0"/>
              <w:keepLines w:val="0"/>
              <w:widowControl/>
              <w:numPr>
                <w:ilvl w:val="0"/>
                <w:numId w:val="0"/>
              </w:numPr>
              <w:suppressLineNumbers w:val="0"/>
              <w:spacing w:line="360" w:lineRule="auto"/>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精准运营、创新思维、整合协同、实践落地、诚信经营、客户至上、数据驱动、低成本创业</w:t>
            </w:r>
          </w:p>
        </w:tc>
      </w:tr>
      <w:tr w14:paraId="1F75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bottom w:val="single" w:color="auto" w:sz="4" w:space="0"/>
              <w:tl2br w:val="nil"/>
              <w:tr2bl w:val="nil"/>
            </w:tcBorders>
            <w:shd w:val="clear" w:color="auto" w:fill="B8CCE4"/>
            <w:noWrap w:val="0"/>
            <w:vAlign w:val="center"/>
          </w:tcPr>
          <w:p w14:paraId="6E3AA0C7">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0C2746C3">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思政资源</w:t>
            </w:r>
          </w:p>
        </w:tc>
        <w:tc>
          <w:tcPr>
            <w:tcW w:w="10637" w:type="dxa"/>
            <w:gridSpan w:val="5"/>
            <w:tcBorders>
              <w:top w:val="single" w:color="auto" w:sz="4" w:space="0"/>
              <w:bottom w:val="single" w:color="auto" w:sz="4" w:space="0"/>
              <w:tl2br w:val="nil"/>
              <w:tr2bl w:val="nil"/>
            </w:tcBorders>
            <w:noWrap w:val="0"/>
            <w:vAlign w:val="center"/>
          </w:tcPr>
          <w:p w14:paraId="5C15E2D5">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1. 实体产业资源：校办企业日照日知商业管理有限公司各门店客群数据、运营现状，企业线上渠道初步布局尝试与问题；</w:t>
            </w:r>
          </w:p>
          <w:p w14:paraId="251FB009">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2. 虚拟实训资源：零售门店 O2O 运营人机协同平台（中教畅享）、电商平台运营模拟实训系统；</w:t>
            </w:r>
          </w:p>
          <w:p w14:paraId="6B162B6C">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3. 数字化资源：各线上渠道运营案例视频、中小零售门店线上渠道布局指南、微课、课件，电商平台诚信运营规则文件；</w:t>
            </w:r>
          </w:p>
          <w:p w14:paraId="0CE0F66C">
            <w:pPr>
              <w:numPr>
                <w:ilvl w:val="0"/>
                <w:numId w:val="0"/>
              </w:numPr>
              <w:spacing w:before="16"/>
              <w:ind w:right="-50" w:rightChars="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szCs w:val="24"/>
                <w:lang w:val="en-US" w:eastAsia="zh-CN" w:bidi="he-IL"/>
              </w:rPr>
              <w:t>4. 校园文化资源：“商道文化节” 电商运营创新大赛、企业导师线上渠道运营经验分享，营造崇尚精准运营、诚信创业的职业文化氛围。</w:t>
            </w:r>
          </w:p>
        </w:tc>
      </w:tr>
      <w:tr w14:paraId="54E5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restart"/>
            <w:tcBorders>
              <w:tl2br w:val="nil"/>
              <w:tr2bl w:val="nil"/>
            </w:tcBorders>
            <w:shd w:val="clear" w:color="auto" w:fill="B8CCE4"/>
            <w:noWrap w:val="0"/>
            <w:vAlign w:val="center"/>
          </w:tcPr>
          <w:p w14:paraId="0A25189E">
            <w:pPr>
              <w:spacing w:before="16"/>
              <w:ind w:right="-50"/>
              <w:jc w:val="left"/>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教学重点及难点</w:t>
            </w:r>
          </w:p>
        </w:tc>
        <w:tc>
          <w:tcPr>
            <w:tcW w:w="2136" w:type="dxa"/>
            <w:tcBorders>
              <w:top w:val="single" w:color="auto" w:sz="4" w:space="0"/>
              <w:bottom w:val="single" w:color="auto" w:sz="4" w:space="0"/>
              <w:tl2br w:val="nil"/>
              <w:tr2bl w:val="nil"/>
            </w:tcBorders>
            <w:shd w:val="clear" w:color="auto" w:fill="auto"/>
            <w:noWrap w:val="0"/>
            <w:vAlign w:val="center"/>
          </w:tcPr>
          <w:p w14:paraId="4B5A4CC3">
            <w:pPr>
              <w:spacing w:before="16"/>
              <w:ind w:right="-50"/>
              <w:jc w:val="center"/>
              <w:rPr>
                <w:rFonts w:hint="eastAsia"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重点</w:t>
            </w:r>
          </w:p>
        </w:tc>
        <w:tc>
          <w:tcPr>
            <w:tcW w:w="10637" w:type="dxa"/>
            <w:gridSpan w:val="5"/>
            <w:tcBorders>
              <w:top w:val="single" w:color="auto" w:sz="4" w:space="0"/>
              <w:bottom w:val="single" w:color="auto" w:sz="4" w:space="0"/>
              <w:tl2br w:val="nil"/>
              <w:tr2bl w:val="nil"/>
            </w:tcBorders>
            <w:shd w:val="clear" w:color="auto" w:fill="auto"/>
            <w:noWrap w:val="0"/>
            <w:vAlign w:val="center"/>
          </w:tcPr>
          <w:p w14:paraId="0E08D27F">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各主流线上渠道的核心引流方式、转化路径与运营重点及多线上渠道的组合布局与整合运营方法</w:t>
            </w:r>
          </w:p>
        </w:tc>
      </w:tr>
      <w:tr w14:paraId="55655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bottom w:val="single" w:color="auto" w:sz="4" w:space="0"/>
              <w:tl2br w:val="nil"/>
              <w:tr2bl w:val="nil"/>
            </w:tcBorders>
            <w:shd w:val="clear" w:color="auto" w:fill="B8CCE4"/>
            <w:noWrap w:val="0"/>
            <w:vAlign w:val="center"/>
          </w:tcPr>
          <w:p w14:paraId="6483E9F7">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shd w:val="clear" w:color="auto" w:fill="auto"/>
            <w:noWrap w:val="0"/>
            <w:vAlign w:val="center"/>
          </w:tcPr>
          <w:p w14:paraId="4B4E7046">
            <w:pPr>
              <w:spacing w:before="16"/>
              <w:ind w:right="-50"/>
              <w:jc w:val="center"/>
              <w:rPr>
                <w:rFonts w:hint="eastAsia"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难点</w:t>
            </w:r>
          </w:p>
        </w:tc>
        <w:tc>
          <w:tcPr>
            <w:tcW w:w="10637" w:type="dxa"/>
            <w:gridSpan w:val="5"/>
            <w:tcBorders>
              <w:top w:val="single" w:color="auto" w:sz="4" w:space="0"/>
              <w:bottom w:val="single" w:color="auto" w:sz="4" w:space="0"/>
              <w:tl2br w:val="nil"/>
              <w:tr2bl w:val="nil"/>
            </w:tcBorders>
            <w:shd w:val="clear" w:color="auto" w:fill="auto"/>
            <w:noWrap w:val="0"/>
            <w:vAlign w:val="center"/>
          </w:tcPr>
          <w:p w14:paraId="3B4838B2">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制定低成本、高转化的线上渠道运营策略，设计可落地的引流与转化方案，多线上渠道的有效整合，设计流量互导、数据互通的落地思路</w:t>
            </w:r>
          </w:p>
        </w:tc>
      </w:tr>
      <w:tr w14:paraId="039A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237" w:type="dxa"/>
            <w:tcBorders>
              <w:top w:val="single" w:color="auto" w:sz="4" w:space="0"/>
              <w:bottom w:val="single" w:color="auto" w:sz="4" w:space="0"/>
              <w:tl2br w:val="nil"/>
              <w:tr2bl w:val="nil"/>
            </w:tcBorders>
            <w:shd w:val="clear" w:color="auto" w:fill="B8CCE4"/>
            <w:noWrap w:val="0"/>
            <w:vAlign w:val="center"/>
          </w:tcPr>
          <w:p w14:paraId="47879EBC">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课堂任务</w:t>
            </w:r>
          </w:p>
        </w:tc>
        <w:tc>
          <w:tcPr>
            <w:tcW w:w="12773" w:type="dxa"/>
            <w:gridSpan w:val="6"/>
            <w:tcBorders>
              <w:top w:val="single" w:color="auto" w:sz="4" w:space="0"/>
              <w:bottom w:val="single" w:color="auto" w:sz="4" w:space="0"/>
              <w:tl2br w:val="nil"/>
              <w:tr2bl w:val="nil"/>
            </w:tcBorders>
            <w:noWrap w:val="0"/>
            <w:vAlign w:val="center"/>
          </w:tcPr>
          <w:p w14:paraId="6DFBE99A">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校办企业日照日知商业管理有限公司有超市、水果店、奶茶店、咖啡店等门店，核心客群为在校大学生与教师，现需完成线上渠道布局与初步运营规划，实现线上引流、线下消费的 O2O 联动，要求控制运营成本、贴合客群消费习惯。现在要求结合线上渠道布局相关知识，完成以下任务：</w:t>
            </w:r>
          </w:p>
          <w:p w14:paraId="1E9C9819">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 结合企业各门店业态与师生客群特点，选择 3-4 个适配的核心线上渠道，说明选择理由（贴合客群、适配业态、低成本易操作）；</w:t>
            </w:r>
          </w:p>
          <w:p w14:paraId="77DBE871">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为选定的每个线上渠道制定具体的运营方案，明确运营目标、引流方式、转化路径与核心操作要点；</w:t>
            </w:r>
          </w:p>
          <w:p w14:paraId="23C137A9">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3. 设计多渠道整合运营思路，明确各渠道间流量互导、数据互通的具体措施，实现 O2O 联动；</w:t>
            </w:r>
          </w:p>
          <w:p w14:paraId="0E771602">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4. 形成一份 600 字左右的线上渠道布局与运营方案，要求渠道适配、策略具体、成本可控、可落地执行。</w:t>
            </w:r>
          </w:p>
          <w:p w14:paraId="2F381437">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设计目标有：</w:t>
            </w:r>
          </w:p>
          <w:p w14:paraId="481E36AB">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（1）渠道适配：选定渠道贴合师生客群线上行为习惯与门店业态特点，引流精准；</w:t>
            </w:r>
          </w:p>
          <w:p w14:paraId="091D45B4">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（2）策略落地：各渠道运营策略具体，引流、转化方式可直接操作，无需高额成本；</w:t>
            </w:r>
          </w:p>
          <w:p w14:paraId="50DDA093">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（3）整合协同：多渠道形成联动，实现流量互导、线上线下融合，提升整体转化效率。</w:t>
            </w:r>
          </w:p>
        </w:tc>
      </w:tr>
      <w:tr w14:paraId="04C9D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1237" w:type="dxa"/>
            <w:vMerge w:val="restart"/>
            <w:shd w:val="clear" w:color="auto" w:fill="B8CCE4"/>
            <w:noWrap w:val="0"/>
            <w:vAlign w:val="center"/>
          </w:tcPr>
          <w:p w14:paraId="47B65FFA">
            <w:pPr>
              <w:spacing w:before="16"/>
              <w:ind w:right="-50"/>
              <w:jc w:val="center"/>
              <w:rPr>
                <w:rFonts w:hint="eastAsia" w:ascii="微软雅黑" w:hAnsi="微软雅黑" w:eastAsia="微软雅黑" w:cs="微软雅黑"/>
                <w:color w:val="333333"/>
                <w:kern w:val="0"/>
                <w:sz w:val="24"/>
                <w:lang w:eastAsia="zh-CN" w:bidi="he-IL"/>
              </w:rPr>
            </w:pPr>
            <w:r>
              <w:rPr>
                <w:rFonts w:hint="eastAsia" w:ascii="微软雅黑" w:hAnsi="微软雅黑" w:eastAsia="微软雅黑" w:cs="微软雅黑"/>
                <w:b/>
                <w:bCs/>
                <w:color w:val="333333"/>
                <w:kern w:val="0"/>
                <w:sz w:val="24"/>
                <w:lang w:eastAsia="zh-CN" w:bidi="he-IL"/>
              </w:rPr>
              <w:t>教学资源</w:t>
            </w:r>
          </w:p>
        </w:tc>
        <w:tc>
          <w:tcPr>
            <w:tcW w:w="2136" w:type="dxa"/>
            <w:noWrap w:val="0"/>
            <w:vAlign w:val="center"/>
          </w:tcPr>
          <w:p w14:paraId="66DB9EEA">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线下资源</w:t>
            </w:r>
          </w:p>
        </w:tc>
        <w:tc>
          <w:tcPr>
            <w:tcW w:w="10637" w:type="dxa"/>
            <w:gridSpan w:val="5"/>
            <w:noWrap w:val="0"/>
            <w:vAlign w:val="center"/>
          </w:tcPr>
          <w:p w14:paraId="4553C469">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 教材：《零售门店全渠道运营（AI + 微课版）》（书号：978-7-115-66469-3），俞洋洋 只井杰 黄静潇主编，人民邮电出版社，2025 年 5 月出版 十四五国家规划教材</w:t>
            </w:r>
          </w:p>
          <w:p w14:paraId="33A8B4AF">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企业资源：校办企业日照日知商业管理有限公司各门店客群调研数据、业态特点，校园师生线上消费行为分析报告；</w:t>
            </w:r>
          </w:p>
          <w:p w14:paraId="4DD4ADA8">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3. 教辅资料：线上渠道类型与运营指南手册、中小零售门店线上渠道布局模板、各平台基础运营操作手册。</w:t>
            </w:r>
          </w:p>
        </w:tc>
      </w:tr>
      <w:tr w14:paraId="4A5E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1237" w:type="dxa"/>
            <w:vMerge w:val="continue"/>
            <w:shd w:val="clear" w:color="auto" w:fill="B8CCE4"/>
            <w:noWrap w:val="0"/>
            <w:vAlign w:val="top"/>
          </w:tcPr>
          <w:p w14:paraId="58739CF6">
            <w:pPr>
              <w:spacing w:before="16"/>
              <w:ind w:right="-50"/>
              <w:jc w:val="left"/>
              <w:rPr>
                <w:rFonts w:ascii="微软雅黑" w:hAnsi="微软雅黑" w:eastAsia="微软雅黑" w:cs="微软雅黑"/>
                <w:color w:val="333333"/>
                <w:kern w:val="0"/>
                <w:sz w:val="24"/>
                <w:lang w:bidi="he-IL"/>
              </w:rPr>
            </w:pPr>
          </w:p>
        </w:tc>
        <w:tc>
          <w:tcPr>
            <w:tcW w:w="2136" w:type="dxa"/>
            <w:noWrap w:val="0"/>
            <w:vAlign w:val="center"/>
          </w:tcPr>
          <w:p w14:paraId="1E014E17">
            <w:pPr>
              <w:spacing w:before="16"/>
              <w:ind w:right="-50"/>
              <w:jc w:val="center"/>
              <w:rPr>
                <w:rFonts w:hint="default" w:ascii="微软雅黑" w:hAnsi="微软雅黑" w:eastAsia="微软雅黑" w:cs="微软雅黑"/>
                <w:b/>
                <w:bCs/>
                <w:color w:val="333333"/>
                <w:kern w:val="0"/>
                <w:szCs w:val="21"/>
                <w:lang w:val="en-US" w:bidi="he-IL"/>
              </w:rPr>
            </w:pPr>
            <w:r>
              <w:rPr>
                <w:rFonts w:hint="eastAsia" w:ascii="微软雅黑" w:hAnsi="微软雅黑" w:eastAsia="微软雅黑" w:cs="微软雅黑"/>
                <w:b/>
                <w:bCs/>
                <w:color w:val="333333"/>
                <w:kern w:val="0"/>
                <w:szCs w:val="21"/>
                <w:lang w:val="en-US" w:eastAsia="zh-CN" w:bidi="he-IL"/>
              </w:rPr>
              <w:t>线上资源</w:t>
            </w:r>
          </w:p>
        </w:tc>
        <w:tc>
          <w:tcPr>
            <w:tcW w:w="10637" w:type="dxa"/>
            <w:gridSpan w:val="5"/>
            <w:noWrap w:val="0"/>
            <w:vAlign w:val="center"/>
          </w:tcPr>
          <w:p w14:paraId="5D38B8BC">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 人人出彩教学平台（微课、课件、课前 / 课后测验、线上渠道运营案例视频）</w:t>
            </w:r>
          </w:p>
          <w:p w14:paraId="20B3951C">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 仿真软件：电子商务人机协同通用能力平台、电商 / 短视频 / 社交平台运营模拟实训系统；</w:t>
            </w:r>
          </w:p>
          <w:p w14:paraId="20FC554A">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3. 数字化资源：美团 / 饿了么 / 抖音 / 微信视频号 / 小程序等平台运营规则、中小零售门店线上引流成功案例、校园社群运营技巧资料。</w:t>
            </w:r>
          </w:p>
        </w:tc>
      </w:tr>
      <w:tr w14:paraId="1D97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237" w:type="dxa"/>
            <w:shd w:val="clear" w:color="auto" w:fill="B8CCE4"/>
            <w:noWrap w:val="0"/>
            <w:vAlign w:val="center"/>
          </w:tcPr>
          <w:p w14:paraId="2A53BED4">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教学方法</w:t>
            </w:r>
          </w:p>
          <w:p w14:paraId="0F5B2C19">
            <w:pPr>
              <w:spacing w:before="16"/>
              <w:ind w:right="-50"/>
              <w:jc w:val="center"/>
              <w:rPr>
                <w:rFonts w:ascii="微软雅黑" w:hAnsi="微软雅黑" w:eastAsia="微软雅黑" w:cs="微软雅黑"/>
                <w:color w:val="333333"/>
                <w:kern w:val="0"/>
                <w:sz w:val="24"/>
                <w:lang w:bidi="he-IL"/>
              </w:rPr>
            </w:pPr>
          </w:p>
        </w:tc>
        <w:tc>
          <w:tcPr>
            <w:tcW w:w="12773" w:type="dxa"/>
            <w:gridSpan w:val="6"/>
            <w:noWrap w:val="0"/>
            <w:vAlign w:val="center"/>
          </w:tcPr>
          <w:p w14:paraId="63B601E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1. 案例驱动教学法：以 “真案例” 贯穿全程，实现 “学中用、用中悟”</w:t>
            </w:r>
          </w:p>
          <w:p w14:paraId="4285DD30">
            <w:pPr>
              <w:keepNext w:val="0"/>
              <w:keepLines w:val="0"/>
              <w:pageBreakBefore w:val="0"/>
              <w:widowControl w:val="0"/>
              <w:numPr>
                <w:ilvl w:val="0"/>
                <w:numId w:val="0"/>
              </w:numPr>
              <w:kinsoku/>
              <w:wordWrap/>
              <w:overflowPunct/>
              <w:topLinePunct w:val="0"/>
              <w:autoSpaceDE/>
              <w:autoSpaceDN/>
              <w:bidi w:val="0"/>
              <w:adjustRightInd/>
              <w:snapToGrid/>
              <w:spacing w:before="16"/>
              <w:ind w:right="-51" w:rightChars="0" w:firstLine="480" w:firstLineChars="200"/>
              <w:jc w:val="left"/>
              <w:textAlignment w:val="auto"/>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本课以校园周边奶茶店、水果店、超市的线上渠道布局真实案例为载体，结合美团、抖音、微信生态等平台的中小商户运营案例，将抽象的线上渠道知识与实操运营结合，通过案例分析、问题引导，让学生理解渠道选择与运营的核心逻辑；在案例探究环节，通过环环相扣的问题引导学生思考，学生查阅资料、分析案例，实现知识向渠道布局能力的转化。</w:t>
            </w:r>
          </w:p>
          <w:p w14:paraId="1E990C82">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2. 小组协作探究法：以 “团队” 为单位，模拟职场运营规划</w:t>
            </w:r>
          </w:p>
          <w:p w14:paraId="66EED00C">
            <w:pPr>
              <w:keepNext w:val="0"/>
              <w:keepLines w:val="0"/>
              <w:pageBreakBefore w:val="0"/>
              <w:widowControl w:val="0"/>
              <w:numPr>
                <w:ilvl w:val="0"/>
                <w:numId w:val="0"/>
              </w:numPr>
              <w:kinsoku/>
              <w:wordWrap/>
              <w:overflowPunct/>
              <w:topLinePunct w:val="0"/>
              <w:autoSpaceDE/>
              <w:autoSpaceDN/>
              <w:bidi w:val="0"/>
              <w:adjustRightInd/>
              <w:snapToGrid/>
              <w:spacing w:before="16"/>
              <w:ind w:right="-51" w:rightChars="0" w:firstLine="480" w:firstLineChars="200"/>
              <w:jc w:val="left"/>
              <w:textAlignment w:val="auto"/>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任务单中有分组方式和角色分工（组长、渠道分析、方案设计、运营规划、成果汇报）。结构化分工确保 “人人有责，人人参与”，避免 “搭便车”；通过提出挑战性问题，引导学生结合校办企业实际与渠道知识自主探究；学生在撰写方案时，自主探究如何将理论知识转化为贴合企业实际的低成本运营方案。</w:t>
            </w:r>
          </w:p>
          <w:p w14:paraId="228CE75A">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3. 平台模拟教学法：以 “模拟” 深化认知，突破知识重难点</w:t>
            </w:r>
          </w:p>
          <w:p w14:paraId="0CE7BBAA">
            <w:pPr>
              <w:keepNext w:val="0"/>
              <w:keepLines w:val="0"/>
              <w:pageBreakBefore w:val="0"/>
              <w:widowControl w:val="0"/>
              <w:numPr>
                <w:ilvl w:val="0"/>
                <w:numId w:val="0"/>
              </w:numPr>
              <w:kinsoku/>
              <w:wordWrap/>
              <w:overflowPunct/>
              <w:topLinePunct w:val="0"/>
              <w:autoSpaceDE/>
              <w:autoSpaceDN/>
              <w:bidi w:val="0"/>
              <w:adjustRightInd/>
              <w:snapToGrid/>
              <w:spacing w:before="16"/>
              <w:ind w:right="-51" w:rightChars="0" w:firstLine="480" w:firstLineChars="200"/>
              <w:jc w:val="left"/>
              <w:textAlignment w:val="auto"/>
              <w:rPr>
                <w:rFonts w:hint="eastAsia" w:ascii="宋体" w:hAnsi="宋体" w:eastAsia="宋体" w:cs="宋体"/>
                <w:sz w:val="28"/>
                <w:szCs w:val="28"/>
                <w:lang w:val="en-US" w:eastAsia="zh-CN"/>
              </w:rPr>
            </w:pPr>
            <w:r>
              <w:rPr>
                <w:rFonts w:hint="eastAsia" w:ascii="微软雅黑" w:hAnsi="微软雅黑" w:eastAsia="微软雅黑" w:cs="微软雅黑"/>
                <w:color w:val="333333"/>
                <w:kern w:val="0"/>
                <w:sz w:val="24"/>
                <w:lang w:val="en-US" w:eastAsia="zh-CN" w:bidi="he-IL"/>
              </w:rPr>
              <w:t>通过设置电商、短视频、社交平台运营模拟任务，让学生沉浸式感受各平台的运营规则、引流操作；通过模拟实训系统的实操，让学生直观把握各渠道的引流、转化流程，帮助学生快速突破低成本运营、多渠道整合的知识难点，构建清晰的线上渠道运营思维。</w:t>
            </w:r>
          </w:p>
        </w:tc>
      </w:tr>
      <w:tr w14:paraId="6A1A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237" w:type="dxa"/>
            <w:tcBorders>
              <w:bottom w:val="single" w:color="auto" w:sz="4" w:space="0"/>
            </w:tcBorders>
            <w:shd w:val="clear" w:color="auto" w:fill="B8CCE4"/>
            <w:noWrap w:val="0"/>
            <w:vAlign w:val="center"/>
          </w:tcPr>
          <w:p w14:paraId="1535F71D">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考核评价</w:t>
            </w:r>
          </w:p>
        </w:tc>
        <w:tc>
          <w:tcPr>
            <w:tcW w:w="12773" w:type="dxa"/>
            <w:gridSpan w:val="6"/>
            <w:tcBorders>
              <w:bottom w:val="single" w:color="auto" w:sz="4" w:space="0"/>
            </w:tcBorders>
            <w:noWrap w:val="0"/>
            <w:vAlign w:val="center"/>
          </w:tcPr>
          <w:p w14:paraId="6D30D02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color w:val="333333"/>
                <w:kern w:val="0"/>
                <w:sz w:val="24"/>
                <w:lang w:bidi="he-IL"/>
              </w:rPr>
            </w:pPr>
            <w:r>
              <w:rPr>
                <w:rFonts w:hint="eastAsia" w:ascii="宋体" w:hAnsi="宋体" w:eastAsia="宋体" w:cs="宋体"/>
                <w:sz w:val="28"/>
                <w:szCs w:val="28"/>
                <w:lang w:val="en-US" w:eastAsia="zh-CN"/>
              </w:rPr>
              <w:t>本课程采用 “过程性为主、终结性为辅、增值性为补” 的多元考核：过程性占 60%，含考勤、作业、学习表现、日照企业真实项目实操、人机协同平台实操、思政表现，由双师评分；终结性考核占 30%，主要是理论思政测试；增值性考核占 10%，依据职业规划大赛成果、电商岗位模拟实训优秀成果、零售 O2O 行业岗位调研优秀报告等。</w:t>
            </w:r>
          </w:p>
        </w:tc>
      </w:tr>
    </w:tbl>
    <w:p w14:paraId="48E39F5C">
      <w:pPr>
        <w:jc w:val="center"/>
        <w:rPr>
          <w:rFonts w:hint="default" w:ascii="黑体" w:hAnsi="黑体" w:eastAsia="黑体"/>
          <w:sz w:val="36"/>
          <w:szCs w:val="36"/>
          <w:lang w:val="en-US" w:eastAsia="zh-CN"/>
        </w:rPr>
      </w:pPr>
      <w:r>
        <w:rPr>
          <w:rFonts w:hint="eastAsia" w:ascii="黑体" w:hAnsi="黑体" w:eastAsia="黑体"/>
          <w:sz w:val="36"/>
          <w:szCs w:val="36"/>
          <w:lang w:val="en-US" w:eastAsia="zh-CN"/>
        </w:rPr>
        <w:t>以下为教学实施过程的具体内容</w:t>
      </w:r>
    </w:p>
    <w:tbl>
      <w:tblPr>
        <w:tblStyle w:val="2"/>
        <w:tblW w:w="14004" w:type="dxa"/>
        <w:jc w:val="center"/>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Layout w:type="fixed"/>
        <w:tblCellMar>
          <w:top w:w="0" w:type="dxa"/>
          <w:left w:w="108" w:type="dxa"/>
          <w:bottom w:w="0" w:type="dxa"/>
          <w:right w:w="108" w:type="dxa"/>
        </w:tblCellMar>
      </w:tblPr>
      <w:tblGrid>
        <w:gridCol w:w="1203"/>
        <w:gridCol w:w="2942"/>
        <w:gridCol w:w="3817"/>
        <w:gridCol w:w="2892"/>
        <w:gridCol w:w="3150"/>
      </w:tblGrid>
      <w:tr w14:paraId="27D18AC9">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557" w:hRule="atLeast"/>
          <w:jc w:val="center"/>
        </w:trPr>
        <w:tc>
          <w:tcPr>
            <w:tcW w:w="14004" w:type="dxa"/>
            <w:gridSpan w:val="5"/>
            <w:shd w:val="clear" w:color="auto" w:fill="C7DAF1"/>
            <w:noWrap w:val="0"/>
            <w:vAlign w:val="center"/>
          </w:tcPr>
          <w:p w14:paraId="1E1E2DDA">
            <w:pPr>
              <w:adjustRightInd w:val="0"/>
              <w:snapToGrid w:val="0"/>
              <w:spacing w:line="360" w:lineRule="exact"/>
              <w:jc w:val="center"/>
              <w:rPr>
                <w:rFonts w:hint="eastAsia" w:ascii="微软雅黑" w:hAnsi="微软雅黑" w:eastAsia="微软雅黑"/>
                <w:b/>
                <w:color w:val="FFFFFF"/>
                <w:sz w:val="21"/>
                <w:szCs w:val="21"/>
                <w:lang w:eastAsia="zh-CN"/>
              </w:rPr>
            </w:pPr>
            <w:r>
              <w:rPr>
                <w:rFonts w:hint="eastAsia" w:ascii="微软雅黑" w:hAnsi="微软雅黑" w:eastAsia="微软雅黑"/>
                <w:b/>
                <w:color w:val="auto"/>
                <w:sz w:val="21"/>
                <w:szCs w:val="21"/>
                <w:lang w:val="en-US" w:eastAsia="zh-CN"/>
              </w:rPr>
              <w:t>课前</w:t>
            </w:r>
          </w:p>
        </w:tc>
      </w:tr>
      <w:tr w14:paraId="071687B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427" w:hRule="atLeast"/>
          <w:jc w:val="center"/>
        </w:trPr>
        <w:tc>
          <w:tcPr>
            <w:tcW w:w="1203" w:type="dxa"/>
            <w:vMerge w:val="restart"/>
            <w:shd w:val="clear" w:color="auto" w:fill="C7DAF1"/>
            <w:noWrap w:val="0"/>
            <w:vAlign w:val="center"/>
          </w:tcPr>
          <w:p w14:paraId="699DAFBF">
            <w:pPr>
              <w:spacing w:line="360" w:lineRule="exact"/>
              <w:jc w:val="center"/>
              <w:rPr>
                <w:rFonts w:hint="eastAsia" w:ascii="微软雅黑" w:hAnsi="微软雅黑" w:eastAsia="微软雅黑"/>
                <w:color w:val="auto"/>
                <w:kern w:val="0"/>
                <w:sz w:val="21"/>
                <w:szCs w:val="21"/>
                <w:lang w:eastAsia="zh-CN"/>
              </w:rPr>
            </w:pPr>
            <w:r>
              <w:rPr>
                <w:rFonts w:hint="eastAsia" w:ascii="微软雅黑" w:hAnsi="微软雅黑" w:eastAsia="微软雅黑"/>
                <w:color w:val="auto"/>
                <w:sz w:val="21"/>
                <w:szCs w:val="21"/>
                <w:lang w:val="en-US" w:eastAsia="zh-CN"/>
              </w:rPr>
              <w:t>教学环节</w:t>
            </w:r>
          </w:p>
        </w:tc>
        <w:tc>
          <w:tcPr>
            <w:tcW w:w="2942" w:type="dxa"/>
            <w:vMerge w:val="restart"/>
            <w:noWrap w:val="0"/>
            <w:vAlign w:val="center"/>
          </w:tcPr>
          <w:p w14:paraId="73AF0B36">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教学内容</w:t>
            </w:r>
          </w:p>
        </w:tc>
        <w:tc>
          <w:tcPr>
            <w:tcW w:w="6709" w:type="dxa"/>
            <w:gridSpan w:val="2"/>
            <w:noWrap w:val="0"/>
            <w:vAlign w:val="center"/>
          </w:tcPr>
          <w:p w14:paraId="0DD3A66D">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教学活动</w:t>
            </w:r>
          </w:p>
        </w:tc>
        <w:tc>
          <w:tcPr>
            <w:tcW w:w="3150" w:type="dxa"/>
            <w:vMerge w:val="restart"/>
            <w:noWrap w:val="0"/>
            <w:vAlign w:val="center"/>
          </w:tcPr>
          <w:p w14:paraId="3414E773">
            <w:pPr>
              <w:spacing w:line="360" w:lineRule="exact"/>
              <w:jc w:val="center"/>
              <w:rPr>
                <w:rFonts w:hint="eastAsia" w:ascii="微软雅黑" w:hAnsi="微软雅黑" w:eastAsia="微软雅黑"/>
                <w:kern w:val="0"/>
                <w:sz w:val="21"/>
                <w:szCs w:val="21"/>
                <w:lang w:eastAsia="zh-CN"/>
              </w:rPr>
            </w:pPr>
            <w:r>
              <w:rPr>
                <w:rFonts w:hint="eastAsia" w:ascii="微软雅黑" w:hAnsi="微软雅黑" w:eastAsia="微软雅黑"/>
                <w:kern w:val="0"/>
                <w:sz w:val="21"/>
                <w:szCs w:val="21"/>
              </w:rPr>
              <w:t>设计意图/</w:t>
            </w:r>
            <w:r>
              <w:rPr>
                <w:rFonts w:hint="eastAsia" w:ascii="微软雅黑" w:hAnsi="微软雅黑" w:eastAsia="微软雅黑"/>
                <w:kern w:val="0"/>
                <w:sz w:val="21"/>
                <w:szCs w:val="21"/>
                <w:lang w:eastAsia="zh-CN"/>
              </w:rPr>
              <w:t>思政融入</w:t>
            </w:r>
          </w:p>
        </w:tc>
      </w:tr>
      <w:tr w14:paraId="35AD9C9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90" w:hRule="atLeast"/>
          <w:jc w:val="center"/>
        </w:trPr>
        <w:tc>
          <w:tcPr>
            <w:tcW w:w="1203" w:type="dxa"/>
            <w:vMerge w:val="continue"/>
            <w:shd w:val="clear" w:color="auto" w:fill="C7DAF1"/>
            <w:noWrap w:val="0"/>
            <w:vAlign w:val="center"/>
          </w:tcPr>
          <w:p w14:paraId="4BBC8DF9">
            <w:pPr>
              <w:spacing w:line="360" w:lineRule="exact"/>
              <w:jc w:val="center"/>
              <w:rPr>
                <w:rFonts w:ascii="微软雅黑" w:hAnsi="微软雅黑" w:eastAsia="微软雅黑"/>
                <w:color w:val="auto"/>
                <w:kern w:val="0"/>
                <w:sz w:val="21"/>
                <w:szCs w:val="21"/>
              </w:rPr>
            </w:pPr>
          </w:p>
        </w:tc>
        <w:tc>
          <w:tcPr>
            <w:tcW w:w="2942" w:type="dxa"/>
            <w:vMerge w:val="continue"/>
            <w:noWrap w:val="0"/>
            <w:vAlign w:val="center"/>
          </w:tcPr>
          <w:p w14:paraId="7F060EB7">
            <w:pPr>
              <w:spacing w:line="360" w:lineRule="exact"/>
              <w:jc w:val="left"/>
              <w:rPr>
                <w:rFonts w:ascii="微软雅黑" w:hAnsi="微软雅黑" w:eastAsia="微软雅黑"/>
                <w:kern w:val="0"/>
                <w:sz w:val="21"/>
                <w:szCs w:val="21"/>
              </w:rPr>
            </w:pPr>
          </w:p>
        </w:tc>
        <w:tc>
          <w:tcPr>
            <w:tcW w:w="3817" w:type="dxa"/>
            <w:noWrap w:val="0"/>
            <w:vAlign w:val="center"/>
          </w:tcPr>
          <w:p w14:paraId="55513AC4">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教师活动</w:t>
            </w:r>
          </w:p>
        </w:tc>
        <w:tc>
          <w:tcPr>
            <w:tcW w:w="2892" w:type="dxa"/>
            <w:noWrap w:val="0"/>
            <w:vAlign w:val="center"/>
          </w:tcPr>
          <w:p w14:paraId="33553410">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学生活动</w:t>
            </w:r>
          </w:p>
        </w:tc>
        <w:tc>
          <w:tcPr>
            <w:tcW w:w="3150" w:type="dxa"/>
            <w:vMerge w:val="continue"/>
            <w:noWrap w:val="0"/>
            <w:vAlign w:val="center"/>
          </w:tcPr>
          <w:p w14:paraId="79DE38AF">
            <w:pPr>
              <w:spacing w:line="360" w:lineRule="exact"/>
              <w:jc w:val="left"/>
              <w:rPr>
                <w:rFonts w:ascii="微软雅黑" w:hAnsi="微软雅黑" w:eastAsia="微软雅黑"/>
                <w:kern w:val="0"/>
                <w:sz w:val="21"/>
                <w:szCs w:val="21"/>
              </w:rPr>
            </w:pPr>
          </w:p>
        </w:tc>
      </w:tr>
      <w:tr w14:paraId="6735C60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4685" w:hRule="atLeast"/>
          <w:jc w:val="center"/>
        </w:trPr>
        <w:tc>
          <w:tcPr>
            <w:tcW w:w="1203" w:type="dxa"/>
            <w:shd w:val="clear" w:color="auto" w:fill="C7DAF1"/>
            <w:noWrap w:val="0"/>
            <w:vAlign w:val="center"/>
          </w:tcPr>
          <w:p w14:paraId="1532BB0B">
            <w:pPr>
              <w:adjustRightInd w:val="0"/>
              <w:snapToGrid w:val="0"/>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聚焦任务问题</w:t>
            </w:r>
          </w:p>
          <w:p w14:paraId="3528B2E1">
            <w:pPr>
              <w:spacing w:line="360" w:lineRule="exact"/>
              <w:jc w:val="center"/>
              <w:rPr>
                <w:rFonts w:ascii="微软雅黑" w:hAnsi="微软雅黑" w:eastAsia="微软雅黑"/>
                <w:color w:val="auto"/>
                <w:kern w:val="0"/>
                <w:sz w:val="21"/>
                <w:szCs w:val="21"/>
              </w:rPr>
            </w:pPr>
          </w:p>
        </w:tc>
        <w:tc>
          <w:tcPr>
            <w:tcW w:w="2942" w:type="dxa"/>
            <w:noWrap w:val="0"/>
            <w:vAlign w:val="top"/>
          </w:tcPr>
          <w:p w14:paraId="124B069E">
            <w:pPr>
              <w:spacing w:line="360" w:lineRule="exact"/>
              <w:rPr>
                <w:rFonts w:hint="eastAsia" w:ascii="微软雅黑" w:hAnsi="微软雅黑" w:eastAsia="微软雅黑"/>
                <w:b/>
                <w:bCs/>
                <w:sz w:val="21"/>
                <w:szCs w:val="21"/>
                <w:lang w:val="en-US" w:eastAsia="zh-CN"/>
              </w:rPr>
            </w:pPr>
            <w:r>
              <w:rPr>
                <w:rFonts w:hint="eastAsia" w:ascii="微软雅黑" w:hAnsi="微软雅黑" w:eastAsia="微软雅黑"/>
                <w:b/>
                <w:bCs/>
                <w:sz w:val="21"/>
                <w:szCs w:val="21"/>
                <w:lang w:val="en-US" w:eastAsia="zh-CN"/>
              </w:rPr>
              <w:t>聚焦任务问题</w:t>
            </w:r>
          </w:p>
          <w:p w14:paraId="48E2F13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在人人出彩教学平台上观看零售 O2O 线上渠道类型、运营规则相关的微课视频</w:t>
            </w:r>
          </w:p>
          <w:p w14:paraId="08C8420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掌握电商、社交、短视频、自建平台等线上渠道的基本概念，熟悉各渠道的核心特点与目标客群</w:t>
            </w:r>
          </w:p>
          <w:p w14:paraId="1A686CA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sz w:val="21"/>
                <w:szCs w:val="21"/>
              </w:rPr>
            </w:pPr>
            <w:r>
              <w:rPr>
                <w:rFonts w:hint="eastAsia" w:ascii="微软雅黑" w:hAnsi="微软雅黑" w:eastAsia="微软雅黑"/>
                <w:sz w:val="21"/>
                <w:szCs w:val="21"/>
                <w:lang w:val="en-US" w:eastAsia="zh-CN"/>
              </w:rPr>
              <w:t>3. 进行线下 / 线上调研，收集校办企业门店业态信息、校园师生线上消费 / 社交行为数据，调研校园周边同类门店的线上渠道布局情况</w:t>
            </w:r>
          </w:p>
        </w:tc>
        <w:tc>
          <w:tcPr>
            <w:tcW w:w="3817" w:type="dxa"/>
            <w:noWrap w:val="0"/>
            <w:vAlign w:val="top"/>
          </w:tcPr>
          <w:p w14:paraId="43EC9C47">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5FD6AE6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【发布任务】</w:t>
            </w:r>
            <w:r>
              <w:rPr>
                <w:rFonts w:hint="eastAsia" w:ascii="仿宋" w:hAnsi="仿宋" w:eastAsia="仿宋" w:cs="仿宋"/>
                <w:color w:val="000000"/>
                <w:kern w:val="0"/>
                <w:sz w:val="21"/>
                <w:szCs w:val="21"/>
                <w:lang w:val="en-US" w:eastAsia="zh-CN" w:bidi="ar"/>
              </w:rPr>
              <w:t>在学习平台推送课前任务单、微课视频和学习课件、做好课前测验</w:t>
            </w:r>
          </w:p>
          <w:p w14:paraId="4FE116A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【发布学习工具】</w:t>
            </w:r>
            <w:r>
              <w:rPr>
                <w:rFonts w:hint="eastAsia" w:ascii="仿宋" w:hAnsi="仿宋" w:eastAsia="仿宋" w:cs="仿宋"/>
                <w:color w:val="000000"/>
                <w:kern w:val="0"/>
                <w:sz w:val="21"/>
                <w:szCs w:val="21"/>
                <w:lang w:val="en-US" w:eastAsia="zh-CN" w:bidi="ar"/>
              </w:rPr>
              <w:t>在平台上发布企业 / 客群调研清单、线上渠道分析表、校园周边门店调研模板</w:t>
            </w:r>
          </w:p>
          <w:p w14:paraId="17C0785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【调研指导】</w:t>
            </w:r>
            <w:r>
              <w:rPr>
                <w:rFonts w:hint="eastAsia" w:ascii="仿宋" w:hAnsi="仿宋" w:eastAsia="仿宋" w:cs="仿宋"/>
                <w:color w:val="000000"/>
                <w:kern w:val="0"/>
                <w:sz w:val="21"/>
                <w:szCs w:val="21"/>
                <w:lang w:val="en-US" w:eastAsia="zh-CN" w:bidi="ar"/>
              </w:rPr>
              <w:t>发布资料收集清单并指导调研方向，收集学生调研数据与渠道分析结果，解答调研疑问。</w:t>
            </w:r>
          </w:p>
        </w:tc>
        <w:tc>
          <w:tcPr>
            <w:tcW w:w="2892" w:type="dxa"/>
            <w:noWrap w:val="0"/>
            <w:vAlign w:val="top"/>
          </w:tcPr>
          <w:p w14:paraId="08056A1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【接收任务】</w:t>
            </w:r>
          </w:p>
          <w:p w14:paraId="0D59782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登陆教学平台接收任务单并进行小组人员分工</w:t>
            </w:r>
          </w:p>
          <w:p w14:paraId="7F7F941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分析任务要求，明确本节课学习重点、难点</w:t>
            </w:r>
          </w:p>
          <w:p w14:paraId="0688E14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 提前查看课件和微视频，熟悉线上渠道相关理论知识</w:t>
            </w:r>
          </w:p>
          <w:p w14:paraId="7A368A07">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【工具学习】</w:t>
            </w:r>
          </w:p>
          <w:p w14:paraId="522F6E3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参照教师发放的资料，掌握线上渠道分析、客群定位的基本方法，为任务完成打下基础</w:t>
            </w:r>
          </w:p>
          <w:p w14:paraId="4E8001EE">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【收集资料】</w:t>
            </w:r>
          </w:p>
          <w:p w14:paraId="088C163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完成资料收集清单要求的相关数据，分析校办企业线上渠道布局的实际需求，结合校园周边案例形成初步的渠道选择思路。</w:t>
            </w:r>
          </w:p>
        </w:tc>
        <w:tc>
          <w:tcPr>
            <w:tcW w:w="3150" w:type="dxa"/>
            <w:noWrap w:val="0"/>
            <w:vAlign w:val="top"/>
          </w:tcPr>
          <w:p w14:paraId="7815471C">
            <w:pPr>
              <w:keepNext w:val="0"/>
              <w:keepLines w:val="0"/>
              <w:widowControl/>
              <w:numPr>
                <w:ilvl w:val="0"/>
                <w:numId w:val="0"/>
              </w:numPr>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p>
          <w:p w14:paraId="3B797382">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通过发布任务、安排学习内容，培育学生线上自主学习能力和市场调研能力，让学生带着问题进入课堂，提升课堂教学效率。</w:t>
            </w:r>
          </w:p>
          <w:p w14:paraId="6C314463">
            <w:pPr>
              <w:keepNext w:val="0"/>
              <w:keepLines w:val="0"/>
              <w:widowControl/>
              <w:numPr>
                <w:ilvl w:val="0"/>
                <w:numId w:val="0"/>
              </w:numPr>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4F9EF350">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实践意识：通过调研企业实际与校园客群、周边案例，培养学生立足实际、解决实际问题的职业实践意识；</w:t>
            </w:r>
          </w:p>
          <w:p w14:paraId="0386A072">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团队协作：小组分工完成调研与资料收集，培养学生的团队合作意识与信息筛选、分析能力；</w:t>
            </w:r>
          </w:p>
          <w:p w14:paraId="55C4CBCA">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精准认知：通过客群行为调研，培养学生关注用户需求、精准定位的运营认知。</w:t>
            </w:r>
          </w:p>
        </w:tc>
      </w:tr>
      <w:tr w14:paraId="170DAB40">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center"/>
          </w:tcPr>
          <w:p w14:paraId="67C35AA5">
            <w:pPr>
              <w:adjustRightInd w:val="0"/>
              <w:snapToGrid w:val="0"/>
              <w:spacing w:line="360" w:lineRule="exact"/>
              <w:jc w:val="center"/>
              <w:rPr>
                <w:rFonts w:hint="eastAsia" w:ascii="仿宋" w:hAnsi="仿宋" w:eastAsia="仿宋" w:cs="仿宋"/>
                <w:color w:val="000000"/>
                <w:kern w:val="0"/>
                <w:sz w:val="21"/>
                <w:szCs w:val="21"/>
                <w:lang w:val="en-US" w:eastAsia="zh-CN" w:bidi="ar"/>
              </w:rPr>
            </w:pPr>
            <w:r>
              <w:rPr>
                <w:rFonts w:hint="eastAsia" w:ascii="仿宋" w:hAnsi="仿宋" w:eastAsia="仿宋" w:cs="仿宋"/>
                <w:b/>
                <w:color w:val="auto"/>
                <w:sz w:val="21"/>
                <w:szCs w:val="21"/>
                <w:lang w:val="en-US" w:eastAsia="zh-CN"/>
              </w:rPr>
              <w:t>课中</w:t>
            </w:r>
          </w:p>
        </w:tc>
      </w:tr>
      <w:tr w14:paraId="63177C9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2961" w:hRule="atLeast"/>
          <w:jc w:val="center"/>
        </w:trPr>
        <w:tc>
          <w:tcPr>
            <w:tcW w:w="1203" w:type="dxa"/>
            <w:shd w:val="clear" w:color="auto" w:fill="C7DAF1"/>
            <w:noWrap w:val="0"/>
            <w:vAlign w:val="center"/>
          </w:tcPr>
          <w:p w14:paraId="1DCB1B91">
            <w:pPr>
              <w:adjustRightInd w:val="0"/>
              <w:snapToGrid w:val="0"/>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查漏补缺</w:t>
            </w:r>
          </w:p>
          <w:p w14:paraId="72F74AF2">
            <w:pPr>
              <w:spacing w:line="360" w:lineRule="exact"/>
              <w:jc w:val="center"/>
              <w:rPr>
                <w:rFonts w:ascii="微软雅黑" w:hAnsi="微软雅黑" w:eastAsia="微软雅黑"/>
                <w:color w:val="auto"/>
                <w:kern w:val="0"/>
                <w:sz w:val="21"/>
                <w:szCs w:val="21"/>
              </w:rPr>
            </w:pPr>
            <w:r>
              <w:rPr>
                <w:rFonts w:hint="eastAsia" w:ascii="微软雅黑" w:hAnsi="微软雅黑" w:eastAsia="微软雅黑"/>
                <w:b/>
                <w:bCs/>
                <w:color w:val="auto"/>
                <w:kern w:val="0"/>
                <w:sz w:val="21"/>
                <w:szCs w:val="21"/>
              </w:rPr>
              <w:t>5分钟</w:t>
            </w:r>
          </w:p>
        </w:tc>
        <w:tc>
          <w:tcPr>
            <w:tcW w:w="2942" w:type="dxa"/>
            <w:noWrap w:val="0"/>
            <w:vAlign w:val="top"/>
          </w:tcPr>
          <w:p w14:paraId="064CBA2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回顾课前学习内容（线上渠道基本类型、核心特点、校园客群线上行为数据）</w:t>
            </w:r>
          </w:p>
          <w:p w14:paraId="692D8CF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2. 找出学生学习难点（如业态与渠道的精准适配、低成本引流方式设计、多渠道整合）</w:t>
            </w:r>
          </w:p>
        </w:tc>
        <w:tc>
          <w:tcPr>
            <w:tcW w:w="3817" w:type="dxa"/>
            <w:noWrap w:val="0"/>
            <w:vAlign w:val="top"/>
          </w:tcPr>
          <w:p w14:paraId="71226B7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温故知新</w:t>
            </w:r>
            <w:r>
              <w:rPr>
                <w:rFonts w:hint="eastAsia" w:ascii="仿宋" w:hAnsi="仿宋" w:eastAsia="仿宋" w:cs="仿宋"/>
                <w:color w:val="000000"/>
                <w:kern w:val="0"/>
                <w:sz w:val="21"/>
                <w:szCs w:val="21"/>
                <w:lang w:val="en-US" w:eastAsia="zh-CN" w:bidi="ar"/>
              </w:rPr>
              <w:t>】</w:t>
            </w:r>
          </w:p>
          <w:p w14:paraId="3E2ECDE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复习巩固已学知识（全渠道零售、O2O 生态系统架构），衔接线上渠道布局知识；</w:t>
            </w:r>
          </w:p>
          <w:p w14:paraId="3447941D">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【提问检测】</w:t>
            </w:r>
          </w:p>
          <w:p w14:paraId="44765655">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通过提问检测学生课前学习效果，针对课前测验的易错点（如各渠道客群定位、运营规则）进行简要讲解，了解知识欠缺处。</w:t>
            </w:r>
          </w:p>
        </w:tc>
        <w:tc>
          <w:tcPr>
            <w:tcW w:w="2892" w:type="dxa"/>
            <w:noWrap w:val="0"/>
            <w:vAlign w:val="top"/>
          </w:tcPr>
          <w:p w14:paraId="783237E7">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梳理知识</w:t>
            </w:r>
            <w:r>
              <w:rPr>
                <w:rFonts w:hint="eastAsia" w:ascii="仿宋" w:hAnsi="仿宋" w:eastAsia="仿宋" w:cs="仿宋"/>
                <w:color w:val="000000"/>
                <w:kern w:val="0"/>
                <w:sz w:val="21"/>
                <w:szCs w:val="21"/>
                <w:lang w:val="en-US" w:eastAsia="zh-CN" w:bidi="ar"/>
              </w:rPr>
              <w:t>】</w:t>
            </w:r>
          </w:p>
          <w:p w14:paraId="3DBE6C32">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对课前学习的线上渠道知识与调研数据进行梳理，搭建基础的知识体系。</w:t>
            </w:r>
          </w:p>
          <w:p w14:paraId="2AEEDF6F">
            <w:pPr>
              <w:keepNext w:val="0"/>
              <w:keepLines w:val="0"/>
              <w:widowControl/>
              <w:numPr>
                <w:ilvl w:val="0"/>
                <w:numId w:val="0"/>
              </w:numPr>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【查漏补缺】</w:t>
            </w:r>
          </w:p>
          <w:p w14:paraId="3AF71BF9">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进一步明确本节课学习的重点、难点和目标，主动提出预习与调研中的疑问，找准知识薄弱点。</w:t>
            </w:r>
          </w:p>
        </w:tc>
        <w:tc>
          <w:tcPr>
            <w:tcW w:w="3150" w:type="dxa"/>
            <w:noWrap w:val="0"/>
            <w:vAlign w:val="top"/>
          </w:tcPr>
          <w:p w14:paraId="66E53477">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i w:val="0"/>
                <w:iCs w:val="0"/>
                <w:caps w:val="0"/>
                <w:color w:val="0F1115"/>
                <w:spacing w:val="0"/>
                <w:sz w:val="21"/>
                <w:szCs w:val="21"/>
                <w:shd w:val="clear" w:fill="FFFFFF"/>
              </w:rPr>
              <w:t>快速衔接课前学习内容与调研成果，找准学生知识薄弱点，提高课堂教学的针对性和效率。</w:t>
            </w:r>
          </w:p>
          <w:p w14:paraId="6AA719AA">
            <w:pPr>
              <w:keepNext w:val="0"/>
              <w:keepLines w:val="0"/>
              <w:widowControl/>
              <w:numPr>
                <w:ilvl w:val="0"/>
                <w:numId w:val="0"/>
              </w:numPr>
              <w:suppressLineNumbers w:val="0"/>
              <w:spacing w:line="360" w:lineRule="auto"/>
              <w:jc w:val="left"/>
              <w:rPr>
                <w:rFonts w:hint="eastAsia" w:ascii="仿宋" w:hAnsi="仿宋" w:eastAsia="仿宋" w:cs="仿宋"/>
                <w:b/>
                <w:bCs/>
                <w:i w:val="0"/>
                <w:iCs w:val="0"/>
                <w:caps w:val="0"/>
                <w:color w:val="0F1115"/>
                <w:spacing w:val="0"/>
                <w:sz w:val="21"/>
                <w:szCs w:val="21"/>
                <w:shd w:val="clear" w:fill="FFFFFF"/>
              </w:rPr>
            </w:pPr>
            <w:r>
              <w:rPr>
                <w:rFonts w:hint="eastAsia" w:ascii="仿宋" w:hAnsi="仿宋" w:eastAsia="仿宋" w:cs="仿宋"/>
                <w:b/>
                <w:bCs/>
                <w:i w:val="0"/>
                <w:iCs w:val="0"/>
                <w:caps w:val="0"/>
                <w:color w:val="0F1115"/>
                <w:spacing w:val="0"/>
                <w:sz w:val="21"/>
                <w:szCs w:val="21"/>
                <w:shd w:val="clear" w:fill="FFFFFF"/>
              </w:rPr>
              <w:t>【思政融入】</w:t>
            </w:r>
          </w:p>
          <w:p w14:paraId="1CDFB564">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i w:val="0"/>
                <w:iCs w:val="0"/>
                <w:caps w:val="0"/>
                <w:color w:val="0F1115"/>
                <w:spacing w:val="0"/>
                <w:sz w:val="21"/>
                <w:szCs w:val="21"/>
                <w:shd w:val="clear" w:fill="FFFFFF"/>
              </w:rPr>
              <w:t>正确的学习观：通过提问检测，引导学生养成认真预习、及时梳理知识、主动提问的良好学习习惯；</w:t>
            </w:r>
          </w:p>
          <w:p w14:paraId="73308D0D">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aps w:val="0"/>
                <w:color w:val="0F1115"/>
                <w:spacing w:val="0"/>
                <w:sz w:val="21"/>
                <w:szCs w:val="21"/>
                <w:shd w:val="clear" w:fill="FFFFFF"/>
              </w:rPr>
              <w:t>细节意识：针对渠道运营规则、客群定位等细节难点，培养学生注重细节、精准把握知识的学习素养。</w:t>
            </w:r>
          </w:p>
        </w:tc>
      </w:tr>
      <w:tr w14:paraId="423A2E26">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37E1E6C9">
            <w:pPr>
              <w:pStyle w:val="6"/>
              <w:spacing w:line="360" w:lineRule="exact"/>
              <w:jc w:val="center"/>
              <w:rPr>
                <w:rFonts w:hint="eastAsia" w:ascii="微软雅黑" w:hAnsi="微软雅黑" w:eastAsia="微软雅黑"/>
                <w:b/>
                <w:bCs/>
                <w:color w:val="auto"/>
                <w:sz w:val="21"/>
                <w:szCs w:val="21"/>
                <w:lang w:eastAsia="zh-CN"/>
              </w:rPr>
            </w:pPr>
            <w:r>
              <w:rPr>
                <w:rFonts w:hint="eastAsia" w:ascii="微软雅黑" w:hAnsi="微软雅黑" w:eastAsia="微软雅黑"/>
                <w:b/>
                <w:bCs/>
                <w:color w:val="auto"/>
                <w:sz w:val="21"/>
                <w:szCs w:val="21"/>
                <w:lang w:eastAsia="zh-CN"/>
              </w:rPr>
              <w:t>任务导入</w:t>
            </w:r>
          </w:p>
          <w:p w14:paraId="388F4440">
            <w:pPr>
              <w:pStyle w:val="6"/>
              <w:spacing w:line="360" w:lineRule="exact"/>
              <w:jc w:val="center"/>
              <w:rPr>
                <w:rFonts w:hint="default" w:ascii="微软雅黑" w:hAnsi="微软雅黑" w:eastAsia="微软雅黑"/>
                <w:color w:val="auto"/>
                <w:sz w:val="21"/>
                <w:szCs w:val="21"/>
                <w:lang w:val="en-US" w:eastAsia="zh-CN"/>
              </w:rPr>
            </w:pPr>
            <w:r>
              <w:rPr>
                <w:rFonts w:hint="eastAsia" w:ascii="微软雅黑" w:hAnsi="微软雅黑" w:eastAsia="微软雅黑"/>
                <w:b/>
                <w:bCs/>
                <w:color w:val="auto"/>
                <w:sz w:val="21"/>
                <w:szCs w:val="21"/>
                <w:lang w:val="en-US" w:eastAsia="zh-CN"/>
              </w:rPr>
              <w:t>5分钟</w:t>
            </w:r>
          </w:p>
        </w:tc>
        <w:tc>
          <w:tcPr>
            <w:tcW w:w="2942" w:type="dxa"/>
            <w:noWrap w:val="0"/>
            <w:vAlign w:val="top"/>
          </w:tcPr>
          <w:p w14:paraId="2C1C0D5F">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分解课堂核心任务（校办企业线上渠道选择、单渠道运营方案设计、多渠道整合布局）</w:t>
            </w:r>
          </w:p>
          <w:p w14:paraId="137DC51B">
            <w:pPr>
              <w:pStyle w:val="6"/>
              <w:spacing w:line="360" w:lineRule="exact"/>
              <w:jc w:val="both"/>
              <w:rPr>
                <w:rFonts w:ascii="微软雅黑" w:hAnsi="微软雅黑" w:eastAsia="微软雅黑"/>
                <w:sz w:val="21"/>
                <w:szCs w:val="21"/>
              </w:rPr>
            </w:pPr>
            <w:r>
              <w:rPr>
                <w:rFonts w:hint="eastAsia" w:ascii="微软雅黑" w:hAnsi="微软雅黑" w:eastAsia="微软雅黑"/>
                <w:sz w:val="21"/>
                <w:szCs w:val="21"/>
                <w:lang w:val="en-US" w:eastAsia="zh-CN"/>
              </w:rPr>
              <w:t>2. 分析任务核心要求，结合校办企业当前无系统化线上渠道布局的实际问题设置认知冲突</w:t>
            </w:r>
          </w:p>
        </w:tc>
        <w:tc>
          <w:tcPr>
            <w:tcW w:w="3817" w:type="dxa"/>
            <w:noWrap w:val="0"/>
            <w:vAlign w:val="top"/>
          </w:tcPr>
          <w:p w14:paraId="590163E7">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任务导入</w:t>
            </w:r>
            <w:r>
              <w:rPr>
                <w:rFonts w:hint="eastAsia" w:ascii="仿宋" w:hAnsi="仿宋" w:eastAsia="仿宋" w:cs="仿宋"/>
                <w:color w:val="000000"/>
                <w:kern w:val="0"/>
                <w:sz w:val="21"/>
                <w:szCs w:val="21"/>
                <w:lang w:val="en-US" w:eastAsia="zh-CN" w:bidi="ar"/>
              </w:rPr>
              <w:t>】引入校园周边成功的奶茶店、水果店线上渠道布局案例（如抖音团购 + 美团外卖 + 微信社群），展示其线上引流、线下转化的运营效果，对比校办企业当前线上渠道零散的现状与问题。</w:t>
            </w:r>
          </w:p>
          <w:p w14:paraId="72AF0439">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【任务分析】</w:t>
            </w:r>
            <w:r>
              <w:rPr>
                <w:rFonts w:hint="eastAsia" w:ascii="仿宋" w:hAnsi="仿宋" w:eastAsia="仿宋" w:cs="仿宋"/>
                <w:color w:val="000000"/>
                <w:kern w:val="0"/>
                <w:sz w:val="21"/>
                <w:szCs w:val="21"/>
                <w:lang w:val="en-US" w:eastAsia="zh-CN" w:bidi="ar"/>
              </w:rPr>
              <w:t>设置认知冲突 “面向师生客群的校园周边中小零售门店，如何进行低成本、高适配的线上渠道布局与运营？”，激发学生探究兴趣，明确本课核心任务及完成标准、时间节点。</w:t>
            </w:r>
          </w:p>
        </w:tc>
        <w:tc>
          <w:tcPr>
            <w:tcW w:w="2892" w:type="dxa"/>
            <w:noWrap w:val="0"/>
            <w:vAlign w:val="top"/>
          </w:tcPr>
          <w:p w14:paraId="0339A905">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【任务分解】</w:t>
            </w:r>
            <w:r>
              <w:rPr>
                <w:rFonts w:hint="eastAsia" w:ascii="仿宋" w:hAnsi="仿宋" w:eastAsia="仿宋" w:cs="仿宋"/>
                <w:color w:val="000000"/>
                <w:kern w:val="0"/>
                <w:sz w:val="21"/>
                <w:szCs w:val="21"/>
                <w:lang w:val="en-US" w:eastAsia="zh-CN" w:bidi="ar"/>
              </w:rPr>
              <w:t>将课堂任务细化为 “客群与业态分析 - 核心渠道选择 - 单渠道运营设计 - 多渠道整合 - 方案撰写” 五个步骤。</w:t>
            </w:r>
          </w:p>
          <w:p w14:paraId="2F224772">
            <w:pPr>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【任务分工】</w:t>
            </w:r>
          </w:p>
          <w:p w14:paraId="2806B0CE">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按照分解的任务进行小组内人员再分工，明确各成员核心工作内容与完成要求。</w:t>
            </w:r>
          </w:p>
        </w:tc>
        <w:tc>
          <w:tcPr>
            <w:tcW w:w="3150" w:type="dxa"/>
            <w:noWrap w:val="0"/>
            <w:vAlign w:val="top"/>
          </w:tcPr>
          <w:p w14:paraId="0C81F9D7">
            <w:pPr>
              <w:keepNext w:val="0"/>
              <w:keepLines w:val="0"/>
              <w:widowControl/>
              <w:numPr>
                <w:ilvl w:val="0"/>
                <w:numId w:val="0"/>
              </w:numPr>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b w:val="0"/>
                <w:bCs w:val="0"/>
                <w:color w:val="000000"/>
                <w:kern w:val="0"/>
                <w:sz w:val="21"/>
                <w:szCs w:val="21"/>
                <w:lang w:val="en-US" w:eastAsia="zh-CN" w:bidi="ar"/>
              </w:rPr>
              <w:t>以真实的校园企业问题切入，激发学生学习与探究动机，让学生明确课堂学习的实际应用价值。</w:t>
            </w:r>
          </w:p>
          <w:p w14:paraId="466FDE08">
            <w:pPr>
              <w:keepNext w:val="0"/>
              <w:keepLines w:val="0"/>
              <w:widowControl/>
              <w:numPr>
                <w:ilvl w:val="0"/>
                <w:numId w:val="0"/>
              </w:numPr>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【思政融入】</w:t>
            </w:r>
          </w:p>
          <w:p w14:paraId="06D2DA59">
            <w:pPr>
              <w:keepNext w:val="0"/>
              <w:keepLines w:val="0"/>
              <w:widowControl/>
              <w:numPr>
                <w:ilvl w:val="0"/>
                <w:numId w:val="0"/>
              </w:numPr>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问题导向：培养学生结合企业实际发现问题、解决问题的职业思维与实践意识；</w:t>
            </w:r>
          </w:p>
          <w:p w14:paraId="11BB0485">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成本意识：引导学生思考中小零售门店的低成本运营思路，培养节约成本、务实经营的职业素养。</w:t>
            </w:r>
          </w:p>
        </w:tc>
      </w:tr>
      <w:tr w14:paraId="4314EFE5">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14C5E3FE">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52904AB0">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一</w:t>
            </w:r>
          </w:p>
          <w:p w14:paraId="02B49203">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76C56278">
            <w:pPr>
              <w:pStyle w:val="6"/>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零售 O2O 线上渠道类型与适配性分析</w:t>
            </w:r>
          </w:p>
          <w:p w14:paraId="466DA3DD">
            <w:pPr>
              <w:pStyle w:val="6"/>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零售门店 O2O 常见线上渠道类型：电商平台（美团、饿了么、京东到家）、社交平台（微信、QQ、小红书）、短视频平台（抖音、快手、视频号）、自建平台（小程序、企业微信）的核心特点、运营规则与目标客群；</w:t>
            </w:r>
          </w:p>
          <w:p w14:paraId="703E5B05">
            <w:pPr>
              <w:pStyle w:val="6"/>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各线上渠道与零售业态（超市、水果店、奶茶店、咖啡店）的适配性分析，校园师生客群的线上渠道使用习惯与消费偏好；</w:t>
            </w:r>
          </w:p>
          <w:p w14:paraId="5FEB8C62">
            <w:pPr>
              <w:pStyle w:val="6"/>
              <w:numPr>
                <w:ilvl w:val="0"/>
                <w:numId w:val="0"/>
              </w:numPr>
              <w:spacing w:line="360" w:lineRule="exact"/>
              <w:jc w:val="both"/>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 中小零售门店线上渠道选择的核心原则：适配性、低成本、高转化、易操作。</w:t>
            </w:r>
          </w:p>
        </w:tc>
        <w:tc>
          <w:tcPr>
            <w:tcW w:w="3817" w:type="dxa"/>
            <w:noWrap w:val="0"/>
            <w:vAlign w:val="top"/>
          </w:tcPr>
          <w:p w14:paraId="3F2563D5">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讲解线上渠道核心知识点，结合图表直观展示各渠道的特点、客群、运营规则与适配业态；</w:t>
            </w:r>
          </w:p>
          <w:p w14:paraId="24652FBD">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【案例分析】</w:t>
            </w:r>
            <w:r>
              <w:rPr>
                <w:rFonts w:hint="eastAsia" w:ascii="仿宋" w:hAnsi="仿宋" w:eastAsia="仿宋" w:cs="仿宋"/>
                <w:color w:val="000000"/>
                <w:kern w:val="0"/>
                <w:sz w:val="21"/>
                <w:szCs w:val="21"/>
                <w:lang w:val="en-US" w:eastAsia="zh-CN" w:bidi="ar"/>
              </w:rPr>
              <w:t>结合校园周边同类门店案例，分析其渠道选择的逻辑与适配性，总结成功经验；</w:t>
            </w:r>
          </w:p>
          <w:p w14:paraId="4E7FA33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【发起讨论】</w:t>
            </w:r>
            <w:r>
              <w:rPr>
                <w:rFonts w:hint="eastAsia" w:ascii="仿宋" w:hAnsi="仿宋" w:eastAsia="仿宋" w:cs="仿宋"/>
                <w:color w:val="000000"/>
                <w:kern w:val="0"/>
                <w:sz w:val="21"/>
                <w:szCs w:val="21"/>
                <w:lang w:val="en-US" w:eastAsia="zh-CN" w:bidi="ar"/>
              </w:rPr>
              <w:t>“校办企业的奶茶店 / 水果店 / 超市，适合选择哪些线上渠道？为什么？”，引导学生结合调研数据与知识思考；</w:t>
            </w:r>
          </w:p>
          <w:p w14:paraId="387EAAF1">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了解学生思考进度，解答渠道适配性分析的疑问，引导学生结合师生客群特点选择渠道。</w:t>
            </w:r>
          </w:p>
          <w:p w14:paraId="296272F3">
            <w:pPr>
              <w:spacing w:line="360" w:lineRule="exact"/>
              <w:jc w:val="left"/>
              <w:rPr>
                <w:rFonts w:hint="eastAsia" w:ascii="仿宋" w:hAnsi="仿宋" w:eastAsia="仿宋" w:cs="仿宋"/>
                <w:color w:val="000000"/>
                <w:kern w:val="0"/>
                <w:sz w:val="21"/>
                <w:szCs w:val="21"/>
                <w:lang w:val="en-US" w:eastAsia="zh-CN" w:bidi="ar"/>
              </w:rPr>
            </w:pPr>
          </w:p>
        </w:tc>
        <w:tc>
          <w:tcPr>
            <w:tcW w:w="2892" w:type="dxa"/>
            <w:noWrap w:val="0"/>
            <w:vAlign w:val="top"/>
          </w:tcPr>
          <w:p w14:paraId="23F9753F">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】结合知识点、调研数据与周边案例，小组讨论并汇报老师提出的问题，梳理各渠道的适配业态与客群；</w:t>
            </w:r>
          </w:p>
          <w:p w14:paraId="1C4FCA8F">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【适配分析】</w:t>
            </w:r>
          </w:p>
          <w:p w14:paraId="2B2B5D34">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小组协作完成校办企业各门店业态与线上渠道的适配性分析表，明确核心渠道选择方向；</w:t>
            </w:r>
          </w:p>
          <w:p w14:paraId="6F84601C">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【初步选择】</w:t>
            </w:r>
          </w:p>
          <w:p w14:paraId="77789A86">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结合适配性分析与低成本原则，为校办企业选定 3-4 个核心线上渠道，说明选择理由。</w:t>
            </w:r>
          </w:p>
        </w:tc>
        <w:tc>
          <w:tcPr>
            <w:tcW w:w="3150" w:type="dxa"/>
            <w:noWrap w:val="0"/>
            <w:vAlign w:val="top"/>
          </w:tcPr>
          <w:p w14:paraId="0D1FF87D">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color w:val="000000"/>
                <w:kern w:val="0"/>
                <w:sz w:val="21"/>
                <w:szCs w:val="21"/>
                <w:lang w:val="en-US" w:eastAsia="zh-CN" w:bidi="ar"/>
              </w:rPr>
              <w:t>（1）通过案例展示与适配性分析，激发学生学习兴趣，让学生直观理解各线上渠道的核心知识与选择逻辑；</w:t>
            </w:r>
          </w:p>
          <w:p w14:paraId="3757532E">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（2）通过小组讨论，锻炼学生思考能力与表达能力，深化对知识的理解；</w:t>
            </w:r>
          </w:p>
          <w:p w14:paraId="7A0CEA9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（3）结合校办企业实际，实现知识与课堂任务的初步衔接。</w:t>
            </w:r>
          </w:p>
          <w:p w14:paraId="6B1DDC4A">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573832DD">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精准运营思维：通过业态与客群的适配性分析，培养学生立足实际、精准选择渠道的运营思维；</w:t>
            </w:r>
          </w:p>
          <w:p w14:paraId="782B917D">
            <w:pPr>
              <w:keepNext w:val="0"/>
              <w:keepLines w:val="0"/>
              <w:widowControl/>
              <w:suppressLineNumbers w:val="0"/>
              <w:spacing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color w:val="000000"/>
                <w:kern w:val="0"/>
                <w:sz w:val="21"/>
                <w:szCs w:val="21"/>
                <w:lang w:val="en-US" w:eastAsia="zh-CN" w:bidi="ar"/>
              </w:rPr>
              <w:t>务实经营：强调中小零售门店低成本、易操作的渠道选择原则，培养学生务实经营、注重实效的职业素养。</w:t>
            </w:r>
          </w:p>
        </w:tc>
      </w:tr>
      <w:tr w14:paraId="60E2DDD1">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458D591B">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36313AD6">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二</w:t>
            </w:r>
          </w:p>
          <w:p w14:paraId="0599C471">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11F94A39">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各线上渠道运营策略设计</w:t>
            </w:r>
          </w:p>
          <w:p w14:paraId="2A29739F">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 主流线上渠道的核心运营重点：电商平台（店铺装修、商品上架、优惠活动、配送优化）、短视频平台（内容创作、团购上架、同城引流、直播带货）、社交平台（社群搭建、客群维护、福利发放、私域引流）、自建平台（小程序搭建、功能优化、会员运营）；</w:t>
            </w:r>
          </w:p>
          <w:p w14:paraId="1B4A53D1">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各渠道低成本引流方式与转化路径设计，校园师生客群的线上转化激励技巧（如校园专属优惠、到店自提福利）；</w:t>
            </w:r>
          </w:p>
          <w:p w14:paraId="0DF60418">
            <w:pPr>
              <w:pStyle w:val="6"/>
              <w:spacing w:line="360" w:lineRule="exact"/>
              <w:jc w:val="both"/>
              <w:rPr>
                <w:rFonts w:ascii="微软雅黑" w:hAnsi="微软雅黑" w:eastAsia="微软雅黑"/>
                <w:sz w:val="21"/>
                <w:szCs w:val="21"/>
              </w:rPr>
            </w:pPr>
            <w:r>
              <w:rPr>
                <w:rFonts w:hint="eastAsia" w:ascii="微软雅黑" w:hAnsi="微软雅黑" w:eastAsia="微软雅黑"/>
                <w:sz w:val="21"/>
                <w:szCs w:val="21"/>
                <w:lang w:val="en-US" w:eastAsia="zh-CN"/>
              </w:rPr>
              <w:t>3. 为选定的核心渠道制定具体的运营方案，明确运营目标、引流方式、转化路径与核心操作要点。</w:t>
            </w:r>
          </w:p>
        </w:tc>
        <w:tc>
          <w:tcPr>
            <w:tcW w:w="3817" w:type="dxa"/>
            <w:noWrap w:val="0"/>
            <w:vAlign w:val="top"/>
          </w:tcPr>
          <w:p w14:paraId="207E42B2">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】讲解各线上渠道的运营重点、引流方式与转化技巧，结合校园案例展示低成本运营的实操方法；【案例分析】结合抖音同城团购、美团校园优惠、微信社群运营的成功案例，分析其引流与转化的核心逻辑；</w:t>
            </w:r>
          </w:p>
          <w:p w14:paraId="3626EEBE">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【活动组织】</w:t>
            </w:r>
            <w:r>
              <w:rPr>
                <w:rFonts w:hint="eastAsia" w:ascii="仿宋" w:hAnsi="仿宋" w:eastAsia="仿宋" w:cs="仿宋"/>
                <w:color w:val="000000"/>
                <w:kern w:val="0"/>
                <w:sz w:val="21"/>
                <w:szCs w:val="21"/>
                <w:lang w:val="en-US" w:eastAsia="zh-CN" w:bidi="ar"/>
              </w:rPr>
              <w:t>布置小组任务，要求为选定的核心线上渠道制定具体运营方案，明确各渠道的运营目标、引流方式、转化路径；</w:t>
            </w:r>
          </w:p>
          <w:p w14:paraId="4F82B438">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了解学生任务完成进度，为运营方案设计提供技术支持，解答各平台运营操作的疑问；</w:t>
            </w:r>
          </w:p>
          <w:p w14:paraId="01C380B6">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【作品点评】</w:t>
            </w:r>
            <w:r>
              <w:rPr>
                <w:rFonts w:hint="eastAsia" w:ascii="仿宋" w:hAnsi="仿宋" w:eastAsia="仿宋" w:cs="仿宋"/>
                <w:color w:val="000000"/>
                <w:kern w:val="0"/>
                <w:sz w:val="21"/>
                <w:szCs w:val="21"/>
                <w:lang w:val="en-US" w:eastAsia="zh-CN" w:bidi="ar"/>
              </w:rPr>
              <w:t>点评学生的单渠道运营方案，总结各渠道运营设计的要点与难点。</w:t>
            </w:r>
          </w:p>
        </w:tc>
        <w:tc>
          <w:tcPr>
            <w:tcW w:w="2892" w:type="dxa"/>
            <w:noWrap w:val="0"/>
            <w:vAlign w:val="top"/>
          </w:tcPr>
          <w:p w14:paraId="055BDA5E">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结合知识点与校园案例，小组讨论各选定渠道的运营思路、低成本引流方式与校园客群转化技巧；</w:t>
            </w:r>
          </w:p>
          <w:p w14:paraId="0B3930C4">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【方案设计】</w:t>
            </w:r>
          </w:p>
          <w:p w14:paraId="63EEDE8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小组分工协作，为每个选定渠道制定具体运营方案，明确运营目标、引流方式、转化路径与核心操作要点；</w:t>
            </w:r>
          </w:p>
          <w:p w14:paraId="399541F1">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【成果展示】</w:t>
            </w:r>
          </w:p>
          <w:p w14:paraId="02DD33D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学生分组展示单渠道运营方案，说明设计思路与落地操作方法；</w:t>
            </w:r>
          </w:p>
          <w:p w14:paraId="3F145B6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【初步衔接】</w:t>
            </w:r>
          </w:p>
          <w:p w14:paraId="18620895">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结合各渠道运营方案，初步思考多渠道整合运营的思路。</w:t>
            </w:r>
          </w:p>
        </w:tc>
        <w:tc>
          <w:tcPr>
            <w:tcW w:w="3150" w:type="dxa"/>
            <w:noWrap w:val="0"/>
            <w:vAlign w:val="top"/>
          </w:tcPr>
          <w:p w14:paraId="147EAFE6">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p>
          <w:p w14:paraId="097B8CEA">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（1）通过案例讲解与实操设计，让学生掌握各线上渠道的运营策略与低成本引流技巧，贴合教学重点；</w:t>
            </w:r>
          </w:p>
          <w:p w14:paraId="5B26AE50">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（2）通过运营方案设计，让学生将理论知识转化为实操能力，突破教学难点；</w:t>
            </w:r>
          </w:p>
          <w:p w14:paraId="22521B2F">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（3）结合校办企业与校园客群实际，实现知识与课堂任务的深度衔接，为多渠道整合打下基础。</w:t>
            </w:r>
          </w:p>
          <w:p w14:paraId="401F8CD4">
            <w:pPr>
              <w:spacing w:line="360" w:lineRule="exact"/>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1B72A76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创新运营素养：通过各渠道引流、转化方式的设计，培养学生结合平台规则与客群特点进行运营创新的意识；</w:t>
            </w:r>
          </w:p>
          <w:p w14:paraId="24064FF0">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客户至上：引导学生设计贴合师生客群需求的优惠与福利，培养客户至上、注重用户体验的商业伦理；</w:t>
            </w:r>
          </w:p>
          <w:p w14:paraId="0024D7AC">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实操能力：通过具体运营方案设计，提升学生的线上运营实操能力，增强创业就业信心。</w:t>
            </w:r>
          </w:p>
        </w:tc>
      </w:tr>
      <w:tr w14:paraId="5C3BCDD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2431A39B">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770720EE">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三</w:t>
            </w:r>
          </w:p>
          <w:p w14:paraId="09BDBD73">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60695931">
            <w:pPr>
              <w:pStyle w:val="6"/>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多线上渠道整合布局与 O2O 联动设计</w:t>
            </w:r>
          </w:p>
          <w:p w14:paraId="7DAF1056">
            <w:pPr>
              <w:pStyle w:val="6"/>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 多线上渠道整合运营的核心逻辑：流量互导、数据互通、品牌统一、体验一致；</w:t>
            </w:r>
          </w:p>
          <w:p w14:paraId="35620EC3">
            <w:pPr>
              <w:pStyle w:val="6"/>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2. 多渠道流量互导的具体措施：各渠道主页标注其他渠道入口、跨渠道优惠联动、私域流量沉淀（如公域引流至企业微信 / 社群）；</w:t>
            </w:r>
          </w:p>
          <w:p w14:paraId="63BE575E">
            <w:pPr>
              <w:pStyle w:val="6"/>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3. 线上渠道与线下门店的 O2O 联动设计：线上引流到店消费、线下引导线上关注、线上线下优惠通用、数据互通分析客群；</w:t>
            </w:r>
          </w:p>
          <w:p w14:paraId="0885F55C">
            <w:pPr>
              <w:pStyle w:val="6"/>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4. 结合校办企业实际，设计多渠道整合运营与 O2O 联动的具体落地措施。</w:t>
            </w:r>
          </w:p>
        </w:tc>
        <w:tc>
          <w:tcPr>
            <w:tcW w:w="3817" w:type="dxa"/>
            <w:noWrap w:val="0"/>
            <w:vAlign w:val="top"/>
          </w:tcPr>
          <w:p w14:paraId="0DC0266C">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讲解多渠道整合与 O2O 联动的核心逻辑，结合案例展示流量互导、数据互通的实操方法；</w:t>
            </w:r>
          </w:p>
          <w:p w14:paraId="08CC694D">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【案例分析】</w:t>
            </w:r>
            <w:r>
              <w:rPr>
                <w:rFonts w:hint="eastAsia" w:ascii="仿宋" w:hAnsi="仿宋" w:eastAsia="仿宋" w:cs="仿宋"/>
                <w:color w:val="000000"/>
                <w:kern w:val="0"/>
                <w:sz w:val="21"/>
                <w:szCs w:val="21"/>
                <w:lang w:val="en-US" w:eastAsia="zh-CN" w:bidi="ar"/>
              </w:rPr>
              <w:t>结合校园周边门店 “抖音团购 + 美团外卖 + 微信社群 + 小程序” 的整合运营案例，分析其多渠道联动的落地思路；</w:t>
            </w:r>
          </w:p>
          <w:p w14:paraId="34F7A828">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【活动组织】</w:t>
            </w:r>
            <w:r>
              <w:rPr>
                <w:rFonts w:hint="eastAsia" w:ascii="仿宋" w:hAnsi="仿宋" w:eastAsia="仿宋" w:cs="仿宋"/>
                <w:color w:val="000000"/>
                <w:kern w:val="0"/>
                <w:sz w:val="21"/>
                <w:szCs w:val="21"/>
                <w:lang w:val="en-US" w:eastAsia="zh-CN" w:bidi="ar"/>
              </w:rPr>
              <w:t>布置小组任务，要求设计校办企业多线上渠道整合运营思路与 O2O 联动措施，实现流量互导、线上线下融合；</w:t>
            </w:r>
          </w:p>
          <w:p w14:paraId="667C9898">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了解学生任务完成进度，为整合方案设计提供技术支持，解答流量互导、O2O 联动的疑问；</w:t>
            </w:r>
          </w:p>
        </w:tc>
        <w:tc>
          <w:tcPr>
            <w:tcW w:w="2892" w:type="dxa"/>
            <w:noWrap w:val="0"/>
            <w:vAlign w:val="top"/>
          </w:tcPr>
          <w:p w14:paraId="7D5BB4EE">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】结合知识点与案例，小组讨论多渠道整合的核心要点、流量互导方式与 O2O 联动的落地思路；</w:t>
            </w:r>
          </w:p>
          <w:p w14:paraId="2A6029E5">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【整合设计】</w:t>
            </w:r>
          </w:p>
          <w:p w14:paraId="2EAA44EA">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小组分工协作，设计多线上渠道流量互导、数据互通的具体措施，制定线上线下 O2O 联动方案；</w:t>
            </w:r>
          </w:p>
          <w:p w14:paraId="5E27E99C">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【初稿撰写】</w:t>
            </w:r>
          </w:p>
          <w:p w14:paraId="37B87F0A">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结合前期渠道选择、单渠道运营方案与多渠道整合思路，开始撰写校办企业线上渠道布局与运营方案初稿；</w:t>
            </w:r>
          </w:p>
        </w:tc>
        <w:tc>
          <w:tcPr>
            <w:tcW w:w="3150" w:type="dxa"/>
            <w:noWrap w:val="0"/>
            <w:vAlign w:val="top"/>
          </w:tcPr>
          <w:p w14:paraId="4E482EA3">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color w:val="000000"/>
                <w:kern w:val="0"/>
                <w:sz w:val="21"/>
                <w:szCs w:val="21"/>
                <w:lang w:val="en-US" w:eastAsia="zh-CN" w:bidi="ar"/>
              </w:rPr>
              <w:t>（1）通过案例分析，让学生理解多渠道整合与 O2O 联动的核心逻辑，贴合教学重点；</w:t>
            </w:r>
          </w:p>
          <w:p w14:paraId="218B05E4">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（2）通过整合方案设计，让学生将单渠道运营知识转化为整体布局能力，实现知识的系统整合；</w:t>
            </w:r>
          </w:p>
          <w:p w14:paraId="33014743">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（3）完成课堂任务核心环节，为最终成果展示打下基础。</w:t>
            </w:r>
          </w:p>
          <w:p w14:paraId="4FC5AEA6">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73B9EEE5">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整合协同思维：通过多渠道整合布局，培养学生整体规划、资源整合、协同运营的系统思维；</w:t>
            </w:r>
          </w:p>
          <w:p w14:paraId="28FE7182">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品牌意识：引导学生注重多渠道品牌统一、体验一致，培养学生的品牌建设与口碑维护意识；</w:t>
            </w:r>
          </w:p>
          <w:p w14:paraId="37FAE4AE">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O2O 融合意识：强化线上线下联动的设计思路，让学生理解 O2O 运营的核心是线上线下深度融合。</w:t>
            </w:r>
          </w:p>
        </w:tc>
      </w:tr>
      <w:tr w14:paraId="1AAFD4AB">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3C252534">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学生互评</w:t>
            </w:r>
          </w:p>
          <w:p w14:paraId="415752D6">
            <w:pPr>
              <w:pStyle w:val="6"/>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20分钟</w:t>
            </w:r>
          </w:p>
        </w:tc>
        <w:tc>
          <w:tcPr>
            <w:tcW w:w="2942" w:type="dxa"/>
            <w:noWrap w:val="0"/>
            <w:vAlign w:val="top"/>
          </w:tcPr>
          <w:p w14:paraId="6694E890">
            <w:pPr>
              <w:pStyle w:val="6"/>
              <w:spacing w:line="360" w:lineRule="exact"/>
              <w:jc w:val="both"/>
              <w:rPr>
                <w:rFonts w:hint="eastAsia" w:ascii="微软雅黑" w:hAnsi="微软雅黑" w:eastAsia="微软雅黑"/>
                <w:b/>
                <w:bCs/>
                <w:sz w:val="21"/>
                <w:szCs w:val="21"/>
                <w:lang w:val="en-US" w:eastAsia="zh-CN"/>
              </w:rPr>
            </w:pPr>
            <w:r>
              <w:rPr>
                <w:rFonts w:hint="eastAsia" w:ascii="微软雅黑" w:hAnsi="微软雅黑" w:eastAsia="微软雅黑"/>
                <w:sz w:val="21"/>
                <w:szCs w:val="21"/>
                <w:lang w:val="en-US" w:eastAsia="zh-CN"/>
              </w:rPr>
              <w:t>组织小组展示线上渠道布局与运营方案初稿，引导学生互评，提炼亮点与不足，完善设计方案</w:t>
            </w:r>
          </w:p>
        </w:tc>
        <w:tc>
          <w:tcPr>
            <w:tcW w:w="3817" w:type="dxa"/>
            <w:noWrap w:val="0"/>
            <w:vAlign w:val="top"/>
          </w:tcPr>
          <w:p w14:paraId="143CA60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点评总结</w:t>
            </w:r>
            <w:r>
              <w:rPr>
                <w:rFonts w:hint="eastAsia" w:ascii="仿宋" w:hAnsi="仿宋" w:eastAsia="仿宋" w:cs="仿宋"/>
                <w:color w:val="000000"/>
                <w:kern w:val="0"/>
                <w:sz w:val="21"/>
                <w:szCs w:val="21"/>
                <w:lang w:val="en-US" w:eastAsia="zh-CN" w:bidi="ar"/>
              </w:rPr>
              <w:t>】</w:t>
            </w:r>
          </w:p>
          <w:p w14:paraId="1C1BE5B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组织各小组依次展示方案初稿，引导其他小组从 “渠道适配性、策略落地性、成本可控性、整合协同性” 四个维度进行提问与点评；梳理各小组成果的亮点与共性问题，进行针对性指导，重点强调低成本、校园客群适配的优化方向。。</w:t>
            </w:r>
          </w:p>
        </w:tc>
        <w:tc>
          <w:tcPr>
            <w:tcW w:w="2892" w:type="dxa"/>
            <w:noWrap w:val="0"/>
            <w:vAlign w:val="top"/>
          </w:tcPr>
          <w:p w14:paraId="4D7C0464">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作品展示</w:t>
            </w:r>
            <w:r>
              <w:rPr>
                <w:rFonts w:hint="eastAsia" w:ascii="仿宋" w:hAnsi="仿宋" w:eastAsia="仿宋" w:cs="仿宋"/>
                <w:color w:val="000000"/>
                <w:kern w:val="0"/>
                <w:sz w:val="21"/>
                <w:szCs w:val="21"/>
                <w:lang w:val="en-US" w:eastAsia="zh-CN" w:bidi="ar"/>
              </w:rPr>
              <w:t>】</w:t>
            </w:r>
          </w:p>
          <w:p w14:paraId="161A6B0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小组派代表展示方案初稿，讲解渠道选择理由、运营策略与整合思路，接受其他小组提问与点评；</w:t>
            </w:r>
          </w:p>
          <w:p w14:paraId="430F12A9">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【参与互评】</w:t>
            </w:r>
          </w:p>
          <w:p w14:paraId="68007DC7">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按照评价维度对其他小组的成果进行点评与打分，提炼优秀的渠道选择思路与运营策略；</w:t>
            </w:r>
          </w:p>
          <w:p w14:paraId="3501838D">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【修改完善】</w:t>
            </w:r>
          </w:p>
          <w:p w14:paraId="575EFB7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结合互评意见与教师指导，修改完善本组的线上渠道布局与运营方案，形成最终版。</w:t>
            </w:r>
          </w:p>
        </w:tc>
        <w:tc>
          <w:tcPr>
            <w:tcW w:w="3150" w:type="dxa"/>
            <w:noWrap w:val="0"/>
            <w:vAlign w:val="top"/>
          </w:tcPr>
          <w:p w14:paraId="78495CC0">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color w:val="000000"/>
                <w:kern w:val="0"/>
                <w:sz w:val="21"/>
                <w:szCs w:val="21"/>
                <w:lang w:val="en-US" w:eastAsia="zh-CN" w:bidi="ar"/>
              </w:rPr>
              <w:t>锻炼学生的表达沟通能力、临场应变能力与批判性思维，在集体智慧中深化认知，完善设计方案。</w:t>
            </w:r>
          </w:p>
          <w:p w14:paraId="413FF7A7">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4CAA5A74">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公平竞争：营造公平竞争、相互学习、共同进步的课堂氛围，培养学生的包容与学习意识；</w:t>
            </w:r>
          </w:p>
          <w:p w14:paraId="3D0174A2">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精益求精：通过互评与修改，培养学生不断优化、追求完美的工匠精神与职业素养；</w:t>
            </w:r>
          </w:p>
          <w:p w14:paraId="50D7868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团队协作：认可小组协作的成果，强化学生的团队合作意识与集体荣誉感。。</w:t>
            </w:r>
          </w:p>
        </w:tc>
      </w:tr>
      <w:tr w14:paraId="5A5DC3B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01FBD7FD">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总结升华</w:t>
            </w:r>
          </w:p>
          <w:p w14:paraId="34A25620">
            <w:pPr>
              <w:pStyle w:val="6"/>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4FA5CFD6">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梳理本课核心知识（全渠道零售、O2O 生态系统架构、中台核心模块、闭环生态搭建措施）</w:t>
            </w:r>
          </w:p>
          <w:p w14:paraId="6C1D7251">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 提炼本课核心思想：O2O 运营生态系统搭建的核心是 “数智化驱动、全渠道融合、前中后协同”</w:t>
            </w:r>
          </w:p>
          <w:p w14:paraId="1CE9132A">
            <w:pPr>
              <w:pStyle w:val="6"/>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3. 结合行业趋势，提出电商专业学生在 O2O 生态搭建方面的能力提升方向与学习建议</w:t>
            </w:r>
          </w:p>
        </w:tc>
        <w:tc>
          <w:tcPr>
            <w:tcW w:w="3817" w:type="dxa"/>
            <w:noWrap w:val="0"/>
            <w:vAlign w:val="top"/>
          </w:tcPr>
          <w:p w14:paraId="7AF2F432">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【课堂总结】</w:t>
            </w:r>
            <w:r>
              <w:rPr>
                <w:rFonts w:hint="eastAsia" w:ascii="仿宋" w:hAnsi="仿宋" w:eastAsia="仿宋" w:cs="仿宋"/>
                <w:i w:val="0"/>
                <w:iCs w:val="0"/>
                <w:caps w:val="0"/>
                <w:color w:val="0F1115"/>
                <w:spacing w:val="0"/>
                <w:sz w:val="21"/>
                <w:szCs w:val="21"/>
                <w:shd w:val="clear" w:fill="FFFFFF"/>
              </w:rPr>
              <w:br w:type="textWrapping"/>
            </w:r>
            <w:r>
              <w:rPr>
                <w:rFonts w:hint="eastAsia" w:ascii="仿宋" w:hAnsi="仿宋" w:eastAsia="仿宋" w:cs="仿宋"/>
                <w:color w:val="000000"/>
                <w:kern w:val="0"/>
                <w:sz w:val="21"/>
                <w:szCs w:val="21"/>
                <w:lang w:val="en-US" w:eastAsia="zh-CN" w:bidi="ar"/>
              </w:rPr>
              <w:t>以思维导图形式梳理本课核心知识框架，强调教学重点与难点；总结本课核心思想，点明中小零售门店线上渠道布局的关键要点；结合本地生活电商的发展趋势，提出电商专业学生需注重的平台运营、流量获取、私域维护、整合规划等核心能力的提升方向与学习建议。</w:t>
            </w:r>
          </w:p>
        </w:tc>
        <w:tc>
          <w:tcPr>
            <w:tcW w:w="2892" w:type="dxa"/>
            <w:noWrap w:val="0"/>
            <w:vAlign w:val="top"/>
          </w:tcPr>
          <w:p w14:paraId="602554B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【聆听总结】</w:t>
            </w:r>
            <w:r>
              <w:rPr>
                <w:rFonts w:hint="eastAsia" w:ascii="仿宋" w:hAnsi="仿宋" w:eastAsia="仿宋" w:cs="仿宋"/>
                <w:color w:val="000000"/>
                <w:kern w:val="0"/>
                <w:sz w:val="21"/>
                <w:szCs w:val="21"/>
                <w:lang w:val="en-US" w:eastAsia="zh-CN" w:bidi="ar"/>
              </w:rPr>
              <w:t>认真聆听教师总结，补充完善课堂笔记，搭建系统的线上渠道运营知识框架；</w:t>
            </w:r>
          </w:p>
          <w:p w14:paraId="3D6BCB6E">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【反思提升】</w:t>
            </w:r>
          </w:p>
          <w:p w14:paraId="7D1CB06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结合本节课的学习与实践，反思自身在渠道选择、运营设计、整合布局方面的不足，调整并完善企业方案，树立后续专业学习的目标与方向。</w:t>
            </w:r>
          </w:p>
        </w:tc>
        <w:tc>
          <w:tcPr>
            <w:tcW w:w="3150" w:type="dxa"/>
            <w:noWrap w:val="0"/>
            <w:vAlign w:val="top"/>
          </w:tcPr>
          <w:p w14:paraId="37105E4A">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 </w:t>
            </w:r>
            <w:r>
              <w:rPr>
                <w:rFonts w:hint="eastAsia" w:ascii="仿宋" w:hAnsi="仿宋" w:eastAsia="仿宋" w:cs="仿宋"/>
                <w:color w:val="000000"/>
                <w:kern w:val="0"/>
                <w:sz w:val="21"/>
                <w:szCs w:val="21"/>
                <w:lang w:val="en-US" w:eastAsia="zh-CN" w:bidi="ar"/>
              </w:rPr>
              <w:t>巩固学习成果，帮助学生搭建系统的线上渠道运营知识框架；引导学生从知识学习向能力提升、行业认知延伸，实现 “做中学、学中思”。</w:t>
            </w:r>
          </w:p>
          <w:p w14:paraId="0D883E01">
            <w:pPr>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4761A692">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职业素养：明确电商专业学生线上渠道运营的能力要求，培养学生的精准运营、整合协同的职业素养；</w:t>
            </w:r>
          </w:p>
          <w:p w14:paraId="7A0A5891">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时代担当：让学生认识到本地生活电商的发展机遇与中小零售门店数字化转型的需求，激发学生的专业使命感与行业担当；</w:t>
            </w:r>
          </w:p>
          <w:p w14:paraId="03F452DD">
            <w:pPr>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color w:val="000000"/>
                <w:kern w:val="0"/>
                <w:sz w:val="21"/>
                <w:szCs w:val="21"/>
                <w:lang w:val="en-US" w:eastAsia="zh-CN" w:bidi="ar"/>
              </w:rPr>
              <w:t>终身学习：引导学生关注各线上平台规则与运营技巧的更新，树立持续学习、紧跟平台发展的职业理念。</w:t>
            </w:r>
          </w:p>
        </w:tc>
      </w:tr>
      <w:tr w14:paraId="2A0AA47A">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top"/>
          </w:tcPr>
          <w:p w14:paraId="76592E6D">
            <w:pPr>
              <w:adjustRightInd w:val="0"/>
              <w:snapToGrid w:val="0"/>
              <w:spacing w:line="360" w:lineRule="exact"/>
              <w:jc w:val="center"/>
              <w:rPr>
                <w:rFonts w:hint="eastAsia" w:ascii="仿宋" w:hAnsi="仿宋" w:eastAsia="仿宋" w:cs="仿宋"/>
                <w:color w:val="000000"/>
                <w:kern w:val="0"/>
                <w:sz w:val="21"/>
                <w:szCs w:val="21"/>
                <w:lang w:val="en-US" w:eastAsia="zh-CN" w:bidi="ar"/>
              </w:rPr>
            </w:pPr>
            <w:r>
              <w:rPr>
                <w:rFonts w:hint="eastAsia" w:ascii="仿宋" w:hAnsi="仿宋" w:eastAsia="仿宋" w:cs="仿宋"/>
                <w:b/>
                <w:color w:val="auto"/>
                <w:sz w:val="21"/>
                <w:szCs w:val="21"/>
                <w:lang w:val="en-US" w:eastAsia="zh-CN"/>
              </w:rPr>
              <w:t>课后</w:t>
            </w:r>
          </w:p>
        </w:tc>
      </w:tr>
      <w:tr w14:paraId="0BAF905D">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1226" w:hRule="atLeast"/>
          <w:jc w:val="center"/>
        </w:trPr>
        <w:tc>
          <w:tcPr>
            <w:tcW w:w="1203" w:type="dxa"/>
            <w:shd w:val="clear" w:color="auto" w:fill="C7DAF1"/>
            <w:noWrap w:val="0"/>
            <w:vAlign w:val="center"/>
          </w:tcPr>
          <w:p w14:paraId="31A61394">
            <w:pPr>
              <w:spacing w:line="360" w:lineRule="exact"/>
              <w:jc w:val="center"/>
              <w:rPr>
                <w:rFonts w:ascii="微软雅黑" w:hAnsi="微软雅黑" w:eastAsia="微软雅黑"/>
                <w:color w:val="auto"/>
                <w:kern w:val="0"/>
                <w:sz w:val="21"/>
                <w:szCs w:val="21"/>
              </w:rPr>
            </w:pPr>
            <w:r>
              <w:rPr>
                <w:rFonts w:hint="eastAsia" w:ascii="微软雅黑" w:hAnsi="微软雅黑" w:eastAsia="微软雅黑" w:cs="宋体"/>
                <w:b/>
                <w:bCs/>
                <w:color w:val="auto"/>
                <w:kern w:val="0"/>
                <w:sz w:val="21"/>
                <w:szCs w:val="21"/>
                <w:lang w:val="en-US" w:eastAsia="zh-CN" w:bidi="ar-SA"/>
              </w:rPr>
              <w:t>学以致用</w:t>
            </w:r>
          </w:p>
        </w:tc>
        <w:tc>
          <w:tcPr>
            <w:tcW w:w="2942" w:type="dxa"/>
            <w:noWrap w:val="0"/>
            <w:vAlign w:val="top"/>
          </w:tcPr>
          <w:p w14:paraId="202CE80C">
            <w:pPr>
              <w:numPr>
                <w:ilvl w:val="0"/>
                <w:numId w:val="0"/>
              </w:numPr>
              <w:spacing w:line="360" w:lineRule="exact"/>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 完成并提交最终版校办企业线上渠道布局与运营方案</w:t>
            </w:r>
          </w:p>
          <w:p w14:paraId="5F1640F4">
            <w:pPr>
              <w:numPr>
                <w:ilvl w:val="0"/>
                <w:numId w:val="0"/>
              </w:numPr>
              <w:spacing w:line="360" w:lineRule="exact"/>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 完成线上课后测验、撰写学习反思，结合校园实际进一步优化方案中的运营策略</w:t>
            </w:r>
          </w:p>
          <w:p w14:paraId="4BD4463D">
            <w:pPr>
              <w:numPr>
                <w:ilvl w:val="0"/>
                <w:numId w:val="0"/>
              </w:numPr>
              <w:spacing w:line="360" w:lineRule="exact"/>
              <w:rPr>
                <w:rFonts w:hint="default"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3. 拓展实践：选取一个选定的核心线上渠道（如抖音、美团、微信社群），利用模拟实训系统完成基础运营实操（如店铺搭建、商品上架、优惠设置），形成 200 字左右的实操心得</w:t>
            </w:r>
          </w:p>
        </w:tc>
        <w:tc>
          <w:tcPr>
            <w:tcW w:w="3817" w:type="dxa"/>
            <w:noWrap w:val="0"/>
            <w:vAlign w:val="top"/>
          </w:tcPr>
          <w:p w14:paraId="6867BC8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布置作业</w:t>
            </w:r>
            <w:r>
              <w:rPr>
                <w:rFonts w:hint="eastAsia" w:ascii="仿宋" w:hAnsi="仿宋" w:eastAsia="仿宋" w:cs="仿宋"/>
                <w:color w:val="000000"/>
                <w:kern w:val="0"/>
                <w:sz w:val="21"/>
                <w:szCs w:val="21"/>
                <w:lang w:val="en-US" w:eastAsia="zh-CN" w:bidi="ar"/>
              </w:rPr>
              <w:t>】</w:t>
            </w:r>
            <w:r>
              <w:rPr>
                <w:rFonts w:hint="eastAsia" w:ascii="仿宋" w:hAnsi="仿宋" w:eastAsia="仿宋" w:cs="仿宋"/>
                <w:i w:val="0"/>
                <w:iCs w:val="0"/>
                <w:caps w:val="0"/>
                <w:color w:val="0F1115"/>
                <w:spacing w:val="0"/>
                <w:sz w:val="21"/>
                <w:szCs w:val="21"/>
                <w:shd w:val="clear" w:fill="FFFFFF"/>
              </w:rPr>
              <w:br w:type="textWrapping"/>
            </w:r>
            <w:r>
              <w:rPr>
                <w:rFonts w:hint="eastAsia" w:ascii="仿宋" w:hAnsi="仿宋" w:eastAsia="仿宋" w:cs="仿宋"/>
                <w:color w:val="000000"/>
                <w:kern w:val="0"/>
                <w:sz w:val="21"/>
                <w:szCs w:val="21"/>
                <w:lang w:val="en-US" w:eastAsia="zh-CN" w:bidi="ar"/>
              </w:rPr>
              <w:t>1. 通过学习平台发布、评价课后作业，收集学生学习反思，反思此次教学任务；</w:t>
            </w:r>
          </w:p>
          <w:p w14:paraId="6611546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在线讨论：“数智化时代，中小零售企业 O2O 生态系统搭建的难点与解决思路？”；</w:t>
            </w:r>
          </w:p>
          <w:p w14:paraId="2A39135D">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【组织实训】</w:t>
            </w:r>
          </w:p>
          <w:p w14:paraId="54FFE6E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通过学习平台发布、评价课后作业，收集学生学习反思，反思此次教学任务；</w:t>
            </w:r>
          </w:p>
          <w:p w14:paraId="625B69C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在线讨论：“校园周边中小零售门店线上渠道运营的常见问题与解决思路？”；</w:t>
            </w:r>
          </w:p>
          <w:p w14:paraId="33A26A69">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【组织实训】</w:t>
            </w:r>
          </w:p>
          <w:p w14:paraId="1479BD7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发布线上渠道模拟实训的操作指南，开放实训系统权限；</w:t>
            </w:r>
          </w:p>
          <w:p w14:paraId="2B57A7D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组织学生对实训心得与优化后的方案进行线上交流与分享；</w:t>
            </w:r>
          </w:p>
          <w:p w14:paraId="7C47848F">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【教师评价】</w:t>
            </w:r>
            <w:r>
              <w:rPr>
                <w:rFonts w:hint="eastAsia" w:ascii="仿宋" w:hAnsi="仿宋" w:eastAsia="仿宋" w:cs="仿宋"/>
                <w:color w:val="000000"/>
                <w:kern w:val="0"/>
                <w:sz w:val="21"/>
                <w:szCs w:val="21"/>
                <w:lang w:val="en-US" w:eastAsia="zh-CN" w:bidi="ar"/>
              </w:rPr>
              <w:t>教师对学生课堂表现、作业成果、实训实操进行综合评价，利用智慧平台进行 AI 辅助评价，结合双师意见给出最终评分。</w:t>
            </w:r>
          </w:p>
        </w:tc>
        <w:tc>
          <w:tcPr>
            <w:tcW w:w="2892" w:type="dxa"/>
            <w:noWrap w:val="0"/>
            <w:vAlign w:val="top"/>
          </w:tcPr>
          <w:p w14:paraId="43B2525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完成作业</w:t>
            </w:r>
            <w:r>
              <w:rPr>
                <w:rFonts w:hint="eastAsia" w:ascii="仿宋" w:hAnsi="仿宋" w:eastAsia="仿宋" w:cs="仿宋"/>
                <w:color w:val="000000"/>
                <w:kern w:val="0"/>
                <w:sz w:val="21"/>
                <w:szCs w:val="21"/>
                <w:lang w:val="en-US" w:eastAsia="zh-CN" w:bidi="ar"/>
              </w:rPr>
              <w:t>】完成线上课后测验、撰写学习反思，按时提交最终版方案，结合教师与同学意见优化运营策略；</w:t>
            </w:r>
          </w:p>
          <w:p w14:paraId="7A9A0033">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【课后实践】</w:t>
            </w:r>
          </w:p>
          <w:p w14:paraId="5872F97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 利用模拟实训系统完成选定渠道的基础运营实操，记录操作过程与心得；</w:t>
            </w:r>
          </w:p>
          <w:p w14:paraId="047E3F3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 参与线上讨论，分享对校园周边门店线上运营问题的思考与见解；</w:t>
            </w:r>
          </w:p>
          <w:p w14:paraId="0C87B2B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【学生互评】</w:t>
            </w:r>
            <w:r>
              <w:rPr>
                <w:rFonts w:hint="eastAsia" w:ascii="仿宋" w:hAnsi="仿宋" w:eastAsia="仿宋" w:cs="仿宋"/>
                <w:color w:val="000000"/>
                <w:kern w:val="0"/>
                <w:sz w:val="21"/>
                <w:szCs w:val="21"/>
                <w:lang w:val="en-US" w:eastAsia="zh-CN" w:bidi="ar"/>
              </w:rPr>
              <w:t>学生在平台上对彼此的实训心得、优化后方案进行互相评价与交流。</w:t>
            </w:r>
          </w:p>
        </w:tc>
        <w:tc>
          <w:tcPr>
            <w:tcW w:w="3150" w:type="dxa"/>
            <w:noWrap w:val="0"/>
            <w:vAlign w:val="top"/>
          </w:tcPr>
          <w:p w14:paraId="2855EEF4">
            <w:pPr>
              <w:keepNext w:val="0"/>
              <w:keepLines w:val="0"/>
              <w:widowControl/>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b w:val="0"/>
                <w:bCs w:val="0"/>
                <w:color w:val="000000"/>
                <w:kern w:val="0"/>
                <w:sz w:val="21"/>
                <w:szCs w:val="21"/>
                <w:lang w:val="en-US" w:eastAsia="zh-CN" w:bidi="ar"/>
              </w:rPr>
              <w:t>拓展学生能力，引导学生在 “做中学、学中思、思中悟”，实现知行合一；巩固课堂学习成果，提升学生的线上运营实操能力，培养学生关注实际运营问题的习惯。</w:t>
            </w:r>
          </w:p>
          <w:p w14:paraId="560B4A59">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0EB4B15B">
            <w:pPr>
              <w:keepNext w:val="0"/>
              <w:keepLines w:val="0"/>
              <w:widowControl/>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实践精神：通过模拟实训实操，让学生深化理论联系实际的实践精神，提升线上运营的实际操作能力；</w:t>
            </w:r>
          </w:p>
          <w:p w14:paraId="18D508EE">
            <w:pPr>
              <w:keepNext w:val="0"/>
              <w:keepLines w:val="0"/>
              <w:widowControl/>
              <w:suppressLineNumbers w:val="0"/>
              <w:spacing w:line="360" w:lineRule="auto"/>
              <w:jc w:val="left"/>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问题解决：通过线上讨论校园门店运营常见问题，培养学生发现问题、分析问题、解决问题的职业能力；</w:t>
            </w:r>
          </w:p>
          <w:p w14:paraId="5F834A68">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持续提升：通过实训心得与方案优化，培养学生不断总结、持续提升的学习与职业素养。</w:t>
            </w:r>
          </w:p>
        </w:tc>
      </w:tr>
      <w:tr w14:paraId="206FC285">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center"/>
          </w:tcPr>
          <w:p w14:paraId="7D940B39">
            <w:pPr>
              <w:spacing w:line="360" w:lineRule="exact"/>
              <w:jc w:val="center"/>
              <w:rPr>
                <w:rFonts w:hint="default"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教学反思</w:t>
            </w:r>
          </w:p>
        </w:tc>
      </w:tr>
      <w:tr w14:paraId="56058778">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noWrap w:val="0"/>
            <w:vAlign w:val="center"/>
          </w:tcPr>
          <w:p w14:paraId="343D531F">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一、教学效果</w:t>
            </w:r>
          </w:p>
          <w:p w14:paraId="464FBD1F">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案例驱动与平台模拟的教学方式有效激发了学生的学习主动性，线上渠道布局设计与实操模拟的结合提升了教学效果。通过本节课程的学习，学生在以下几个方面有了显著效果：（1）知识技能：从学生提交的方案与实训心得来看，85% 以上的学生能准确掌握零售 O2O 线上渠道的类型、特点与适配性原则，能结合校办企业实际选择适配渠道并制定低成本运营策略，线上渠道布局与运营设计能力得到显著提升；（2）职业素养：在方案设计与实训实操中，学生普遍体现出清晰的精准运营思维、创新运营意识与整合协同思维，团队协作能力、表达沟通能力得到锻炼，实现了思政教育的 “盐溶于水”、职业素养内化于心；（3）学习成果丰硕：产生了多份贴合校办企业实际、渠道适配、策略可落地的线上渠道布局方案，学生的线上运营实操能力与创业就业信心显著增强。</w:t>
            </w:r>
          </w:p>
          <w:p w14:paraId="0CA7186D">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二、存在问题与改进建议</w:t>
            </w:r>
          </w:p>
          <w:p w14:paraId="4DB7E3A3">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 存在的问题：</w:t>
            </w:r>
          </w:p>
          <w:p w14:paraId="4DB98EDD">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（1）学生方面：部分学生对各线上平台的具体运营规则掌握不够深入，低成本引流方式的设计缺乏实操细节；少数学生的多渠道整合思路较为简单，流量互导、O2O 联动的措施缺乏创新性与落地性；个别学生的精准运营思维较弱，渠道选择与客群、业态的贴合度不足。</w:t>
            </w:r>
          </w:p>
          <w:p w14:paraId="760F8E00">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教师方面：课堂时间有限，对学生的运营方案设计与实训实操的个性化指导不足；智慧教学平台的线上渠道模拟实训资源不够丰富，部分平台（如视频号、小程序）的实操模拟内容有待补充；思政元素与各运营环节的融合点可进一步细化。</w:t>
            </w:r>
          </w:p>
          <w:p w14:paraId="3088C16D">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 建议：</w:t>
            </w:r>
          </w:p>
          <w:p w14:paraId="240CA045">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开展线上渠道运营方案一对一指导与小组沙龙，帮助学生完善运营策略与整合思路，强化精准运营与创新思维；开设各平台基础运营实操工作坊，通过模拟实训系统与真实平台案例结合，提升学生的实操能力；组织校园门店线上渠道运营实践项目，让学生将方案落地到实际运营中，积累实战经验。</w:t>
            </w:r>
          </w:p>
          <w:p w14:paraId="6A637D5D">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（2）需建设更完善的 “零售 O2O 线上渠道运营案例库” 与 “线上运营思政元素地图”，将诚信经营、客户至上等思政元素融入各平台运营的具体环节；优化课堂时间分配，增加运营方案设计与实操的个性化指导时间；丰富线上教学资源，补充视频号、小程序等平台的模拟实训内容，增加企业导师线上运营实操答疑环节，提升资源的实用性与互动性。</w:t>
            </w:r>
            <w:bookmarkStart w:id="0" w:name="_GoBack"/>
            <w:bookmarkEnd w:id="0"/>
          </w:p>
        </w:tc>
      </w:tr>
    </w:tbl>
    <w:p w14:paraId="1E07DB6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9B188D"/>
    <w:rsid w:val="0E8C2C83"/>
    <w:rsid w:val="22BD0D1C"/>
    <w:rsid w:val="371D77C7"/>
    <w:rsid w:val="3D1D0C51"/>
    <w:rsid w:val="449A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List Paragraph"/>
    <w:basedOn w:val="1"/>
    <w:qFormat/>
    <w:uiPriority w:val="34"/>
    <w:pPr>
      <w:ind w:firstLine="420" w:firstLineChars="200"/>
    </w:pPr>
  </w:style>
  <w:style w:type="paragraph" w:customStyle="1" w:styleId="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7052</Words>
  <Characters>7263</Characters>
  <Lines>0</Lines>
  <Paragraphs>0</Paragraphs>
  <TotalTime>171</TotalTime>
  <ScaleCrop>false</ScaleCrop>
  <LinksUpToDate>false</LinksUpToDate>
  <CharactersWithSpaces>7482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2026-03-05T10:49:00Z</dcterms:created>
  <dc:creator>Administrator</dc:creator>
  <cp:lastModifiedBy>锦</cp:lastModifiedBy>
  <dcterms:modified xsi:type="dcterms:W3CDTF">2026-03-06T06:47:03Z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eyJoZGlkIjoiZWMwNTQ5ZDQzNmE1YzJmOGQ0ZTEwMDc3OTFjYWE1MzEiLCJ1c2VySWQiOiIyMzY4NzkzODYifQ==</vt:lpwstr>
  </property>
  <property fmtid="{D5CDD505-2E9C-101B-9397-08002B2CF9AE}" pid="4" name="ICV">
    <vt:lpwstr>D0A3D9F50BD84E25AE745B93745C1320_13</vt:lpwstr>
  </property>
</Properties>
</file>