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FA6D8" w14:textId="77777777" w:rsidR="00C43407" w:rsidRDefault="00C43407" w:rsidP="00C43407">
      <w:r>
        <w:rPr>
          <w:noProof/>
        </w:rPr>
        <w:drawing>
          <wp:inline distT="0" distB="0" distL="114300" distR="114300" wp14:anchorId="197D1380" wp14:editId="6E61E3F3">
            <wp:extent cx="3865880" cy="1144905"/>
            <wp:effectExtent l="0" t="0" r="20320" b="23495"/>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8"/>
                    <a:stretch>
                      <a:fillRect/>
                    </a:stretch>
                  </pic:blipFill>
                  <pic:spPr>
                    <a:xfrm>
                      <a:off x="0" y="0"/>
                      <a:ext cx="3865880" cy="1144905"/>
                    </a:xfrm>
                    <a:prstGeom prst="rect">
                      <a:avLst/>
                    </a:prstGeom>
                  </pic:spPr>
                </pic:pic>
              </a:graphicData>
            </a:graphic>
          </wp:inline>
        </w:drawing>
      </w:r>
    </w:p>
    <w:p w14:paraId="6FF08D20" w14:textId="77777777" w:rsidR="00C43407" w:rsidRDefault="00C43407" w:rsidP="00C43407"/>
    <w:p w14:paraId="7A62EA99" w14:textId="77777777" w:rsidR="00C43407" w:rsidRDefault="00C43407" w:rsidP="00C43407">
      <w:r>
        <w:rPr>
          <w:noProof/>
        </w:rPr>
        <mc:AlternateContent>
          <mc:Choice Requires="wps">
            <w:drawing>
              <wp:anchor distT="0" distB="0" distL="114300" distR="114300" simplePos="0" relativeHeight="251659264" behindDoc="0" locked="0" layoutInCell="1" allowOverlap="1" wp14:anchorId="3C72C1EF" wp14:editId="1986D3F4">
                <wp:simplePos x="0" y="0"/>
                <wp:positionH relativeFrom="column">
                  <wp:posOffset>-461010</wp:posOffset>
                </wp:positionH>
                <wp:positionV relativeFrom="paragraph">
                  <wp:posOffset>34290</wp:posOffset>
                </wp:positionV>
                <wp:extent cx="7547610" cy="2141220"/>
                <wp:effectExtent l="0" t="0" r="21590" b="17780"/>
                <wp:wrapNone/>
                <wp:docPr id="8" name="Rectangle 2"/>
                <wp:cNvGraphicFramePr/>
                <a:graphic xmlns:a="http://schemas.openxmlformats.org/drawingml/2006/main">
                  <a:graphicData uri="http://schemas.microsoft.com/office/word/2010/wordprocessingShape">
                    <wps:wsp>
                      <wps:cNvSpPr/>
                      <wps:spPr>
                        <a:xfrm>
                          <a:off x="0" y="0"/>
                          <a:ext cx="7547610" cy="2141220"/>
                        </a:xfrm>
                        <a:prstGeom prst="rect">
                          <a:avLst/>
                        </a:prstGeom>
                        <a:solidFill>
                          <a:srgbClr val="0070C0"/>
                        </a:solidFill>
                        <a:ln w="9525">
                          <a:noFill/>
                        </a:ln>
                      </wps:spPr>
                      <wps:bodyPr wrap="none" anchor="ctr"/>
                    </wps:wsp>
                  </a:graphicData>
                </a:graphic>
              </wp:anchor>
            </w:drawing>
          </mc:Choice>
          <mc:Fallback>
            <w:pict>
              <v:rect id="Rectangle 2" o:spid="_x0000_s1026" style="position:absolute;left:0;text-align:left;margin-left:-36.3pt;margin-top:2.7pt;width:594.3pt;height:16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" fillcolor="#0070c0" stroked="f"/>
            </w:pict>
          </mc:Fallback>
        </mc:AlternateContent>
      </w:r>
    </w:p>
    <w:p w14:paraId="3FCEF807" w14:textId="77777777" w:rsidR="00C43407" w:rsidRDefault="00C43407" w:rsidP="00C43407"/>
    <w:p w14:paraId="020DF58B" w14:textId="77777777" w:rsidR="00C43407" w:rsidRDefault="00C43407" w:rsidP="00C43407"/>
    <w:p w14:paraId="6C919688" w14:textId="77777777" w:rsidR="00C43407" w:rsidRDefault="00C43407" w:rsidP="00C43407">
      <w:r>
        <w:rPr>
          <w:noProof/>
        </w:rPr>
        <mc:AlternateContent>
          <mc:Choice Requires="wps">
            <w:drawing>
              <wp:anchor distT="0" distB="0" distL="114300" distR="114300" simplePos="0" relativeHeight="251660288" behindDoc="0" locked="0" layoutInCell="1" allowOverlap="1" wp14:anchorId="647E0138" wp14:editId="5101A96B">
                <wp:simplePos x="0" y="0"/>
                <wp:positionH relativeFrom="column">
                  <wp:posOffset>-440055</wp:posOffset>
                </wp:positionH>
                <wp:positionV relativeFrom="paragraph">
                  <wp:posOffset>56515</wp:posOffset>
                </wp:positionV>
                <wp:extent cx="7527290" cy="1309370"/>
                <wp:effectExtent l="0" t="0" r="0" b="0"/>
                <wp:wrapNone/>
                <wp:docPr id="1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90" cy="1309370"/>
                        </a:xfrm>
                        <a:prstGeom prst="rect">
                          <a:avLst/>
                        </a:prstGeom>
                        <a:noFill/>
                        <a:ln>
                          <a:noFill/>
                        </a:ln>
                      </wps:spPr>
                      <wps:txbx>
                        <w:txbxContent>
                          <w:p w14:paraId="3269D5D6" w14:textId="613B9777" w:rsidR="00C43407" w:rsidRPr="002202A0" w:rsidRDefault="00C43407" w:rsidP="002202A0">
                            <w:pPr>
                              <w:pStyle w:val="a6"/>
                              <w:spacing w:line="288" w:lineRule="auto"/>
                              <w:rPr>
                                <w:sz w:val="72"/>
                                <w:szCs w:val="72"/>
                                <w:lang w:eastAsia="zh-Hans"/>
                              </w:rPr>
                            </w:pPr>
                            <w:r w:rsidRPr="002202A0">
                              <w:rPr>
                                <w:rFonts w:ascii="微软雅黑" w:eastAsia="微软雅黑"/>
                                <w:b/>
                                <w:color w:val="FFFFFF" w:themeColor="background1"/>
                                <w:kern w:val="24"/>
                                <w:sz w:val="72"/>
                                <w:szCs w:val="72"/>
                                <w:lang w:eastAsia="zh-Hans"/>
                              </w:rPr>
                              <w:t>《</w:t>
                            </w:r>
                            <w:r w:rsidRPr="002202A0">
                              <w:rPr>
                                <w:rFonts w:ascii="微软雅黑" w:eastAsia="微软雅黑" w:hint="eastAsia"/>
                                <w:b/>
                                <w:color w:val="FFFFFF" w:themeColor="background1"/>
                                <w:kern w:val="24"/>
                                <w:sz w:val="72"/>
                                <w:szCs w:val="72"/>
                              </w:rPr>
                              <w:t>电子商务物流</w:t>
                            </w:r>
                            <w:r w:rsidR="00F90B92">
                              <w:rPr>
                                <w:rFonts w:ascii="微软雅黑" w:eastAsia="微软雅黑" w:hint="eastAsia"/>
                                <w:b/>
                                <w:color w:val="FFFFFF" w:themeColor="background1"/>
                                <w:kern w:val="24"/>
                                <w:sz w:val="72"/>
                                <w:szCs w:val="72"/>
                              </w:rPr>
                              <w:t>配送</w:t>
                            </w:r>
                            <w:r w:rsidRPr="002202A0">
                              <w:rPr>
                                <w:rFonts w:ascii="微软雅黑" w:eastAsia="微软雅黑"/>
                                <w:b/>
                                <w:color w:val="FFFFFF" w:themeColor="background1"/>
                                <w:kern w:val="24"/>
                                <w:sz w:val="72"/>
                                <w:szCs w:val="72"/>
                                <w:lang w:eastAsia="zh-Hans"/>
                              </w:rPr>
                              <w:t>》</w:t>
                            </w:r>
                            <w:r w:rsidRPr="002202A0">
                              <w:rPr>
                                <w:rFonts w:ascii="微软雅黑" w:eastAsia="微软雅黑" w:hint="eastAsia"/>
                                <w:b/>
                                <w:color w:val="FFFFFF" w:themeColor="background1"/>
                                <w:kern w:val="24"/>
                                <w:sz w:val="72"/>
                                <w:szCs w:val="72"/>
                                <w:lang w:eastAsia="zh-Hans"/>
                              </w:rPr>
                              <w:t>课程标准</w:t>
                            </w:r>
                          </w:p>
                        </w:txbxContent>
                      </wps:txbx>
                      <wps:bodyPr wrap="square">
                        <a:sp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34.65pt;margin-top:4.45pt;width:592.7pt;height:103.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" filled="f" stroked="f">
                <v:textbox style="mso-fit-shape-to-text:t">
                  <w:txbxContent>
                    <w:p w14:paraId="3269D5D6" w14:textId="613B9777" w:rsidR="00C43407" w:rsidRPr="002202A0" w:rsidRDefault="00C43407" w:rsidP="002202A0">
                      <w:pPr>
                        <w:pStyle w:val="a6"/>
                        <w:spacing w:line="288" w:lineRule="auto"/>
                        <w:rPr>
                          <w:sz w:val="72"/>
                          <w:szCs w:val="72"/>
                          <w:lang w:eastAsia="zh-Hans"/>
                        </w:rPr>
                      </w:pPr>
                      <w:r w:rsidRPr="002202A0">
                        <w:rPr>
                          <w:rFonts w:ascii="微软雅黑" w:eastAsia="微软雅黑"/>
                          <w:b/>
                          <w:color w:val="FFFFFF" w:themeColor="background1"/>
                          <w:kern w:val="24"/>
                          <w:sz w:val="72"/>
                          <w:szCs w:val="72"/>
                          <w:lang w:eastAsia="zh-Hans"/>
                        </w:rPr>
                        <w:t>《</w:t>
                      </w:r>
                      <w:r w:rsidRPr="002202A0">
                        <w:rPr>
                          <w:rFonts w:ascii="微软雅黑" w:eastAsia="微软雅黑" w:hint="eastAsia"/>
                          <w:b/>
                          <w:color w:val="FFFFFF" w:themeColor="background1"/>
                          <w:kern w:val="24"/>
                          <w:sz w:val="72"/>
                          <w:szCs w:val="72"/>
                        </w:rPr>
                        <w:t>电子商务物流</w:t>
                      </w:r>
                      <w:r w:rsidR="00F90B92">
                        <w:rPr>
                          <w:rFonts w:ascii="微软雅黑" w:eastAsia="微软雅黑" w:hint="eastAsia"/>
                          <w:b/>
                          <w:color w:val="FFFFFF" w:themeColor="background1"/>
                          <w:kern w:val="24"/>
                          <w:sz w:val="72"/>
                          <w:szCs w:val="72"/>
                        </w:rPr>
                        <w:t>配送</w:t>
                      </w:r>
                      <w:r w:rsidRPr="002202A0">
                        <w:rPr>
                          <w:rFonts w:ascii="微软雅黑" w:eastAsia="微软雅黑"/>
                          <w:b/>
                          <w:color w:val="FFFFFF" w:themeColor="background1"/>
                          <w:kern w:val="24"/>
                          <w:sz w:val="72"/>
                          <w:szCs w:val="72"/>
                          <w:lang w:eastAsia="zh-Hans"/>
                        </w:rPr>
                        <w:t>》</w:t>
                      </w:r>
                      <w:r w:rsidRPr="002202A0">
                        <w:rPr>
                          <w:rFonts w:ascii="微软雅黑" w:eastAsia="微软雅黑" w:hint="eastAsia"/>
                          <w:b/>
                          <w:color w:val="FFFFFF" w:themeColor="background1"/>
                          <w:kern w:val="24"/>
                          <w:sz w:val="72"/>
                          <w:szCs w:val="72"/>
                          <w:lang w:eastAsia="zh-Hans"/>
                        </w:rPr>
                        <w:t>课程标准</w:t>
                      </w:r>
                    </w:p>
                  </w:txbxContent>
                </v:textbox>
              </v:shape>
            </w:pict>
          </mc:Fallback>
        </mc:AlternateContent>
      </w:r>
    </w:p>
    <w:p w14:paraId="2848D2BA" w14:textId="77777777" w:rsidR="00C43407" w:rsidRDefault="00C43407" w:rsidP="00C43407"/>
    <w:p w14:paraId="0CC8E298" w14:textId="77777777" w:rsidR="00C43407" w:rsidRDefault="00C43407" w:rsidP="00C43407"/>
    <w:p w14:paraId="11A99D77" w14:textId="77777777" w:rsidR="00C43407" w:rsidRDefault="00C43407" w:rsidP="00C43407"/>
    <w:p w14:paraId="330A9335" w14:textId="77777777" w:rsidR="00C43407" w:rsidRDefault="00C43407" w:rsidP="00C43407"/>
    <w:p w14:paraId="2C2DCA03" w14:textId="0F9C0BC3" w:rsidR="00C43407" w:rsidRDefault="00C43407" w:rsidP="00C43407">
      <w:pPr>
        <w:jc w:val="center"/>
        <w:rPr>
          <w:sz w:val="52"/>
          <w:szCs w:val="52"/>
          <w:lang w:eastAsia="zh-Hans"/>
        </w:rPr>
      </w:pPr>
      <w:r>
        <w:rPr>
          <w:rFonts w:hint="eastAsia"/>
          <w:sz w:val="52"/>
          <w:szCs w:val="52"/>
          <w:lang w:eastAsia="zh-Hans"/>
        </w:rPr>
        <w:t>商学系</w:t>
      </w:r>
      <w:r>
        <w:rPr>
          <w:noProof/>
          <w:sz w:val="52"/>
          <w:szCs w:val="52"/>
        </w:rPr>
        <w:drawing>
          <wp:anchor distT="0" distB="0" distL="114300" distR="114300" simplePos="0" relativeHeight="251661312" behindDoc="1" locked="0" layoutInCell="1" allowOverlap="1" wp14:anchorId="47CD532D" wp14:editId="2AFCAF01">
            <wp:simplePos x="0" y="0"/>
            <wp:positionH relativeFrom="column">
              <wp:posOffset>-436880</wp:posOffset>
            </wp:positionH>
            <wp:positionV relativeFrom="paragraph">
              <wp:posOffset>1352550</wp:posOffset>
            </wp:positionV>
            <wp:extent cx="7558405" cy="2729230"/>
            <wp:effectExtent l="0" t="0" r="10795" b="13970"/>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9"/>
                    <a:srcRect/>
                    <a:stretch>
                      <a:fillRect/>
                    </a:stretch>
                  </pic:blipFill>
                  <pic:spPr>
                    <a:xfrm>
                      <a:off x="0" y="0"/>
                      <a:ext cx="7558405" cy="2729230"/>
                    </a:xfrm>
                    <a:prstGeom prst="rect">
                      <a:avLst/>
                    </a:prstGeom>
                  </pic:spPr>
                </pic:pic>
              </a:graphicData>
            </a:graphic>
          </wp:anchor>
        </w:drawing>
      </w:r>
    </w:p>
    <w:p w14:paraId="73AB9B98" w14:textId="77777777" w:rsidR="00C43407" w:rsidRDefault="00C43407" w:rsidP="00C43407">
      <w:pPr>
        <w:rPr>
          <w:sz w:val="52"/>
          <w:szCs w:val="52"/>
          <w:lang w:eastAsia="zh-Hans"/>
        </w:rPr>
      </w:pPr>
      <w:r>
        <w:rPr>
          <w:sz w:val="52"/>
          <w:szCs w:val="52"/>
          <w:lang w:eastAsia="zh-Hans"/>
        </w:rPr>
        <w:br w:type="page"/>
      </w:r>
    </w:p>
    <w:p w14:paraId="699B7DC7" w14:textId="02AD23A1" w:rsidR="00D176E8" w:rsidRDefault="00A81DBA" w:rsidP="00C4340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《电子商务物流</w:t>
      </w:r>
      <w:r w:rsidR="00F90B92">
        <w:rPr>
          <w:rFonts w:ascii="方正小标宋简体" w:eastAsia="方正小标宋简体" w:hAnsi="方正小标宋简体" w:cs="方正小标宋简体" w:hint="eastAsia"/>
          <w:sz w:val="44"/>
          <w:szCs w:val="44"/>
        </w:rPr>
        <w:t>配送</w:t>
      </w:r>
      <w:r>
        <w:rPr>
          <w:rFonts w:ascii="方正小标宋简体" w:eastAsia="方正小标宋简体" w:hAnsi="方正小标宋简体" w:cs="方正小标宋简体" w:hint="eastAsia"/>
          <w:sz w:val="44"/>
          <w:szCs w:val="44"/>
        </w:rPr>
        <w:t>》课程标准</w:t>
      </w:r>
    </w:p>
    <w:p w14:paraId="30AC40BF" w14:textId="77777777" w:rsidR="00D176E8" w:rsidRDefault="00A81DBA">
      <w:pPr>
        <w:rPr>
          <w:rFonts w:ascii="仿宋_GB2312" w:eastAsia="仿宋_GB2312" w:hAnsi="仿宋_GB2312" w:cs="仿宋_GB2312"/>
          <w:color w:val="FF0000"/>
          <w:sz w:val="21"/>
          <w:szCs w:val="21"/>
        </w:rPr>
      </w:pPr>
      <w:r>
        <w:rPr>
          <w:rFonts w:ascii="黑体" w:eastAsia="黑体" w:hAnsi="黑体" w:cs="黑体" w:hint="eastAsia"/>
        </w:rPr>
        <w:t>一、课程基本信息</w:t>
      </w:r>
    </w:p>
    <w:tbl>
      <w:tblPr>
        <w:tblStyle w:val="a7"/>
        <w:tblW w:w="0" w:type="auto"/>
        <w:tblLook w:val="04A0" w:firstRow="1" w:lastRow="0" w:firstColumn="1" w:lastColumn="0" w:noHBand="0" w:noVBand="1"/>
      </w:tblPr>
      <w:tblGrid>
        <w:gridCol w:w="2130"/>
        <w:gridCol w:w="1963"/>
        <w:gridCol w:w="2298"/>
        <w:gridCol w:w="2131"/>
      </w:tblGrid>
      <w:tr w:rsidR="00D176E8" w14:paraId="7D10FC79" w14:textId="77777777">
        <w:tc>
          <w:tcPr>
            <w:tcW w:w="2130" w:type="dxa"/>
          </w:tcPr>
          <w:p w14:paraId="23BD6E7D"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课程名称</w:t>
            </w:r>
          </w:p>
        </w:tc>
        <w:tc>
          <w:tcPr>
            <w:tcW w:w="6392" w:type="dxa"/>
            <w:gridSpan w:val="3"/>
          </w:tcPr>
          <w:p w14:paraId="33E16152" w14:textId="5B13932C" w:rsidR="00D176E8" w:rsidRDefault="005D0C60">
            <w:pPr>
              <w:jc w:val="center"/>
              <w:rPr>
                <w:rFonts w:ascii="仿宋_GB2312" w:eastAsia="仿宋_GB2312" w:hAnsi="仿宋_GB2312"/>
                <w:sz w:val="28"/>
                <w:szCs w:val="28"/>
              </w:rPr>
            </w:pPr>
            <w:bookmarkStart w:id="0" w:name="OLE_LINK1"/>
            <w:bookmarkStart w:id="1" w:name="OLE_LINK2"/>
            <w:r w:rsidRPr="005D0C60">
              <w:rPr>
                <w:rFonts w:ascii="仿宋_GB2312" w:eastAsia="仿宋_GB2312" w:hAnsi="仿宋_GB2312" w:hint="eastAsia"/>
                <w:sz w:val="28"/>
                <w:szCs w:val="28"/>
              </w:rPr>
              <w:t>电子商务与物流</w:t>
            </w:r>
            <w:bookmarkEnd w:id="0"/>
            <w:bookmarkEnd w:id="1"/>
          </w:p>
        </w:tc>
      </w:tr>
      <w:tr w:rsidR="00D176E8" w14:paraId="426ACCC3" w14:textId="77777777">
        <w:tc>
          <w:tcPr>
            <w:tcW w:w="2130" w:type="dxa"/>
          </w:tcPr>
          <w:p w14:paraId="4FD04556"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适应专业</w:t>
            </w:r>
          </w:p>
        </w:tc>
        <w:tc>
          <w:tcPr>
            <w:tcW w:w="6392" w:type="dxa"/>
            <w:gridSpan w:val="3"/>
          </w:tcPr>
          <w:p w14:paraId="52072F30" w14:textId="25B12FC7" w:rsidR="00D176E8" w:rsidRDefault="00F90B92">
            <w:pPr>
              <w:jc w:val="center"/>
              <w:rPr>
                <w:rFonts w:ascii="仿宋_GB2312" w:eastAsia="仿宋_GB2312" w:hAnsi="仿宋_GB2312"/>
                <w:sz w:val="28"/>
                <w:szCs w:val="28"/>
              </w:rPr>
            </w:pPr>
            <w:r>
              <w:rPr>
                <w:rFonts w:ascii="仿宋_GB2312" w:eastAsia="仿宋_GB2312" w:hAnsi="仿宋_GB2312" w:hint="eastAsia"/>
                <w:sz w:val="28"/>
                <w:szCs w:val="28"/>
              </w:rPr>
              <w:t>电子商务</w:t>
            </w:r>
          </w:p>
        </w:tc>
      </w:tr>
      <w:tr w:rsidR="00D176E8" w14:paraId="0B448D6A" w14:textId="77777777">
        <w:tc>
          <w:tcPr>
            <w:tcW w:w="2130" w:type="dxa"/>
          </w:tcPr>
          <w:p w14:paraId="0AFF603A"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学 分 数</w:t>
            </w:r>
          </w:p>
        </w:tc>
        <w:tc>
          <w:tcPr>
            <w:tcW w:w="1963" w:type="dxa"/>
          </w:tcPr>
          <w:p w14:paraId="7C28EF57" w14:textId="4F59CA7B" w:rsidR="00D176E8" w:rsidRDefault="00F90B92">
            <w:pPr>
              <w:jc w:val="center"/>
              <w:rPr>
                <w:rFonts w:ascii="仿宋_GB2312" w:eastAsia="仿宋_GB2312" w:hAnsi="仿宋_GB2312"/>
                <w:sz w:val="28"/>
                <w:szCs w:val="28"/>
              </w:rPr>
            </w:pPr>
            <w:r>
              <w:rPr>
                <w:rFonts w:ascii="仿宋_GB2312" w:eastAsia="仿宋_GB2312" w:hAnsi="仿宋_GB2312" w:hint="eastAsia"/>
                <w:sz w:val="28"/>
                <w:szCs w:val="28"/>
              </w:rPr>
              <w:t>4</w:t>
            </w:r>
            <w:bookmarkStart w:id="2" w:name="_GoBack"/>
            <w:bookmarkEnd w:id="2"/>
          </w:p>
        </w:tc>
        <w:tc>
          <w:tcPr>
            <w:tcW w:w="2298" w:type="dxa"/>
          </w:tcPr>
          <w:p w14:paraId="723B0A2D"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学 时 数</w:t>
            </w:r>
          </w:p>
        </w:tc>
        <w:tc>
          <w:tcPr>
            <w:tcW w:w="2131" w:type="dxa"/>
          </w:tcPr>
          <w:p w14:paraId="779440D0" w14:textId="11A79361" w:rsidR="00D176E8" w:rsidRDefault="00F90B92">
            <w:pPr>
              <w:jc w:val="center"/>
              <w:rPr>
                <w:rFonts w:ascii="仿宋_GB2312" w:eastAsia="仿宋_GB2312" w:hAnsi="仿宋_GB2312"/>
                <w:sz w:val="28"/>
                <w:szCs w:val="28"/>
              </w:rPr>
            </w:pPr>
            <w:r>
              <w:rPr>
                <w:rFonts w:ascii="仿宋_GB2312" w:eastAsia="仿宋_GB2312" w:hAnsi="仿宋_GB2312" w:hint="eastAsia"/>
                <w:sz w:val="28"/>
                <w:szCs w:val="28"/>
              </w:rPr>
              <w:t>56</w:t>
            </w:r>
          </w:p>
        </w:tc>
      </w:tr>
      <w:tr w:rsidR="00D176E8" w14:paraId="7ED04CF5" w14:textId="77777777">
        <w:tc>
          <w:tcPr>
            <w:tcW w:w="2130" w:type="dxa"/>
            <w:vAlign w:val="center"/>
          </w:tcPr>
          <w:p w14:paraId="52213C14"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开课学期</w:t>
            </w:r>
          </w:p>
        </w:tc>
        <w:tc>
          <w:tcPr>
            <w:tcW w:w="1963" w:type="dxa"/>
            <w:vAlign w:val="center"/>
          </w:tcPr>
          <w:p w14:paraId="73077855" w14:textId="3116DEB8" w:rsidR="00D176E8" w:rsidRDefault="00A81DBA">
            <w:pPr>
              <w:jc w:val="center"/>
              <w:rPr>
                <w:rFonts w:ascii="仿宋_GB2312" w:eastAsia="仿宋_GB2312" w:hAnsi="仿宋_GB2312"/>
                <w:sz w:val="28"/>
                <w:szCs w:val="28"/>
              </w:rPr>
            </w:pPr>
            <w:r>
              <w:rPr>
                <w:rFonts w:ascii="仿宋_GB2312" w:eastAsia="仿宋_GB2312" w:hAnsi="仿宋_GB2312" w:hint="eastAsia"/>
                <w:sz w:val="28"/>
                <w:szCs w:val="28"/>
              </w:rPr>
              <w:t>第</w:t>
            </w:r>
            <w:r w:rsidR="00F942DB">
              <w:rPr>
                <w:rFonts w:ascii="仿宋_GB2312" w:eastAsia="仿宋_GB2312" w:hAnsi="仿宋_GB2312" w:hint="eastAsia"/>
                <w:sz w:val="28"/>
                <w:szCs w:val="28"/>
              </w:rPr>
              <w:t>三</w:t>
            </w:r>
            <w:r>
              <w:rPr>
                <w:rFonts w:ascii="仿宋_GB2312" w:eastAsia="仿宋_GB2312" w:hAnsi="仿宋_GB2312" w:hint="eastAsia"/>
                <w:sz w:val="28"/>
                <w:szCs w:val="28"/>
              </w:rPr>
              <w:t>学期</w:t>
            </w:r>
          </w:p>
        </w:tc>
        <w:tc>
          <w:tcPr>
            <w:tcW w:w="2298" w:type="dxa"/>
            <w:vAlign w:val="center"/>
          </w:tcPr>
          <w:p w14:paraId="6D462841"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课程类别</w:t>
            </w:r>
          </w:p>
        </w:tc>
        <w:tc>
          <w:tcPr>
            <w:tcW w:w="2131" w:type="dxa"/>
          </w:tcPr>
          <w:p w14:paraId="5C40A02C" w14:textId="77777777" w:rsidR="00D176E8" w:rsidRDefault="00A81DBA">
            <w:pPr>
              <w:jc w:val="center"/>
              <w:rPr>
                <w:rFonts w:ascii="仿宋_GB2312" w:eastAsia="仿宋_GB2312" w:hAnsi="仿宋_GB2312"/>
                <w:sz w:val="28"/>
                <w:szCs w:val="28"/>
              </w:rPr>
            </w:pPr>
            <w:r>
              <w:rPr>
                <w:rFonts w:ascii="仿宋_GB2312" w:eastAsia="仿宋_GB2312" w:hAnsi="仿宋_GB2312" w:hint="eastAsia"/>
                <w:sz w:val="28"/>
                <w:szCs w:val="28"/>
              </w:rPr>
              <w:t>专业拓展课程</w:t>
            </w:r>
          </w:p>
        </w:tc>
      </w:tr>
      <w:tr w:rsidR="00D176E8" w14:paraId="6F4A160B" w14:textId="77777777">
        <w:tc>
          <w:tcPr>
            <w:tcW w:w="2130" w:type="dxa"/>
          </w:tcPr>
          <w:p w14:paraId="779BCF6D"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前导课程</w:t>
            </w:r>
          </w:p>
        </w:tc>
        <w:tc>
          <w:tcPr>
            <w:tcW w:w="1963" w:type="dxa"/>
          </w:tcPr>
          <w:p w14:paraId="6EAB1F22" w14:textId="6D772764" w:rsidR="00D176E8" w:rsidRDefault="000C4F37">
            <w:pPr>
              <w:jc w:val="center"/>
              <w:rPr>
                <w:rFonts w:ascii="仿宋_GB2312" w:eastAsia="仿宋_GB2312" w:hAnsi="仿宋_GB2312"/>
                <w:sz w:val="28"/>
                <w:szCs w:val="28"/>
              </w:rPr>
            </w:pPr>
            <w:r>
              <w:rPr>
                <w:rFonts w:ascii="仿宋_GB2312" w:eastAsia="仿宋_GB2312" w:hAnsi="仿宋_GB2312" w:hint="eastAsia"/>
                <w:sz w:val="28"/>
                <w:szCs w:val="28"/>
              </w:rPr>
              <w:t>智慧物流</w:t>
            </w:r>
          </w:p>
        </w:tc>
        <w:tc>
          <w:tcPr>
            <w:tcW w:w="2298" w:type="dxa"/>
          </w:tcPr>
          <w:p w14:paraId="51D787D6" w14:textId="77777777" w:rsidR="00D176E8" w:rsidRDefault="00A81DBA">
            <w:pPr>
              <w:jc w:val="center"/>
              <w:rPr>
                <w:rFonts w:ascii="仿宋_GB2312" w:eastAsia="仿宋_GB2312" w:hAnsi="仿宋_GB2312"/>
              </w:rPr>
            </w:pPr>
            <w:r>
              <w:rPr>
                <w:rFonts w:ascii="黑体" w:eastAsia="黑体" w:hAnsi="黑体" w:cs="黑体" w:hint="eastAsia"/>
                <w:sz w:val="28"/>
                <w:szCs w:val="28"/>
              </w:rPr>
              <w:t>后续课程</w:t>
            </w:r>
          </w:p>
        </w:tc>
        <w:tc>
          <w:tcPr>
            <w:tcW w:w="2131" w:type="dxa"/>
          </w:tcPr>
          <w:p w14:paraId="6D9C5233" w14:textId="58A7C268" w:rsidR="00D176E8" w:rsidRDefault="00D176E8">
            <w:pPr>
              <w:jc w:val="center"/>
              <w:rPr>
                <w:rFonts w:ascii="仿宋_GB2312" w:eastAsia="仿宋_GB2312" w:hAnsi="仿宋_GB2312"/>
                <w:sz w:val="28"/>
                <w:szCs w:val="28"/>
              </w:rPr>
            </w:pPr>
          </w:p>
        </w:tc>
      </w:tr>
      <w:tr w:rsidR="00D176E8" w14:paraId="12DF123D" w14:textId="77777777">
        <w:tc>
          <w:tcPr>
            <w:tcW w:w="2130" w:type="dxa"/>
          </w:tcPr>
          <w:p w14:paraId="11292EBA"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执 笔 人</w:t>
            </w:r>
          </w:p>
        </w:tc>
        <w:tc>
          <w:tcPr>
            <w:tcW w:w="1963" w:type="dxa"/>
          </w:tcPr>
          <w:p w14:paraId="2371ADA8" w14:textId="7B213C2B" w:rsidR="00D176E8" w:rsidRDefault="005D0C60">
            <w:pPr>
              <w:jc w:val="center"/>
              <w:rPr>
                <w:rFonts w:ascii="仿宋_GB2312" w:eastAsia="仿宋_GB2312" w:hAnsi="仿宋_GB2312"/>
                <w:sz w:val="28"/>
                <w:szCs w:val="28"/>
              </w:rPr>
            </w:pPr>
            <w:r>
              <w:rPr>
                <w:rFonts w:ascii="仿宋_GB2312" w:eastAsia="仿宋_GB2312" w:hAnsi="仿宋_GB2312" w:hint="eastAsia"/>
                <w:sz w:val="28"/>
                <w:szCs w:val="28"/>
              </w:rPr>
              <w:t>付淑文</w:t>
            </w:r>
          </w:p>
        </w:tc>
        <w:tc>
          <w:tcPr>
            <w:tcW w:w="2298" w:type="dxa"/>
          </w:tcPr>
          <w:p w14:paraId="3E9645D5" w14:textId="77777777" w:rsidR="00D176E8" w:rsidRDefault="00A81DBA">
            <w:pPr>
              <w:jc w:val="center"/>
              <w:rPr>
                <w:rFonts w:ascii="黑体" w:eastAsia="黑体" w:hAnsi="黑体" w:cs="黑体"/>
                <w:sz w:val="28"/>
                <w:szCs w:val="28"/>
              </w:rPr>
            </w:pPr>
            <w:r>
              <w:rPr>
                <w:rFonts w:ascii="黑体" w:eastAsia="黑体" w:hAnsi="黑体" w:cs="黑体" w:hint="eastAsia"/>
                <w:sz w:val="28"/>
                <w:szCs w:val="28"/>
              </w:rPr>
              <w:t>审 核 人</w:t>
            </w:r>
          </w:p>
        </w:tc>
        <w:tc>
          <w:tcPr>
            <w:tcW w:w="2131" w:type="dxa"/>
          </w:tcPr>
          <w:p w14:paraId="62DBA2DF" w14:textId="64CDA463" w:rsidR="00D176E8" w:rsidRDefault="00F90B92">
            <w:pPr>
              <w:jc w:val="center"/>
              <w:rPr>
                <w:rFonts w:ascii="仿宋_GB2312" w:eastAsia="仿宋_GB2312" w:hAnsi="仿宋_GB2312"/>
                <w:sz w:val="28"/>
                <w:szCs w:val="28"/>
              </w:rPr>
            </w:pPr>
            <w:r>
              <w:rPr>
                <w:rFonts w:ascii="仿宋_GB2312" w:eastAsia="仿宋_GB2312" w:hAnsi="仿宋_GB2312"/>
                <w:sz w:val="28"/>
                <w:szCs w:val="28"/>
              </w:rPr>
              <w:t>张勇</w:t>
            </w:r>
          </w:p>
        </w:tc>
      </w:tr>
    </w:tbl>
    <w:p w14:paraId="1AC5FB50" w14:textId="77777777" w:rsidR="00D176E8" w:rsidRDefault="00A81DBA">
      <w:pPr>
        <w:rPr>
          <w:rFonts w:ascii="黑体" w:eastAsia="黑体" w:hAnsi="黑体" w:cs="黑体"/>
        </w:rPr>
      </w:pPr>
      <w:r>
        <w:rPr>
          <w:rFonts w:ascii="黑体" w:eastAsia="黑体" w:hAnsi="黑体" w:cs="黑体" w:hint="eastAsia"/>
        </w:rPr>
        <w:t>二、课程目标</w:t>
      </w:r>
    </w:p>
    <w:p w14:paraId="0B6F6351" w14:textId="77777777" w:rsidR="00D176E8" w:rsidRDefault="00A81DBA">
      <w:pPr>
        <w:rPr>
          <w:rFonts w:ascii="楷体_GB2312" w:eastAsia="楷体_GB2312" w:hAnsi="楷体_GB2312" w:cs="楷体_GB2312"/>
        </w:rPr>
      </w:pPr>
      <w:r>
        <w:rPr>
          <w:rFonts w:ascii="楷体_GB2312" w:eastAsia="楷体_GB2312" w:hAnsi="楷体_GB2312" w:cs="楷体_GB2312" w:hint="eastAsia"/>
        </w:rPr>
        <w:t>（一）课程目标</w:t>
      </w:r>
    </w:p>
    <w:p w14:paraId="6C7DB0DE" w14:textId="0A686C66" w:rsidR="00D176E8" w:rsidRDefault="00A81DBA">
      <w:pPr>
        <w:ind w:firstLineChars="200" w:firstLine="560"/>
        <w:rPr>
          <w:rFonts w:ascii="楷体_GB2312" w:eastAsia="楷体_GB2312" w:hAnsi="楷体_GB2312" w:cs="楷体_GB2312"/>
        </w:rPr>
      </w:pPr>
      <w:r>
        <w:rPr>
          <w:rFonts w:ascii="仿宋_GB2312" w:eastAsia="仿宋_GB2312" w:hAnsi="仿宋_GB2312" w:cs="仿宋_GB2312" w:hint="eastAsia"/>
          <w:sz w:val="28"/>
          <w:szCs w:val="28"/>
        </w:rPr>
        <w:t>《</w:t>
      </w:r>
      <w:r w:rsidR="00F90B92" w:rsidRPr="00F90B92">
        <w:rPr>
          <w:rFonts w:ascii="仿宋_GB2312" w:eastAsia="仿宋_GB2312" w:hAnsi="仿宋_GB2312" w:cs="仿宋_GB2312" w:hint="eastAsia"/>
          <w:sz w:val="28"/>
          <w:szCs w:val="28"/>
        </w:rPr>
        <w:t>电子商务物流配送</w:t>
      </w:r>
      <w:r>
        <w:rPr>
          <w:rFonts w:ascii="仿宋_GB2312" w:eastAsia="仿宋_GB2312" w:hAnsi="仿宋_GB2312" w:cs="仿宋_GB2312" w:hint="eastAsia"/>
          <w:sz w:val="28"/>
          <w:szCs w:val="28"/>
        </w:rPr>
        <w:t>》是</w:t>
      </w:r>
      <w:r w:rsidR="00F90B92">
        <w:rPr>
          <w:rFonts w:ascii="仿宋_GB2312" w:eastAsia="仿宋_GB2312" w:hAnsi="仿宋_GB2312" w:cs="仿宋_GB2312" w:hint="eastAsia"/>
          <w:sz w:val="28"/>
          <w:szCs w:val="28"/>
        </w:rPr>
        <w:t>电子商务</w:t>
      </w:r>
      <w:r>
        <w:rPr>
          <w:rFonts w:ascii="仿宋_GB2312" w:eastAsia="仿宋_GB2312" w:hAnsi="仿宋_GB2312" w:cs="仿宋_GB2312" w:hint="eastAsia"/>
          <w:sz w:val="28"/>
          <w:szCs w:val="28"/>
        </w:rPr>
        <w:t>专业的一门课程，其任务是以物流管理、客户服务等职业岗位业务处理能力培养为重点，培养学生在电子商务物流方面的实际应用能力，养成基本的物流职业素养，为将来从事电子商务物流工作奠定坚实的基础。该课程有助于学生了解电子商务时代物流的要求，激发学生对电子商务物流的兴趣，从而掌握电子商务物流的要点。本课程的基本要求是通过课程的讲授、实例教学、现场教学，专题讨论，作业练习等。</w:t>
      </w:r>
    </w:p>
    <w:p w14:paraId="09B1A6CD" w14:textId="77777777" w:rsidR="00D176E8" w:rsidRDefault="00A81DBA">
      <w:pPr>
        <w:numPr>
          <w:ilvl w:val="0"/>
          <w:numId w:val="1"/>
        </w:numPr>
        <w:rPr>
          <w:rFonts w:ascii="仿宋_GB2312" w:eastAsia="仿宋_GB2312" w:hAnsi="仿宋_GB2312" w:cs="仿宋_GB2312"/>
        </w:rPr>
      </w:pPr>
      <w:r>
        <w:rPr>
          <w:rFonts w:ascii="仿宋_GB2312" w:eastAsia="仿宋_GB2312" w:hAnsi="仿宋_GB2312" w:cs="仿宋_GB2312" w:hint="eastAsia"/>
        </w:rPr>
        <w:t>素质：</w:t>
      </w:r>
    </w:p>
    <w:p w14:paraId="15526196"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(1）培养学生的沟通能力和协作精神；</w:t>
      </w:r>
    </w:p>
    <w:p w14:paraId="20AA3EB1"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(2）培养学生勤于思考、认真做事的良好作风；</w:t>
      </w:r>
    </w:p>
    <w:p w14:paraId="4933BC6A"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(3）培养学生自主学习能力和知识应用能力；</w:t>
      </w:r>
    </w:p>
    <w:p w14:paraId="74349EDE"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(4）培养学生理论联系实际的工作作风、严肃认真的科学态度以及独立工作的能力；</w:t>
      </w:r>
    </w:p>
    <w:p w14:paraId="6DF74AC9" w14:textId="77777777" w:rsidR="00D176E8" w:rsidRDefault="00A81DBA">
      <w:pPr>
        <w:ind w:firstLineChars="200" w:firstLine="560"/>
        <w:rPr>
          <w:rFonts w:ascii="宋体" w:eastAsia="宋体" w:hAnsi="宋体" w:cs="宋体"/>
          <w:sz w:val="24"/>
          <w:szCs w:val="24"/>
        </w:rPr>
      </w:pPr>
      <w:r>
        <w:rPr>
          <w:rFonts w:ascii="仿宋_GB2312" w:eastAsia="仿宋_GB2312" w:hAnsi="仿宋_GB2312" w:cs="仿宋_GB2312" w:hint="eastAsia"/>
          <w:sz w:val="28"/>
          <w:szCs w:val="28"/>
        </w:rPr>
        <w:t>(5）形成客户至上的服务理念，养成善于观察思考、精研业务、认真工作的习惯，具有环保、节能和安全意识。</w:t>
      </w:r>
    </w:p>
    <w:p w14:paraId="5DC9FA3E" w14:textId="77777777" w:rsidR="00D176E8" w:rsidRDefault="00A81DBA">
      <w:pPr>
        <w:numPr>
          <w:ilvl w:val="0"/>
          <w:numId w:val="1"/>
        </w:numPr>
        <w:rPr>
          <w:rFonts w:ascii="仿宋_GB2312" w:eastAsia="仿宋_GB2312" w:hAnsi="仿宋_GB2312" w:cs="仿宋_GB2312"/>
        </w:rPr>
      </w:pPr>
      <w:r>
        <w:rPr>
          <w:rFonts w:ascii="仿宋_GB2312" w:eastAsia="仿宋_GB2312" w:hAnsi="仿宋_GB2312" w:cs="仿宋_GB2312" w:hint="eastAsia"/>
        </w:rPr>
        <w:t>知识：</w:t>
      </w:r>
    </w:p>
    <w:p w14:paraId="738CB897"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(1）掌握电子商务与现代物流知识；</w:t>
      </w:r>
    </w:p>
    <w:p w14:paraId="3C5EEC9B"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(2）掌握商品出货与包装技巧；</w:t>
      </w:r>
    </w:p>
    <w:p w14:paraId="21491D73"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(3）掌握快递运输与派送相关知识；</w:t>
      </w:r>
    </w:p>
    <w:p w14:paraId="14DF5024"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(4）掌握现代销售与逆向物流管理知识；</w:t>
      </w:r>
    </w:p>
    <w:p w14:paraId="505F7013"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(5）掌握仓储管理与库存控制、保管原则等知识；</w:t>
      </w:r>
    </w:p>
    <w:p w14:paraId="35B51078"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(6）掌握跨境电子商务物流相关知识；</w:t>
      </w:r>
    </w:p>
    <w:p w14:paraId="34A3C6F8"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(7）掌握企业采购与供应物流管理知识；</w:t>
      </w:r>
    </w:p>
    <w:p w14:paraId="51D48B1C"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(8）掌握电子商务物流信息管理、成本管理、服务管理、客户管理相关知识。</w:t>
      </w:r>
    </w:p>
    <w:p w14:paraId="7AEACFA8" w14:textId="77777777" w:rsidR="00D176E8" w:rsidRDefault="00A81DBA">
      <w:pPr>
        <w:numPr>
          <w:ilvl w:val="0"/>
          <w:numId w:val="1"/>
        </w:numPr>
        <w:rPr>
          <w:rFonts w:ascii="仿宋_GB2312" w:eastAsia="仿宋_GB2312" w:hAnsi="仿宋_GB2312" w:cs="仿宋_GB2312"/>
        </w:rPr>
      </w:pPr>
      <w:r>
        <w:rPr>
          <w:rFonts w:ascii="仿宋_GB2312" w:eastAsia="仿宋_GB2312" w:hAnsi="仿宋_GB2312" w:cs="仿宋_GB2312" w:hint="eastAsia"/>
        </w:rPr>
        <w:t>能力：</w:t>
      </w:r>
    </w:p>
    <w:p w14:paraId="5A3F444B"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(1）能够识别包装标志，能够选用合适的材料包装快递商品；</w:t>
      </w:r>
    </w:p>
    <w:p w14:paraId="18C6CAFD"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(2）能够完成网上发货操作和退换货操作；</w:t>
      </w:r>
    </w:p>
    <w:p w14:paraId="32CCE62A"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(3）熟悉物流的基本流程；能够给客户提供良好的物流方面的客户服务；</w:t>
      </w:r>
    </w:p>
    <w:p w14:paraId="589C8CB3"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(4）能够对快递公司进行比较选择；</w:t>
      </w:r>
    </w:p>
    <w:p w14:paraId="21D28A67" w14:textId="77777777" w:rsidR="00D176E8" w:rsidRDefault="00A81DBA">
      <w:pPr>
        <w:ind w:firstLineChars="200" w:firstLine="560"/>
        <w:rPr>
          <w:rFonts w:ascii="仿宋_GB2312" w:eastAsia="仿宋_GB2312" w:hAnsi="仿宋_GB2312" w:cs="仿宋_GB2312"/>
        </w:rPr>
      </w:pPr>
      <w:r>
        <w:rPr>
          <w:rFonts w:ascii="仿宋_GB2312" w:eastAsia="仿宋_GB2312" w:hAnsi="仿宋_GB2312" w:cs="仿宋_GB2312" w:hint="eastAsia"/>
          <w:sz w:val="28"/>
          <w:szCs w:val="28"/>
        </w:rPr>
        <w:t>(5）熟悉供应链管理和相关信息技术。 </w:t>
      </w:r>
    </w:p>
    <w:p w14:paraId="6287BB62" w14:textId="77777777" w:rsidR="00D176E8" w:rsidRDefault="00A81DBA">
      <w:pPr>
        <w:rPr>
          <w:rFonts w:ascii="楷体_GB2312" w:eastAsia="楷体_GB2312" w:hAnsi="楷体_GB2312" w:cs="楷体_GB2312"/>
        </w:rPr>
      </w:pPr>
      <w:bookmarkStart w:id="3" w:name="OLE_LINK5"/>
      <w:bookmarkStart w:id="4" w:name="OLE_LINK6"/>
      <w:r>
        <w:rPr>
          <w:rFonts w:ascii="楷体_GB2312" w:eastAsia="楷体_GB2312" w:hAnsi="楷体_GB2312" w:cs="楷体_GB2312" w:hint="eastAsia"/>
        </w:rPr>
        <w:t>（二）与专业培养目标的对应关系</w:t>
      </w:r>
    </w:p>
    <w:p w14:paraId="0489033E" w14:textId="3FA70B42" w:rsidR="00D176E8" w:rsidRPr="00960213" w:rsidRDefault="00960213" w:rsidP="00960213">
      <w:pPr>
        <w:ind w:firstLineChars="200" w:firstLine="560"/>
        <w:rPr>
          <w:rFonts w:ascii="仿宋_GB2312" w:eastAsia="仿宋_GB2312" w:hAnsi="仿宋_GB2312" w:cs="仿宋_GB2312"/>
          <w:sz w:val="28"/>
          <w:szCs w:val="28"/>
        </w:rPr>
      </w:pPr>
      <w:bookmarkStart w:id="5" w:name="OLE_LINK7"/>
      <w:bookmarkEnd w:id="3"/>
      <w:bookmarkEnd w:id="4"/>
      <w:r w:rsidRPr="00960213">
        <w:rPr>
          <w:rFonts w:ascii="仿宋_GB2312" w:eastAsia="仿宋_GB2312" w:hAnsi="仿宋_GB2312" w:cs="仿宋_GB2312" w:hint="eastAsia"/>
          <w:sz w:val="28"/>
          <w:szCs w:val="28"/>
        </w:rPr>
        <w:lastRenderedPageBreak/>
        <w:t>与专业培养目标相一致。</w:t>
      </w:r>
    </w:p>
    <w:bookmarkEnd w:id="5"/>
    <w:p w14:paraId="213B6AED" w14:textId="77777777" w:rsidR="00D176E8" w:rsidRDefault="00A81DBA">
      <w:pPr>
        <w:rPr>
          <w:rFonts w:ascii="黑体" w:eastAsia="黑体" w:hAnsi="黑体" w:cs="黑体"/>
        </w:rPr>
      </w:pPr>
      <w:r>
        <w:rPr>
          <w:rFonts w:ascii="黑体" w:eastAsia="黑体" w:hAnsi="黑体" w:cs="黑体" w:hint="eastAsia"/>
        </w:rPr>
        <w:t>三、教学内容与学时分配</w:t>
      </w:r>
    </w:p>
    <w:p w14:paraId="0C1981F8" w14:textId="77777777" w:rsidR="00D176E8" w:rsidRDefault="00A81DBA">
      <w:pPr>
        <w:rPr>
          <w:rFonts w:ascii="楷体_GB2312" w:eastAsia="楷体_GB2312" w:hAnsi="楷体_GB2312" w:cs="楷体_GB2312"/>
        </w:rPr>
      </w:pPr>
      <w:r>
        <w:rPr>
          <w:rFonts w:ascii="楷体_GB2312" w:eastAsia="楷体_GB2312" w:hAnsi="楷体_GB2312" w:cs="楷体_GB2312" w:hint="eastAsia"/>
        </w:rPr>
        <w:t>（一）课程设计与思路</w:t>
      </w:r>
    </w:p>
    <w:p w14:paraId="74B8CAC4" w14:textId="3EBD0C2E"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通过任务驱动型的项目活动培养学生具有良好职业道德、专业技能水平、可持续发展能力，使学生掌握物流运输管理的基本知识与物流运输作业与管理的基本技能，初步形成一定的学习能力和课程实践能力，并培养学生诚实、守信、善于沟通和合作的团队意识，及其环保、节能和安全意识，提高学生各专门化方面的职业能力，并通过理论、实训、实习相结合的教学方式，边讲边学，结合不同运输方式拓展情景教学的作用空间，把学生培养成为具有良好职业道德的、具有物流运输管理理论和实践能力的、具有可持续发展能力的高素质高技能型</w:t>
      </w:r>
      <w:r w:rsidR="002A4B33">
        <w:rPr>
          <w:rFonts w:ascii="仿宋_GB2312" w:eastAsia="仿宋_GB2312" w:hAnsi="仿宋_GB2312" w:cs="仿宋_GB2312" w:hint="eastAsia"/>
          <w:sz w:val="28"/>
          <w:szCs w:val="28"/>
        </w:rPr>
        <w:t>现代</w:t>
      </w:r>
      <w:r>
        <w:rPr>
          <w:rFonts w:ascii="仿宋_GB2312" w:eastAsia="仿宋_GB2312" w:hAnsi="仿宋_GB2312" w:cs="仿宋_GB2312" w:hint="eastAsia"/>
          <w:sz w:val="28"/>
          <w:szCs w:val="28"/>
        </w:rPr>
        <w:t>物流专门人才，以适应市场对</w:t>
      </w:r>
      <w:r w:rsidR="002A4B33">
        <w:rPr>
          <w:rFonts w:ascii="仿宋_GB2312" w:eastAsia="仿宋_GB2312" w:hAnsi="仿宋_GB2312" w:cs="仿宋_GB2312" w:hint="eastAsia"/>
          <w:sz w:val="28"/>
          <w:szCs w:val="28"/>
        </w:rPr>
        <w:t>物流</w:t>
      </w:r>
      <w:r>
        <w:rPr>
          <w:rFonts w:ascii="仿宋_GB2312" w:eastAsia="仿宋_GB2312" w:hAnsi="仿宋_GB2312" w:cs="仿宋_GB2312" w:hint="eastAsia"/>
          <w:sz w:val="28"/>
          <w:szCs w:val="28"/>
        </w:rPr>
        <w:t>人才的需求。</w:t>
      </w:r>
    </w:p>
    <w:p w14:paraId="0E0C88A2" w14:textId="63132C77" w:rsidR="00D176E8" w:rsidRDefault="00A81DBA">
      <w:pPr>
        <w:rPr>
          <w:rFonts w:ascii="仿宋_GB2312" w:eastAsia="仿宋_GB2312" w:hAnsi="仿宋_GB2312" w:cs="仿宋_GB2312"/>
        </w:rPr>
      </w:pPr>
      <w:r>
        <w:rPr>
          <w:rFonts w:ascii="楷体_GB2312" w:eastAsia="楷体_GB2312" w:hAnsi="楷体_GB2312" w:cs="楷体_GB2312" w:hint="eastAsia"/>
        </w:rPr>
        <w:t>（二）教学内容</w:t>
      </w:r>
    </w:p>
    <w:tbl>
      <w:tblPr>
        <w:tblStyle w:val="a7"/>
        <w:tblW w:w="8584" w:type="dxa"/>
        <w:tblLook w:val="04A0" w:firstRow="1" w:lastRow="0" w:firstColumn="1" w:lastColumn="0" w:noHBand="0" w:noVBand="1"/>
      </w:tblPr>
      <w:tblGrid>
        <w:gridCol w:w="1051"/>
        <w:gridCol w:w="1035"/>
        <w:gridCol w:w="2595"/>
        <w:gridCol w:w="1440"/>
        <w:gridCol w:w="980"/>
        <w:gridCol w:w="738"/>
        <w:gridCol w:w="745"/>
      </w:tblGrid>
      <w:tr w:rsidR="00D176E8" w14:paraId="7315E635" w14:textId="77777777">
        <w:tc>
          <w:tcPr>
            <w:tcW w:w="1051" w:type="dxa"/>
            <w:vMerge w:val="restart"/>
            <w:vAlign w:val="center"/>
          </w:tcPr>
          <w:p w14:paraId="330545CF"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项目</w:t>
            </w:r>
          </w:p>
        </w:tc>
        <w:tc>
          <w:tcPr>
            <w:tcW w:w="1035" w:type="dxa"/>
            <w:vMerge w:val="restart"/>
            <w:vAlign w:val="center"/>
          </w:tcPr>
          <w:p w14:paraId="7C24FB9E"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任务</w:t>
            </w:r>
          </w:p>
        </w:tc>
        <w:tc>
          <w:tcPr>
            <w:tcW w:w="2595" w:type="dxa"/>
            <w:vMerge w:val="restart"/>
            <w:vAlign w:val="center"/>
          </w:tcPr>
          <w:p w14:paraId="757BCA70"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知识内容与要求</w:t>
            </w:r>
          </w:p>
        </w:tc>
        <w:tc>
          <w:tcPr>
            <w:tcW w:w="1440" w:type="dxa"/>
            <w:vMerge w:val="restart"/>
            <w:vAlign w:val="center"/>
          </w:tcPr>
          <w:p w14:paraId="3140A414"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技能内容与要求</w:t>
            </w:r>
          </w:p>
        </w:tc>
        <w:tc>
          <w:tcPr>
            <w:tcW w:w="980" w:type="dxa"/>
            <w:vMerge w:val="restart"/>
            <w:vAlign w:val="center"/>
          </w:tcPr>
          <w:p w14:paraId="527878FE"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学习成果</w:t>
            </w:r>
          </w:p>
        </w:tc>
        <w:tc>
          <w:tcPr>
            <w:tcW w:w="1483" w:type="dxa"/>
            <w:gridSpan w:val="2"/>
            <w:vAlign w:val="center"/>
          </w:tcPr>
          <w:p w14:paraId="6EE8AE89" w14:textId="77777777" w:rsidR="00D176E8" w:rsidRDefault="00A81DBA">
            <w:pPr>
              <w:jc w:val="center"/>
              <w:rPr>
                <w:rFonts w:ascii="黑体" w:eastAsia="黑体" w:hAnsi="黑体" w:cs="黑体"/>
                <w:sz w:val="24"/>
                <w:szCs w:val="24"/>
              </w:rPr>
            </w:pPr>
            <w:r>
              <w:rPr>
                <w:rFonts w:ascii="黑体" w:eastAsia="黑体" w:hAnsi="黑体" w:cs="黑体" w:hint="eastAsia"/>
                <w:sz w:val="24"/>
                <w:szCs w:val="24"/>
              </w:rPr>
              <w:t>建议学时</w:t>
            </w:r>
          </w:p>
        </w:tc>
      </w:tr>
      <w:tr w:rsidR="00D176E8" w14:paraId="288DF5BC" w14:textId="77777777">
        <w:tc>
          <w:tcPr>
            <w:tcW w:w="1051" w:type="dxa"/>
            <w:vMerge/>
          </w:tcPr>
          <w:p w14:paraId="45E65084" w14:textId="77777777" w:rsidR="00D176E8" w:rsidRDefault="00D176E8">
            <w:pPr>
              <w:rPr>
                <w:rFonts w:ascii="仿宋_GB2312" w:eastAsia="仿宋_GB2312" w:hAnsi="仿宋_GB2312"/>
                <w:sz w:val="24"/>
                <w:szCs w:val="24"/>
              </w:rPr>
            </w:pPr>
          </w:p>
        </w:tc>
        <w:tc>
          <w:tcPr>
            <w:tcW w:w="1035" w:type="dxa"/>
            <w:vMerge/>
          </w:tcPr>
          <w:p w14:paraId="27B59E36" w14:textId="77777777" w:rsidR="00D176E8" w:rsidRDefault="00D176E8">
            <w:pPr>
              <w:rPr>
                <w:rFonts w:ascii="仿宋_GB2312" w:eastAsia="仿宋_GB2312" w:hAnsi="仿宋_GB2312"/>
                <w:sz w:val="24"/>
                <w:szCs w:val="24"/>
              </w:rPr>
            </w:pPr>
          </w:p>
        </w:tc>
        <w:tc>
          <w:tcPr>
            <w:tcW w:w="2595" w:type="dxa"/>
            <w:vMerge/>
          </w:tcPr>
          <w:p w14:paraId="21341C44" w14:textId="77777777" w:rsidR="00D176E8" w:rsidRDefault="00D176E8">
            <w:pPr>
              <w:rPr>
                <w:rFonts w:ascii="仿宋_GB2312" w:eastAsia="仿宋_GB2312" w:hAnsi="仿宋_GB2312"/>
                <w:sz w:val="24"/>
                <w:szCs w:val="24"/>
              </w:rPr>
            </w:pPr>
          </w:p>
        </w:tc>
        <w:tc>
          <w:tcPr>
            <w:tcW w:w="1440" w:type="dxa"/>
            <w:vMerge/>
          </w:tcPr>
          <w:p w14:paraId="037AFA49" w14:textId="77777777" w:rsidR="00D176E8" w:rsidRDefault="00D176E8">
            <w:pPr>
              <w:rPr>
                <w:rFonts w:ascii="仿宋_GB2312" w:eastAsia="仿宋_GB2312" w:hAnsi="仿宋_GB2312"/>
                <w:sz w:val="24"/>
                <w:szCs w:val="24"/>
              </w:rPr>
            </w:pPr>
          </w:p>
        </w:tc>
        <w:tc>
          <w:tcPr>
            <w:tcW w:w="980" w:type="dxa"/>
            <w:vMerge/>
          </w:tcPr>
          <w:p w14:paraId="2F8F20E1" w14:textId="77777777" w:rsidR="00D176E8" w:rsidRDefault="00D176E8">
            <w:pPr>
              <w:rPr>
                <w:rFonts w:ascii="仿宋_GB2312" w:eastAsia="仿宋_GB2312" w:hAnsi="仿宋_GB2312"/>
                <w:sz w:val="24"/>
                <w:szCs w:val="24"/>
              </w:rPr>
            </w:pPr>
          </w:p>
        </w:tc>
        <w:tc>
          <w:tcPr>
            <w:tcW w:w="738" w:type="dxa"/>
          </w:tcPr>
          <w:p w14:paraId="0F7FDDF2" w14:textId="77777777" w:rsidR="00D176E8" w:rsidRDefault="00A81DBA">
            <w:pPr>
              <w:rPr>
                <w:rFonts w:ascii="黑体" w:eastAsia="黑体" w:hAnsi="黑体" w:cs="黑体"/>
                <w:sz w:val="24"/>
                <w:szCs w:val="24"/>
              </w:rPr>
            </w:pPr>
            <w:r>
              <w:rPr>
                <w:rFonts w:ascii="黑体" w:eastAsia="黑体" w:hAnsi="黑体" w:cs="黑体" w:hint="eastAsia"/>
                <w:sz w:val="24"/>
                <w:szCs w:val="24"/>
              </w:rPr>
              <w:t>理论</w:t>
            </w:r>
          </w:p>
        </w:tc>
        <w:tc>
          <w:tcPr>
            <w:tcW w:w="745" w:type="dxa"/>
          </w:tcPr>
          <w:p w14:paraId="2D95B2E0" w14:textId="77777777" w:rsidR="00D176E8" w:rsidRDefault="00A81DBA">
            <w:pPr>
              <w:rPr>
                <w:rFonts w:ascii="黑体" w:eastAsia="黑体" w:hAnsi="黑体" w:cs="黑体"/>
                <w:sz w:val="24"/>
                <w:szCs w:val="24"/>
              </w:rPr>
            </w:pPr>
            <w:r>
              <w:rPr>
                <w:rFonts w:ascii="黑体" w:eastAsia="黑体" w:hAnsi="黑体" w:cs="黑体" w:hint="eastAsia"/>
                <w:sz w:val="24"/>
                <w:szCs w:val="24"/>
              </w:rPr>
              <w:t>实践</w:t>
            </w:r>
          </w:p>
        </w:tc>
      </w:tr>
      <w:tr w:rsidR="00D176E8" w14:paraId="2B6BC1A2" w14:textId="77777777">
        <w:tc>
          <w:tcPr>
            <w:tcW w:w="1051" w:type="dxa"/>
            <w:vAlign w:val="center"/>
          </w:tcPr>
          <w:p w14:paraId="07BF20A6"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电子商务物流概念</w:t>
            </w:r>
          </w:p>
        </w:tc>
        <w:tc>
          <w:tcPr>
            <w:tcW w:w="1035" w:type="dxa"/>
            <w:vAlign w:val="center"/>
          </w:tcPr>
          <w:p w14:paraId="6DF90962"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识别主要技术</w:t>
            </w:r>
          </w:p>
        </w:tc>
        <w:tc>
          <w:tcPr>
            <w:tcW w:w="2595" w:type="dxa"/>
            <w:vAlign w:val="center"/>
          </w:tcPr>
          <w:p w14:paraId="6FB2AD3B"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理解电子商务的概念、模式，了解电子商务发展的现状和趋势；理解电子商务物流的含义，掌握电子商务物流模式；熟悉条码技术、射频识别技术、全球定位系统、地理信息系统。</w:t>
            </w:r>
          </w:p>
        </w:tc>
        <w:tc>
          <w:tcPr>
            <w:tcW w:w="1440" w:type="dxa"/>
            <w:vAlign w:val="center"/>
          </w:tcPr>
          <w:p w14:paraId="12F92764"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能够理清电子商务物流作业流程，识别电子商务物流过程中运用的主要技术手段。</w:t>
            </w:r>
          </w:p>
        </w:tc>
        <w:tc>
          <w:tcPr>
            <w:tcW w:w="980" w:type="dxa"/>
            <w:vAlign w:val="center"/>
          </w:tcPr>
          <w:p w14:paraId="158877A6"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运用相关技术</w:t>
            </w:r>
          </w:p>
        </w:tc>
        <w:tc>
          <w:tcPr>
            <w:tcW w:w="738" w:type="dxa"/>
            <w:vAlign w:val="center"/>
          </w:tcPr>
          <w:p w14:paraId="7CA09D9F" w14:textId="7D57BDDF"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6</w:t>
            </w:r>
          </w:p>
        </w:tc>
        <w:tc>
          <w:tcPr>
            <w:tcW w:w="745" w:type="dxa"/>
            <w:vAlign w:val="center"/>
          </w:tcPr>
          <w:p w14:paraId="306C3219" w14:textId="4BD7BF42" w:rsidR="00D176E8" w:rsidRDefault="00F90B92">
            <w:pPr>
              <w:jc w:val="center"/>
              <w:rPr>
                <w:rFonts w:ascii="仿宋_GB2312" w:eastAsia="仿宋_GB2312" w:hAnsi="仿宋_GB2312"/>
                <w:sz w:val="24"/>
                <w:szCs w:val="24"/>
              </w:rPr>
            </w:pPr>
            <w:r>
              <w:rPr>
                <w:rFonts w:ascii="仿宋_GB2312" w:eastAsia="仿宋_GB2312" w:hAnsi="仿宋_GB2312" w:hint="eastAsia"/>
                <w:sz w:val="24"/>
                <w:szCs w:val="24"/>
              </w:rPr>
              <w:t>6</w:t>
            </w:r>
          </w:p>
        </w:tc>
      </w:tr>
      <w:tr w:rsidR="00D176E8" w14:paraId="6D9B9B8E" w14:textId="77777777">
        <w:tc>
          <w:tcPr>
            <w:tcW w:w="1051" w:type="dxa"/>
            <w:vAlign w:val="center"/>
          </w:tcPr>
          <w:p w14:paraId="155ECC44"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商品出货与包装</w:t>
            </w:r>
          </w:p>
        </w:tc>
        <w:tc>
          <w:tcPr>
            <w:tcW w:w="1035" w:type="dxa"/>
            <w:vAlign w:val="center"/>
          </w:tcPr>
          <w:p w14:paraId="56BFAE77"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商品出货具体操作</w:t>
            </w:r>
          </w:p>
        </w:tc>
        <w:tc>
          <w:tcPr>
            <w:tcW w:w="2595" w:type="dxa"/>
            <w:vAlign w:val="center"/>
          </w:tcPr>
          <w:p w14:paraId="32E5B7C7"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了解电子商务模式下商品出货的过程；掌握电子商务模式下商品出货的具体操作；了解商品包装的功能，掌握电子商务下不同商品种类的一些包装技巧。</w:t>
            </w:r>
          </w:p>
        </w:tc>
        <w:tc>
          <w:tcPr>
            <w:tcW w:w="1440" w:type="dxa"/>
            <w:vAlign w:val="center"/>
          </w:tcPr>
          <w:p w14:paraId="725A8A9C"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能够熟悉商品出货的具体操作，能够掌握不同商品种类的包装技巧。</w:t>
            </w:r>
          </w:p>
          <w:p w14:paraId="33BA3677" w14:textId="77777777" w:rsidR="00D176E8" w:rsidRDefault="00D176E8">
            <w:pPr>
              <w:widowControl/>
              <w:jc w:val="left"/>
              <w:rPr>
                <w:rFonts w:ascii="仿宋_GB2312" w:eastAsia="仿宋_GB2312" w:hAnsi="仿宋_GB2312" w:cs="仿宋_GB2312"/>
                <w:sz w:val="24"/>
                <w:szCs w:val="24"/>
              </w:rPr>
            </w:pPr>
          </w:p>
        </w:tc>
        <w:tc>
          <w:tcPr>
            <w:tcW w:w="980" w:type="dxa"/>
            <w:vAlign w:val="center"/>
          </w:tcPr>
          <w:p w14:paraId="31218BD3"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学会商品出货与包装技巧</w:t>
            </w:r>
          </w:p>
        </w:tc>
        <w:tc>
          <w:tcPr>
            <w:tcW w:w="738" w:type="dxa"/>
            <w:vAlign w:val="center"/>
          </w:tcPr>
          <w:p w14:paraId="7FFE740A" w14:textId="4EA52B15"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8</w:t>
            </w:r>
          </w:p>
        </w:tc>
        <w:tc>
          <w:tcPr>
            <w:tcW w:w="745" w:type="dxa"/>
            <w:vAlign w:val="center"/>
          </w:tcPr>
          <w:p w14:paraId="7907E27A" w14:textId="3ACB39CB"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2</w:t>
            </w:r>
          </w:p>
        </w:tc>
      </w:tr>
      <w:tr w:rsidR="00D176E8" w14:paraId="2AE838CF" w14:textId="77777777">
        <w:tc>
          <w:tcPr>
            <w:tcW w:w="1051" w:type="dxa"/>
            <w:vAlign w:val="center"/>
          </w:tcPr>
          <w:p w14:paraId="3A41DD3A"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电子商</w:t>
            </w:r>
            <w:r>
              <w:rPr>
                <w:rFonts w:ascii="仿宋_GB2312" w:eastAsia="仿宋_GB2312" w:hAnsi="仿宋_GB2312" w:cs="仿宋_GB2312" w:hint="eastAsia"/>
                <w:sz w:val="24"/>
                <w:szCs w:val="24"/>
              </w:rPr>
              <w:lastRenderedPageBreak/>
              <w:t>务仓储与库存控制</w:t>
            </w:r>
          </w:p>
        </w:tc>
        <w:tc>
          <w:tcPr>
            <w:tcW w:w="1035" w:type="dxa"/>
            <w:vAlign w:val="center"/>
          </w:tcPr>
          <w:p w14:paraId="16ACB095"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库存控</w:t>
            </w:r>
            <w:r>
              <w:rPr>
                <w:rFonts w:ascii="仿宋_GB2312" w:eastAsia="仿宋_GB2312" w:hAnsi="仿宋_GB2312" w:cs="仿宋_GB2312" w:hint="eastAsia"/>
                <w:sz w:val="24"/>
                <w:szCs w:val="24"/>
              </w:rPr>
              <w:lastRenderedPageBreak/>
              <w:t>制</w:t>
            </w:r>
          </w:p>
        </w:tc>
        <w:tc>
          <w:tcPr>
            <w:tcW w:w="2595" w:type="dxa"/>
            <w:vAlign w:val="center"/>
          </w:tcPr>
          <w:p w14:paraId="0125A037"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掌握电子商务釆购的</w:t>
            </w:r>
            <w:r>
              <w:rPr>
                <w:rFonts w:ascii="仿宋_GB2312" w:eastAsia="仿宋_GB2312" w:hAnsi="仿宋_GB2312" w:cs="仿宋_GB2312" w:hint="eastAsia"/>
                <w:sz w:val="24"/>
                <w:szCs w:val="24"/>
              </w:rPr>
              <w:lastRenderedPageBreak/>
              <w:t>流程，包括电子订货、采购计划、采购合同等基础知识； 了解入库、出库作业与流程，认识不同商品的储存技巧、盘点方法及常用的库存控制手段。</w:t>
            </w:r>
          </w:p>
        </w:tc>
        <w:tc>
          <w:tcPr>
            <w:tcW w:w="1440" w:type="dxa"/>
            <w:vAlign w:val="center"/>
          </w:tcPr>
          <w:p w14:paraId="4B92305A"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能够使用网</w:t>
            </w:r>
            <w:r>
              <w:rPr>
                <w:rFonts w:ascii="仿宋_GB2312" w:eastAsia="仿宋_GB2312" w:hAnsi="仿宋_GB2312" w:cs="仿宋_GB2312" w:hint="eastAsia"/>
                <w:sz w:val="24"/>
                <w:szCs w:val="24"/>
              </w:rPr>
              <w:lastRenderedPageBreak/>
              <w:t>络工具学习新知识，进行电子商务采购、出入库等仓储管理和仓储库存控制等系列活动。</w:t>
            </w:r>
          </w:p>
        </w:tc>
        <w:tc>
          <w:tcPr>
            <w:tcW w:w="980" w:type="dxa"/>
            <w:vAlign w:val="center"/>
          </w:tcPr>
          <w:p w14:paraId="4D2BF93D"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电子商</w:t>
            </w:r>
            <w:r>
              <w:rPr>
                <w:rFonts w:ascii="仿宋_GB2312" w:eastAsia="仿宋_GB2312" w:hAnsi="仿宋_GB2312" w:cs="仿宋_GB2312" w:hint="eastAsia"/>
                <w:sz w:val="24"/>
                <w:szCs w:val="24"/>
              </w:rPr>
              <w:lastRenderedPageBreak/>
              <w:t>务仓储与库存控制使用</w:t>
            </w:r>
          </w:p>
        </w:tc>
        <w:tc>
          <w:tcPr>
            <w:tcW w:w="738" w:type="dxa"/>
            <w:vAlign w:val="center"/>
          </w:tcPr>
          <w:p w14:paraId="319FF01D" w14:textId="7DBEE572"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lastRenderedPageBreak/>
              <w:t>10</w:t>
            </w:r>
          </w:p>
        </w:tc>
        <w:tc>
          <w:tcPr>
            <w:tcW w:w="745" w:type="dxa"/>
            <w:vAlign w:val="center"/>
          </w:tcPr>
          <w:p w14:paraId="5E10BE71" w14:textId="66097973"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2</w:t>
            </w:r>
          </w:p>
        </w:tc>
      </w:tr>
      <w:tr w:rsidR="00D176E8" w14:paraId="6C0D90C4" w14:textId="77777777">
        <w:tc>
          <w:tcPr>
            <w:tcW w:w="1051" w:type="dxa"/>
            <w:vAlign w:val="center"/>
          </w:tcPr>
          <w:p w14:paraId="1EFF58F8"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电子商务供应链管理</w:t>
            </w:r>
          </w:p>
        </w:tc>
        <w:tc>
          <w:tcPr>
            <w:tcW w:w="1035" w:type="dxa"/>
            <w:vAlign w:val="center"/>
          </w:tcPr>
          <w:p w14:paraId="0FC2EC9D"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供应链及合作伙伴选择</w:t>
            </w:r>
          </w:p>
        </w:tc>
        <w:tc>
          <w:tcPr>
            <w:tcW w:w="2595" w:type="dxa"/>
            <w:vAlign w:val="center"/>
          </w:tcPr>
          <w:p w14:paraId="7597FD99"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了解供应链的概念及类型，了解并掌握电子商务下的供应链构建、管理，学习选择供应合作伙伴。</w:t>
            </w:r>
          </w:p>
        </w:tc>
        <w:tc>
          <w:tcPr>
            <w:tcW w:w="1440" w:type="dxa"/>
            <w:vAlign w:val="center"/>
          </w:tcPr>
          <w:p w14:paraId="273EFCBB"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掌握电子商务下的供应链构管理及合作伙伴的选择。</w:t>
            </w:r>
          </w:p>
        </w:tc>
        <w:tc>
          <w:tcPr>
            <w:tcW w:w="980" w:type="dxa"/>
            <w:vAlign w:val="center"/>
          </w:tcPr>
          <w:p w14:paraId="0174581D"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选择合作伙伴</w:t>
            </w:r>
          </w:p>
        </w:tc>
        <w:tc>
          <w:tcPr>
            <w:tcW w:w="738" w:type="dxa"/>
            <w:vAlign w:val="center"/>
          </w:tcPr>
          <w:p w14:paraId="642BF86A" w14:textId="1E63E665"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8</w:t>
            </w:r>
          </w:p>
        </w:tc>
        <w:tc>
          <w:tcPr>
            <w:tcW w:w="745" w:type="dxa"/>
            <w:vAlign w:val="center"/>
          </w:tcPr>
          <w:p w14:paraId="376A5840" w14:textId="289CBB53" w:rsidR="00D176E8" w:rsidRDefault="00F90B92">
            <w:pPr>
              <w:jc w:val="center"/>
              <w:rPr>
                <w:rFonts w:ascii="仿宋_GB2312" w:eastAsia="仿宋_GB2312" w:hAnsi="仿宋_GB2312"/>
                <w:sz w:val="24"/>
                <w:szCs w:val="24"/>
              </w:rPr>
            </w:pPr>
            <w:r>
              <w:rPr>
                <w:rFonts w:ascii="仿宋_GB2312" w:eastAsia="仿宋_GB2312" w:hAnsi="仿宋_GB2312" w:hint="eastAsia"/>
                <w:sz w:val="24"/>
                <w:szCs w:val="24"/>
              </w:rPr>
              <w:t>6</w:t>
            </w:r>
          </w:p>
        </w:tc>
      </w:tr>
      <w:tr w:rsidR="00D176E8" w14:paraId="299D76DD" w14:textId="77777777">
        <w:tc>
          <w:tcPr>
            <w:tcW w:w="1051" w:type="dxa"/>
            <w:shd w:val="clear" w:color="auto" w:fill="auto"/>
            <w:vAlign w:val="center"/>
          </w:tcPr>
          <w:p w14:paraId="325DC10A"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电子商务物流管理</w:t>
            </w:r>
          </w:p>
        </w:tc>
        <w:tc>
          <w:tcPr>
            <w:tcW w:w="1035" w:type="dxa"/>
            <w:shd w:val="clear" w:color="auto" w:fill="auto"/>
            <w:vAlign w:val="center"/>
          </w:tcPr>
          <w:p w14:paraId="520BF101"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物流管理应用</w:t>
            </w:r>
          </w:p>
        </w:tc>
        <w:tc>
          <w:tcPr>
            <w:tcW w:w="2595" w:type="dxa"/>
            <w:vAlign w:val="center"/>
          </w:tcPr>
          <w:p w14:paraId="53377FDC"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了解电子商务物流信息管理的优势，掌握电子商务物流信息管理的内涵；掌握降低电子商务物流成本的方法；掌握电子商务物流服务管理和客户管理。</w:t>
            </w:r>
          </w:p>
        </w:tc>
        <w:tc>
          <w:tcPr>
            <w:tcW w:w="1440" w:type="dxa"/>
            <w:vAlign w:val="center"/>
          </w:tcPr>
          <w:p w14:paraId="2C72B8F8"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能够结合实际分析电子商务对企业物流运转的影响，能够在实践中应用基本的电子商务物流管理方法。</w:t>
            </w:r>
          </w:p>
        </w:tc>
        <w:tc>
          <w:tcPr>
            <w:tcW w:w="980" w:type="dxa"/>
            <w:vAlign w:val="center"/>
          </w:tcPr>
          <w:p w14:paraId="372C2ED0" w14:textId="77777777" w:rsidR="00D176E8" w:rsidRDefault="00A81DB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电子商务物流管理方法的使用</w:t>
            </w:r>
          </w:p>
        </w:tc>
        <w:tc>
          <w:tcPr>
            <w:tcW w:w="738" w:type="dxa"/>
            <w:vAlign w:val="center"/>
          </w:tcPr>
          <w:p w14:paraId="039CD25A" w14:textId="47AFB4AD"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6</w:t>
            </w:r>
          </w:p>
        </w:tc>
        <w:tc>
          <w:tcPr>
            <w:tcW w:w="745" w:type="dxa"/>
            <w:vAlign w:val="center"/>
          </w:tcPr>
          <w:p w14:paraId="6FF1A728" w14:textId="34E76523" w:rsidR="00D176E8" w:rsidRDefault="00254012">
            <w:pPr>
              <w:jc w:val="center"/>
              <w:rPr>
                <w:rFonts w:ascii="仿宋_GB2312" w:eastAsia="仿宋_GB2312" w:hAnsi="仿宋_GB2312"/>
                <w:sz w:val="24"/>
                <w:szCs w:val="24"/>
              </w:rPr>
            </w:pPr>
            <w:r>
              <w:rPr>
                <w:rFonts w:ascii="仿宋_GB2312" w:eastAsia="仿宋_GB2312" w:hAnsi="仿宋_GB2312" w:hint="eastAsia"/>
                <w:sz w:val="24"/>
                <w:szCs w:val="24"/>
              </w:rPr>
              <w:t>2</w:t>
            </w:r>
          </w:p>
        </w:tc>
      </w:tr>
    </w:tbl>
    <w:p w14:paraId="4908A7BE" w14:textId="77777777" w:rsidR="00D176E8" w:rsidRDefault="00A81DBA">
      <w:pPr>
        <w:numPr>
          <w:ilvl w:val="0"/>
          <w:numId w:val="2"/>
        </w:numPr>
        <w:rPr>
          <w:rFonts w:ascii="黑体" w:eastAsia="黑体" w:hAnsi="黑体" w:cs="黑体"/>
        </w:rPr>
      </w:pPr>
      <w:r>
        <w:rPr>
          <w:rFonts w:ascii="黑体" w:eastAsia="黑体" w:hAnsi="黑体" w:cs="黑体" w:hint="eastAsia"/>
        </w:rPr>
        <w:t>教学方法与手段</w:t>
      </w:r>
    </w:p>
    <w:p w14:paraId="4ACCB0F0"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‌任务驱动法‌：</w:t>
      </w:r>
      <w:r>
        <w:rPr>
          <w:rFonts w:ascii="仿宋_GB2312" w:eastAsia="仿宋_GB2312" w:hAnsi="仿宋_GB2312" w:cs="仿宋_GB2312" w:hint="eastAsia"/>
          <w:sz w:val="28"/>
          <w:szCs w:val="28"/>
        </w:rPr>
        <w:t>结合相应的案例，</w:t>
      </w:r>
      <w:r>
        <w:rPr>
          <w:rFonts w:ascii="仿宋_GB2312" w:eastAsia="仿宋_GB2312" w:hAnsi="仿宋_GB2312" w:cs="仿宋_GB2312"/>
          <w:sz w:val="28"/>
          <w:szCs w:val="28"/>
        </w:rPr>
        <w:t>以解决问题、完成任务为主的教学理念，使学生处于积极的学习状态。</w:t>
      </w:r>
    </w:p>
    <w:p w14:paraId="3C35CE76"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2、小组</w:t>
      </w:r>
      <w:r>
        <w:rPr>
          <w:rFonts w:ascii="仿宋_GB2312" w:eastAsia="仿宋_GB2312" w:hAnsi="仿宋_GB2312" w:cs="仿宋_GB2312"/>
          <w:sz w:val="28"/>
          <w:szCs w:val="28"/>
        </w:rPr>
        <w:t>‌讨论法‌：将学生分成小组，共同完成学习任务</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通过师生间的问答对话而使学生获得新知识或巩固知识、发展智力的教学方法。</w:t>
      </w:r>
    </w:p>
    <w:p w14:paraId="5A744DA7" w14:textId="77777777" w:rsidR="00D176E8" w:rsidRDefault="00A81DBA">
      <w:pPr>
        <w:rPr>
          <w:rFonts w:ascii="黑体" w:eastAsia="黑体" w:hAnsi="黑体" w:cs="黑体" w:hint="eastAsia"/>
        </w:rPr>
      </w:pPr>
      <w:r>
        <w:rPr>
          <w:rFonts w:ascii="黑体" w:eastAsia="黑体" w:hAnsi="黑体" w:cs="黑体" w:hint="eastAsia"/>
        </w:rPr>
        <w:t>五、教材与参考资料</w:t>
      </w:r>
    </w:p>
    <w:p w14:paraId="0B22D5BD" w14:textId="77777777" w:rsidR="00F90B92" w:rsidRDefault="00F90B92">
      <w:pPr>
        <w:rPr>
          <w:rFonts w:ascii="黑体" w:eastAsia="黑体" w:hAnsi="黑体" w:cs="黑体"/>
        </w:rPr>
      </w:pPr>
    </w:p>
    <w:p w14:paraId="3B723AAA"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1.推荐教材</w:t>
      </w:r>
    </w:p>
    <w:p w14:paraId="03B43025" w14:textId="08BB0E5E" w:rsidR="00D176E8" w:rsidRDefault="00F90B92" w:rsidP="00F90B92">
      <w:pPr>
        <w:ind w:firstLineChars="200" w:firstLine="560"/>
        <w:rPr>
          <w:rFonts w:ascii="仿宋_GB2312" w:eastAsia="仿宋_GB2312" w:hAnsi="仿宋_GB2312" w:cs="仿宋_GB2312"/>
          <w:sz w:val="28"/>
          <w:szCs w:val="28"/>
        </w:rPr>
      </w:pPr>
      <w:r w:rsidRPr="00F90B92">
        <w:rPr>
          <w:rFonts w:ascii="仿宋_GB2312" w:eastAsia="仿宋_GB2312" w:hAnsi="仿宋_GB2312" w:cs="仿宋_GB2312" w:hint="eastAsia"/>
          <w:sz w:val="28"/>
          <w:szCs w:val="28"/>
        </w:rPr>
        <w:t xml:space="preserve">邵贵平主编，电子商务物流，2022.12第四版.人民邮电出版社，2022 </w:t>
      </w:r>
      <w:r w:rsidR="00A81DBA">
        <w:rPr>
          <w:rFonts w:ascii="仿宋_GB2312" w:eastAsia="仿宋_GB2312" w:hAnsi="仿宋_GB2312" w:cs="仿宋_GB2312" w:hint="eastAsia"/>
          <w:sz w:val="28"/>
          <w:szCs w:val="28"/>
        </w:rPr>
        <w:t>2.参考的教学资料</w:t>
      </w:r>
    </w:p>
    <w:p w14:paraId="1D0996ED"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电子商务物流管理 张军玲 电子工业出版社</w:t>
      </w:r>
    </w:p>
    <w:p w14:paraId="1F6F0B55"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电子商务物流 李丽红 电子科技大学出版社</w:t>
      </w:r>
    </w:p>
    <w:p w14:paraId="7A4255CC" w14:textId="77777777" w:rsidR="00D176E8" w:rsidRDefault="00A81DBA">
      <w:pPr>
        <w:rPr>
          <w:rFonts w:ascii="黑体" w:eastAsia="黑体" w:hAnsi="黑体" w:cs="黑体"/>
        </w:rPr>
      </w:pPr>
      <w:r>
        <w:rPr>
          <w:rFonts w:ascii="黑体" w:eastAsia="黑体" w:hAnsi="黑体" w:cs="黑体" w:hint="eastAsia"/>
        </w:rPr>
        <w:t>六、考核方式与评价标准</w:t>
      </w:r>
    </w:p>
    <w:p w14:paraId="069131FB"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总成绩=平时成绩×30% + 期末考试成绩×70%</w:t>
      </w:r>
    </w:p>
    <w:p w14:paraId="2BFD87DB"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考核内容及权重：（详见表格）</w:t>
      </w:r>
    </w:p>
    <w:p w14:paraId="44852A3F" w14:textId="77777777" w:rsidR="00D176E8" w:rsidRDefault="00A81DB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(1)平时成绩占30%；主要包括出勤、学习态度、作业、笔记和平时实训成绩。</w:t>
      </w:r>
    </w:p>
    <w:p w14:paraId="52576164" w14:textId="77777777" w:rsidR="00D176E8" w:rsidRDefault="00A81DBA">
      <w:pPr>
        <w:rPr>
          <w:rFonts w:ascii="仿宋_GB2312" w:eastAsia="仿宋_GB2312" w:hAnsi="仿宋_GB2312" w:cs="仿宋_GB2312"/>
          <w:sz w:val="28"/>
          <w:szCs w:val="28"/>
        </w:rPr>
      </w:pPr>
      <w:r>
        <w:rPr>
          <w:rFonts w:ascii="仿宋_GB2312" w:eastAsia="仿宋_GB2312" w:hAnsi="仿宋_GB2312" w:cs="仿宋_GB2312" w:hint="eastAsia"/>
          <w:sz w:val="28"/>
          <w:szCs w:val="28"/>
        </w:rPr>
        <w:t>(2)期末开卷考试成绩占70%。综合考核所有知识的掌握和运用</w:t>
      </w:r>
    </w:p>
    <w:p w14:paraId="7D2BC5B2" w14:textId="77777777" w:rsidR="00D176E8" w:rsidRDefault="00A81DBA">
      <w:pPr>
        <w:rPr>
          <w:rFonts w:ascii="黑体" w:eastAsia="黑体" w:hAnsi="黑体" w:cs="黑体"/>
        </w:rPr>
      </w:pPr>
      <w:r>
        <w:rPr>
          <w:rFonts w:ascii="黑体" w:eastAsia="黑体" w:hAnsi="黑体" w:cs="黑体" w:hint="eastAsia"/>
        </w:rPr>
        <w:t>七、课程实施要求</w:t>
      </w:r>
    </w:p>
    <w:p w14:paraId="16C0DB29" w14:textId="7C0A29BB" w:rsidR="002B7861" w:rsidRPr="002B7861" w:rsidRDefault="00A81DBA" w:rsidP="002B7861">
      <w:pPr>
        <w:ind w:firstLineChars="200" w:firstLine="640"/>
        <w:rPr>
          <w:rFonts w:ascii="仿宋_GB2312" w:eastAsia="仿宋_GB2312" w:hAnsi="仿宋_GB2312" w:cs="仿宋_GB2312"/>
        </w:rPr>
      </w:pPr>
      <w:r>
        <w:rPr>
          <w:rFonts w:ascii="仿宋_GB2312" w:eastAsia="仿宋_GB2312" w:hAnsi="仿宋_GB2312" w:cs="仿宋_GB2312" w:hint="eastAsia"/>
        </w:rPr>
        <w:t>多媒体教室</w:t>
      </w:r>
      <w:r w:rsidR="002B7861">
        <w:rPr>
          <w:rFonts w:ascii="仿宋_GB2312" w:eastAsia="仿宋_GB2312" w:hAnsi="仿宋_GB2312" w:cs="仿宋_GB2312" w:hint="eastAsia"/>
        </w:rPr>
        <w:t>进行</w:t>
      </w:r>
      <w:r w:rsidR="002B7861" w:rsidRPr="002B7861">
        <w:rPr>
          <w:rFonts w:ascii="仿宋_GB2312" w:eastAsia="仿宋_GB2312" w:hAnsi="仿宋_GB2312" w:cs="仿宋_GB2312" w:hint="eastAsia"/>
        </w:rPr>
        <w:t>实践性教学环节</w:t>
      </w:r>
    </w:p>
    <w:p w14:paraId="7FA461E6" w14:textId="77777777" w:rsidR="002B7861" w:rsidRPr="002B7861" w:rsidRDefault="002B7861" w:rsidP="002B7861">
      <w:pPr>
        <w:ind w:firstLineChars="200" w:firstLine="640"/>
        <w:rPr>
          <w:rFonts w:ascii="仿宋_GB2312" w:eastAsia="仿宋_GB2312" w:hAnsi="仿宋_GB2312" w:cs="仿宋_GB2312"/>
        </w:rPr>
      </w:pPr>
      <w:r w:rsidRPr="002B7861">
        <w:rPr>
          <w:rFonts w:ascii="仿宋_GB2312" w:eastAsia="仿宋_GB2312" w:hAnsi="仿宋_GB2312" w:cs="仿宋_GB2312" w:hint="eastAsia"/>
        </w:rPr>
        <w:t>1、通过学习使同学们了解电子商务的基本概念；</w:t>
      </w:r>
    </w:p>
    <w:p w14:paraId="604CA29F" w14:textId="429985E5" w:rsidR="002B7861" w:rsidRPr="002B7861" w:rsidRDefault="002B7861" w:rsidP="00D91640">
      <w:pPr>
        <w:ind w:firstLineChars="200" w:firstLine="640"/>
        <w:rPr>
          <w:rFonts w:ascii="仿宋_GB2312" w:eastAsia="仿宋_GB2312" w:hAnsi="仿宋_GB2312" w:cs="仿宋_GB2312"/>
        </w:rPr>
      </w:pPr>
      <w:r w:rsidRPr="002B7861">
        <w:rPr>
          <w:rFonts w:ascii="仿宋_GB2312" w:eastAsia="仿宋_GB2312" w:hAnsi="仿宋_GB2312" w:cs="仿宋_GB2312" w:hint="eastAsia"/>
        </w:rPr>
        <w:t>2、了解Internet商务中的B2B、B2C、C2C等不同类型的电子商务；</w:t>
      </w:r>
    </w:p>
    <w:p w14:paraId="7707A784" w14:textId="378F781A" w:rsidR="002B7861" w:rsidRPr="002B7861" w:rsidRDefault="002B7861" w:rsidP="00D91640">
      <w:pPr>
        <w:ind w:firstLineChars="200" w:firstLine="640"/>
        <w:rPr>
          <w:rFonts w:ascii="仿宋_GB2312" w:eastAsia="仿宋_GB2312" w:hAnsi="仿宋_GB2312" w:cs="仿宋_GB2312"/>
        </w:rPr>
      </w:pPr>
      <w:r w:rsidRPr="002B7861">
        <w:rPr>
          <w:rFonts w:ascii="仿宋_GB2312" w:eastAsia="仿宋_GB2312" w:hAnsi="仿宋_GB2312" w:cs="仿宋_GB2312" w:hint="eastAsia"/>
        </w:rPr>
        <w:t>3、掌握商务信息的流通方式、企业电子商务；</w:t>
      </w:r>
    </w:p>
    <w:p w14:paraId="7BB27985" w14:textId="734877B1" w:rsidR="002B7861" w:rsidRPr="00D91640" w:rsidRDefault="002B7861" w:rsidP="00D91640">
      <w:pPr>
        <w:ind w:firstLineChars="200" w:firstLine="640"/>
        <w:rPr>
          <w:rFonts w:ascii="仿宋_GB2312" w:eastAsia="仿宋_GB2312" w:hAnsi="仿宋_GB2312" w:cs="仿宋_GB2312"/>
        </w:rPr>
      </w:pPr>
      <w:r w:rsidRPr="00D91640">
        <w:rPr>
          <w:rFonts w:ascii="仿宋_GB2312" w:eastAsia="仿宋_GB2312" w:hAnsi="仿宋_GB2312" w:cs="仿宋_GB2312" w:hint="eastAsia"/>
        </w:rPr>
        <w:t>4、了解网络市场调查方法、网络营销和传统网络营销的区别；</w:t>
      </w:r>
    </w:p>
    <w:p w14:paraId="7731EDE0" w14:textId="77777777" w:rsidR="00D91640" w:rsidRPr="00D91640" w:rsidRDefault="002B7861" w:rsidP="00D91640">
      <w:pPr>
        <w:ind w:firstLineChars="200" w:firstLine="640"/>
        <w:rPr>
          <w:rFonts w:ascii="仿宋_GB2312" w:eastAsia="仿宋_GB2312" w:hAnsi="仿宋_GB2312" w:cs="仿宋_GB2312"/>
        </w:rPr>
      </w:pPr>
      <w:r w:rsidRPr="00D91640">
        <w:rPr>
          <w:rFonts w:ascii="仿宋_GB2312" w:eastAsia="仿宋_GB2312" w:hAnsi="仿宋_GB2312" w:cs="仿宋_GB2312" w:hint="eastAsia"/>
        </w:rPr>
        <w:t>5、了解电子商务与物流之间的关系；及初步了解网站的建设。</w:t>
      </w:r>
    </w:p>
    <w:p w14:paraId="042EA811" w14:textId="517F9838" w:rsidR="002B7861" w:rsidRPr="00D91640" w:rsidRDefault="002B7861" w:rsidP="00D91640">
      <w:pPr>
        <w:ind w:firstLineChars="200" w:firstLine="640"/>
        <w:rPr>
          <w:rFonts w:ascii="仿宋_GB2312" w:eastAsia="仿宋_GB2312" w:hAnsi="仿宋_GB2312" w:cs="仿宋_GB2312"/>
          <w:sz w:val="28"/>
          <w:szCs w:val="28"/>
        </w:rPr>
      </w:pPr>
      <w:r w:rsidRPr="00D91640">
        <w:rPr>
          <w:rFonts w:ascii="仿宋_GB2312" w:eastAsia="仿宋_GB2312" w:hAnsi="仿宋_GB2312" w:cs="仿宋_GB2312" w:hint="eastAsia"/>
        </w:rPr>
        <w:t>6、通过实训</w:t>
      </w:r>
      <w:r w:rsidRPr="00D91640">
        <w:rPr>
          <w:rFonts w:ascii="仿宋_GB2312" w:eastAsia="仿宋_GB2312" w:hAnsi="仿宋_GB2312" w:cs="仿宋_GB2312" w:hint="eastAsia"/>
          <w:sz w:val="28"/>
          <w:szCs w:val="28"/>
        </w:rPr>
        <w:t>，使学生掌握B2C、B2B、C2C的交易模式、物流管理、网上银行网络营销及企业网站的建立等基本操作流程和具体的操作方法。</w:t>
      </w:r>
    </w:p>
    <w:p w14:paraId="314A2CAB" w14:textId="676F4298" w:rsidR="002B7861" w:rsidRPr="00D91640" w:rsidRDefault="002B7861" w:rsidP="00D91640">
      <w:pPr>
        <w:ind w:firstLineChars="200" w:firstLine="560"/>
        <w:rPr>
          <w:rFonts w:ascii="仿宋_GB2312" w:eastAsia="仿宋_GB2312" w:hAnsi="仿宋_GB2312" w:cs="仿宋_GB2312"/>
          <w:sz w:val="28"/>
          <w:szCs w:val="28"/>
        </w:rPr>
      </w:pPr>
      <w:r w:rsidRPr="00D91640">
        <w:rPr>
          <w:rFonts w:ascii="仿宋_GB2312" w:eastAsia="仿宋_GB2312" w:hAnsi="仿宋_GB2312" w:cs="仿宋_GB2312" w:hint="eastAsia"/>
          <w:sz w:val="28"/>
          <w:szCs w:val="28"/>
        </w:rPr>
        <w:lastRenderedPageBreak/>
        <w:t>总之，不仅使学生能掌握电子商务的基本理论知识，也能具备一定的操作技能。</w:t>
      </w:r>
    </w:p>
    <w:p w14:paraId="66A665EF" w14:textId="77777777" w:rsidR="00D176E8" w:rsidRDefault="00A81DBA">
      <w:pPr>
        <w:rPr>
          <w:rFonts w:ascii="黑体" w:eastAsia="黑体" w:hAnsi="黑体" w:cs="黑体"/>
        </w:rPr>
      </w:pPr>
      <w:r>
        <w:rPr>
          <w:rFonts w:ascii="黑体" w:eastAsia="黑体" w:hAnsi="黑体" w:cs="黑体" w:hint="eastAsia"/>
        </w:rPr>
        <w:t>八、附录</w:t>
      </w:r>
    </w:p>
    <w:p w14:paraId="7FC062ED" w14:textId="77777777" w:rsidR="00D176E8" w:rsidRDefault="00A81DBA">
      <w:pPr>
        <w:rPr>
          <w:rFonts w:ascii="仿宋_GB2312" w:eastAsia="仿宋_GB2312" w:hAnsi="仿宋_GB2312" w:cs="仿宋_GB2312"/>
        </w:rPr>
      </w:pPr>
      <w:r>
        <w:rPr>
          <w:rFonts w:ascii="仿宋_GB2312" w:eastAsia="仿宋_GB2312" w:hAnsi="仿宋_GB2312" w:cs="仿宋_GB2312" w:hint="eastAsia"/>
        </w:rPr>
        <w:t>无</w:t>
      </w:r>
    </w:p>
    <w:sectPr w:rsidR="00D176E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158E8" w14:textId="77777777" w:rsidR="00F162B2" w:rsidRDefault="00F162B2" w:rsidP="000C4F37">
      <w:r>
        <w:separator/>
      </w:r>
    </w:p>
  </w:endnote>
  <w:endnote w:type="continuationSeparator" w:id="0">
    <w:p w14:paraId="2BBB97A7" w14:textId="77777777" w:rsidR="00F162B2" w:rsidRDefault="00F162B2" w:rsidP="000C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96562"/>
      <w:docPartObj>
        <w:docPartGallery w:val="Page Numbers (Bottom of Page)"/>
        <w:docPartUnique/>
      </w:docPartObj>
    </w:sdtPr>
    <w:sdtEndPr/>
    <w:sdtContent>
      <w:sdt>
        <w:sdtPr>
          <w:id w:val="-1669238322"/>
          <w:docPartObj>
            <w:docPartGallery w:val="Page Numbers (Top of Page)"/>
            <w:docPartUnique/>
          </w:docPartObj>
        </w:sdtPr>
        <w:sdtEndPr/>
        <w:sdtContent>
          <w:p w14:paraId="3809CB75" w14:textId="261CABB4" w:rsidR="002B7861" w:rsidRDefault="002B786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90B9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0B92">
              <w:rPr>
                <w:b/>
                <w:bCs/>
                <w:noProof/>
              </w:rPr>
              <w:t>7</w:t>
            </w:r>
            <w:r>
              <w:rPr>
                <w:b/>
                <w:bCs/>
                <w:sz w:val="24"/>
                <w:szCs w:val="24"/>
              </w:rPr>
              <w:fldChar w:fldCharType="end"/>
            </w:r>
          </w:p>
        </w:sdtContent>
      </w:sdt>
    </w:sdtContent>
  </w:sdt>
  <w:p w14:paraId="30C675ED" w14:textId="77777777" w:rsidR="002B7861" w:rsidRDefault="002B78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DA845" w14:textId="77777777" w:rsidR="00F162B2" w:rsidRDefault="00F162B2" w:rsidP="000C4F37">
      <w:r>
        <w:separator/>
      </w:r>
    </w:p>
  </w:footnote>
  <w:footnote w:type="continuationSeparator" w:id="0">
    <w:p w14:paraId="6B25EABC" w14:textId="77777777" w:rsidR="00F162B2" w:rsidRDefault="00F162B2" w:rsidP="000C4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672DB"/>
    <w:multiLevelType w:val="singleLevel"/>
    <w:tmpl w:val="9B6672DB"/>
    <w:lvl w:ilvl="0">
      <w:start w:val="4"/>
      <w:numFmt w:val="chineseCounting"/>
      <w:suff w:val="nothing"/>
      <w:lvlText w:val="%1、"/>
      <w:lvlJc w:val="left"/>
      <w:rPr>
        <w:rFonts w:hint="eastAsia"/>
      </w:rPr>
    </w:lvl>
  </w:abstractNum>
  <w:abstractNum w:abstractNumId="1">
    <w:nsid w:val="16C60B50"/>
    <w:multiLevelType w:val="singleLevel"/>
    <w:tmpl w:val="16C60B50"/>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MGY5YWNlMjE3ZjVmNTBjMzZjYjhmNjcyNzUwOTYifQ=="/>
  </w:docVars>
  <w:rsids>
    <w:rsidRoot w:val="2FC84807"/>
    <w:rsid w:val="000C4F37"/>
    <w:rsid w:val="00134647"/>
    <w:rsid w:val="002202A0"/>
    <w:rsid w:val="00254012"/>
    <w:rsid w:val="002A4B33"/>
    <w:rsid w:val="002B7861"/>
    <w:rsid w:val="004C1274"/>
    <w:rsid w:val="005253D4"/>
    <w:rsid w:val="00585BFF"/>
    <w:rsid w:val="005D0C60"/>
    <w:rsid w:val="0069447A"/>
    <w:rsid w:val="00797E4F"/>
    <w:rsid w:val="008670A5"/>
    <w:rsid w:val="00960213"/>
    <w:rsid w:val="00A81DBA"/>
    <w:rsid w:val="00AF5DD2"/>
    <w:rsid w:val="00C43407"/>
    <w:rsid w:val="00D176E8"/>
    <w:rsid w:val="00D437A5"/>
    <w:rsid w:val="00D91640"/>
    <w:rsid w:val="00F162B2"/>
    <w:rsid w:val="00F90B92"/>
    <w:rsid w:val="00F942DB"/>
    <w:rsid w:val="00FA06A1"/>
    <w:rsid w:val="02483E18"/>
    <w:rsid w:val="0A3E54A5"/>
    <w:rsid w:val="104F56D4"/>
    <w:rsid w:val="14436CF3"/>
    <w:rsid w:val="1A093E18"/>
    <w:rsid w:val="1C5E09B1"/>
    <w:rsid w:val="1CC65FE8"/>
    <w:rsid w:val="1F9443E3"/>
    <w:rsid w:val="280F7F80"/>
    <w:rsid w:val="28820C02"/>
    <w:rsid w:val="29D70C1D"/>
    <w:rsid w:val="2BBB5171"/>
    <w:rsid w:val="2FC84807"/>
    <w:rsid w:val="372C41F0"/>
    <w:rsid w:val="3B886D3E"/>
    <w:rsid w:val="3F697764"/>
    <w:rsid w:val="424A586D"/>
    <w:rsid w:val="498D339C"/>
    <w:rsid w:val="4DF96810"/>
    <w:rsid w:val="4E0832E3"/>
    <w:rsid w:val="4F4F3717"/>
    <w:rsid w:val="522467BA"/>
    <w:rsid w:val="525B50B2"/>
    <w:rsid w:val="537506AF"/>
    <w:rsid w:val="5A336BC5"/>
    <w:rsid w:val="665D3308"/>
    <w:rsid w:val="6B011627"/>
    <w:rsid w:val="6D4E184E"/>
    <w:rsid w:val="6E6E3CDF"/>
    <w:rsid w:val="72E41F83"/>
    <w:rsid w:val="7318178E"/>
    <w:rsid w:val="7393089D"/>
    <w:rsid w:val="73A427DD"/>
    <w:rsid w:val="756B13F7"/>
    <w:rsid w:val="7AD1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Chars="-257" w:left="-540" w:firstLineChars="74" w:firstLine="713"/>
      <w:jc w:val="center"/>
    </w:pPr>
    <w:rPr>
      <w:b/>
      <w:bCs/>
      <w:sz w:val="96"/>
    </w:rPr>
  </w:style>
  <w:style w:type="paragraph" w:styleId="a4">
    <w:name w:val="footer"/>
    <w:basedOn w:val="a"/>
    <w:link w:val="Char"/>
    <w:uiPriority w:val="99"/>
    <w:qFormat/>
    <w:pPr>
      <w:tabs>
        <w:tab w:val="center" w:pos="4153"/>
        <w:tab w:val="right" w:pos="8306"/>
      </w:tabs>
      <w:snapToGrid w:val="0"/>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rPr>
      <w:sz w:val="24"/>
    </w:rPr>
  </w:style>
  <w:style w:type="paragraph" w:styleId="2">
    <w:name w:val="Body Text First Indent 2"/>
    <w:basedOn w:val="a3"/>
    <w:qFormat/>
    <w:pPr>
      <w:ind w:firstLineChars="200" w:firstLine="420"/>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0">
    <w:name w:val="页眉 Char"/>
    <w:basedOn w:val="a0"/>
    <w:link w:val="a5"/>
    <w:qFormat/>
    <w:rPr>
      <w:rFonts w:asciiTheme="minorHAnsi" w:eastAsiaTheme="minorEastAsia" w:hAnsiTheme="minorHAnsi"/>
      <w:sz w:val="18"/>
      <w:szCs w:val="18"/>
    </w:rPr>
  </w:style>
  <w:style w:type="character" w:customStyle="1" w:styleId="Char">
    <w:name w:val="页脚 Char"/>
    <w:basedOn w:val="a0"/>
    <w:link w:val="a4"/>
    <w:uiPriority w:val="99"/>
    <w:qFormat/>
    <w:rPr>
      <w:rFonts w:asciiTheme="minorHAnsi" w:eastAsiaTheme="minorEastAsia" w:hAnsiTheme="minorHAnsi"/>
      <w:sz w:val="18"/>
      <w:szCs w:val="18"/>
    </w:rPr>
  </w:style>
  <w:style w:type="paragraph" w:styleId="a9">
    <w:name w:val="Balloon Text"/>
    <w:basedOn w:val="a"/>
    <w:link w:val="Char1"/>
    <w:rsid w:val="00C43407"/>
    <w:rPr>
      <w:sz w:val="18"/>
      <w:szCs w:val="18"/>
    </w:rPr>
  </w:style>
  <w:style w:type="character" w:customStyle="1" w:styleId="Char1">
    <w:name w:val="批注框文本 Char"/>
    <w:basedOn w:val="a0"/>
    <w:link w:val="a9"/>
    <w:rsid w:val="00C43407"/>
    <w:rPr>
      <w:rFonts w:asciiTheme="minorHAnsi" w:eastAsiaTheme="minorEastAsia"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Chars="-257" w:left="-540" w:firstLineChars="74" w:firstLine="713"/>
      <w:jc w:val="center"/>
    </w:pPr>
    <w:rPr>
      <w:b/>
      <w:bCs/>
      <w:sz w:val="96"/>
    </w:rPr>
  </w:style>
  <w:style w:type="paragraph" w:styleId="a4">
    <w:name w:val="footer"/>
    <w:basedOn w:val="a"/>
    <w:link w:val="Char"/>
    <w:uiPriority w:val="99"/>
    <w:qFormat/>
    <w:pPr>
      <w:tabs>
        <w:tab w:val="center" w:pos="4153"/>
        <w:tab w:val="right" w:pos="8306"/>
      </w:tabs>
      <w:snapToGrid w:val="0"/>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rPr>
      <w:sz w:val="24"/>
    </w:rPr>
  </w:style>
  <w:style w:type="paragraph" w:styleId="2">
    <w:name w:val="Body Text First Indent 2"/>
    <w:basedOn w:val="a3"/>
    <w:qFormat/>
    <w:pPr>
      <w:ind w:firstLineChars="200" w:firstLine="420"/>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0">
    <w:name w:val="页眉 Char"/>
    <w:basedOn w:val="a0"/>
    <w:link w:val="a5"/>
    <w:qFormat/>
    <w:rPr>
      <w:rFonts w:asciiTheme="minorHAnsi" w:eastAsiaTheme="minorEastAsia" w:hAnsiTheme="minorHAnsi"/>
      <w:sz w:val="18"/>
      <w:szCs w:val="18"/>
    </w:rPr>
  </w:style>
  <w:style w:type="character" w:customStyle="1" w:styleId="Char">
    <w:name w:val="页脚 Char"/>
    <w:basedOn w:val="a0"/>
    <w:link w:val="a4"/>
    <w:uiPriority w:val="99"/>
    <w:qFormat/>
    <w:rPr>
      <w:rFonts w:asciiTheme="minorHAnsi" w:eastAsiaTheme="minorEastAsia" w:hAnsiTheme="minorHAnsi"/>
      <w:sz w:val="18"/>
      <w:szCs w:val="18"/>
    </w:rPr>
  </w:style>
  <w:style w:type="paragraph" w:styleId="a9">
    <w:name w:val="Balloon Text"/>
    <w:basedOn w:val="a"/>
    <w:link w:val="Char1"/>
    <w:rsid w:val="00C43407"/>
    <w:rPr>
      <w:sz w:val="18"/>
      <w:szCs w:val="18"/>
    </w:rPr>
  </w:style>
  <w:style w:type="character" w:customStyle="1" w:styleId="Char1">
    <w:name w:val="批注框文本 Char"/>
    <w:basedOn w:val="a0"/>
    <w:link w:val="a9"/>
    <w:rsid w:val="00C43407"/>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9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厉成龙</dc:creator>
  <cp:lastModifiedBy>2182793017@qq.com</cp:lastModifiedBy>
  <cp:revision>15</cp:revision>
  <cp:lastPrinted>2026-03-05T11:32:00Z</cp:lastPrinted>
  <dcterms:created xsi:type="dcterms:W3CDTF">2024-07-05T06:41:00Z</dcterms:created>
  <dcterms:modified xsi:type="dcterms:W3CDTF">2026-03-05T11:32:00Z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D8A0462762E74CF1BF9D14154ADAAA66_13</vt:lpwstr>
  </property>
</Properties>
</file>