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0"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0"/>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rPr>
                <w:rFonts w:ascii="宋体"/>
                <w:szCs w:val="21"/>
              </w:rPr>
            </w:pPr>
            <w:r>
              <w:rPr>
                <w:rFonts w:hint="eastAsia" w:ascii="仿宋" w:hAnsi="仿宋" w:eastAsia="仿宋" w:cs="仿宋"/>
                <w:b/>
                <w:sz w:val="28"/>
                <w:szCs w:val="28"/>
              </w:rPr>
              <w:t>单元标题：分析物流成本性态</w:t>
            </w:r>
          </w:p>
          <w:p>
            <w:pPr>
              <w:spacing w:line="320" w:lineRule="exact"/>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29</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440" w:lineRule="exact"/>
              <w:jc w:val="left"/>
              <w:rPr>
                <w:rFonts w:ascii="仿宋" w:hAnsi="仿宋" w:eastAsia="仿宋"/>
                <w:b/>
                <w:sz w:val="24"/>
              </w:rPr>
            </w:pPr>
            <w:r>
              <w:rPr>
                <w:rFonts w:hint="eastAsia" w:ascii="仿宋" w:hAnsi="仿宋" w:eastAsia="仿宋"/>
                <w:b/>
                <w:sz w:val="24"/>
              </w:rPr>
              <w:t>能够正确分析物流的固定成本、变动成本和混合成本</w:t>
            </w:r>
          </w:p>
        </w:tc>
        <w:tc>
          <w:tcPr>
            <w:tcW w:w="2525" w:type="dxa"/>
            <w:vAlign w:val="center"/>
          </w:tcPr>
          <w:p>
            <w:pPr>
              <w:tabs>
                <w:tab w:val="left" w:pos="312"/>
              </w:tabs>
              <w:spacing w:line="240" w:lineRule="atLeast"/>
              <w:rPr>
                <w:rFonts w:ascii="仿宋" w:hAnsi="仿宋" w:eastAsia="仿宋"/>
                <w:b/>
                <w:sz w:val="24"/>
              </w:rPr>
            </w:pPr>
            <w:r>
              <w:rPr>
                <w:rFonts w:ascii="仿宋" w:hAnsi="仿宋" w:eastAsia="仿宋"/>
                <w:b/>
                <w:sz w:val="24"/>
              </w:rPr>
              <w:t>1.</w:t>
            </w:r>
            <w:r>
              <w:rPr>
                <w:rFonts w:hint="eastAsia" w:ascii="仿宋" w:hAnsi="仿宋" w:eastAsia="仿宋"/>
                <w:b/>
                <w:sz w:val="24"/>
              </w:rPr>
              <w:t>了解物流成本性态的分类；</w:t>
            </w:r>
          </w:p>
          <w:p>
            <w:pPr>
              <w:spacing w:line="440" w:lineRule="exact"/>
              <w:rPr>
                <w:rFonts w:ascii="仿宋" w:hAnsi="仿宋" w:eastAsia="仿宋"/>
                <w:b/>
                <w:sz w:val="24"/>
              </w:rPr>
            </w:pPr>
            <w:r>
              <w:rPr>
                <w:rFonts w:ascii="仿宋" w:hAnsi="仿宋" w:eastAsia="仿宋"/>
                <w:b/>
                <w:sz w:val="24"/>
              </w:rPr>
              <w:t>2.</w:t>
            </w:r>
            <w:r>
              <w:rPr>
                <w:rFonts w:hint="eastAsia" w:ascii="仿宋" w:hAnsi="仿宋" w:eastAsia="仿宋"/>
                <w:b/>
                <w:sz w:val="24"/>
              </w:rPr>
              <w:t>掌握变动成本、固定成本和混合成本的定义及特点</w:t>
            </w: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spacing w:line="440" w:lineRule="exact"/>
              <w:jc w:val="left"/>
              <w:rPr>
                <w:rFonts w:ascii="仿宋" w:hAnsi="仿宋" w:eastAsia="仿宋"/>
                <w:b/>
                <w:sz w:val="24"/>
              </w:rPr>
            </w:pPr>
            <w:r>
              <w:rPr>
                <w:rFonts w:hint="eastAsia" w:ascii="仿宋" w:hAnsi="仿宋" w:eastAsia="仿宋"/>
                <w:b/>
                <w:sz w:val="24"/>
              </w:rPr>
              <w:t>甲公司针对</w:t>
            </w:r>
            <w:r>
              <w:rPr>
                <w:rFonts w:ascii="仿宋" w:hAnsi="仿宋" w:eastAsia="仿宋"/>
                <w:b/>
                <w:sz w:val="24"/>
              </w:rPr>
              <w:t>12</w:t>
            </w:r>
            <w:r>
              <w:rPr>
                <w:rFonts w:hint="eastAsia" w:ascii="仿宋" w:hAnsi="仿宋" w:eastAsia="仿宋"/>
                <w:b/>
                <w:sz w:val="24"/>
              </w:rPr>
              <w:t>月份的物流成本进行性态分类</w:t>
            </w:r>
          </w:p>
          <w:p>
            <w:pPr>
              <w:rPr>
                <w:rFonts w:ascii="仿宋" w:hAnsi="仿宋" w:eastAsia="仿宋"/>
                <w:b/>
                <w:sz w:val="24"/>
              </w:rPr>
            </w:pPr>
          </w:p>
          <w:p>
            <w:pPr>
              <w:rPr>
                <w:rFonts w:ascii="仿宋" w:hAnsi="仿宋" w:eastAsia="仿宋"/>
                <w:b/>
                <w:sz w:val="24"/>
              </w:rPr>
            </w:pP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spacing w:line="440" w:lineRule="exact"/>
              <w:jc w:val="left"/>
              <w:rPr>
                <w:rFonts w:ascii="仿宋" w:hAnsi="仿宋" w:eastAsia="仿宋" w:cs="仿宋"/>
                <w:sz w:val="24"/>
              </w:rPr>
            </w:pPr>
            <w:r>
              <w:rPr>
                <w:rFonts w:hint="eastAsia" w:ascii="仿宋" w:hAnsi="仿宋" w:eastAsia="仿宋"/>
                <w:b/>
                <w:sz w:val="24"/>
              </w:rPr>
              <w:t>分组分析物流成本性态构成</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复习上节课内容，简单了解有关物流成本性态分析的知识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ind w:firstLine="480" w:firstLineChars="200"/>
        <w:rPr>
          <w:sz w:val="24"/>
        </w:rPr>
      </w:pPr>
      <w:r>
        <w:rPr>
          <w:rFonts w:hint="eastAsia"/>
          <w:sz w:val="24"/>
        </w:rPr>
        <w:t>物流成本分析是指利用物流成本核算数据和其他相关资料，以本期实际物流成本指标与目标物流成本指标、上期实际物流成本指标、国内外同类企业的物流成本指标等进行比较，以便了解物流成本相关指标升降变动情况，及其变动的因素和原因，并分清单位与个人的责任。</w:t>
      </w:r>
    </w:p>
    <w:p>
      <w:pPr>
        <w:adjustRightInd w:val="0"/>
        <w:snapToGrid w:val="0"/>
        <w:spacing w:line="360" w:lineRule="auto"/>
        <w:ind w:firstLine="480" w:firstLineChars="200"/>
        <w:rPr>
          <w:sz w:val="24"/>
        </w:rPr>
      </w:pPr>
      <w:r>
        <w:rPr>
          <w:rFonts w:hint="eastAsia"/>
          <w:sz w:val="24"/>
        </w:rPr>
        <w:t>物流成本分析的方法</w:t>
      </w:r>
    </w:p>
    <w:p>
      <w:pPr>
        <w:adjustRightInd w:val="0"/>
        <w:snapToGrid w:val="0"/>
        <w:spacing w:line="360" w:lineRule="auto"/>
        <w:ind w:firstLine="480" w:firstLineChars="200"/>
        <w:rPr>
          <w:sz w:val="24"/>
        </w:rPr>
      </w:pPr>
      <w:r>
        <w:rPr>
          <w:rFonts w:hint="eastAsia"/>
          <w:sz w:val="24"/>
        </w:rPr>
        <w:t>物流成本分析采用的技术方法是多种多样的，它可以采用会计的方法、统计的方法或数学的方法。在实际的物流成本分析工作中，使用最广泛的技术方法主要有指标对比法和因素分析法。</w:t>
      </w:r>
    </w:p>
    <w:p>
      <w:pPr>
        <w:adjustRightInd w:val="0"/>
        <w:snapToGrid w:val="0"/>
        <w:spacing w:line="360" w:lineRule="auto"/>
        <w:rPr>
          <w:sz w:val="24"/>
        </w:rPr>
      </w:pPr>
      <w:r>
        <w:rPr>
          <w:sz w:val="24"/>
        </w:rPr>
        <w:t>(</w:t>
      </w:r>
      <w:r>
        <w:rPr>
          <w:rFonts w:hint="eastAsia"/>
          <w:sz w:val="24"/>
        </w:rPr>
        <w:t>一</w:t>
      </w:r>
      <w:r>
        <w:rPr>
          <w:sz w:val="24"/>
        </w:rPr>
        <w:t>)</w:t>
      </w:r>
      <w:r>
        <w:rPr>
          <w:rFonts w:hint="eastAsia"/>
          <w:sz w:val="24"/>
        </w:rPr>
        <w:t>指标对比法</w:t>
      </w:r>
    </w:p>
    <w:p>
      <w:pPr>
        <w:adjustRightInd w:val="0"/>
        <w:snapToGrid w:val="0"/>
        <w:spacing w:line="360" w:lineRule="auto"/>
        <w:rPr>
          <w:sz w:val="24"/>
        </w:rPr>
      </w:pPr>
      <w:r>
        <w:rPr>
          <w:sz w:val="24"/>
        </w:rPr>
        <w:t xml:space="preserve">     </w:t>
      </w:r>
      <w:r>
        <w:rPr>
          <w:rFonts w:hint="eastAsia"/>
          <w:sz w:val="24"/>
        </w:rPr>
        <w:t>指标对比法又称比较法，这是实际工作中广泛应用的分析方法。它是通过相互关联的物流成本指标的对比来确定数量差异的一种方法。</w:t>
      </w:r>
    </w:p>
    <w:p>
      <w:pPr>
        <w:adjustRightInd w:val="0"/>
        <w:snapToGrid w:val="0"/>
        <w:spacing w:line="360" w:lineRule="auto"/>
        <w:rPr>
          <w:sz w:val="24"/>
        </w:rPr>
      </w:pPr>
      <w:r>
        <w:rPr>
          <w:rFonts w:hint="eastAsia"/>
          <w:sz w:val="24"/>
        </w:rPr>
        <w:t>成本指标的对比分析可采取以下几种形式：</w:t>
      </w:r>
    </w:p>
    <w:p>
      <w:pPr>
        <w:adjustRightInd w:val="0"/>
        <w:snapToGrid w:val="0"/>
        <w:spacing w:line="360" w:lineRule="auto"/>
        <w:rPr>
          <w:sz w:val="24"/>
        </w:rPr>
      </w:pPr>
      <w:r>
        <w:rPr>
          <w:sz w:val="24"/>
        </w:rPr>
        <w:t xml:space="preserve">    1</w:t>
      </w:r>
      <w:r>
        <w:rPr>
          <w:rFonts w:hint="eastAsia"/>
          <w:sz w:val="24"/>
        </w:rPr>
        <w:t>．实际指标与计划指标对比</w:t>
      </w:r>
      <w:r>
        <w:rPr>
          <w:sz w:val="24"/>
        </w:rPr>
        <w:t xml:space="preserve">                         </w:t>
      </w:r>
    </w:p>
    <w:p>
      <w:pPr>
        <w:adjustRightInd w:val="0"/>
        <w:snapToGrid w:val="0"/>
        <w:spacing w:line="360" w:lineRule="auto"/>
        <w:rPr>
          <w:sz w:val="24"/>
        </w:rPr>
      </w:pPr>
      <w:r>
        <w:rPr>
          <w:sz w:val="24"/>
        </w:rPr>
        <w:t xml:space="preserve">    </w:t>
      </w:r>
      <w:r>
        <w:rPr>
          <w:rFonts w:hint="eastAsia"/>
          <w:sz w:val="24"/>
        </w:rPr>
        <w:t>进行物流成本分析时，可以将实际成本指标与计划成本指标进行比较说明计划完成的程度，为进一步分析指明方向。</w:t>
      </w:r>
    </w:p>
    <w:p>
      <w:pPr>
        <w:adjustRightInd w:val="0"/>
        <w:snapToGrid w:val="0"/>
        <w:spacing w:line="360" w:lineRule="auto"/>
        <w:rPr>
          <w:sz w:val="24"/>
        </w:rPr>
      </w:pPr>
      <w:r>
        <w:rPr>
          <w:sz w:val="24"/>
        </w:rPr>
        <w:t xml:space="preserve">    2</w:t>
      </w:r>
      <w:r>
        <w:rPr>
          <w:rFonts w:hint="eastAsia"/>
          <w:sz w:val="24"/>
        </w:rPr>
        <w:t>．本期实际指标与前期</w:t>
      </w:r>
      <w:r>
        <w:rPr>
          <w:sz w:val="24"/>
        </w:rPr>
        <w:t>(</w:t>
      </w:r>
      <w:r>
        <w:rPr>
          <w:rFonts w:hint="eastAsia"/>
          <w:sz w:val="24"/>
        </w:rPr>
        <w:t>如上年同期或历史最好水平</w:t>
      </w:r>
      <w:r>
        <w:rPr>
          <w:sz w:val="24"/>
        </w:rPr>
        <w:t>)</w:t>
      </w:r>
      <w:r>
        <w:rPr>
          <w:rFonts w:hint="eastAsia"/>
          <w:sz w:val="24"/>
        </w:rPr>
        <w:t>实际指标对比</w:t>
      </w:r>
    </w:p>
    <w:p>
      <w:pPr>
        <w:adjustRightInd w:val="0"/>
        <w:snapToGrid w:val="0"/>
        <w:spacing w:line="360" w:lineRule="auto"/>
        <w:rPr>
          <w:sz w:val="24"/>
        </w:rPr>
      </w:pPr>
      <w:r>
        <w:rPr>
          <w:sz w:val="24"/>
        </w:rPr>
        <w:t xml:space="preserve">    </w:t>
      </w:r>
      <w:r>
        <w:rPr>
          <w:rFonts w:hint="eastAsia"/>
          <w:sz w:val="24"/>
        </w:rPr>
        <w:t>通过对比，反映企业物流成本动态和变化趋势，有助于吸取历史经验，改进物流成本管理。</w:t>
      </w:r>
    </w:p>
    <w:p>
      <w:pPr>
        <w:adjustRightInd w:val="0"/>
        <w:snapToGrid w:val="0"/>
        <w:spacing w:line="360" w:lineRule="auto"/>
        <w:rPr>
          <w:sz w:val="24"/>
        </w:rPr>
      </w:pPr>
      <w:r>
        <w:rPr>
          <w:sz w:val="24"/>
        </w:rPr>
        <w:t xml:space="preserve">    3</w:t>
      </w:r>
      <w:r>
        <w:rPr>
          <w:rFonts w:hint="eastAsia"/>
          <w:sz w:val="24"/>
        </w:rPr>
        <w:t>．本期实际指标与同行业先进水平对比</w:t>
      </w:r>
    </w:p>
    <w:p>
      <w:pPr>
        <w:adjustRightInd w:val="0"/>
        <w:snapToGrid w:val="0"/>
        <w:spacing w:line="360" w:lineRule="auto"/>
        <w:rPr>
          <w:sz w:val="24"/>
        </w:rPr>
      </w:pPr>
      <w:r>
        <w:rPr>
          <w:sz w:val="24"/>
        </w:rPr>
        <w:t xml:space="preserve">    </w:t>
      </w:r>
      <w:r>
        <w:rPr>
          <w:rFonts w:hint="eastAsia"/>
          <w:sz w:val="24"/>
        </w:rPr>
        <w:t>通过对比，可以反映本企业与国内外先进水平的差距低物流成本的潜力，不断提高企业的经济效益。</w:t>
      </w:r>
    </w:p>
    <w:p>
      <w:pPr>
        <w:adjustRightInd w:val="0"/>
        <w:snapToGrid w:val="0"/>
        <w:spacing w:line="360" w:lineRule="auto"/>
        <w:rPr>
          <w:sz w:val="24"/>
        </w:rPr>
      </w:pPr>
      <w:r>
        <w:rPr>
          <w:sz w:val="24"/>
        </w:rPr>
        <w:t>(</w:t>
      </w:r>
      <w:r>
        <w:rPr>
          <w:rFonts w:hint="eastAsia"/>
          <w:sz w:val="24"/>
        </w:rPr>
        <w:t>二</w:t>
      </w:r>
      <w:r>
        <w:rPr>
          <w:sz w:val="24"/>
        </w:rPr>
        <w:t>)</w:t>
      </w:r>
      <w:r>
        <w:rPr>
          <w:rFonts w:hint="eastAsia"/>
          <w:sz w:val="24"/>
        </w:rPr>
        <w:t>因素分析法</w:t>
      </w:r>
    </w:p>
    <w:p>
      <w:pPr>
        <w:adjustRightInd w:val="0"/>
        <w:snapToGrid w:val="0"/>
        <w:spacing w:line="360" w:lineRule="auto"/>
        <w:rPr>
          <w:sz w:val="24"/>
        </w:rPr>
      </w:pPr>
      <w:r>
        <w:rPr>
          <w:sz w:val="24"/>
        </w:rPr>
        <w:t xml:space="preserve">    </w:t>
      </w:r>
      <w:r>
        <w:rPr>
          <w:rFonts w:hint="eastAsia"/>
          <w:sz w:val="24"/>
        </w:rPr>
        <w:t>因素分析法是将某一综合指标分解为若干个相互联系的因素，并分别计算、分析每个因素影响程度的一种方法。物流成本升降是由许多因素造成的，概括起来有两类：一类为外部因素：二类为内部因素。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176112"/>
    <w:rsid w:val="00195681"/>
    <w:rsid w:val="0021058B"/>
    <w:rsid w:val="00216A1A"/>
    <w:rsid w:val="002E4EC9"/>
    <w:rsid w:val="002F3FCE"/>
    <w:rsid w:val="00341A7A"/>
    <w:rsid w:val="003B26DB"/>
    <w:rsid w:val="0040007E"/>
    <w:rsid w:val="00456491"/>
    <w:rsid w:val="004607C9"/>
    <w:rsid w:val="004E5BED"/>
    <w:rsid w:val="00616EA1"/>
    <w:rsid w:val="006175A8"/>
    <w:rsid w:val="00667876"/>
    <w:rsid w:val="006824AA"/>
    <w:rsid w:val="006C630D"/>
    <w:rsid w:val="006D3A21"/>
    <w:rsid w:val="006D4840"/>
    <w:rsid w:val="006E54CA"/>
    <w:rsid w:val="00831414"/>
    <w:rsid w:val="008B0177"/>
    <w:rsid w:val="0091274A"/>
    <w:rsid w:val="00916CFB"/>
    <w:rsid w:val="009E3B09"/>
    <w:rsid w:val="00A269BB"/>
    <w:rsid w:val="00AC222B"/>
    <w:rsid w:val="00AD4534"/>
    <w:rsid w:val="00BB5C22"/>
    <w:rsid w:val="00BD7FC4"/>
    <w:rsid w:val="00BE5126"/>
    <w:rsid w:val="00BF22EE"/>
    <w:rsid w:val="00C2541C"/>
    <w:rsid w:val="00C82C91"/>
    <w:rsid w:val="00E54BAB"/>
    <w:rsid w:val="00E56A28"/>
    <w:rsid w:val="00F03BCF"/>
    <w:rsid w:val="00F3161B"/>
    <w:rsid w:val="00F8040E"/>
    <w:rsid w:val="00FD6D56"/>
    <w:rsid w:val="00FF4A7C"/>
    <w:rsid w:val="02C44A2E"/>
    <w:rsid w:val="0E2E4BF9"/>
    <w:rsid w:val="16CA4603"/>
    <w:rsid w:val="20E03986"/>
    <w:rsid w:val="4DB02334"/>
    <w:rsid w:val="54866462"/>
    <w:rsid w:val="55C3501C"/>
    <w:rsid w:val="5D774A84"/>
    <w:rsid w:val="5D8A50C6"/>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autoRedefine/>
    <w:qFormat/>
    <w:uiPriority w:val="99"/>
    <w:pPr>
      <w:keepNext/>
      <w:jc w:val="center"/>
      <w:outlineLvl w:val="8"/>
    </w:pPr>
    <w:rPr>
      <w:rFonts w:ascii="Albertus" w:hAnsi="Albertus"/>
      <w:b/>
      <w:bCs/>
      <w:sz w:val="30"/>
      <w:szCs w:val="30"/>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qFormat/>
    <w:locked/>
    <w:uiPriority w:val="22"/>
    <w:rPr>
      <w:b/>
    </w:rPr>
  </w:style>
  <w:style w:type="character" w:customStyle="1" w:styleId="7">
    <w:name w:val="标题 9 字符"/>
    <w:link w:val="2"/>
    <w:autoRedefine/>
    <w:semiHidden/>
    <w:qFormat/>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1653</Words>
  <Characters>1827</Characters>
  <Lines>16</Lines>
  <Paragraphs>4</Paragraphs>
  <TotalTime>0</TotalTime>
  <ScaleCrop>false</ScaleCrop>
  <LinksUpToDate>false</LinksUpToDate>
  <CharactersWithSpaces>1921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7B34D5D6440F4E7884237EA1CEBA06DF_12</vt:lpwstr>
  </property>
</Properties>
</file>