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单元标题：介绍物流客户服务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25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能掌握物流客户服务的构成要素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>能掌握物流客户服务的量度标准</w:t>
            </w:r>
          </w:p>
        </w:tc>
        <w:tc>
          <w:tcPr>
            <w:tcW w:w="2525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了解物流客户服务的概念；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>了解物流客户服务的作用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甲公司业务员维护物流客户服务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分组找出物流客户服务的相关信息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复习上节课内容，简单了解有关优化仓储成本物流客户服务的知识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一、客户服务的概念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二、客户服务的特征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(</w:t>
      </w:r>
      <w:r>
        <w:rPr>
          <w:rFonts w:hint="eastAsia"/>
          <w:sz w:val="24"/>
        </w:rPr>
        <w:t>一</w:t>
      </w:r>
      <w:r>
        <w:rPr>
          <w:sz w:val="24"/>
        </w:rPr>
        <w:t>)</w:t>
      </w:r>
      <w:r>
        <w:rPr>
          <w:rFonts w:hint="eastAsia"/>
          <w:sz w:val="24"/>
        </w:rPr>
        <w:t>客户服务的本质性特征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1</w:t>
      </w:r>
      <w:r>
        <w:rPr>
          <w:rFonts w:hint="eastAsia"/>
          <w:sz w:val="24"/>
        </w:rPr>
        <w:t>．无形性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   2</w:t>
      </w:r>
      <w:r>
        <w:rPr>
          <w:rFonts w:hint="eastAsia"/>
          <w:sz w:val="24"/>
        </w:rPr>
        <w:t>．感知性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5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．不可分性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4</w:t>
      </w:r>
      <w:r>
        <w:rPr>
          <w:rFonts w:hint="eastAsia"/>
          <w:sz w:val="24"/>
        </w:rPr>
        <w:t>．不确定性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二</w:t>
      </w:r>
      <w:r>
        <w:rPr>
          <w:sz w:val="24"/>
        </w:rPr>
        <w:t>)</w:t>
      </w:r>
      <w:r>
        <w:rPr>
          <w:rFonts w:hint="eastAsia"/>
          <w:sz w:val="24"/>
        </w:rPr>
        <w:t>客户服务的经营性特征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．有偿性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360" w:firstLineChars="150"/>
        <w:rPr>
          <w:sz w:val="24"/>
        </w:rPr>
      </w:pPr>
      <w:r>
        <w:rPr>
          <w:sz w:val="24"/>
        </w:rPr>
        <w:t xml:space="preserve"> 2</w:t>
      </w:r>
      <w:r>
        <w:rPr>
          <w:rFonts w:hint="eastAsia"/>
          <w:sz w:val="24"/>
        </w:rPr>
        <w:t>．可得性</w:t>
      </w:r>
    </w:p>
    <w:p>
      <w:pPr>
        <w:adjustRightInd w:val="0"/>
        <w:snapToGrid w:val="0"/>
        <w:spacing w:line="360" w:lineRule="auto"/>
        <w:ind w:firstLine="360" w:firstLineChars="150"/>
        <w:rPr>
          <w:sz w:val="24"/>
        </w:rPr>
      </w:pPr>
      <w:r>
        <w:rPr>
          <w:sz w:val="24"/>
        </w:rPr>
        <w:t xml:space="preserve"> 3</w:t>
      </w:r>
      <w:r>
        <w:rPr>
          <w:rFonts w:hint="eastAsia"/>
          <w:sz w:val="24"/>
        </w:rPr>
        <w:t>．互动性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360" w:firstLineChars="150"/>
        <w:rPr>
          <w:sz w:val="24"/>
        </w:rPr>
      </w:pPr>
      <w:r>
        <w:rPr>
          <w:sz w:val="24"/>
        </w:rPr>
        <w:t xml:space="preserve"> 4</w:t>
      </w:r>
      <w:r>
        <w:rPr>
          <w:rFonts w:hint="eastAsia"/>
          <w:sz w:val="24"/>
        </w:rPr>
        <w:t>．独特性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三、客户服务的重要性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四、物流成本瞥理中的客户服务</w:t>
      </w:r>
    </w:p>
    <w:p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FDBEB"/>
    <w:multiLevelType w:val="singleLevel"/>
    <w:tmpl w:val="593FDBEB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538F9"/>
    <w:rsid w:val="000613A0"/>
    <w:rsid w:val="00092F69"/>
    <w:rsid w:val="000B7D82"/>
    <w:rsid w:val="001044E1"/>
    <w:rsid w:val="00137333"/>
    <w:rsid w:val="0021058B"/>
    <w:rsid w:val="00212422"/>
    <w:rsid w:val="00216A1A"/>
    <w:rsid w:val="002E4EC9"/>
    <w:rsid w:val="002F3FCE"/>
    <w:rsid w:val="003B26DB"/>
    <w:rsid w:val="0040007E"/>
    <w:rsid w:val="00456491"/>
    <w:rsid w:val="004607C9"/>
    <w:rsid w:val="004E5BED"/>
    <w:rsid w:val="00616EA1"/>
    <w:rsid w:val="00667876"/>
    <w:rsid w:val="006824AA"/>
    <w:rsid w:val="006C630D"/>
    <w:rsid w:val="006D3A21"/>
    <w:rsid w:val="006D4840"/>
    <w:rsid w:val="006E54CA"/>
    <w:rsid w:val="006F0014"/>
    <w:rsid w:val="007035CA"/>
    <w:rsid w:val="00831414"/>
    <w:rsid w:val="0091274A"/>
    <w:rsid w:val="00916CFB"/>
    <w:rsid w:val="009E3B09"/>
    <w:rsid w:val="00A269BB"/>
    <w:rsid w:val="00A271F6"/>
    <w:rsid w:val="00A50350"/>
    <w:rsid w:val="00AC222B"/>
    <w:rsid w:val="00BB5C22"/>
    <w:rsid w:val="00BD7FC4"/>
    <w:rsid w:val="00BE5126"/>
    <w:rsid w:val="00BF22EE"/>
    <w:rsid w:val="00C2541C"/>
    <w:rsid w:val="00C36DF8"/>
    <w:rsid w:val="00C82C91"/>
    <w:rsid w:val="00E54BAB"/>
    <w:rsid w:val="00E56A28"/>
    <w:rsid w:val="00F03BCF"/>
    <w:rsid w:val="00F3161B"/>
    <w:rsid w:val="00FD6D56"/>
    <w:rsid w:val="042B711B"/>
    <w:rsid w:val="0E2E4BF9"/>
    <w:rsid w:val="16CA4603"/>
    <w:rsid w:val="45EF6F88"/>
    <w:rsid w:val="4DB02334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qFormat/>
    <w:locked/>
    <w:uiPriority w:val="22"/>
    <w:rPr>
      <w:b/>
    </w:rPr>
  </w:style>
  <w:style w:type="character" w:customStyle="1" w:styleId="7">
    <w:name w:val="标题 9 字符"/>
    <w:link w:val="2"/>
    <w:semiHidden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265</Words>
  <Characters>1512</Characters>
  <Lines>12</Lines>
  <Paragraphs>3</Paragraphs>
  <TotalTime>0</TotalTime>
  <ScaleCrop>false</ScaleCrop>
  <LinksUpToDate>false</LinksUpToDate>
  <CharactersWithSpaces>1774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2024-05-13T07:26:58Z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22E0BDBDC05C4276A27F985898522CFA_12</vt:lpwstr>
  </property>
</Properties>
</file>