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i1025" o:spt="75" alt="日职标志标准字横排" type="#_x0000_t75" style="height:90.15pt;width:304.4pt;" filled="f" o:preferrelative="t" stroked="f" coordsize="21600,21600">
            <v:path/>
            <v:fill on="f" focussize="0,0"/>
            <v:stroke on="f"/>
            <v:imagedata r:id="rId4" o:title=""/>
            <o:lock v:ext="edit" aspectratio="t"/>
            <w10:wrap type="none"/>
            <w10:anchorlock/>
          </v:shape>
        </w:pict>
      </w:r>
    </w:p>
    <w:p/>
    <w:p>
      <w:r>
        <w:pict>
          <v:rect id="Rectangle 2" o:spid="_x0000_s1026" o:spt="1" style="position:absolute;left:0pt;margin-left:-63.85pt;margin-top:2.7pt;height:168.6pt;width:543.45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color2="#FFFFFF" focussize="0,0"/>
            <v:stroke on="f"/>
            <v:imagedata o:title=""/>
            <o:lock v:ext="edit" aspectratio="f"/>
          </v:rect>
        </w:pict>
      </w:r>
    </w:p>
    <w:p/>
    <w:p>
      <w:r>
        <w:pict>
          <v:shape id="TextBox 14" o:spid="_x0000_s1027" o:spt="202" type="#_x0000_t202" style="position:absolute;left:0pt;margin-left:-52.45pt;margin-top:3.45pt;height:203.8pt;width:506.1pt;z-index:251660288;mso-width-relative:page;mso-height-relative:page;" filled="f" stroked="f" coordsize="21600,21600"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v:path/>
            <v:fill on="f" focussize="0,0"/>
            <v:stroke on="f"/>
            <v:imagedata o:title=""/>
            <o:lock v:ext="edit" aspectratio="f"/>
            <v:textbox>
              <w:txbxContent>
                <w:p>
                  <w:pPr>
                    <w:pStyle w:val="3"/>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Hans"/>
                    </w:rPr>
                    <w:t>物流</w:t>
                  </w:r>
                  <w:r>
                    <w:rPr>
                      <w:rFonts w:hint="eastAsia" w:ascii="微软雅黑" w:eastAsia="微软雅黑"/>
                      <w:b/>
                      <w:color w:val="FFFFFF" w:themeColor="background1"/>
                      <w:kern w:val="24"/>
                      <w:sz w:val="84"/>
                      <w:szCs w:val="84"/>
                      <w:lang w:val="en-US" w:eastAsia="zh-CN"/>
                    </w:rPr>
                    <w:t>成本管理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单元设计</w:t>
                  </w:r>
                </w:p>
              </w:txbxContent>
            </v:textbox>
          </v:shape>
        </w:pict>
      </w:r>
    </w:p>
    <w:p/>
    <w:p/>
    <w:p/>
    <w:p/>
    <w:p/>
    <w:p/>
    <w:p/>
    <w:p/>
    <w:p/>
    <w:p/>
    <w:p/>
    <w:p/>
    <w:p/>
    <w:p/>
    <w:p/>
    <w:p/>
    <w:p/>
    <w:p/>
    <w:p/>
    <w:p/>
    <w:p/>
    <w:p>
      <w:pPr>
        <w:jc w:val="center"/>
        <w:rPr>
          <w:rFonts w:hint="eastAsia"/>
          <w:sz w:val="52"/>
          <w:szCs w:val="52"/>
          <w:lang w:val="en-US" w:eastAsia="zh-Hans"/>
        </w:rPr>
      </w:pPr>
      <w:bookmarkStart w:id="0" w:name="_GoBack"/>
      <w:r>
        <w:rPr>
          <w:rFonts w:hint="default"/>
          <w:sz w:val="52"/>
          <w:szCs w:val="52"/>
          <w:lang w:val="en-US"/>
        </w:rPr>
        <w:pict>
          <v:shape id="_x0000_s1028" o:spid="_x0000_s1028" o:spt="75" alt="地滋楼速写1" type="#_x0000_t75" style="position:absolute;left:0pt;margin-left:-34.4pt;margin-top:106.5pt;height:214.9pt;width:595.15pt;z-index:-251655168;mso-width-relative:page;mso-height-relative:page;" filled="f" o:preferrelative="t" stroked="f" coordsize="21600,21600">
            <v:path/>
            <v:fill on="f" focussize="0,0"/>
            <v:stroke on="f"/>
            <v:imagedata r:id="rId5" o:title=""/>
            <o:lock v:ext="edit" aspectratio="t"/>
          </v:shape>
        </w:pict>
      </w:r>
      <w:bookmarkEnd w:id="0"/>
      <w:r>
        <w:rPr>
          <w:rFonts w:hint="eastAsia"/>
          <w:sz w:val="52"/>
          <w:szCs w:val="52"/>
          <w:lang w:val="en-US" w:eastAsia="zh-Hans"/>
        </w:rPr>
        <w:t>商学系</w:t>
      </w:r>
    </w:p>
    <w:p>
      <w:pPr>
        <w:jc w:val="center"/>
        <w:rPr>
          <w:rFonts w:hint="eastAsia"/>
          <w:sz w:val="52"/>
          <w:szCs w:val="52"/>
          <w:lang w:val="en-US" w:eastAsia="zh-Hans"/>
        </w:rPr>
      </w:pPr>
    </w:p>
    <w:p>
      <w:pPr>
        <w:jc w:val="center"/>
        <w:rPr>
          <w:rFonts w:hint="eastAsia"/>
          <w:sz w:val="52"/>
          <w:szCs w:val="52"/>
          <w:lang w:val="en-US" w:eastAsia="zh-Hans"/>
        </w:rPr>
      </w:pPr>
    </w:p>
    <w:p>
      <w:pPr>
        <w:jc w:val="center"/>
        <w:rPr>
          <w:rFonts w:hint="eastAsia"/>
          <w:sz w:val="52"/>
          <w:szCs w:val="52"/>
          <w:lang w:val="en-US" w:eastAsia="zh-Hans"/>
        </w:rPr>
      </w:pPr>
    </w:p>
    <w:p>
      <w:pPr>
        <w:jc w:val="center"/>
        <w:rPr>
          <w:rFonts w:ascii="仿宋" w:hAnsi="仿宋" w:eastAsia="仿宋" w:cs="仿宋"/>
          <w:b/>
          <w:bCs/>
          <w:w w:val="90"/>
          <w:sz w:val="36"/>
        </w:rPr>
      </w:pPr>
      <w:r>
        <w:rPr>
          <w:rFonts w:ascii="仿宋" w:hAnsi="仿宋" w:eastAsia="仿宋" w:cs="仿宋"/>
          <w:b/>
          <w:w w:val="90"/>
          <w:sz w:val="36"/>
          <w:szCs w:val="36"/>
        </w:rPr>
        <w:br w:type="page"/>
      </w:r>
      <w:r>
        <w:rPr>
          <w:rFonts w:hint="eastAsia" w:ascii="仿宋" w:hAnsi="仿宋" w:eastAsia="仿宋" w:cs="仿宋"/>
          <w:b/>
          <w:w w:val="90"/>
          <w:sz w:val="36"/>
          <w:szCs w:val="36"/>
        </w:rPr>
        <w:t>《</w:t>
      </w:r>
      <w:r>
        <w:rPr>
          <w:rFonts w:hint="eastAsia" w:ascii="仿宋" w:hAnsi="仿宋" w:eastAsia="仿宋" w:cs="仿宋"/>
          <w:b/>
          <w:bCs/>
          <w:w w:val="90"/>
          <w:sz w:val="36"/>
        </w:rPr>
        <w:t>物流成本管理》课程单元教学设计</w:t>
      </w:r>
    </w:p>
    <w:p>
      <w:pPr>
        <w:jc w:val="center"/>
        <w:rPr>
          <w:rFonts w:ascii="仿宋" w:hAnsi="仿宋" w:eastAsia="仿宋" w:cs="仿宋"/>
          <w:w w:val="90"/>
          <w:sz w:val="32"/>
        </w:rPr>
      </w:pPr>
    </w:p>
    <w:tbl>
      <w:tblPr>
        <w:tblStyle w:val="4"/>
        <w:tblW w:w="88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540"/>
        <w:gridCol w:w="1913"/>
        <w:gridCol w:w="2525"/>
        <w:gridCol w:w="42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4253" w:type="dxa"/>
            <w:gridSpan w:val="4"/>
            <w:vMerge w:val="restart"/>
            <w:vAlign w:val="center"/>
          </w:tcPr>
          <w:p>
            <w:pPr>
              <w:rPr>
                <w:rFonts w:ascii="仿宋" w:hAnsi="仿宋" w:eastAsia="仿宋" w:cs="仿宋"/>
                <w:b/>
                <w:sz w:val="28"/>
                <w:szCs w:val="28"/>
              </w:rPr>
            </w:pPr>
            <w:r>
              <w:rPr>
                <w:rFonts w:hint="eastAsia" w:ascii="仿宋" w:hAnsi="仿宋" w:eastAsia="仿宋" w:cs="仿宋"/>
                <w:b/>
                <w:sz w:val="28"/>
                <w:szCs w:val="28"/>
              </w:rPr>
              <w:t>单元标题：介绍仓储成本的计算范围</w:t>
            </w:r>
          </w:p>
          <w:p>
            <w:pPr>
              <w:spacing w:line="320" w:lineRule="exact"/>
              <w:rPr>
                <w:rFonts w:ascii="仿宋" w:hAnsi="仿宋" w:eastAsia="仿宋" w:cs="仿宋"/>
                <w:b/>
                <w:sz w:val="28"/>
                <w:szCs w:val="28"/>
              </w:rPr>
            </w:pP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单元教学学时</w:t>
            </w:r>
          </w:p>
        </w:tc>
        <w:tc>
          <w:tcPr>
            <w:tcW w:w="1605" w:type="dxa"/>
            <w:vAlign w:val="center"/>
          </w:tcPr>
          <w:p>
            <w:pPr>
              <w:rPr>
                <w:rFonts w:ascii="仿宋" w:hAnsi="仿宋" w:eastAsia="仿宋" w:cs="仿宋"/>
                <w:b/>
                <w:sz w:val="28"/>
                <w:szCs w:val="28"/>
              </w:rPr>
            </w:pPr>
            <w:r>
              <w:rPr>
                <w:rFonts w:ascii="仿宋" w:hAnsi="仿宋" w:eastAsia="仿宋" w:cs="仿宋"/>
                <w:b/>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4253" w:type="dxa"/>
            <w:gridSpan w:val="4"/>
            <w:vMerge w:val="continue"/>
            <w:vAlign w:val="center"/>
          </w:tcPr>
          <w:p>
            <w:pPr>
              <w:rPr>
                <w:rFonts w:ascii="仿宋" w:hAnsi="仿宋" w:eastAsia="仿宋" w:cs="仿宋"/>
                <w:b/>
                <w:sz w:val="28"/>
                <w:szCs w:val="28"/>
              </w:rPr>
            </w:pP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在整体设计中的位置</w:t>
            </w:r>
          </w:p>
        </w:tc>
        <w:tc>
          <w:tcPr>
            <w:tcW w:w="1605" w:type="dxa"/>
            <w:vAlign w:val="center"/>
          </w:tcPr>
          <w:p>
            <w:pPr>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18</w:t>
            </w:r>
            <w:r>
              <w:rPr>
                <w:rFonts w:hint="eastAsia" w:ascii="仿宋" w:hAnsi="仿宋" w:eastAsia="仿宋" w:cs="仿宋"/>
                <w:b/>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trPr>
        <w:tc>
          <w:tcPr>
            <w:tcW w:w="900" w:type="dxa"/>
            <w:vAlign w:val="center"/>
          </w:tcPr>
          <w:p>
            <w:pPr>
              <w:spacing w:line="320" w:lineRule="exact"/>
              <w:rPr>
                <w:rFonts w:ascii="仿宋" w:hAnsi="仿宋" w:eastAsia="仿宋" w:cs="仿宋"/>
                <w:b/>
                <w:sz w:val="28"/>
                <w:szCs w:val="28"/>
              </w:rPr>
            </w:pPr>
            <w:r>
              <w:rPr>
                <w:rFonts w:hint="eastAsia" w:ascii="仿宋" w:hAnsi="仿宋" w:eastAsia="仿宋" w:cs="仿宋"/>
                <w:b/>
                <w:sz w:val="28"/>
                <w:szCs w:val="28"/>
              </w:rPr>
              <w:t>授课班级</w:t>
            </w:r>
          </w:p>
        </w:tc>
        <w:tc>
          <w:tcPr>
            <w:tcW w:w="900" w:type="dxa"/>
            <w:vAlign w:val="center"/>
          </w:tcPr>
          <w:p>
            <w:pPr>
              <w:rPr>
                <w:rFonts w:ascii="宋体"/>
                <w:sz w:val="24"/>
              </w:rPr>
            </w:pPr>
            <w:r>
              <w:rPr>
                <w:rFonts w:hint="eastAsia" w:ascii="仿宋" w:hAnsi="仿宋" w:eastAsia="仿宋" w:cs="仿宋"/>
                <w:b/>
                <w:sz w:val="24"/>
              </w:rPr>
              <w:t>物流管理专</w:t>
            </w:r>
            <w:r>
              <w:rPr>
                <w:rFonts w:ascii="仿宋" w:hAnsi="仿宋" w:eastAsia="仿宋" w:cs="仿宋"/>
                <w:b/>
                <w:sz w:val="24"/>
              </w:rPr>
              <w:t xml:space="preserve"> </w:t>
            </w:r>
            <w:r>
              <w:rPr>
                <w:rFonts w:hint="eastAsia" w:ascii="仿宋" w:hAnsi="仿宋" w:eastAsia="仿宋" w:cs="仿宋"/>
                <w:b/>
                <w:sz w:val="24"/>
              </w:rPr>
              <w:t>业</w:t>
            </w:r>
          </w:p>
        </w:tc>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时间</w:t>
            </w:r>
          </w:p>
        </w:tc>
        <w:tc>
          <w:tcPr>
            <w:tcW w:w="1913" w:type="dxa"/>
            <w:vAlign w:val="center"/>
          </w:tcPr>
          <w:p>
            <w:pPr>
              <w:rPr>
                <w:rFonts w:ascii="仿宋" w:hAnsi="仿宋" w:eastAsia="仿宋" w:cs="仿宋"/>
                <w:sz w:val="28"/>
                <w:szCs w:val="28"/>
              </w:rPr>
            </w:pP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节至</w:t>
            </w:r>
            <w:r>
              <w:rPr>
                <w:rFonts w:ascii="仿宋" w:hAnsi="仿宋" w:eastAsia="仿宋" w:cs="仿宋"/>
                <w:b/>
                <w:sz w:val="24"/>
              </w:rPr>
              <w:t xml:space="preserve">  </w:t>
            </w: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w:t>
            </w:r>
          </w:p>
        </w:tc>
        <w:tc>
          <w:tcPr>
            <w:tcW w:w="294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地点</w:t>
            </w:r>
          </w:p>
        </w:tc>
        <w:tc>
          <w:tcPr>
            <w:tcW w:w="1605" w:type="dxa"/>
            <w:vAlign w:val="center"/>
          </w:tcPr>
          <w:p>
            <w:pPr>
              <w:jc w:val="center"/>
              <w:rPr>
                <w:rFonts w:ascii="仿宋" w:hAnsi="仿宋" w:eastAsia="仿宋" w:cs="仿宋"/>
                <w:b/>
                <w:sz w:val="24"/>
              </w:rPr>
            </w:pPr>
            <w:r>
              <w:rPr>
                <w:rFonts w:hint="eastAsia" w:ascii="仿宋" w:hAnsi="仿宋" w:eastAsia="仿宋" w:cs="仿宋"/>
                <w:b/>
                <w:sz w:val="24"/>
              </w:rPr>
              <w:t>多媒体</w:t>
            </w:r>
          </w:p>
          <w:p>
            <w:pPr>
              <w:jc w:val="center"/>
              <w:rPr>
                <w:rFonts w:ascii="仿宋" w:hAnsi="仿宋" w:eastAsia="仿宋" w:cs="仿宋"/>
                <w:sz w:val="24"/>
              </w:rPr>
            </w:pPr>
            <w:r>
              <w:rPr>
                <w:rFonts w:hint="eastAsia" w:ascii="仿宋" w:hAnsi="仿宋" w:eastAsia="仿宋" w:cs="仿宋"/>
                <w:b/>
                <w:sz w:val="24"/>
              </w:rPr>
              <w:t>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00" w:type="dxa"/>
            <w:vMerge w:val="restart"/>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目标</w:t>
            </w:r>
          </w:p>
        </w:tc>
        <w:tc>
          <w:tcPr>
            <w:tcW w:w="3353" w:type="dxa"/>
            <w:gridSpan w:val="3"/>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能力目标</w:t>
            </w:r>
          </w:p>
        </w:tc>
        <w:tc>
          <w:tcPr>
            <w:tcW w:w="2525" w:type="dxa"/>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知识目标</w:t>
            </w:r>
          </w:p>
        </w:tc>
        <w:tc>
          <w:tcPr>
            <w:tcW w:w="202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4" w:hRule="atLeast"/>
        </w:trPr>
        <w:tc>
          <w:tcPr>
            <w:tcW w:w="900" w:type="dxa"/>
            <w:vMerge w:val="continue"/>
            <w:vAlign w:val="center"/>
          </w:tcPr>
          <w:p>
            <w:pPr>
              <w:spacing w:line="320" w:lineRule="exact"/>
              <w:jc w:val="center"/>
              <w:rPr>
                <w:rFonts w:ascii="仿宋" w:hAnsi="仿宋" w:eastAsia="仿宋" w:cs="仿宋"/>
                <w:sz w:val="28"/>
                <w:szCs w:val="28"/>
              </w:rPr>
            </w:pPr>
          </w:p>
        </w:tc>
        <w:tc>
          <w:tcPr>
            <w:tcW w:w="3353" w:type="dxa"/>
            <w:gridSpan w:val="3"/>
            <w:vAlign w:val="center"/>
          </w:tcPr>
          <w:p>
            <w:pPr>
              <w:spacing w:line="240" w:lineRule="atLeast"/>
              <w:rPr>
                <w:rFonts w:ascii="仿宋" w:hAnsi="仿宋" w:eastAsia="仿宋"/>
                <w:b/>
                <w:sz w:val="24"/>
              </w:rPr>
            </w:pPr>
            <w:r>
              <w:rPr>
                <w:rFonts w:hint="eastAsia" w:ascii="仿宋" w:hAnsi="仿宋" w:eastAsia="仿宋"/>
                <w:b/>
                <w:sz w:val="24"/>
              </w:rPr>
              <w:t>能掌握仓储成本的计算范围</w:t>
            </w:r>
          </w:p>
          <w:p>
            <w:pPr>
              <w:spacing w:line="440" w:lineRule="exact"/>
              <w:jc w:val="left"/>
              <w:rPr>
                <w:rFonts w:ascii="仿宋" w:hAnsi="仿宋" w:eastAsia="仿宋"/>
                <w:b/>
                <w:sz w:val="24"/>
              </w:rPr>
            </w:pPr>
          </w:p>
        </w:tc>
        <w:tc>
          <w:tcPr>
            <w:tcW w:w="2525" w:type="dxa"/>
            <w:vAlign w:val="center"/>
          </w:tcPr>
          <w:p>
            <w:pPr>
              <w:tabs>
                <w:tab w:val="left" w:pos="312"/>
              </w:tabs>
              <w:rPr>
                <w:rFonts w:ascii="仿宋" w:hAnsi="仿宋" w:eastAsia="仿宋"/>
                <w:b/>
                <w:sz w:val="24"/>
              </w:rPr>
            </w:pPr>
            <w:r>
              <w:rPr>
                <w:rFonts w:ascii="仿宋" w:hAnsi="仿宋" w:eastAsia="仿宋"/>
                <w:b/>
                <w:sz w:val="24"/>
              </w:rPr>
              <w:t>1.</w:t>
            </w:r>
            <w:r>
              <w:rPr>
                <w:rFonts w:hint="eastAsia" w:ascii="仿宋" w:hAnsi="仿宋" w:eastAsia="仿宋"/>
                <w:b/>
                <w:sz w:val="24"/>
              </w:rPr>
              <w:t>了解仓储成本的计算目的</w:t>
            </w:r>
          </w:p>
          <w:p>
            <w:pPr>
              <w:tabs>
                <w:tab w:val="left" w:pos="312"/>
              </w:tabs>
              <w:rPr>
                <w:rFonts w:ascii="仿宋" w:hAnsi="仿宋" w:eastAsia="仿宋"/>
                <w:b/>
                <w:sz w:val="24"/>
              </w:rPr>
            </w:pPr>
            <w:r>
              <w:rPr>
                <w:rFonts w:ascii="仿宋" w:hAnsi="仿宋" w:eastAsia="仿宋"/>
                <w:b/>
                <w:sz w:val="24"/>
              </w:rPr>
              <w:t>2.</w:t>
            </w:r>
            <w:r>
              <w:rPr>
                <w:rFonts w:hint="eastAsia" w:ascii="仿宋" w:hAnsi="仿宋" w:eastAsia="仿宋"/>
                <w:b/>
                <w:sz w:val="24"/>
              </w:rPr>
              <w:t>了解仓储成本的计算范围</w:t>
            </w:r>
          </w:p>
          <w:p>
            <w:pPr>
              <w:spacing w:line="440" w:lineRule="exact"/>
              <w:rPr>
                <w:rFonts w:ascii="仿宋" w:hAnsi="仿宋" w:eastAsia="仿宋"/>
                <w:b/>
                <w:sz w:val="24"/>
              </w:rPr>
            </w:pPr>
          </w:p>
        </w:tc>
        <w:tc>
          <w:tcPr>
            <w:tcW w:w="2025" w:type="dxa"/>
            <w:gridSpan w:val="2"/>
            <w:vAlign w:val="center"/>
          </w:tcPr>
          <w:p>
            <w:pPr>
              <w:spacing w:line="440" w:lineRule="exact"/>
              <w:jc w:val="left"/>
              <w:rPr>
                <w:rFonts w:ascii="仿宋" w:hAnsi="仿宋" w:eastAsia="仿宋"/>
                <w:b/>
                <w:sz w:val="24"/>
              </w:rPr>
            </w:pPr>
            <w:r>
              <w:rPr>
                <w:rFonts w:hint="eastAsia" w:ascii="仿宋" w:hAnsi="仿宋" w:eastAsia="仿宋"/>
                <w:b/>
                <w:sz w:val="24"/>
              </w:rPr>
              <w:t>培养学生的职业素养和团队合作精神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6" w:hRule="atLeast"/>
        </w:trPr>
        <w:tc>
          <w:tcPr>
            <w:tcW w:w="90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能力训练任务</w:t>
            </w:r>
          </w:p>
        </w:tc>
        <w:tc>
          <w:tcPr>
            <w:tcW w:w="7903" w:type="dxa"/>
            <w:gridSpan w:val="6"/>
            <w:vAlign w:val="center"/>
          </w:tcPr>
          <w:p>
            <w:pPr>
              <w:spacing w:line="440" w:lineRule="exact"/>
              <w:rPr>
                <w:rFonts w:ascii="仿宋" w:hAnsi="仿宋" w:eastAsia="仿宋"/>
                <w:b/>
                <w:sz w:val="28"/>
                <w:szCs w:val="28"/>
              </w:rPr>
            </w:pPr>
            <w:r>
              <w:rPr>
                <w:rFonts w:hint="eastAsia" w:ascii="仿宋" w:hAnsi="仿宋" w:eastAsia="仿宋"/>
                <w:b/>
                <w:sz w:val="28"/>
                <w:szCs w:val="28"/>
              </w:rPr>
              <w:t>情境设置：</w:t>
            </w:r>
          </w:p>
          <w:p>
            <w:pPr>
              <w:rPr>
                <w:rFonts w:ascii="仿宋" w:hAnsi="仿宋" w:eastAsia="仿宋"/>
                <w:b/>
                <w:sz w:val="24"/>
              </w:rPr>
            </w:pPr>
            <w:r>
              <w:rPr>
                <w:rFonts w:hint="eastAsia" w:ascii="仿宋" w:hAnsi="仿宋" w:eastAsia="仿宋"/>
                <w:b/>
                <w:sz w:val="24"/>
              </w:rPr>
              <w:t>甲公司的仓储成本是如何计算的</w:t>
            </w:r>
          </w:p>
          <w:p>
            <w:pPr>
              <w:rPr>
                <w:rFonts w:ascii="仿宋" w:hAnsi="仿宋" w:eastAsia="仿宋"/>
                <w:b/>
                <w:sz w:val="24"/>
              </w:rPr>
            </w:pPr>
          </w:p>
          <w:p>
            <w:pPr>
              <w:spacing w:line="440" w:lineRule="exact"/>
              <w:rPr>
                <w:rFonts w:ascii="仿宋" w:hAnsi="仿宋" w:eastAsia="仿宋"/>
                <w:b/>
                <w:sz w:val="28"/>
                <w:szCs w:val="28"/>
              </w:rPr>
            </w:pPr>
            <w:r>
              <w:rPr>
                <w:rFonts w:hint="eastAsia" w:ascii="仿宋" w:hAnsi="仿宋" w:eastAsia="仿宋"/>
                <w:b/>
                <w:sz w:val="28"/>
                <w:szCs w:val="28"/>
              </w:rPr>
              <w:t>课堂任务：</w:t>
            </w:r>
          </w:p>
          <w:p>
            <w:pPr>
              <w:rPr>
                <w:rFonts w:ascii="仿宋" w:hAnsi="仿宋" w:eastAsia="仿宋" w:cs="仿宋"/>
                <w:sz w:val="24"/>
              </w:rPr>
            </w:pPr>
            <w:r>
              <w:rPr>
                <w:rFonts w:hint="eastAsia" w:ascii="仿宋" w:hAnsi="仿宋" w:eastAsia="仿宋"/>
                <w:b/>
                <w:sz w:val="24"/>
              </w:rPr>
              <w:t>分组掌握仓储成本的计算范围</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tbl>
      <w:tblPr>
        <w:tblStyle w:val="4"/>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3" w:hRule="atLeast"/>
        </w:trPr>
        <w:tc>
          <w:tcPr>
            <w:tcW w:w="607"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案例和</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材料</w:t>
            </w:r>
          </w:p>
        </w:tc>
        <w:tc>
          <w:tcPr>
            <w:tcW w:w="8793" w:type="dxa"/>
          </w:tcPr>
          <w:p>
            <w:pPr>
              <w:spacing w:line="440" w:lineRule="exact"/>
              <w:jc w:val="left"/>
              <w:rPr>
                <w:rFonts w:ascii="宋体"/>
                <w:sz w:val="24"/>
              </w:rPr>
            </w:pPr>
            <w:r>
              <w:rPr>
                <w:rFonts w:hint="eastAsia" w:ascii="仿宋" w:hAnsi="仿宋" w:eastAsia="仿宋"/>
                <w:b/>
                <w:sz w:val="28"/>
                <w:szCs w:val="28"/>
              </w:rPr>
              <w:t>案例</w:t>
            </w:r>
            <w:r>
              <w:rPr>
                <w:rFonts w:ascii="仿宋" w:hAnsi="仿宋" w:eastAsia="仿宋"/>
                <w:b/>
                <w:sz w:val="28"/>
                <w:szCs w:val="28"/>
              </w:rPr>
              <w:t xml:space="preserve">: </w:t>
            </w:r>
          </w:p>
          <w:p>
            <w:pPr>
              <w:spacing w:line="540" w:lineRule="exact"/>
              <w:ind w:firstLine="480" w:firstLineChars="200"/>
              <w:jc w:val="left"/>
              <w:rPr>
                <w:rFonts w:ascii="宋体"/>
                <w:sz w:val="24"/>
              </w:rPr>
            </w:pPr>
            <w:r>
              <w:rPr>
                <w:rFonts w:hint="eastAsia" w:ascii="宋体" w:hAnsi="宋体"/>
                <w:sz w:val="24"/>
              </w:rPr>
              <w:t>甲公司是一个小麦加工为主的中外合资面粉生产企业。截止</w:t>
            </w:r>
            <w:r>
              <w:rPr>
                <w:rFonts w:ascii="宋体" w:hAnsi="宋体"/>
                <w:sz w:val="24"/>
              </w:rPr>
              <w:t>2016</w:t>
            </w:r>
            <w:r>
              <w:rPr>
                <w:rFonts w:hint="eastAsia" w:ascii="宋体" w:hAnsi="宋体"/>
                <w:sz w:val="24"/>
              </w:rPr>
              <w:t>年底，该公司资产总额</w:t>
            </w:r>
            <w:r>
              <w:rPr>
                <w:rFonts w:ascii="宋体" w:hAnsi="宋体"/>
                <w:sz w:val="24"/>
              </w:rPr>
              <w:t>6186</w:t>
            </w:r>
            <w:r>
              <w:rPr>
                <w:rFonts w:hint="eastAsia" w:ascii="宋体" w:hAnsi="宋体"/>
                <w:sz w:val="24"/>
              </w:rPr>
              <w:t>万元，</w:t>
            </w:r>
            <w:r>
              <w:rPr>
                <w:rFonts w:ascii="宋体" w:hAnsi="宋体"/>
                <w:sz w:val="24"/>
              </w:rPr>
              <w:t>2016</w:t>
            </w:r>
            <w:r>
              <w:rPr>
                <w:rFonts w:hint="eastAsia" w:ascii="宋体" w:hAnsi="宋体"/>
                <w:sz w:val="24"/>
              </w:rPr>
              <w:t>年实现销售收入</w:t>
            </w:r>
            <w:r>
              <w:rPr>
                <w:rFonts w:ascii="宋体" w:hAnsi="宋体"/>
                <w:sz w:val="24"/>
              </w:rPr>
              <w:t>1.23</w:t>
            </w:r>
            <w:r>
              <w:rPr>
                <w:rFonts w:hint="eastAsia" w:ascii="宋体" w:hAnsi="宋体"/>
                <w:sz w:val="24"/>
              </w:rPr>
              <w:t>亿元，实现利润总额</w:t>
            </w:r>
            <w:r>
              <w:rPr>
                <w:rFonts w:ascii="宋体" w:hAnsi="宋体"/>
                <w:sz w:val="24"/>
              </w:rPr>
              <w:t>6562</w:t>
            </w:r>
            <w:r>
              <w:rPr>
                <w:rFonts w:hint="eastAsia" w:ascii="宋体" w:hAnsi="宋体"/>
                <w:sz w:val="24"/>
              </w:rPr>
              <w:t>万元，内部设有会计部（兼做信息工作）、人事部、采购部、生产部、质量部、仓储部和销售部</w:t>
            </w:r>
            <w:r>
              <w:rPr>
                <w:rFonts w:ascii="宋体" w:hAnsi="宋体"/>
                <w:sz w:val="24"/>
              </w:rPr>
              <w:t>7</w:t>
            </w:r>
            <w:r>
              <w:rPr>
                <w:rFonts w:hint="eastAsia" w:ascii="宋体" w:hAnsi="宋体"/>
                <w:sz w:val="24"/>
              </w:rPr>
              <w:t>个部门，共有员工</w:t>
            </w:r>
            <w:r>
              <w:rPr>
                <w:rFonts w:ascii="宋体" w:hAnsi="宋体"/>
                <w:sz w:val="24"/>
              </w:rPr>
              <w:t>145</w:t>
            </w:r>
            <w:r>
              <w:rPr>
                <w:rFonts w:hint="eastAsia" w:ascii="宋体" w:hAnsi="宋体"/>
                <w:sz w:val="24"/>
              </w:rPr>
              <w:t>人，其中采购人员</w:t>
            </w:r>
            <w:r>
              <w:rPr>
                <w:rFonts w:ascii="宋体" w:hAnsi="宋体"/>
                <w:sz w:val="24"/>
              </w:rPr>
              <w:t>5</w:t>
            </w:r>
            <w:r>
              <w:rPr>
                <w:rFonts w:hint="eastAsia" w:ascii="宋体" w:hAnsi="宋体"/>
                <w:sz w:val="24"/>
              </w:rPr>
              <w:t>人，生产人员</w:t>
            </w:r>
            <w:r>
              <w:rPr>
                <w:rFonts w:ascii="宋体" w:hAnsi="宋体"/>
                <w:sz w:val="24"/>
              </w:rPr>
              <w:t>60</w:t>
            </w:r>
            <w:r>
              <w:rPr>
                <w:rFonts w:hint="eastAsia" w:ascii="宋体" w:hAnsi="宋体"/>
                <w:sz w:val="24"/>
              </w:rPr>
              <w:t>人，营销人员</w:t>
            </w:r>
            <w:r>
              <w:rPr>
                <w:rFonts w:ascii="宋体" w:hAnsi="宋体"/>
                <w:sz w:val="24"/>
              </w:rPr>
              <w:t>20</w:t>
            </w:r>
            <w:r>
              <w:rPr>
                <w:rFonts w:hint="eastAsia" w:ascii="宋体" w:hAnsi="宋体"/>
                <w:sz w:val="24"/>
              </w:rPr>
              <w:t>人，其余为管理人员。该公司有一个总面积为</w:t>
            </w:r>
            <w:r>
              <w:rPr>
                <w:rFonts w:ascii="宋体" w:hAnsi="宋体"/>
                <w:sz w:val="24"/>
              </w:rPr>
              <w:t>10000</w:t>
            </w:r>
            <w:r>
              <w:rPr>
                <w:rFonts w:hint="eastAsia" w:ascii="宋体" w:hAnsi="宋体"/>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月有关成本费用资料为依据，计算</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月份无发生额。</w:t>
            </w:r>
          </w:p>
          <w:p>
            <w:pPr>
              <w:spacing w:line="440" w:lineRule="exact"/>
              <w:ind w:firstLine="240" w:firstLineChars="100"/>
              <w:jc w:val="left"/>
              <w:rPr>
                <w:rFonts w:ascii="宋体"/>
                <w:sz w:val="24"/>
              </w:rPr>
            </w:pPr>
          </w:p>
          <w:p>
            <w:pPr>
              <w:spacing w:line="440" w:lineRule="exact"/>
              <w:ind w:firstLine="240" w:firstLineChars="100"/>
              <w:jc w:val="left"/>
              <w:rPr>
                <w:rFonts w:ascii="宋体"/>
                <w:sz w:val="24"/>
              </w:rPr>
            </w:pPr>
          </w:p>
          <w:p>
            <w:pPr>
              <w:spacing w:line="440" w:lineRule="exact"/>
              <w:jc w:val="left"/>
              <w:rPr>
                <w:rFonts w:ascii="仿宋" w:hAnsi="仿宋" w:eastAsia="仿宋"/>
                <w:b/>
                <w:sz w:val="28"/>
                <w:szCs w:val="28"/>
              </w:rPr>
            </w:pPr>
            <w:r>
              <w:rPr>
                <w:rFonts w:hint="eastAsia" w:ascii="仿宋" w:hAnsi="仿宋" w:eastAsia="仿宋"/>
                <w:b/>
                <w:sz w:val="28"/>
                <w:szCs w:val="28"/>
              </w:rPr>
              <w:t>教学材料：</w:t>
            </w:r>
          </w:p>
          <w:p>
            <w:pPr>
              <w:spacing w:line="540" w:lineRule="exact"/>
              <w:ind w:firstLine="480" w:firstLineChars="200"/>
              <w:jc w:val="left"/>
              <w:rPr>
                <w:rFonts w:ascii="宋体"/>
                <w:sz w:val="24"/>
              </w:rPr>
            </w:pPr>
            <w:r>
              <w:rPr>
                <w:rFonts w:hint="eastAsia" w:ascii="宋体" w:hAnsi="宋体"/>
                <w:sz w:val="24"/>
              </w:rPr>
              <w:t>教材：古全美</w:t>
            </w:r>
            <w:r>
              <w:rPr>
                <w:rFonts w:ascii="宋体" w:hAnsi="宋体"/>
                <w:sz w:val="24"/>
              </w:rPr>
              <w:t xml:space="preserve"> </w:t>
            </w:r>
            <w:r>
              <w:rPr>
                <w:rFonts w:hint="eastAsia" w:ascii="宋体" w:hAnsi="宋体"/>
                <w:sz w:val="24"/>
              </w:rPr>
              <w:t>张述敬主编《物流成本管理》</w:t>
            </w:r>
          </w:p>
          <w:p>
            <w:pPr>
              <w:spacing w:line="540" w:lineRule="exact"/>
              <w:ind w:firstLine="480" w:firstLineChars="200"/>
              <w:jc w:val="left"/>
              <w:rPr>
                <w:rFonts w:ascii="宋体"/>
                <w:sz w:val="24"/>
              </w:rPr>
            </w:pPr>
            <w:r>
              <w:rPr>
                <w:rFonts w:hint="eastAsia" w:ascii="宋体" w:hAnsi="宋体"/>
                <w:sz w:val="24"/>
              </w:rPr>
              <w:t>参考资料：</w:t>
            </w:r>
          </w:p>
          <w:p>
            <w:pPr>
              <w:spacing w:line="540" w:lineRule="exact"/>
              <w:ind w:firstLine="480" w:firstLineChars="200"/>
              <w:jc w:val="left"/>
              <w:rPr>
                <w:rFonts w:ascii="宋体" w:hAnsi="宋体"/>
                <w:sz w:val="24"/>
              </w:rPr>
            </w:pPr>
            <w:r>
              <w:rPr>
                <w:rFonts w:hint="eastAsia" w:ascii="宋体" w:hAnsi="宋体"/>
                <w:sz w:val="24"/>
              </w:rPr>
              <w:t>商业周刊</w:t>
            </w:r>
            <w:r>
              <w:rPr>
                <w:rFonts w:ascii="宋体" w:hAnsi="宋体"/>
                <w:sz w:val="24"/>
              </w:rPr>
              <w:t xml:space="preserve"> http://www.businessweek.com /</w:t>
            </w:r>
          </w:p>
          <w:p>
            <w:pPr>
              <w:spacing w:line="540" w:lineRule="exact"/>
              <w:ind w:firstLine="480" w:firstLineChars="200"/>
              <w:jc w:val="left"/>
              <w:rPr>
                <w:rFonts w:ascii="宋体" w:hAnsi="宋体"/>
                <w:sz w:val="24"/>
              </w:rPr>
            </w:pPr>
            <w:r>
              <w:rPr>
                <w:rFonts w:hint="eastAsia" w:ascii="宋体" w:hAnsi="宋体"/>
                <w:sz w:val="24"/>
              </w:rPr>
              <w:t>经济学家</w:t>
            </w:r>
            <w:r>
              <w:rPr>
                <w:rFonts w:ascii="宋体" w:hAnsi="宋体"/>
                <w:sz w:val="24"/>
              </w:rPr>
              <w:t xml:space="preserve"> http://www.economist.com </w:t>
            </w:r>
          </w:p>
          <w:p>
            <w:pPr>
              <w:spacing w:line="540" w:lineRule="exact"/>
              <w:ind w:firstLine="480" w:firstLineChars="200"/>
              <w:jc w:val="left"/>
              <w:rPr>
                <w:rFonts w:ascii="宋体" w:hAnsi="宋体"/>
                <w:sz w:val="24"/>
              </w:rPr>
            </w:pPr>
            <w:r>
              <w:rPr>
                <w:rFonts w:hint="eastAsia" w:ascii="宋体" w:hAnsi="宋体"/>
                <w:sz w:val="24"/>
              </w:rPr>
              <w:t>金融时报</w:t>
            </w:r>
            <w:r>
              <w:rPr>
                <w:rFonts w:ascii="宋体" w:hAnsi="宋体"/>
                <w:sz w:val="24"/>
              </w:rPr>
              <w:t xml:space="preserve"> http://www.ft.com </w:t>
            </w:r>
          </w:p>
          <w:p>
            <w:pPr>
              <w:spacing w:line="540" w:lineRule="exact"/>
              <w:ind w:firstLine="480" w:firstLineChars="200"/>
              <w:jc w:val="left"/>
              <w:rPr>
                <w:rFonts w:ascii="宋体" w:hAnsi="宋体"/>
                <w:sz w:val="24"/>
              </w:rPr>
            </w:pPr>
            <w:r>
              <w:rPr>
                <w:rFonts w:hint="eastAsia" w:ascii="宋体" w:hAnsi="宋体"/>
                <w:sz w:val="24"/>
              </w:rPr>
              <w:t>财富</w:t>
            </w:r>
            <w:r>
              <w:rPr>
                <w:rFonts w:ascii="宋体" w:hAnsi="宋体"/>
                <w:sz w:val="24"/>
              </w:rPr>
              <w:t xml:space="preserve"> http://www.fortune.com/</w:t>
            </w:r>
          </w:p>
          <w:p>
            <w:pPr>
              <w:spacing w:line="540" w:lineRule="exact"/>
              <w:ind w:firstLine="480" w:firstLineChars="200"/>
              <w:jc w:val="left"/>
              <w:rPr>
                <w:rFonts w:ascii="宋体" w:hAnsi="宋体"/>
                <w:sz w:val="24"/>
              </w:rPr>
            </w:pPr>
            <w:r>
              <w:rPr>
                <w:rFonts w:hint="eastAsia" w:ascii="宋体" w:hAnsi="宋体"/>
                <w:sz w:val="24"/>
              </w:rPr>
              <w:t>哈佛商业评论</w:t>
            </w:r>
            <w:r>
              <w:rPr>
                <w:rFonts w:ascii="宋体" w:hAnsi="宋体"/>
                <w:sz w:val="24"/>
              </w:rPr>
              <w:t xml:space="preserve"> http://www.hbr.com</w:t>
            </w:r>
          </w:p>
          <w:p>
            <w:pPr>
              <w:spacing w:line="540" w:lineRule="exact"/>
              <w:ind w:firstLine="480" w:firstLineChars="200"/>
              <w:jc w:val="left"/>
              <w:rPr>
                <w:rFonts w:ascii="宋体"/>
                <w:sz w:val="24"/>
              </w:rPr>
            </w:pPr>
            <w:r>
              <w:rPr>
                <w:rFonts w:hint="eastAsia" w:ascii="宋体" w:hAnsi="宋体"/>
                <w:sz w:val="24"/>
              </w:rPr>
              <w:t>企业家</w:t>
            </w:r>
            <w:r>
              <w:rPr>
                <w:rFonts w:ascii="宋体" w:hAnsi="宋体"/>
                <w:sz w:val="24"/>
              </w:rPr>
              <w:t xml:space="preserve"> http://www.entrepreneur.com </w:t>
            </w:r>
          </w:p>
          <w:p>
            <w:pPr>
              <w:spacing w:line="440" w:lineRule="exact"/>
              <w:jc w:val="left"/>
              <w:rPr>
                <w:rFonts w:ascii="宋体"/>
                <w:sz w:val="24"/>
              </w:rPr>
            </w:pPr>
          </w:p>
        </w:tc>
      </w:tr>
    </w:tbl>
    <w:p>
      <w:pPr>
        <w:rPr>
          <w:rFonts w:ascii="仿宋" w:hAnsi="仿宋" w:eastAsia="仿宋" w:cs="仿宋"/>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r>
        <w:rPr>
          <w:rFonts w:hint="eastAsia" w:ascii="仿宋" w:hAnsi="仿宋" w:eastAsia="仿宋" w:cs="仿宋"/>
          <w:b/>
          <w:bCs/>
          <w:sz w:val="30"/>
        </w:rPr>
        <w:t>单元教学进度</w:t>
      </w:r>
    </w:p>
    <w:tbl>
      <w:tblPr>
        <w:tblStyle w:val="4"/>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980"/>
        <w:gridCol w:w="3420"/>
        <w:gridCol w:w="30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步骤</w:t>
            </w:r>
          </w:p>
        </w:tc>
        <w:tc>
          <w:tcPr>
            <w:tcW w:w="198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教学内容及能力</w:t>
            </w:r>
            <w:r>
              <w:rPr>
                <w:rFonts w:ascii="仿宋" w:hAnsi="仿宋" w:eastAsia="仿宋" w:cs="仿宋"/>
                <w:b/>
                <w:sz w:val="28"/>
                <w:szCs w:val="28"/>
              </w:rPr>
              <w:t>/</w:t>
            </w:r>
            <w:r>
              <w:rPr>
                <w:rFonts w:hint="eastAsia" w:ascii="仿宋" w:hAnsi="仿宋" w:eastAsia="仿宋" w:cs="仿宋"/>
                <w:b/>
                <w:sz w:val="28"/>
                <w:szCs w:val="28"/>
              </w:rPr>
              <w:t>知识目标</w:t>
            </w:r>
          </w:p>
        </w:tc>
        <w:tc>
          <w:tcPr>
            <w:tcW w:w="342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教师活动</w:t>
            </w:r>
          </w:p>
        </w:tc>
        <w:tc>
          <w:tcPr>
            <w:tcW w:w="306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学生活动</w:t>
            </w:r>
          </w:p>
        </w:tc>
        <w:tc>
          <w:tcPr>
            <w:tcW w:w="1080" w:type="dxa"/>
            <w:vAlign w:val="center"/>
          </w:tcPr>
          <w:p>
            <w:pPr>
              <w:spacing w:line="320" w:lineRule="exact"/>
              <w:jc w:val="center"/>
              <w:rPr>
                <w:rFonts w:ascii="仿宋" w:hAnsi="仿宋" w:eastAsia="仿宋" w:cs="仿宋"/>
                <w:b/>
                <w:sz w:val="24"/>
              </w:rPr>
            </w:pPr>
            <w:r>
              <w:rPr>
                <w:rFonts w:hint="eastAsia" w:ascii="仿宋" w:hAnsi="仿宋" w:eastAsia="仿宋" w:cs="仿宋"/>
                <w:b/>
                <w:sz w:val="24"/>
              </w:rPr>
              <w:t>时间</w:t>
            </w:r>
          </w:p>
          <w:p>
            <w:pPr>
              <w:spacing w:line="320" w:lineRule="exact"/>
              <w:jc w:val="center"/>
              <w:rPr>
                <w:rFonts w:ascii="仿宋" w:hAnsi="仿宋" w:eastAsia="仿宋" w:cs="仿宋"/>
                <w:b/>
                <w:sz w:val="24"/>
              </w:rPr>
            </w:pPr>
            <w:r>
              <w:rPr>
                <w:rFonts w:hint="eastAsia" w:ascii="仿宋" w:hAnsi="仿宋" w:eastAsia="仿宋" w:cs="仿宋"/>
                <w:b/>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课前</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复习上节课内容，简单了解有关仓储成本计算范围的知识</w:t>
            </w:r>
          </w:p>
        </w:tc>
        <w:tc>
          <w:tcPr>
            <w:tcW w:w="3420" w:type="dxa"/>
            <w:vAlign w:val="center"/>
          </w:tcPr>
          <w:p>
            <w:pPr>
              <w:spacing w:line="320" w:lineRule="exact"/>
              <w:rPr>
                <w:rFonts w:ascii="宋体" w:cs="仿宋"/>
                <w:sz w:val="24"/>
              </w:rPr>
            </w:pPr>
            <w:r>
              <w:rPr>
                <w:rFonts w:hint="eastAsia" w:ascii="宋体" w:hAnsi="宋体" w:cs="仿宋"/>
                <w:sz w:val="24"/>
              </w:rPr>
              <w:t>介绍课程目标和主要内容框架</w:t>
            </w:r>
          </w:p>
        </w:tc>
        <w:tc>
          <w:tcPr>
            <w:tcW w:w="3060" w:type="dxa"/>
            <w:vAlign w:val="center"/>
          </w:tcPr>
          <w:p>
            <w:pPr>
              <w:spacing w:line="320" w:lineRule="exact"/>
              <w:rPr>
                <w:rFonts w:ascii="宋体" w:cs="仿宋"/>
                <w:sz w:val="24"/>
              </w:rPr>
            </w:pPr>
            <w:r>
              <w:rPr>
                <w:rFonts w:hint="eastAsia" w:ascii="宋体" w:hAnsi="宋体" w:cs="仿宋"/>
                <w:sz w:val="24"/>
              </w:rPr>
              <w:t>课前了解课程内容</w:t>
            </w:r>
          </w:p>
        </w:tc>
        <w:tc>
          <w:tcPr>
            <w:tcW w:w="1080" w:type="dxa"/>
            <w:vMerge w:val="restart"/>
            <w:vAlign w:val="center"/>
          </w:tcPr>
          <w:p>
            <w:pPr>
              <w:spacing w:line="320" w:lineRule="exact"/>
              <w:jc w:val="center"/>
              <w:rPr>
                <w:rFonts w:ascii="宋体" w:cs="仿宋"/>
                <w:sz w:val="24"/>
              </w:rPr>
            </w:pPr>
            <w:r>
              <w:rPr>
                <w:rFonts w:ascii="宋体" w:hAnsi="宋体"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案例引入，使同学们对本节课的学习内容有所了解</w:t>
            </w:r>
          </w:p>
        </w:tc>
        <w:tc>
          <w:tcPr>
            <w:tcW w:w="3060" w:type="dxa"/>
            <w:vAlign w:val="center"/>
          </w:tcPr>
          <w:p>
            <w:pPr>
              <w:spacing w:line="320" w:lineRule="exact"/>
              <w:rPr>
                <w:rFonts w:ascii="宋体" w:cs="仿宋"/>
                <w:sz w:val="24"/>
              </w:rPr>
            </w:pPr>
            <w:r>
              <w:rPr>
                <w:rFonts w:hint="eastAsia" w:ascii="宋体" w:hAnsi="宋体" w:cs="仿宋"/>
                <w:sz w:val="24"/>
              </w:rPr>
              <w:t>阅读案例，分析案例</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介绍本堂课的学习目标和重点难点</w:t>
            </w:r>
          </w:p>
        </w:tc>
        <w:tc>
          <w:tcPr>
            <w:tcW w:w="3060" w:type="dxa"/>
            <w:vAlign w:val="center"/>
          </w:tcPr>
          <w:p>
            <w:pPr>
              <w:spacing w:line="320" w:lineRule="exact"/>
              <w:rPr>
                <w:rFonts w:ascii="宋体" w:cs="仿宋"/>
                <w:sz w:val="24"/>
              </w:rPr>
            </w:pPr>
            <w:r>
              <w:rPr>
                <w:rFonts w:hint="eastAsia" w:ascii="宋体" w:hAnsi="宋体" w:cs="仿宋"/>
                <w:sz w:val="24"/>
              </w:rPr>
              <w:t>根据学习目标展开学习</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介绍学习任务</w:t>
            </w:r>
          </w:p>
        </w:tc>
        <w:tc>
          <w:tcPr>
            <w:tcW w:w="3060" w:type="dxa"/>
            <w:vAlign w:val="center"/>
          </w:tcPr>
          <w:p>
            <w:pPr>
              <w:spacing w:line="320" w:lineRule="exact"/>
              <w:rPr>
                <w:rFonts w:ascii="宋体" w:cs="仿宋"/>
                <w:sz w:val="24"/>
              </w:rPr>
            </w:pPr>
            <w:r>
              <w:rPr>
                <w:rFonts w:hint="eastAsia" w:ascii="宋体" w:hAnsi="宋体" w:cs="仿宋"/>
                <w:sz w:val="24"/>
              </w:rPr>
              <w:t>准备接受任务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hAnsi="宋体" w:cs="仿宋"/>
                <w:sz w:val="24"/>
              </w:rPr>
            </w:pPr>
            <w:r>
              <w:rPr>
                <w:rFonts w:hint="eastAsia" w:ascii="宋体" w:hAnsi="宋体" w:cs="仿宋"/>
                <w:sz w:val="24"/>
              </w:rPr>
              <w:t>任务</w:t>
            </w:r>
            <w:r>
              <w:rPr>
                <w:rFonts w:ascii="宋体" w:hAnsi="宋体" w:cs="仿宋"/>
                <w:sz w:val="24"/>
              </w:rPr>
              <w:t>1</w:t>
            </w:r>
          </w:p>
        </w:tc>
        <w:tc>
          <w:tcPr>
            <w:tcW w:w="1980" w:type="dxa"/>
            <w:vMerge w:val="restart"/>
            <w:vAlign w:val="center"/>
          </w:tcPr>
          <w:p>
            <w:pPr>
              <w:spacing w:line="320" w:lineRule="exact"/>
              <w:jc w:val="center"/>
              <w:rPr>
                <w:rFonts w:ascii="宋体" w:cs="仿宋"/>
                <w:color w:val="000000"/>
                <w:kern w:val="0"/>
                <w:sz w:val="24"/>
              </w:rPr>
            </w:pPr>
            <w:r>
              <w:rPr>
                <w:rFonts w:hint="eastAsia" w:ascii="宋体" w:hAnsi="宋体" w:cs="仿宋"/>
                <w:color w:val="000000"/>
                <w:kern w:val="0"/>
                <w:sz w:val="24"/>
              </w:rPr>
              <w:t>熟悉学习的知识点；掌握重点</w:t>
            </w:r>
          </w:p>
          <w:p>
            <w:pPr>
              <w:spacing w:line="320" w:lineRule="exact"/>
              <w:jc w:val="center"/>
              <w:rPr>
                <w:rFonts w:ascii="宋体" w:cs="仿宋"/>
                <w:color w:val="000000"/>
                <w:kern w:val="0"/>
                <w:sz w:val="24"/>
              </w:rPr>
            </w:pPr>
            <w:r>
              <w:rPr>
                <w:rFonts w:hint="eastAsia" w:ascii="宋体" w:hAnsi="宋体" w:cs="仿宋"/>
                <w:color w:val="000000"/>
                <w:kern w:val="0"/>
                <w:sz w:val="24"/>
              </w:rPr>
              <w:t>难点</w:t>
            </w:r>
          </w:p>
          <w:p>
            <w:pPr>
              <w:spacing w:line="320" w:lineRule="exact"/>
              <w:jc w:val="center"/>
              <w:rPr>
                <w:rFonts w:ascii="宋体" w:cs="仿宋"/>
                <w:sz w:val="24"/>
              </w:rPr>
            </w:pP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1</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1</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讲解重点难点</w:t>
            </w:r>
          </w:p>
        </w:tc>
        <w:tc>
          <w:tcPr>
            <w:tcW w:w="3060" w:type="dxa"/>
            <w:vAlign w:val="center"/>
          </w:tcPr>
          <w:p>
            <w:pPr>
              <w:spacing w:line="320" w:lineRule="exact"/>
              <w:rPr>
                <w:rFonts w:ascii="宋体" w:cs="仿宋"/>
                <w:sz w:val="24"/>
              </w:rPr>
            </w:pPr>
            <w:r>
              <w:rPr>
                <w:rFonts w:hint="eastAsia" w:ascii="宋体" w:hAnsi="宋体" w:cs="仿宋"/>
                <w:sz w:val="24"/>
              </w:rPr>
              <w:t>掌握重点难点</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p>
          <w:p>
            <w:pPr>
              <w:spacing w:line="320" w:lineRule="exact"/>
              <w:jc w:val="center"/>
              <w:rPr>
                <w:rFonts w:ascii="宋体" w:cs="仿宋"/>
                <w:b/>
                <w:bCs/>
                <w:sz w:val="24"/>
              </w:rPr>
            </w:pPr>
            <w:r>
              <w:rPr>
                <w:rFonts w:hint="eastAsia" w:ascii="宋体" w:hAnsi="宋体" w:cs="仿宋"/>
                <w:sz w:val="24"/>
              </w:rPr>
              <w:t>任务</w:t>
            </w:r>
            <w:r>
              <w:rPr>
                <w:rFonts w:ascii="宋体" w:hAnsi="宋体" w:cs="仿宋"/>
                <w:sz w:val="24"/>
              </w:rPr>
              <w:t>2</w:t>
            </w:r>
          </w:p>
        </w:tc>
        <w:tc>
          <w:tcPr>
            <w:tcW w:w="1980" w:type="dxa"/>
            <w:vMerge w:val="restart"/>
            <w:vAlign w:val="center"/>
          </w:tcPr>
          <w:p>
            <w:pPr>
              <w:spacing w:line="320" w:lineRule="exact"/>
              <w:jc w:val="center"/>
              <w:rPr>
                <w:rFonts w:ascii="宋体" w:cs="仿宋"/>
                <w:sz w:val="24"/>
              </w:rPr>
            </w:pPr>
            <w:r>
              <w:rPr>
                <w:rFonts w:hint="eastAsia" w:ascii="宋体" w:hAnsi="宋体" w:cs="仿宋"/>
                <w:color w:val="000000"/>
                <w:kern w:val="0"/>
                <w:sz w:val="24"/>
              </w:rPr>
              <w:t>在练习中应用所学内容</w:t>
            </w: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2</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2</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引导学生完成任务，并在任务完成过程中予以指导</w:t>
            </w:r>
          </w:p>
        </w:tc>
        <w:tc>
          <w:tcPr>
            <w:tcW w:w="3060" w:type="dxa"/>
            <w:vAlign w:val="center"/>
          </w:tcPr>
          <w:p>
            <w:pPr>
              <w:spacing w:line="320" w:lineRule="exact"/>
              <w:rPr>
                <w:rFonts w:ascii="宋体" w:cs="仿宋"/>
                <w:sz w:val="24"/>
              </w:rPr>
            </w:pPr>
            <w:r>
              <w:rPr>
                <w:rFonts w:hint="eastAsia" w:ascii="宋体" w:hAnsi="宋体" w:cs="仿宋"/>
                <w:sz w:val="24"/>
              </w:rPr>
              <w:t>按照要求完成学习任务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考核</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对本次任务的完成情况进行考核评价</w:t>
            </w:r>
          </w:p>
        </w:tc>
        <w:tc>
          <w:tcPr>
            <w:tcW w:w="3420" w:type="dxa"/>
            <w:vAlign w:val="center"/>
          </w:tcPr>
          <w:p>
            <w:pPr>
              <w:spacing w:line="320" w:lineRule="exact"/>
              <w:rPr>
                <w:rFonts w:ascii="宋体" w:cs="仿宋"/>
                <w:sz w:val="24"/>
              </w:rPr>
            </w:pPr>
            <w:r>
              <w:rPr>
                <w:rFonts w:hint="eastAsia" w:ascii="宋体" w:hAnsi="宋体" w:cs="仿宋"/>
                <w:sz w:val="24"/>
              </w:rPr>
              <w:t>师生共同评价任务的完成情况</w:t>
            </w:r>
          </w:p>
        </w:tc>
        <w:tc>
          <w:tcPr>
            <w:tcW w:w="3060" w:type="dxa"/>
            <w:vAlign w:val="center"/>
          </w:tcPr>
          <w:p>
            <w:pPr>
              <w:spacing w:line="320" w:lineRule="exact"/>
              <w:rPr>
                <w:rFonts w:ascii="宋体" w:cs="仿宋"/>
                <w:sz w:val="24"/>
              </w:rPr>
            </w:pPr>
            <w:r>
              <w:rPr>
                <w:rFonts w:hint="eastAsia" w:ascii="宋体" w:hAnsi="宋体" w:cs="仿宋"/>
                <w:sz w:val="24"/>
              </w:rPr>
              <w:t>学生通过讨论发现需要掌握的知识点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针对学生完成任务过程中的问题，教师指导、示范、答疑、纠错</w:t>
            </w:r>
          </w:p>
        </w:tc>
        <w:tc>
          <w:tcPr>
            <w:tcW w:w="3060" w:type="dxa"/>
            <w:vAlign w:val="center"/>
          </w:tcPr>
          <w:p>
            <w:pPr>
              <w:spacing w:line="320" w:lineRule="exact"/>
              <w:rPr>
                <w:rFonts w:ascii="宋体" w:cs="仿宋"/>
                <w:sz w:val="24"/>
              </w:rPr>
            </w:pPr>
            <w:r>
              <w:rPr>
                <w:rFonts w:hint="eastAsia" w:ascii="宋体" w:hAnsi="宋体" w:cs="仿宋"/>
                <w:sz w:val="24"/>
              </w:rPr>
              <w:t>学生在教师的指导下，发现并解决问题</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小结</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总结本单元</w:t>
            </w:r>
          </w:p>
          <w:p>
            <w:pPr>
              <w:spacing w:line="320" w:lineRule="exact"/>
              <w:jc w:val="center"/>
              <w:rPr>
                <w:rFonts w:ascii="宋体" w:cs="仿宋"/>
                <w:sz w:val="24"/>
              </w:rPr>
            </w:pPr>
            <w:r>
              <w:rPr>
                <w:rFonts w:hint="eastAsia" w:ascii="宋体" w:hAnsi="宋体" w:cs="仿宋"/>
                <w:sz w:val="24"/>
              </w:rPr>
              <w:t>知识点</w:t>
            </w:r>
          </w:p>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教师带领学生重新梳理知识点</w:t>
            </w:r>
          </w:p>
        </w:tc>
        <w:tc>
          <w:tcPr>
            <w:tcW w:w="3060" w:type="dxa"/>
            <w:vAlign w:val="center"/>
          </w:tcPr>
          <w:p>
            <w:pPr>
              <w:spacing w:line="320" w:lineRule="exact"/>
              <w:rPr>
                <w:rFonts w:ascii="宋体" w:cs="仿宋"/>
                <w:sz w:val="24"/>
              </w:rPr>
            </w:pPr>
            <w:r>
              <w:rPr>
                <w:rFonts w:hint="eastAsia" w:ascii="宋体" w:hAnsi="宋体" w:cs="仿宋"/>
                <w:sz w:val="24"/>
              </w:rPr>
              <w:t>教师引导下巩固知识点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rPr>
                <w:rFonts w:ascii="宋体" w:cs="仿宋"/>
                <w:sz w:val="24"/>
              </w:rPr>
            </w:pPr>
          </w:p>
        </w:tc>
        <w:tc>
          <w:tcPr>
            <w:tcW w:w="1980" w:type="dxa"/>
            <w:vMerge w:val="continue"/>
            <w:vAlign w:val="center"/>
          </w:tcPr>
          <w:p>
            <w:pPr>
              <w:spacing w:line="320" w:lineRule="exact"/>
              <w:ind w:firstLine="480" w:firstLineChars="200"/>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指出本单元学生存在的问题，并提出解决方法</w:t>
            </w:r>
          </w:p>
        </w:tc>
        <w:tc>
          <w:tcPr>
            <w:tcW w:w="3060" w:type="dxa"/>
            <w:vAlign w:val="center"/>
          </w:tcPr>
          <w:p>
            <w:pPr>
              <w:spacing w:line="320" w:lineRule="exact"/>
              <w:rPr>
                <w:rFonts w:ascii="宋体" w:cs="仿宋"/>
                <w:sz w:val="24"/>
              </w:rPr>
            </w:pPr>
            <w:r>
              <w:rPr>
                <w:rFonts w:hint="eastAsia" w:ascii="宋体" w:hAnsi="宋体" w:cs="仿宋"/>
                <w:sz w:val="24"/>
              </w:rPr>
              <w:t>发现并解决问题</w:t>
            </w:r>
          </w:p>
        </w:tc>
        <w:tc>
          <w:tcPr>
            <w:tcW w:w="1080" w:type="dxa"/>
            <w:vMerge w:val="continue"/>
            <w:vAlign w:val="center"/>
          </w:tcPr>
          <w:p>
            <w:pPr>
              <w:spacing w:line="320" w:lineRule="exact"/>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540" w:type="dxa"/>
            <w:vAlign w:val="center"/>
          </w:tcPr>
          <w:p>
            <w:pPr>
              <w:spacing w:line="320" w:lineRule="exact"/>
              <w:rPr>
                <w:rFonts w:ascii="宋体" w:cs="仿宋"/>
                <w:sz w:val="24"/>
              </w:rPr>
            </w:pPr>
            <w:r>
              <w:rPr>
                <w:rFonts w:hint="eastAsia" w:ascii="宋体" w:hAnsi="宋体" w:cs="仿宋"/>
                <w:sz w:val="24"/>
              </w:rPr>
              <w:t>作业</w:t>
            </w:r>
          </w:p>
        </w:tc>
        <w:tc>
          <w:tcPr>
            <w:tcW w:w="9540" w:type="dxa"/>
            <w:gridSpan w:val="4"/>
            <w:vAlign w:val="center"/>
          </w:tcPr>
          <w:p>
            <w:pPr>
              <w:widowControl/>
              <w:spacing w:line="320" w:lineRule="exact"/>
              <w:rPr>
                <w:rFonts w:ascii="宋体" w:cs="仿宋"/>
                <w:sz w:val="24"/>
              </w:rPr>
            </w:pPr>
            <w:r>
              <w:rPr>
                <w:rFonts w:hint="eastAsia" w:ascii="宋体" w:hAnsi="宋体" w:cs="仿宋"/>
                <w:sz w:val="24"/>
              </w:rPr>
              <w:t>扩展训练：（考核项目）</w:t>
            </w:r>
            <w:r>
              <w:rPr>
                <w:rFonts w:ascii="宋体" w:hAnsi="宋体" w:cs="仿宋"/>
                <w:sz w:val="24"/>
              </w:rPr>
              <w:t xml:space="preserve">       </w:t>
            </w:r>
            <w:r>
              <w:rPr>
                <w:rFonts w:hint="eastAsia" w:ascii="宋体" w:hAnsi="宋体" w:cs="仿宋"/>
                <w:sz w:val="24"/>
              </w:rPr>
              <w:t>教师给出类似任务，学生独立完成任务</w:t>
            </w:r>
            <w:r>
              <w:rPr>
                <w:rFonts w:ascii="宋体" w:hAnsi="宋体" w:cs="仿宋"/>
                <w:sz w:val="24"/>
              </w:rPr>
              <w:t xml:space="preserve">  </w:t>
            </w:r>
          </w:p>
        </w:tc>
      </w:tr>
    </w:tbl>
    <w:p>
      <w:pPr>
        <w:rPr>
          <w:rFonts w:ascii="仿宋" w:hAnsi="仿宋" w:eastAsia="仿宋" w:cs="仿宋"/>
        </w:rPr>
      </w:pPr>
    </w:p>
    <w:p>
      <w:pPr>
        <w:rPr>
          <w:rFonts w:ascii="仿宋" w:hAnsi="仿宋" w:eastAsia="仿宋" w:cs="仿宋"/>
          <w:b/>
          <w:bCs/>
          <w:sz w:val="30"/>
          <w:szCs w:val="30"/>
        </w:rPr>
      </w:pPr>
    </w:p>
    <w:p>
      <w:pPr>
        <w:rPr>
          <w:rFonts w:ascii="仿宋" w:hAnsi="仿宋" w:eastAsia="仿宋" w:cs="仿宋"/>
          <w:b/>
          <w:bCs/>
          <w:sz w:val="30"/>
          <w:szCs w:val="30"/>
        </w:rPr>
      </w:pPr>
      <w:r>
        <w:rPr>
          <w:rFonts w:hint="eastAsia" w:ascii="仿宋" w:hAnsi="仿宋" w:eastAsia="仿宋" w:cs="仿宋"/>
          <w:b/>
          <w:bCs/>
          <w:sz w:val="30"/>
          <w:szCs w:val="30"/>
        </w:rPr>
        <w:t>知识链接：</w:t>
      </w:r>
    </w:p>
    <w:p>
      <w:pPr>
        <w:adjustRightInd w:val="0"/>
        <w:snapToGrid w:val="0"/>
        <w:spacing w:line="360" w:lineRule="auto"/>
        <w:rPr>
          <w:sz w:val="24"/>
        </w:rPr>
      </w:pPr>
      <w:r>
        <w:rPr>
          <w:sz w:val="24"/>
        </w:rPr>
        <w:t xml:space="preserve">1. </w:t>
      </w:r>
      <w:r>
        <w:rPr>
          <w:rFonts w:hint="eastAsia"/>
          <w:sz w:val="24"/>
        </w:rPr>
        <w:t>仓储的作用</w:t>
      </w:r>
    </w:p>
    <w:p>
      <w:pPr>
        <w:adjustRightInd w:val="0"/>
        <w:snapToGrid w:val="0"/>
        <w:spacing w:line="360" w:lineRule="auto"/>
        <w:rPr>
          <w:sz w:val="24"/>
        </w:rPr>
      </w:pPr>
      <w:r>
        <w:rPr>
          <w:sz w:val="24"/>
        </w:rPr>
        <w:t>1.</w:t>
      </w:r>
      <w:r>
        <w:rPr>
          <w:rFonts w:hint="eastAsia"/>
          <w:sz w:val="24"/>
        </w:rPr>
        <w:t>仓储是社会生产顺利进行的必要过程</w:t>
      </w:r>
    </w:p>
    <w:p>
      <w:pPr>
        <w:adjustRightInd w:val="0"/>
        <w:snapToGrid w:val="0"/>
        <w:spacing w:line="360" w:lineRule="auto"/>
        <w:rPr>
          <w:sz w:val="24"/>
        </w:rPr>
      </w:pPr>
      <w:r>
        <w:rPr>
          <w:sz w:val="24"/>
        </w:rPr>
        <w:t>2.</w:t>
      </w:r>
      <w:r>
        <w:rPr>
          <w:rFonts w:hint="eastAsia"/>
          <w:sz w:val="24"/>
        </w:rPr>
        <w:t>调整生产和消费的时间差别，维持市场稳定</w:t>
      </w:r>
    </w:p>
    <w:p>
      <w:pPr>
        <w:adjustRightInd w:val="0"/>
        <w:snapToGrid w:val="0"/>
        <w:spacing w:line="360" w:lineRule="auto"/>
        <w:rPr>
          <w:sz w:val="24"/>
        </w:rPr>
      </w:pPr>
      <w:r>
        <w:rPr>
          <w:sz w:val="24"/>
        </w:rPr>
        <w:t>3.</w:t>
      </w:r>
      <w:r>
        <w:rPr>
          <w:rFonts w:hint="eastAsia"/>
          <w:sz w:val="24"/>
        </w:rPr>
        <w:t>劳动产品价值保存的作用</w:t>
      </w:r>
    </w:p>
    <w:p>
      <w:pPr>
        <w:adjustRightInd w:val="0"/>
        <w:snapToGrid w:val="0"/>
        <w:spacing w:line="360" w:lineRule="auto"/>
        <w:rPr>
          <w:sz w:val="24"/>
        </w:rPr>
      </w:pPr>
      <w:r>
        <w:rPr>
          <w:sz w:val="24"/>
        </w:rPr>
        <w:t>4.</w:t>
      </w:r>
      <w:r>
        <w:rPr>
          <w:rFonts w:hint="eastAsia"/>
          <w:sz w:val="24"/>
        </w:rPr>
        <w:t>流通过程的衔接</w:t>
      </w:r>
    </w:p>
    <w:p>
      <w:pPr>
        <w:adjustRightInd w:val="0"/>
        <w:snapToGrid w:val="0"/>
        <w:spacing w:line="360" w:lineRule="auto"/>
        <w:rPr>
          <w:sz w:val="24"/>
        </w:rPr>
      </w:pPr>
      <w:r>
        <w:rPr>
          <w:sz w:val="24"/>
        </w:rPr>
        <w:t>5.</w:t>
      </w:r>
      <w:r>
        <w:rPr>
          <w:rFonts w:hint="eastAsia"/>
          <w:sz w:val="24"/>
        </w:rPr>
        <w:t>市场信息的传感器</w:t>
      </w:r>
    </w:p>
    <w:p>
      <w:pPr>
        <w:adjustRightInd w:val="0"/>
        <w:snapToGrid w:val="0"/>
        <w:spacing w:line="360" w:lineRule="auto"/>
        <w:rPr>
          <w:sz w:val="24"/>
        </w:rPr>
      </w:pPr>
      <w:r>
        <w:rPr>
          <w:sz w:val="24"/>
        </w:rPr>
        <w:t>6.</w:t>
      </w:r>
      <w:r>
        <w:rPr>
          <w:rFonts w:hint="eastAsia"/>
          <w:sz w:val="24"/>
        </w:rPr>
        <w:t>开展物流管理的重要环节</w:t>
      </w:r>
    </w:p>
    <w:p>
      <w:pPr>
        <w:adjustRightInd w:val="0"/>
        <w:snapToGrid w:val="0"/>
        <w:spacing w:line="360" w:lineRule="auto"/>
        <w:rPr>
          <w:sz w:val="24"/>
        </w:rPr>
      </w:pPr>
      <w:r>
        <w:rPr>
          <w:sz w:val="24"/>
        </w:rPr>
        <w:t>7.</w:t>
      </w:r>
      <w:r>
        <w:rPr>
          <w:rFonts w:hint="eastAsia"/>
          <w:sz w:val="24"/>
        </w:rPr>
        <w:t>提供信用保证</w:t>
      </w:r>
    </w:p>
    <w:p>
      <w:pPr>
        <w:adjustRightInd w:val="0"/>
        <w:snapToGrid w:val="0"/>
        <w:spacing w:line="360" w:lineRule="auto"/>
        <w:rPr>
          <w:sz w:val="24"/>
        </w:rPr>
      </w:pPr>
      <w:r>
        <w:rPr>
          <w:sz w:val="24"/>
        </w:rPr>
        <w:t>8.</w:t>
      </w:r>
      <w:r>
        <w:rPr>
          <w:rFonts w:hint="eastAsia"/>
          <w:sz w:val="24"/>
        </w:rPr>
        <w:t>现货交易的场所</w:t>
      </w:r>
    </w:p>
    <w:p>
      <w:pPr>
        <w:adjustRightInd w:val="0"/>
        <w:snapToGrid w:val="0"/>
        <w:spacing w:line="360" w:lineRule="auto"/>
        <w:rPr>
          <w:sz w:val="24"/>
        </w:rPr>
      </w:pPr>
      <w:r>
        <w:rPr>
          <w:sz w:val="24"/>
        </w:rPr>
        <w:t xml:space="preserve">2. </w:t>
      </w:r>
      <w:r>
        <w:rPr>
          <w:rFonts w:hint="eastAsia"/>
          <w:sz w:val="24"/>
        </w:rPr>
        <w:t>仓储对企业物流成本的影响</w:t>
      </w:r>
    </w:p>
    <w:p>
      <w:pPr>
        <w:adjustRightInd w:val="0"/>
        <w:snapToGrid w:val="0"/>
        <w:spacing w:line="360" w:lineRule="auto"/>
        <w:rPr>
          <w:sz w:val="24"/>
        </w:rPr>
      </w:pPr>
      <w:r>
        <w:rPr>
          <w:rFonts w:hint="eastAsia"/>
          <w:sz w:val="24"/>
        </w:rPr>
        <w:t>正面的影响</w:t>
      </w:r>
    </w:p>
    <w:p>
      <w:pPr>
        <w:adjustRightInd w:val="0"/>
        <w:snapToGrid w:val="0"/>
        <w:spacing w:line="360" w:lineRule="auto"/>
        <w:rPr>
          <w:sz w:val="24"/>
        </w:rPr>
      </w:pPr>
      <w:r>
        <w:rPr>
          <w:rFonts w:hint="eastAsia"/>
          <w:sz w:val="24"/>
        </w:rPr>
        <w:t>机会损失</w:t>
      </w:r>
    </w:p>
    <w:p>
      <w:pPr>
        <w:adjustRightInd w:val="0"/>
        <w:snapToGrid w:val="0"/>
        <w:spacing w:line="360" w:lineRule="auto"/>
        <w:rPr>
          <w:sz w:val="24"/>
        </w:rPr>
      </w:pPr>
      <w:r>
        <w:rPr>
          <w:rFonts w:hint="eastAsia"/>
          <w:sz w:val="24"/>
        </w:rPr>
        <w:t>陈旧损失与跌价损失</w:t>
      </w:r>
    </w:p>
    <w:p>
      <w:pPr>
        <w:adjustRightInd w:val="0"/>
        <w:snapToGrid w:val="0"/>
        <w:spacing w:line="360" w:lineRule="auto"/>
        <w:rPr>
          <w:sz w:val="24"/>
        </w:rPr>
      </w:pPr>
      <w:r>
        <w:rPr>
          <w:rFonts w:hint="eastAsia"/>
          <w:sz w:val="24"/>
        </w:rPr>
        <w:t>增加固定资产投资与其他成本的支出</w:t>
      </w:r>
    </w:p>
    <w:p>
      <w:pPr>
        <w:adjustRightInd w:val="0"/>
        <w:snapToGrid w:val="0"/>
        <w:spacing w:line="360" w:lineRule="auto"/>
        <w:rPr>
          <w:sz w:val="24"/>
        </w:rPr>
      </w:pPr>
      <w:r>
        <w:rPr>
          <w:rFonts w:hint="eastAsia"/>
          <w:sz w:val="24"/>
        </w:rPr>
        <w:t>仓储活动有可能占用企业过多的流动资金，从而影响企业正常运转</w:t>
      </w:r>
    </w:p>
    <w:p>
      <w:pPr>
        <w:adjustRightInd w:val="0"/>
        <w:snapToGrid w:val="0"/>
        <w:spacing w:line="360" w:lineRule="auto"/>
        <w:rPr>
          <w:sz w:val="24"/>
        </w:rPr>
      </w:pPr>
      <w:r>
        <w:rPr>
          <w:rFonts w:hint="eastAsia"/>
          <w:sz w:val="24"/>
        </w:rPr>
        <w:t>负面的影响</w:t>
      </w:r>
    </w:p>
    <w:p>
      <w:pPr>
        <w:adjustRightInd w:val="0"/>
        <w:snapToGrid w:val="0"/>
        <w:spacing w:line="360" w:lineRule="auto"/>
        <w:ind w:firstLine="480" w:firstLineChars="200"/>
        <w:rPr>
          <w:sz w:val="24"/>
        </w:rPr>
      </w:pPr>
      <w:r>
        <w:rPr>
          <w:rFonts w:hint="eastAsia"/>
          <w:sz w:val="24"/>
        </w:rPr>
        <w:t>使企业能在有利时机进行销售，或在有利时机购进，从而增加销售利润，或减少了购进成本；</w:t>
      </w:r>
    </w:p>
    <w:p>
      <w:pPr>
        <w:adjustRightInd w:val="0"/>
        <w:snapToGrid w:val="0"/>
        <w:spacing w:line="360" w:lineRule="auto"/>
        <w:rPr>
          <w:sz w:val="24"/>
        </w:rPr>
      </w:pPr>
      <w:r>
        <w:rPr>
          <w:rFonts w:hint="eastAsia"/>
          <w:sz w:val="24"/>
        </w:rPr>
        <w:t>可以避免由于缺货的紧急采购引起的成本的提高；</w:t>
      </w:r>
    </w:p>
    <w:p>
      <w:pPr>
        <w:adjustRightInd w:val="0"/>
        <w:snapToGrid w:val="0"/>
        <w:spacing w:line="360" w:lineRule="auto"/>
        <w:rPr>
          <w:sz w:val="24"/>
        </w:rPr>
      </w:pPr>
      <w:r>
        <w:rPr>
          <w:rFonts w:hint="eastAsia"/>
          <w:sz w:val="24"/>
        </w:rPr>
        <w:t>可以节省加班费用，有利于降低成本。</w:t>
      </w:r>
    </w:p>
    <w:p>
      <w:pPr>
        <w:adjustRightInd w:val="0"/>
        <w:snapToGrid w:val="0"/>
        <w:spacing w:line="360" w:lineRule="auto"/>
        <w:rPr>
          <w:sz w:val="24"/>
        </w:rPr>
      </w:pPr>
      <w:r>
        <w:rPr>
          <w:rFonts w:hint="eastAsia"/>
          <w:sz w:val="24"/>
        </w:rPr>
        <w:t>与仓储活动有关的物流成本</w:t>
      </w:r>
    </w:p>
    <w:p>
      <w:pPr>
        <w:adjustRightInd w:val="0"/>
        <w:snapToGrid w:val="0"/>
        <w:spacing w:line="360" w:lineRule="auto"/>
        <w:rPr>
          <w:sz w:val="24"/>
        </w:rPr>
      </w:pPr>
      <w:r>
        <w:rPr>
          <w:sz w:val="24"/>
        </w:rPr>
        <w:t>1.</w:t>
      </w:r>
      <w:r>
        <w:rPr>
          <w:rFonts w:hint="eastAsia"/>
          <w:sz w:val="24"/>
        </w:rPr>
        <w:t>仓储成本</w:t>
      </w:r>
    </w:p>
    <w:p>
      <w:pPr>
        <w:adjustRightInd w:val="0"/>
        <w:snapToGrid w:val="0"/>
        <w:spacing w:line="360" w:lineRule="auto"/>
        <w:rPr>
          <w:sz w:val="24"/>
        </w:rPr>
      </w:pPr>
      <w:r>
        <w:rPr>
          <w:sz w:val="24"/>
        </w:rPr>
        <w:t xml:space="preserve">    </w:t>
      </w:r>
      <w:r>
        <w:rPr>
          <w:rFonts w:hint="eastAsia"/>
          <w:sz w:val="24"/>
        </w:rPr>
        <w:t>仓储成本是指由仓储作业（如流通加工、分拣、装卸搬运、出入库操作等）带来的成本，以及建造、购置仓库等设施设备所带来的成本。</w:t>
      </w:r>
    </w:p>
    <w:p>
      <w:pPr>
        <w:adjustRightInd w:val="0"/>
        <w:snapToGrid w:val="0"/>
        <w:spacing w:line="360" w:lineRule="auto"/>
        <w:rPr>
          <w:sz w:val="24"/>
        </w:rPr>
      </w:pPr>
      <w:r>
        <w:rPr>
          <w:sz w:val="24"/>
        </w:rPr>
        <w:t>2.</w:t>
      </w:r>
      <w:r>
        <w:rPr>
          <w:rFonts w:hint="eastAsia"/>
          <w:sz w:val="24"/>
        </w:rPr>
        <w:t>库存持有成本</w:t>
      </w:r>
    </w:p>
    <w:p>
      <w:pPr>
        <w:adjustRightInd w:val="0"/>
        <w:snapToGrid w:val="0"/>
        <w:spacing w:line="360" w:lineRule="auto"/>
        <w:ind w:firstLine="480" w:firstLineChars="200"/>
        <w:rPr>
          <w:sz w:val="24"/>
        </w:rPr>
      </w:pPr>
      <w:r>
        <w:rPr>
          <w:rFonts w:hint="eastAsia"/>
          <w:sz w:val="24"/>
        </w:rPr>
        <w:t>库存持有成本是指和库存数量相关的成本，它由许多不同的部分组成，通常是物流成本中较大的一部分。</w:t>
      </w:r>
      <w:r>
        <w:rPr>
          <w:sz w:val="24"/>
        </w:rPr>
        <w:t xml:space="preserve"> </w:t>
      </w:r>
    </w:p>
    <w:p>
      <w:pPr>
        <w:adjustRightInd w:val="0"/>
        <w:snapToGrid w:val="0"/>
        <w:spacing w:line="360" w:lineRule="auto"/>
        <w:rPr>
          <w:sz w:val="24"/>
        </w:rPr>
      </w:pPr>
      <w:r>
        <w:rPr>
          <w:rFonts w:hint="eastAsia"/>
          <w:sz w:val="24"/>
        </w:rPr>
        <w:t>　　库存持有成本的发生主要由库存控制、包装、废弃物处理等物流活动引起。它是与库存水平有关的那部分成本，其组成包括库存商品所占用的资金成本，库存服务成本（相关保险和税收），仓储空间成本以及库存风险成本。</w:t>
      </w:r>
      <w:r>
        <w:rPr>
          <w:sz w:val="24"/>
        </w:rPr>
        <w:t xml:space="preserve"> </w:t>
      </w:r>
    </w:p>
    <w:p>
      <w:pPr>
        <w:adjustRightInd w:val="0"/>
        <w:snapToGrid w:val="0"/>
        <w:spacing w:line="360" w:lineRule="auto"/>
        <w:rPr>
          <w:sz w:val="24"/>
        </w:rPr>
      </w:pPr>
      <w:r>
        <w:rPr>
          <w:rFonts w:hint="eastAsia"/>
          <w:sz w:val="24"/>
        </w:rPr>
        <w:t>　　在年销量一定的条件下，库存周转率越高，单位商品在仓库停留的时间越短，成反比关系，相应的资金成本、保险以及库存风险成本也与库存周转率成反比。库存周转率越低，持有成本越高，在坐标中呈双曲线状。</w:t>
      </w:r>
    </w:p>
    <w:p>
      <w:pPr>
        <w:adjustRightInd w:val="0"/>
        <w:snapToGrid w:val="0"/>
        <w:spacing w:line="360" w:lineRule="auto"/>
        <w:rPr>
          <w:sz w:val="24"/>
        </w:rPr>
      </w:pPr>
      <w:r>
        <w:rPr>
          <w:rFonts w:hint="eastAsia"/>
          <w:sz w:val="24"/>
        </w:rPr>
        <w:t>库存持有成本的构成</w:t>
      </w:r>
      <w:r>
        <w:rPr>
          <w:sz w:val="24"/>
        </w:rPr>
        <w:t xml:space="preserve"> </w:t>
      </w:r>
    </w:p>
    <w:p>
      <w:pPr>
        <w:adjustRightInd w:val="0"/>
        <w:snapToGrid w:val="0"/>
        <w:spacing w:line="360" w:lineRule="auto"/>
        <w:rPr>
          <w:sz w:val="24"/>
        </w:rPr>
      </w:pPr>
      <w:r>
        <w:rPr>
          <w:rFonts w:hint="eastAsia"/>
          <w:sz w:val="24"/>
        </w:rPr>
        <w:t>　　</w:t>
      </w:r>
      <w:r>
        <w:rPr>
          <w:sz w:val="24"/>
        </w:rPr>
        <w:t>1</w:t>
      </w:r>
      <w:r>
        <w:rPr>
          <w:rFonts w:hint="eastAsia"/>
          <w:sz w:val="24"/>
        </w:rPr>
        <w:t>、库存投资资金成本</w:t>
      </w:r>
      <w:r>
        <w:rPr>
          <w:sz w:val="24"/>
        </w:rPr>
        <w:t xml:space="preserve"> </w:t>
      </w:r>
    </w:p>
    <w:p>
      <w:pPr>
        <w:adjustRightInd w:val="0"/>
        <w:snapToGrid w:val="0"/>
        <w:spacing w:line="360" w:lineRule="auto"/>
        <w:rPr>
          <w:sz w:val="24"/>
        </w:rPr>
      </w:pPr>
      <w:r>
        <w:rPr>
          <w:rFonts w:hint="eastAsia"/>
          <w:sz w:val="24"/>
        </w:rPr>
        <w:t>　　库存投资的资金成本是指库存商品占用了可以用于其他投资的资金，不管这种资金是从企业内部筹集还是从外部筹集（比如销售股票或从银行贷款等），对于企业而言，都因为保持库存而丧失了其他投资的机会，因此，应以使用资金的机会成本（</w:t>
      </w:r>
      <w:r>
        <w:rPr>
          <w:sz w:val="24"/>
        </w:rPr>
        <w:t>opportunity cost of capital</w:t>
      </w:r>
      <w:r>
        <w:rPr>
          <w:rFonts w:hint="eastAsia"/>
          <w:sz w:val="24"/>
        </w:rPr>
        <w:t>）来计算库存持有成本中的资金成本。事实上，资金成本往往占持有成本的大部分。</w:t>
      </w:r>
      <w:r>
        <w:rPr>
          <w:sz w:val="24"/>
        </w:rPr>
        <w:t xml:space="preserve"> </w:t>
      </w:r>
    </w:p>
    <w:p>
      <w:pPr>
        <w:adjustRightInd w:val="0"/>
        <w:snapToGrid w:val="0"/>
        <w:spacing w:line="360" w:lineRule="auto"/>
        <w:rPr>
          <w:sz w:val="24"/>
        </w:rPr>
      </w:pPr>
      <w:r>
        <w:rPr>
          <w:rFonts w:hint="eastAsia"/>
          <w:sz w:val="24"/>
        </w:rPr>
        <w:t>　　</w:t>
      </w:r>
      <w:r>
        <w:rPr>
          <w:sz w:val="24"/>
        </w:rPr>
        <w:t>2</w:t>
      </w:r>
      <w:r>
        <w:rPr>
          <w:rFonts w:hint="eastAsia"/>
          <w:sz w:val="24"/>
        </w:rPr>
        <w:t>、库存服务成本</w:t>
      </w:r>
      <w:r>
        <w:rPr>
          <w:sz w:val="24"/>
        </w:rPr>
        <w:t xml:space="preserve"> </w:t>
      </w:r>
    </w:p>
    <w:p>
      <w:pPr>
        <w:adjustRightInd w:val="0"/>
        <w:snapToGrid w:val="0"/>
        <w:spacing w:line="360" w:lineRule="auto"/>
        <w:rPr>
          <w:sz w:val="24"/>
        </w:rPr>
      </w:pPr>
      <w:r>
        <w:rPr>
          <w:rFonts w:hint="eastAsia"/>
          <w:sz w:val="24"/>
        </w:rPr>
        <w:t>　　库存服务成本由按货物金额计算的税金和为维持库存而产生的火灾和盗窃保险组成。一般情况下，税金随库存水平的不同而不同。库存水平对保险费率没有什么影响。</w:t>
      </w:r>
      <w:r>
        <w:rPr>
          <w:sz w:val="24"/>
        </w:rPr>
        <w:t xml:space="preserve"> </w:t>
      </w:r>
    </w:p>
    <w:p>
      <w:pPr>
        <w:adjustRightInd w:val="0"/>
        <w:snapToGrid w:val="0"/>
        <w:spacing w:line="360" w:lineRule="auto"/>
        <w:rPr>
          <w:sz w:val="24"/>
        </w:rPr>
      </w:pPr>
      <w:r>
        <w:rPr>
          <w:rFonts w:hint="eastAsia"/>
          <w:sz w:val="24"/>
        </w:rPr>
        <w:t>　　</w:t>
      </w:r>
      <w:r>
        <w:rPr>
          <w:sz w:val="24"/>
        </w:rPr>
        <w:t>3</w:t>
      </w:r>
      <w:r>
        <w:rPr>
          <w:rFonts w:hint="eastAsia"/>
          <w:sz w:val="24"/>
        </w:rPr>
        <w:t>、仓储空间成本</w:t>
      </w:r>
      <w:r>
        <w:rPr>
          <w:sz w:val="24"/>
        </w:rPr>
        <w:t xml:space="preserve"> </w:t>
      </w:r>
    </w:p>
    <w:p>
      <w:pPr>
        <w:adjustRightInd w:val="0"/>
        <w:snapToGrid w:val="0"/>
        <w:spacing w:line="360" w:lineRule="auto"/>
        <w:rPr>
          <w:sz w:val="24"/>
        </w:rPr>
      </w:pPr>
      <w:r>
        <w:rPr>
          <w:rFonts w:hint="eastAsia"/>
          <w:sz w:val="24"/>
        </w:rPr>
        <w:t>　　仓储空间成本不同于仓储成本，它只包括那些随库存数量变动的成本。仓储空间成本通常和四类常见设施有关：工厂仓库、公共仓库、租用仓库、公司自营或私人仓库。四种仓储条件下，仓储空间成本是不同的。</w:t>
      </w:r>
      <w:r>
        <w:rPr>
          <w:sz w:val="24"/>
        </w:rPr>
        <w:t xml:space="preserve"> </w:t>
      </w:r>
    </w:p>
    <w:p>
      <w:pPr>
        <w:adjustRightInd w:val="0"/>
        <w:snapToGrid w:val="0"/>
        <w:spacing w:line="360" w:lineRule="auto"/>
        <w:rPr>
          <w:sz w:val="24"/>
        </w:rPr>
      </w:pPr>
      <w:r>
        <w:rPr>
          <w:rFonts w:hint="eastAsia"/>
          <w:sz w:val="24"/>
        </w:rPr>
        <w:t>　　在工厂仓库条件下，仓储空间成本可以忽略不记。</w:t>
      </w:r>
      <w:r>
        <w:rPr>
          <w:sz w:val="24"/>
        </w:rPr>
        <w:t xml:space="preserve"> </w:t>
      </w:r>
    </w:p>
    <w:p>
      <w:pPr>
        <w:adjustRightInd w:val="0"/>
        <w:snapToGrid w:val="0"/>
        <w:spacing w:line="360" w:lineRule="auto"/>
        <w:rPr>
          <w:sz w:val="24"/>
        </w:rPr>
      </w:pPr>
      <w:r>
        <w:rPr>
          <w:rFonts w:hint="eastAsia"/>
          <w:sz w:val="24"/>
        </w:rPr>
        <w:t>　　公共仓库的费用通常是基于移入和移出仓库的产品数量（搬运费用）以及储存的库存数量（储存费用）来计算的。</w:t>
      </w:r>
      <w:r>
        <w:rPr>
          <w:sz w:val="24"/>
        </w:rPr>
        <w:t xml:space="preserve"> </w:t>
      </w:r>
    </w:p>
    <w:p>
      <w:pPr>
        <w:adjustRightInd w:val="0"/>
        <w:snapToGrid w:val="0"/>
        <w:spacing w:line="360" w:lineRule="auto"/>
        <w:rPr>
          <w:sz w:val="24"/>
        </w:rPr>
      </w:pPr>
      <w:r>
        <w:rPr>
          <w:rFonts w:hint="eastAsia"/>
          <w:sz w:val="24"/>
        </w:rPr>
        <w:t>　　租用仓库是指通过签约占用别人仓库的一段规定的使用时间。</w:t>
      </w:r>
      <w:r>
        <w:rPr>
          <w:sz w:val="24"/>
        </w:rPr>
        <w:t xml:space="preserve"> </w:t>
      </w:r>
    </w:p>
    <w:p>
      <w:pPr>
        <w:adjustRightInd w:val="0"/>
        <w:snapToGrid w:val="0"/>
        <w:spacing w:line="360" w:lineRule="auto"/>
        <w:rPr>
          <w:sz w:val="24"/>
        </w:rPr>
      </w:pPr>
      <w:r>
        <w:rPr>
          <w:rFonts w:hint="eastAsia"/>
          <w:sz w:val="24"/>
        </w:rPr>
        <w:t>　　在公司自营或私人仓库条件下，一般直接计算库存物资的库存持有成本。</w:t>
      </w:r>
      <w:r>
        <w:rPr>
          <w:sz w:val="24"/>
        </w:rPr>
        <w:t xml:space="preserve"> </w:t>
      </w:r>
    </w:p>
    <w:p>
      <w:pPr>
        <w:adjustRightInd w:val="0"/>
        <w:snapToGrid w:val="0"/>
        <w:spacing w:line="360" w:lineRule="auto"/>
        <w:rPr>
          <w:sz w:val="24"/>
        </w:rPr>
      </w:pPr>
      <w:r>
        <w:rPr>
          <w:rFonts w:hint="eastAsia"/>
          <w:sz w:val="24"/>
        </w:rPr>
        <w:t>　　</w:t>
      </w:r>
      <w:r>
        <w:rPr>
          <w:sz w:val="24"/>
        </w:rPr>
        <w:t>4</w:t>
      </w:r>
      <w:r>
        <w:rPr>
          <w:rFonts w:hint="eastAsia"/>
          <w:sz w:val="24"/>
        </w:rPr>
        <w:t>、库存风险成本</w:t>
      </w:r>
      <w:r>
        <w:rPr>
          <w:sz w:val="24"/>
        </w:rPr>
        <w:t xml:space="preserve"> </w:t>
      </w:r>
    </w:p>
    <w:p>
      <w:pPr>
        <w:adjustRightInd w:val="0"/>
        <w:snapToGrid w:val="0"/>
        <w:spacing w:line="360" w:lineRule="auto"/>
        <w:rPr>
          <w:sz w:val="24"/>
        </w:rPr>
      </w:pPr>
      <w:r>
        <w:rPr>
          <w:rFonts w:hint="eastAsia"/>
          <w:sz w:val="24"/>
        </w:rPr>
        <w:t>　　库存风险成本一般包括如下几项：废弃成本、损坏成本、损耗成本、移仓成本。</w:t>
      </w:r>
      <w:r>
        <w:rPr>
          <w:sz w:val="24"/>
        </w:rPr>
        <w:t xml:space="preserve"> </w:t>
      </w:r>
    </w:p>
    <w:p>
      <w:pPr>
        <w:adjustRightInd w:val="0"/>
        <w:snapToGrid w:val="0"/>
        <w:spacing w:line="360" w:lineRule="auto"/>
        <w:rPr>
          <w:sz w:val="24"/>
        </w:rPr>
      </w:pPr>
      <w:r>
        <w:rPr>
          <w:rFonts w:hint="eastAsia"/>
          <w:sz w:val="24"/>
        </w:rPr>
        <w:t>　　</w:t>
      </w:r>
      <w:r>
        <w:rPr>
          <w:sz w:val="24"/>
        </w:rPr>
        <w:t>1</w:t>
      </w:r>
      <w:r>
        <w:rPr>
          <w:rFonts w:hint="eastAsia"/>
          <w:sz w:val="24"/>
        </w:rPr>
        <w:t>）废弃成本是指由于再也不能以正常的价格出售而必须处理掉的成本。</w:t>
      </w:r>
      <w:r>
        <w:rPr>
          <w:sz w:val="24"/>
        </w:rPr>
        <w:t xml:space="preserve"> </w:t>
      </w:r>
    </w:p>
    <w:p>
      <w:pPr>
        <w:adjustRightInd w:val="0"/>
        <w:snapToGrid w:val="0"/>
        <w:spacing w:line="360" w:lineRule="auto"/>
        <w:rPr>
          <w:sz w:val="24"/>
        </w:rPr>
      </w:pPr>
      <w:r>
        <w:rPr>
          <w:rFonts w:hint="eastAsia"/>
          <w:sz w:val="24"/>
        </w:rPr>
        <w:t>　　</w:t>
      </w:r>
      <w:r>
        <w:rPr>
          <w:sz w:val="24"/>
        </w:rPr>
        <w:t>2</w:t>
      </w:r>
      <w:r>
        <w:rPr>
          <w:rFonts w:hint="eastAsia"/>
          <w:sz w:val="24"/>
        </w:rPr>
        <w:t>）损坏成本是仓库营运过程中发生的产品损毁而丧失使用价值的那一部分产品成本。</w:t>
      </w:r>
      <w:r>
        <w:rPr>
          <w:sz w:val="24"/>
        </w:rPr>
        <w:t xml:space="preserve"> </w:t>
      </w:r>
    </w:p>
    <w:p>
      <w:pPr>
        <w:adjustRightInd w:val="0"/>
        <w:snapToGrid w:val="0"/>
        <w:spacing w:line="360" w:lineRule="auto"/>
        <w:rPr>
          <w:sz w:val="24"/>
        </w:rPr>
      </w:pPr>
      <w:r>
        <w:rPr>
          <w:rFonts w:hint="eastAsia"/>
          <w:sz w:val="24"/>
        </w:rPr>
        <w:t>　　</w:t>
      </w:r>
      <w:r>
        <w:rPr>
          <w:sz w:val="24"/>
        </w:rPr>
        <w:t>3</w:t>
      </w:r>
      <w:r>
        <w:rPr>
          <w:rFonts w:hint="eastAsia"/>
          <w:sz w:val="24"/>
        </w:rPr>
        <w:t>）损耗成本多是因为盗窃造成的产品缺失而损失的那一部分产品成本。</w:t>
      </w:r>
      <w:r>
        <w:rPr>
          <w:sz w:val="24"/>
        </w:rPr>
        <w:t xml:space="preserve"> </w:t>
      </w:r>
    </w:p>
    <w:p>
      <w:pPr>
        <w:adjustRightInd w:val="0"/>
        <w:snapToGrid w:val="0"/>
        <w:spacing w:line="360" w:lineRule="auto"/>
        <w:rPr>
          <w:sz w:val="24"/>
        </w:rPr>
      </w:pPr>
      <w:r>
        <w:rPr>
          <w:rFonts w:hint="eastAsia"/>
          <w:sz w:val="24"/>
        </w:rPr>
        <w:t>　　</w:t>
      </w:r>
      <w:r>
        <w:rPr>
          <w:sz w:val="24"/>
        </w:rPr>
        <w:t>4</w:t>
      </w:r>
      <w:r>
        <w:rPr>
          <w:rFonts w:hint="eastAsia"/>
          <w:sz w:val="24"/>
        </w:rPr>
        <w:t>）移仓成本是指为避免废弃而将库存从一个仓库所在地运至另一个仓库所在地时产生的成本。</w:t>
      </w:r>
      <w:r>
        <w:rPr>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lbertus">
    <w:altName w:val="Trebuchet MS"/>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613A0"/>
    <w:rsid w:val="00092F69"/>
    <w:rsid w:val="000B7D82"/>
    <w:rsid w:val="001044E1"/>
    <w:rsid w:val="00137333"/>
    <w:rsid w:val="00176112"/>
    <w:rsid w:val="0021058B"/>
    <w:rsid w:val="00216A1A"/>
    <w:rsid w:val="002C3C72"/>
    <w:rsid w:val="002E4EC9"/>
    <w:rsid w:val="002F3FCE"/>
    <w:rsid w:val="003B26DB"/>
    <w:rsid w:val="0040007E"/>
    <w:rsid w:val="004607C9"/>
    <w:rsid w:val="004A14B4"/>
    <w:rsid w:val="004E5BED"/>
    <w:rsid w:val="00616EA1"/>
    <w:rsid w:val="006376C4"/>
    <w:rsid w:val="00667876"/>
    <w:rsid w:val="006824AA"/>
    <w:rsid w:val="006D3A21"/>
    <w:rsid w:val="006D4840"/>
    <w:rsid w:val="006E54CA"/>
    <w:rsid w:val="008272E2"/>
    <w:rsid w:val="00831414"/>
    <w:rsid w:val="0091274A"/>
    <w:rsid w:val="00916CFB"/>
    <w:rsid w:val="0096401E"/>
    <w:rsid w:val="009E3B09"/>
    <w:rsid w:val="00A117F5"/>
    <w:rsid w:val="00BB5C22"/>
    <w:rsid w:val="00BD7FC4"/>
    <w:rsid w:val="00BE5126"/>
    <w:rsid w:val="00BF22EE"/>
    <w:rsid w:val="00C82C91"/>
    <w:rsid w:val="00E54BAB"/>
    <w:rsid w:val="00E56A28"/>
    <w:rsid w:val="00F03BCF"/>
    <w:rsid w:val="00F3161B"/>
    <w:rsid w:val="00F70DB2"/>
    <w:rsid w:val="00FD6D56"/>
    <w:rsid w:val="01E75D1E"/>
    <w:rsid w:val="0E2E4BF9"/>
    <w:rsid w:val="16CA4603"/>
    <w:rsid w:val="4DB02334"/>
    <w:rsid w:val="54866462"/>
    <w:rsid w:val="55C3501C"/>
    <w:rsid w:val="5D774A84"/>
    <w:rsid w:val="5D8A50C6"/>
    <w:rsid w:val="6B0136F0"/>
    <w:rsid w:val="7518030A"/>
    <w:rsid w:val="78D62FDE"/>
    <w:rsid w:val="7F8B6B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9"/>
    <w:basedOn w:val="1"/>
    <w:next w:val="1"/>
    <w:link w:val="7"/>
    <w:qFormat/>
    <w:uiPriority w:val="99"/>
    <w:pPr>
      <w:keepNext/>
      <w:jc w:val="center"/>
      <w:outlineLvl w:val="8"/>
    </w:pPr>
    <w:rPr>
      <w:rFonts w:ascii="Albertus" w:hAnsi="Albertus"/>
      <w:b/>
      <w:bCs/>
      <w:sz w:val="30"/>
      <w:szCs w:val="30"/>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locked/>
    <w:uiPriority w:val="0"/>
    <w:rPr>
      <w:sz w:val="24"/>
    </w:rPr>
  </w:style>
  <w:style w:type="character" w:styleId="6">
    <w:name w:val="Strong"/>
    <w:qFormat/>
    <w:uiPriority w:val="0"/>
    <w:rPr>
      <w:b/>
    </w:rPr>
  </w:style>
  <w:style w:type="character" w:customStyle="1" w:styleId="7">
    <w:name w:val="标题 9 字符"/>
    <w:link w:val="2"/>
    <w:autoRedefine/>
    <w:semiHidden/>
    <w:qFormat/>
    <w:locked/>
    <w:uiPriority w:val="99"/>
    <w:rPr>
      <w:rFonts w:ascii="Cambria" w:hAnsi="Cambria"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448</Words>
  <Characters>2556</Characters>
  <Lines>21</Lines>
  <Paragraphs>5</Paragraphs>
  <TotalTime>0</TotalTime>
  <ScaleCrop>false</ScaleCrop>
  <LinksUpToDate>false</LinksUpToDate>
  <CharactersWithSpaces>2999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WPS_1603247356</cp:lastModifiedBy>
  <dcterms:modified xsi:type="dcterms:W3CDTF">2024-05-13T07:25:34Z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EA6C25D393004E3A8E1A6D2DE1EA1186_12</vt:lpwstr>
  </property>
</Properties>
</file>