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_x0000_i1025" o:spt="75" alt="日职标志标准字横排" type="#_x0000_t75" style="height:90.15pt;width:304.4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/>
    <w:p>
      <w:r>
        <w:pict>
          <v:rect id="Rectangle 2" o:spid="_x0000_s1026" o:spt="1" style="position:absolute;left:0pt;margin-left:-63.85pt;margin-top:2.7pt;height:168.6pt;width:543.45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<v:path/>
            <v:fill on="t" color2="#FFFFFF" focussize="0,0"/>
            <v:stroke on="f"/>
            <v:imagedata o:title=""/>
            <o:lock v:ext="edit" aspectratio="f"/>
          </v:rect>
        </w:pict>
      </w:r>
    </w:p>
    <w:p/>
    <w:p>
      <w:r>
        <w:pict>
          <v:shape id="TextBox 14" o:spid="_x0000_s1027" o:spt="202" type="#_x0000_t202" style="position:absolute;left:0pt;margin-left:-52.45pt;margin-top:3.45pt;height:203.8pt;width:506.1pt;z-index:251660288;mso-width-relative:page;mso-height-relative:page;" filled="f" stroked="f" coordsize="21600,21600" o:gfxdata="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BRXUbYAAAACwEAAA8AAAAAAAAAAQAgAAAA&#10;IgAAAGRycy9kb3ducmV2LnhtbFBLAQIUABQAAAAIAIdO4kBRzTdZ0gEAAKkDAAAOAAAAAAAAAAEA&#10;IAAAACcBAABkcnMvZTJvRG9jLnhtbFBLBQYAAAAABgAGAFkBAABrBQAAAAA=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pStyle w:val="3"/>
                    <w:kinsoku/>
                    <w:spacing w:line="288" w:lineRule="auto"/>
                    <w:jc w:val="center"/>
                    <w:rPr>
                      <w:rFonts w:hint="eastAsia" w:eastAsia="微软雅黑"/>
                      <w:lang w:val="en-US" w:eastAsia="zh-CN"/>
                    </w:rPr>
                  </w:pP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《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Hans"/>
                    </w:rPr>
                    <w:t>物流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成本管理</w:t>
                  </w: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》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单元设计</w:t>
                  </w:r>
                </w:p>
              </w:txbxContent>
            </v:textbox>
          </v:shape>
        </w:pict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  <w:sz w:val="52"/>
          <w:szCs w:val="52"/>
          <w:lang w:val="en-US" w:eastAsia="zh-Hans"/>
        </w:rPr>
      </w:pPr>
      <w:bookmarkStart w:id="0" w:name="_GoBack"/>
      <w:r>
        <w:rPr>
          <w:rFonts w:hint="default"/>
          <w:sz w:val="52"/>
          <w:szCs w:val="52"/>
          <w:lang w:val="en-US"/>
        </w:rPr>
        <w:pict>
          <v:shape id="_x0000_s1028" o:spid="_x0000_s1028" o:spt="75" alt="地滋楼速写1" type="#_x0000_t75" style="position:absolute;left:0pt;margin-left:-34.4pt;margin-top:106.5pt;height:214.9pt;width:595.15pt;z-index:-251655168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bookmarkEnd w:id="0"/>
      <w:r>
        <w:rPr>
          <w:rFonts w:hint="eastAsia"/>
          <w:sz w:val="52"/>
          <w:szCs w:val="52"/>
          <w:lang w:val="en-US" w:eastAsia="zh-Hans"/>
        </w:rPr>
        <w:t>商学系</w:t>
      </w: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ascii="仿宋" w:hAnsi="仿宋" w:eastAsia="仿宋" w:cs="仿宋"/>
          <w:b/>
          <w:bCs/>
          <w:w w:val="90"/>
          <w:sz w:val="36"/>
        </w:rPr>
      </w:pPr>
      <w:r>
        <w:rPr>
          <w:rFonts w:ascii="仿宋" w:hAnsi="仿宋" w:eastAsia="仿宋" w:cs="仿宋"/>
          <w:b/>
          <w:w w:val="90"/>
          <w:sz w:val="36"/>
          <w:szCs w:val="36"/>
        </w:rPr>
        <w:br w:type="page"/>
      </w:r>
      <w:r>
        <w:rPr>
          <w:rFonts w:hint="eastAsia" w:ascii="仿宋" w:hAnsi="仿宋" w:eastAsia="仿宋" w:cs="仿宋"/>
          <w:b/>
          <w:w w:val="90"/>
          <w:sz w:val="36"/>
          <w:szCs w:val="36"/>
        </w:rPr>
        <w:t>《</w:t>
      </w:r>
      <w:r>
        <w:rPr>
          <w:rFonts w:hint="eastAsia" w:ascii="仿宋" w:hAnsi="仿宋" w:eastAsia="仿宋" w:cs="仿宋"/>
          <w:b/>
          <w:bCs/>
          <w:w w:val="90"/>
          <w:sz w:val="36"/>
        </w:rPr>
        <w:t>物流成本管理》课程单元教学设计</w:t>
      </w:r>
    </w:p>
    <w:p>
      <w:pPr>
        <w:jc w:val="center"/>
        <w:rPr>
          <w:rFonts w:ascii="仿宋" w:hAnsi="仿宋" w:eastAsia="仿宋" w:cs="仿宋"/>
          <w:w w:val="90"/>
          <w:sz w:val="32"/>
        </w:rPr>
      </w:pPr>
    </w:p>
    <w:tbl>
      <w:tblPr>
        <w:tblStyle w:val="4"/>
        <w:tblW w:w="88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540"/>
        <w:gridCol w:w="1913"/>
        <w:gridCol w:w="2525"/>
        <w:gridCol w:w="42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4253" w:type="dxa"/>
            <w:gridSpan w:val="4"/>
            <w:vMerge w:val="restart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单元标题：管理汽车运输成本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4253" w:type="dxa"/>
            <w:gridSpan w:val="4"/>
            <w:vMerge w:val="continue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第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14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900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授课班级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物流管理专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业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上课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时间</w:t>
            </w:r>
          </w:p>
        </w:tc>
        <w:tc>
          <w:tcPr>
            <w:tcW w:w="1913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周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日第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节至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周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日第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节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上课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多媒体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目标</w:t>
            </w:r>
          </w:p>
        </w:tc>
        <w:tc>
          <w:tcPr>
            <w:tcW w:w="33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素质目标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能够进行汽车运输成本的核算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5" w:type="dxa"/>
            <w:vAlign w:val="center"/>
          </w:tcPr>
          <w:p>
            <w:pPr>
              <w:tabs>
                <w:tab w:val="left" w:pos="312"/>
              </w:tabs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1.</w:t>
            </w:r>
            <w:r>
              <w:rPr>
                <w:rFonts w:hint="eastAsia" w:ascii="仿宋" w:hAnsi="仿宋" w:eastAsia="仿宋"/>
                <w:b/>
                <w:sz w:val="24"/>
              </w:rPr>
              <w:t>了解汽车运输成本的构成</w:t>
            </w:r>
          </w:p>
          <w:p>
            <w:pPr>
              <w:tabs>
                <w:tab w:val="left" w:pos="312"/>
              </w:tabs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2.</w:t>
            </w:r>
            <w:r>
              <w:rPr>
                <w:rFonts w:hint="eastAsia" w:ascii="仿宋" w:hAnsi="仿宋" w:eastAsia="仿宋"/>
                <w:b/>
                <w:sz w:val="24"/>
              </w:rPr>
              <w:t>了解汽车运输成本的核算方法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培养学生的职业素养和团队合作精神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6" w:hRule="atLeast"/>
        </w:trPr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能力训练任务</w:t>
            </w:r>
          </w:p>
        </w:tc>
        <w:tc>
          <w:tcPr>
            <w:tcW w:w="7903" w:type="dxa"/>
            <w:gridSpan w:val="6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情境设置：</w:t>
            </w:r>
          </w:p>
          <w:p>
            <w:pPr>
              <w:spacing w:line="240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甲公司计算汽车运输成本，采用哪种方法进行运输成本核算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课堂任务：</w:t>
            </w:r>
          </w:p>
          <w:p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学生分组进行汽车运输成本的核算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tbl>
      <w:tblPr>
        <w:tblStyle w:val="4"/>
        <w:tblW w:w="9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8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3" w:hRule="atLeast"/>
        </w:trPr>
        <w:tc>
          <w:tcPr>
            <w:tcW w:w="60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案例和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材料</w:t>
            </w:r>
          </w:p>
        </w:tc>
        <w:tc>
          <w:tcPr>
            <w:tcW w:w="8793" w:type="dxa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案例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: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甲公司是一个小麦加工为主的中外合资面粉生产企业。截止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年底，该公司资产总额</w:t>
            </w:r>
            <w:r>
              <w:rPr>
                <w:rFonts w:ascii="宋体" w:hAnsi="宋体"/>
                <w:sz w:val="24"/>
              </w:rPr>
              <w:t>6186</w:t>
            </w:r>
            <w:r>
              <w:rPr>
                <w:rFonts w:hint="eastAsia" w:ascii="宋体" w:hAnsi="宋体"/>
                <w:sz w:val="24"/>
              </w:rPr>
              <w:t>万元，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年实现销售收入</w:t>
            </w:r>
            <w:r>
              <w:rPr>
                <w:rFonts w:ascii="宋体" w:hAnsi="宋体"/>
                <w:sz w:val="24"/>
              </w:rPr>
              <w:t>1.23</w:t>
            </w:r>
            <w:r>
              <w:rPr>
                <w:rFonts w:hint="eastAsia" w:ascii="宋体" w:hAnsi="宋体"/>
                <w:sz w:val="24"/>
              </w:rPr>
              <w:t>亿元，实现利润总额</w:t>
            </w:r>
            <w:r>
              <w:rPr>
                <w:rFonts w:ascii="宋体" w:hAnsi="宋体"/>
                <w:sz w:val="24"/>
              </w:rPr>
              <w:t>6562</w:t>
            </w:r>
            <w:r>
              <w:rPr>
                <w:rFonts w:hint="eastAsia" w:ascii="宋体" w:hAnsi="宋体"/>
                <w:sz w:val="24"/>
              </w:rPr>
              <w:t>万元，内部设有会计部（兼做信息工作）、人事部、采购部、生产部、质量部、仓储部和销售部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个部门，共有员工</w:t>
            </w:r>
            <w:r>
              <w:rPr>
                <w:rFonts w:ascii="宋体" w:hAnsi="宋体"/>
                <w:sz w:val="24"/>
              </w:rPr>
              <w:t>145</w:t>
            </w:r>
            <w:r>
              <w:rPr>
                <w:rFonts w:hint="eastAsia" w:ascii="宋体" w:hAnsi="宋体"/>
                <w:sz w:val="24"/>
              </w:rPr>
              <w:t>人，其中采购人员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人，生产人员</w:t>
            </w:r>
            <w:r>
              <w:rPr>
                <w:rFonts w:ascii="宋体" w:hAnsi="宋体"/>
                <w:sz w:val="24"/>
              </w:rPr>
              <w:t>60</w:t>
            </w:r>
            <w:r>
              <w:rPr>
                <w:rFonts w:hint="eastAsia" w:ascii="宋体" w:hAnsi="宋体"/>
                <w:sz w:val="24"/>
              </w:rPr>
              <w:t>人，营销人员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人，其余为管理人员。该公司有一个总面积为</w:t>
            </w:r>
            <w:r>
              <w:rPr>
                <w:rFonts w:ascii="宋体" w:hAnsi="宋体"/>
                <w:sz w:val="24"/>
              </w:rPr>
              <w:t>10000</w:t>
            </w:r>
            <w:r>
              <w:rPr>
                <w:rFonts w:hint="eastAsia" w:ascii="宋体" w:hAnsi="宋体"/>
                <w:sz w:val="24"/>
              </w:rPr>
              <w:t>平方米的仓库，用于储存小麦、面粉等存货，而运输业务和装运搬卸业务均由外部人员承包，公司支付运费和装卸搬运费。本案例以甲公司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月有关成本费用资料为依据，计算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月的物流成本。甲公司的成本费用科目有生产成本、制造费用、销售费用、管理费用、财务费用、营业外支出和其他业务成本，其中营业外支出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月份无发生额。</w:t>
            </w:r>
          </w:p>
          <w:p>
            <w:pPr>
              <w:spacing w:line="440" w:lineRule="exact"/>
              <w:ind w:firstLine="240" w:firstLineChars="100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教学材料：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教材：古全美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张述敬主编《物流成本管理》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参考资料：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商业周刊</w:t>
            </w:r>
            <w:r>
              <w:rPr>
                <w:rFonts w:ascii="宋体" w:hAnsi="宋体"/>
                <w:sz w:val="24"/>
              </w:rPr>
              <w:t xml:space="preserve"> http://www.businessweek.com /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经济学家</w:t>
            </w:r>
            <w:r>
              <w:rPr>
                <w:rFonts w:ascii="宋体" w:hAnsi="宋体"/>
                <w:sz w:val="24"/>
              </w:rPr>
              <w:t xml:space="preserve"> http://www.economist.com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金融时报</w:t>
            </w:r>
            <w:r>
              <w:rPr>
                <w:rFonts w:ascii="宋体" w:hAnsi="宋体"/>
                <w:sz w:val="24"/>
              </w:rPr>
              <w:t xml:space="preserve"> http://www.ft.com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财富</w:t>
            </w:r>
            <w:r>
              <w:rPr>
                <w:rFonts w:ascii="宋体" w:hAnsi="宋体"/>
                <w:sz w:val="24"/>
              </w:rPr>
              <w:t xml:space="preserve"> http://www.fortune.com/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哈佛商业评论</w:t>
            </w:r>
            <w:r>
              <w:rPr>
                <w:rFonts w:ascii="宋体" w:hAnsi="宋体"/>
                <w:sz w:val="24"/>
              </w:rPr>
              <w:t xml:space="preserve"> http://www.hbr.com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企业家</w:t>
            </w:r>
            <w:r>
              <w:rPr>
                <w:rFonts w:ascii="宋体" w:hAnsi="宋体"/>
                <w:sz w:val="24"/>
              </w:rPr>
              <w:t xml:space="preserve"> http://www.entrepreneur.com </w:t>
            </w: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  <w:r>
        <w:rPr>
          <w:rFonts w:hint="eastAsia" w:ascii="仿宋" w:hAnsi="仿宋" w:eastAsia="仿宋" w:cs="仿宋"/>
          <w:b/>
          <w:bCs/>
          <w:sz w:val="30"/>
        </w:rPr>
        <w:t>单元教学进度</w:t>
      </w:r>
    </w:p>
    <w:tbl>
      <w:tblPr>
        <w:tblStyle w:val="4"/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980"/>
        <w:gridCol w:w="3420"/>
        <w:gridCol w:w="30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步骤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教学内容及能力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知识目标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教师活动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学生活动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课前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复习上节课内容，简单了解有关汽车运输成本的知识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介绍课程目标和主要内容框架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课前了解课程内容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案例引入，使同学们对本节课的学习内容有所了解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阅读案例，分析案例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介绍本堂课的学习目标和重点难点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根据学习目标展开学习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介绍学习任务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准备接受任务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熟悉学习的知识点；掌握重点</w:t>
            </w:r>
          </w:p>
          <w:p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难点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1</w:t>
            </w:r>
            <w:r>
              <w:rPr>
                <w:rFonts w:hint="eastAsia" w:ascii="宋体" w:hAnsi="宋体" w:cs="仿宋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讲解重点难点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掌握重点难点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在练习中应用所学内容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2</w:t>
            </w:r>
            <w:r>
              <w:rPr>
                <w:rFonts w:hint="eastAsia" w:ascii="宋体" w:hAnsi="宋体" w:cs="仿宋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引导学生完成任务，并在任务完成过程中予以指导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按照要求完成学习任务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考核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对本次任务的完成情况进行考核评价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师生共同评价任务的完成情况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学生通过讨论发现需要掌握的知识点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针对学生完成任务过程中的问题，教师指导、示范、答疑、纠错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学生在教师的指导下，发现并解决问题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小结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总结本单元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知识点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教师带领学生重新梳理知识点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教师引导下巩固知识点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指出本单元学生存在的问题，并提出解决方法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发现并解决问题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作业</w:t>
            </w:r>
          </w:p>
        </w:tc>
        <w:tc>
          <w:tcPr>
            <w:tcW w:w="9540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扩展训练：（考核项目）</w:t>
            </w:r>
            <w:r>
              <w:rPr>
                <w:rFonts w:ascii="宋体" w:hAnsi="宋体" w:cs="仿宋"/>
                <w:sz w:val="24"/>
              </w:rPr>
              <w:t xml:space="preserve">       </w:t>
            </w:r>
            <w:r>
              <w:rPr>
                <w:rFonts w:hint="eastAsia" w:ascii="宋体" w:hAnsi="宋体" w:cs="仿宋"/>
                <w:sz w:val="24"/>
              </w:rPr>
              <w:t>教师给出类似任务，学生独立完成任务</w:t>
            </w:r>
            <w:r>
              <w:rPr>
                <w:rFonts w:ascii="宋体" w:hAnsi="宋体" w:cs="仿宋"/>
                <w:sz w:val="24"/>
              </w:rPr>
              <w:t xml:space="preserve">  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知识链接：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一、降低运输成本的方法及措施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二、物流成本的控制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通过优化客服务，实行物流全过程成本优化</w:t>
      </w:r>
      <w:r>
        <w:rPr>
          <w:sz w:val="24"/>
        </w:rPr>
        <w:t>——</w:t>
      </w:r>
      <w:r>
        <w:rPr>
          <w:rFonts w:hint="eastAsia"/>
          <w:sz w:val="24"/>
        </w:rPr>
        <w:t>各环节效益背反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实行供应链各环节成本协调，特别重视企业内部物流成本的控制</w:t>
      </w:r>
      <w:r>
        <w:rPr>
          <w:sz w:val="24"/>
        </w:rPr>
        <w:t>——</w:t>
      </w:r>
      <w:r>
        <w:rPr>
          <w:rFonts w:hint="eastAsia"/>
          <w:sz w:val="24"/>
        </w:rPr>
        <w:t>调动内外降低成本积极性</w:t>
      </w:r>
    </w:p>
    <w:p>
      <w:pPr>
        <w:adjustRightInd w:val="0"/>
        <w:snapToGrid w:val="0"/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运用现代信息技术降低成本</w:t>
      </w:r>
      <w:r>
        <w:rPr>
          <w:sz w:val="24"/>
        </w:rPr>
        <w:t>——</w:t>
      </w:r>
      <w:r>
        <w:rPr>
          <w:rFonts w:hint="eastAsia"/>
          <w:sz w:val="24"/>
        </w:rPr>
        <w:t>直接快速、准确协调</w:t>
      </w:r>
    </w:p>
    <w:p>
      <w:pPr>
        <w:adjustRightInd w:val="0"/>
        <w:snapToGrid w:val="0"/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采用效率化配送方法</w:t>
      </w:r>
      <w:r>
        <w:rPr>
          <w:sz w:val="24"/>
        </w:rPr>
        <w:t>——</w:t>
      </w:r>
      <w:r>
        <w:rPr>
          <w:rFonts w:hint="eastAsia"/>
          <w:sz w:val="24"/>
        </w:rPr>
        <w:t>提高实载率，优化运行管理</w:t>
      </w:r>
    </w:p>
    <w:p>
      <w:pPr>
        <w:adjustRightInd w:val="0"/>
        <w:snapToGrid w:val="0"/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采用物流业务外包</w:t>
      </w:r>
      <w:r>
        <w:rPr>
          <w:sz w:val="24"/>
        </w:rPr>
        <w:t>——</w:t>
      </w:r>
      <w:r>
        <w:rPr>
          <w:rFonts w:hint="eastAsia"/>
          <w:sz w:val="24"/>
        </w:rPr>
        <w:t>将物流交给第三方物流企业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依靠标准化降低物流成本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物流成本的形成机制及其控制</w:t>
      </w:r>
      <w:r>
        <w:rPr>
          <w:sz w:val="24"/>
        </w:rPr>
        <w:t xml:space="preserve"> 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物流成本控制方法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成本控制是根据成本预测、成本决算和成本预算所提供的实际数据，对生产经营过程中所发生的各种资源的耗费，与相应的降低成本措施的执行进行指导、监督、调节和干预，以保证目标成本和成本预算任务的实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lbertus">
    <w:altName w:val="Trebuchet M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hjZjdkNjIyZmY4MGYyMGVjMzk4NWZmMjhlMTMwNTYifQ=="/>
  </w:docVars>
  <w:rsids>
    <w:rsidRoot w:val="00C82C91"/>
    <w:rsid w:val="00047014"/>
    <w:rsid w:val="000613A0"/>
    <w:rsid w:val="00067778"/>
    <w:rsid w:val="00092F69"/>
    <w:rsid w:val="000B7D82"/>
    <w:rsid w:val="000C23CA"/>
    <w:rsid w:val="001044E1"/>
    <w:rsid w:val="00137333"/>
    <w:rsid w:val="0021058B"/>
    <w:rsid w:val="00216A1A"/>
    <w:rsid w:val="002A2C75"/>
    <w:rsid w:val="002E4EC9"/>
    <w:rsid w:val="002F3FCE"/>
    <w:rsid w:val="003B26DB"/>
    <w:rsid w:val="0040007E"/>
    <w:rsid w:val="004607C9"/>
    <w:rsid w:val="004732BC"/>
    <w:rsid w:val="004E5BED"/>
    <w:rsid w:val="00616EA1"/>
    <w:rsid w:val="00667876"/>
    <w:rsid w:val="006824AA"/>
    <w:rsid w:val="006D3A21"/>
    <w:rsid w:val="006D4840"/>
    <w:rsid w:val="006E54CA"/>
    <w:rsid w:val="00713E44"/>
    <w:rsid w:val="00831414"/>
    <w:rsid w:val="008538D8"/>
    <w:rsid w:val="0087345A"/>
    <w:rsid w:val="0091274A"/>
    <w:rsid w:val="00916CFB"/>
    <w:rsid w:val="009E3B09"/>
    <w:rsid w:val="00BB5C22"/>
    <w:rsid w:val="00BD7FC4"/>
    <w:rsid w:val="00BE5126"/>
    <w:rsid w:val="00BF22EE"/>
    <w:rsid w:val="00C82C91"/>
    <w:rsid w:val="00E54BAB"/>
    <w:rsid w:val="00E56A28"/>
    <w:rsid w:val="00F03BCF"/>
    <w:rsid w:val="00F3161B"/>
    <w:rsid w:val="00FD6D56"/>
    <w:rsid w:val="0C326D84"/>
    <w:rsid w:val="0E2E4BF9"/>
    <w:rsid w:val="16CA4603"/>
    <w:rsid w:val="4DB02334"/>
    <w:rsid w:val="4EBD63F9"/>
    <w:rsid w:val="54866462"/>
    <w:rsid w:val="55C3501C"/>
    <w:rsid w:val="5D774A84"/>
    <w:rsid w:val="5D8A50C6"/>
    <w:rsid w:val="6B0136F0"/>
    <w:rsid w:val="7518030A"/>
    <w:rsid w:val="7F8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link w:val="7"/>
    <w:qFormat/>
    <w:uiPriority w:val="99"/>
    <w:pPr>
      <w:keepNext/>
      <w:jc w:val="center"/>
      <w:outlineLvl w:val="8"/>
    </w:pPr>
    <w:rPr>
      <w:rFonts w:ascii="Albertus" w:hAnsi="Albertus"/>
      <w:b/>
      <w:bCs/>
      <w:sz w:val="30"/>
      <w:szCs w:val="30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locked/>
    <w:uiPriority w:val="0"/>
    <w:rPr>
      <w:sz w:val="24"/>
    </w:rPr>
  </w:style>
  <w:style w:type="character" w:styleId="6">
    <w:name w:val="Strong"/>
    <w:qFormat/>
    <w:uiPriority w:val="0"/>
    <w:rPr>
      <w:b/>
    </w:rPr>
  </w:style>
  <w:style w:type="character" w:customStyle="1" w:styleId="7">
    <w:name w:val="标题 9 字符"/>
    <w:link w:val="2"/>
    <w:autoRedefine/>
    <w:semiHidden/>
    <w:qFormat/>
    <w:locked/>
    <w:uiPriority w:val="99"/>
    <w:rPr>
      <w:rFonts w:ascii="Cambria" w:hAnsi="Cambria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287</Words>
  <Characters>1637</Characters>
  <Lines>13</Lines>
  <Paragraphs>3</Paragraphs>
  <TotalTime>0</TotalTime>
  <ScaleCrop>false</ScaleCrop>
  <LinksUpToDate>false</LinksUpToDate>
  <CharactersWithSpaces>1921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WPS_1603247356</cp:lastModifiedBy>
  <dcterms:modified xsi:type="dcterms:W3CDTF">2024-05-13T07:24:31Z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7AB6FA6B672C4F9C944F0B5A8A6C7543_12</vt:lpwstr>
  </property>
</Properties>
</file>