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ABB" w:rsidRDefault="00CA30E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F33ABB" w:rsidRDefault="00F33ABB"/>
    <w:p w:rsidR="00F33ABB" w:rsidRDefault="00CA30EC">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F33ABB" w:rsidRDefault="00F33ABB"/>
    <w:p w:rsidR="00F33ABB" w:rsidRDefault="00CA30EC">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F33ABB" w:rsidRDefault="00CA30EC">
                  <w:pPr>
                    <w:pStyle w:val="a3"/>
                    <w:spacing w:line="288" w:lineRule="auto"/>
                    <w:jc w:val="center"/>
                    <w:rPr>
                      <w:rFonts w:eastAsia="微软雅黑"/>
                    </w:rPr>
                  </w:pPr>
                  <w:r w:rsidRPr="00CA30EC">
                    <w:rPr>
                      <w:rFonts w:ascii="微软雅黑" w:eastAsia="微软雅黑"/>
                      <w:b/>
                      <w:color w:val="FFFFFF"/>
                      <w:kern w:val="24"/>
                      <w:sz w:val="84"/>
                      <w:szCs w:val="84"/>
                      <w:lang w:eastAsia="zh-Hans"/>
                    </w:rPr>
                    <w:t>《</w:t>
                  </w:r>
                  <w:r w:rsidRPr="00CA30EC">
                    <w:rPr>
                      <w:rFonts w:ascii="微软雅黑" w:eastAsia="微软雅黑" w:hint="eastAsia"/>
                      <w:b/>
                      <w:color w:val="FFFFFF"/>
                      <w:kern w:val="24"/>
                      <w:sz w:val="84"/>
                      <w:szCs w:val="84"/>
                      <w:lang w:eastAsia="zh-Hans"/>
                    </w:rPr>
                    <w:t>物流</w:t>
                  </w:r>
                  <w:r w:rsidRPr="00CA30EC">
                    <w:rPr>
                      <w:rFonts w:ascii="微软雅黑" w:eastAsia="微软雅黑" w:hint="eastAsia"/>
                      <w:b/>
                      <w:color w:val="FFFFFF"/>
                      <w:kern w:val="24"/>
                      <w:sz w:val="84"/>
                      <w:szCs w:val="84"/>
                    </w:rPr>
                    <w:t>成本管理</w:t>
                  </w:r>
                  <w:r w:rsidRPr="00CA30EC">
                    <w:rPr>
                      <w:rFonts w:ascii="微软雅黑" w:eastAsia="微软雅黑"/>
                      <w:b/>
                      <w:color w:val="FFFFFF"/>
                      <w:kern w:val="24"/>
                      <w:sz w:val="84"/>
                      <w:szCs w:val="84"/>
                      <w:lang w:eastAsia="zh-Hans"/>
                    </w:rPr>
                    <w:t>》</w:t>
                  </w:r>
                  <w:r w:rsidRPr="00CA30EC">
                    <w:rPr>
                      <w:rFonts w:ascii="微软雅黑" w:eastAsia="微软雅黑" w:hint="eastAsia"/>
                      <w:b/>
                      <w:color w:val="FFFFFF"/>
                      <w:kern w:val="24"/>
                      <w:sz w:val="84"/>
                      <w:szCs w:val="84"/>
                    </w:rPr>
                    <w:t>教案</w:t>
                  </w:r>
                </w:p>
              </w:txbxContent>
            </v:textbox>
          </v:shape>
        </w:pict>
      </w:r>
    </w:p>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F33ABB"/>
    <w:p w:rsidR="00F33ABB" w:rsidRDefault="00CA30EC">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F33ABB" w:rsidRDefault="00F33ABB">
      <w:pPr>
        <w:jc w:val="center"/>
        <w:rPr>
          <w:sz w:val="52"/>
          <w:szCs w:val="52"/>
          <w:lang w:eastAsia="zh-Hans"/>
        </w:rPr>
      </w:pPr>
    </w:p>
    <w:p w:rsidR="00F33ABB" w:rsidRDefault="00F33ABB">
      <w:pPr>
        <w:jc w:val="center"/>
        <w:rPr>
          <w:sz w:val="52"/>
          <w:szCs w:val="52"/>
          <w:lang w:eastAsia="zh-Hans"/>
        </w:rPr>
      </w:pPr>
    </w:p>
    <w:p w:rsidR="00F33ABB" w:rsidRDefault="00F33ABB">
      <w:pPr>
        <w:jc w:val="center"/>
        <w:rPr>
          <w:sz w:val="52"/>
          <w:szCs w:val="52"/>
          <w:lang w:eastAsia="zh-Hans"/>
        </w:rPr>
      </w:pPr>
    </w:p>
    <w:p w:rsidR="00F33ABB" w:rsidRDefault="00CA30EC">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F33ABB" w:rsidRDefault="00F33ABB">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F33ABB">
        <w:trPr>
          <w:cantSplit/>
          <w:trHeight w:val="927"/>
        </w:trPr>
        <w:tc>
          <w:tcPr>
            <w:tcW w:w="4253" w:type="dxa"/>
            <w:gridSpan w:val="4"/>
            <w:vMerge w:val="restart"/>
            <w:vAlign w:val="center"/>
          </w:tcPr>
          <w:p w:rsidR="00F33ABB" w:rsidRDefault="00CA30EC">
            <w:pPr>
              <w:spacing w:line="320" w:lineRule="exact"/>
              <w:rPr>
                <w:rFonts w:ascii="仿宋" w:eastAsia="仿宋" w:hAnsi="仿宋" w:cs="仿宋"/>
                <w:b/>
                <w:sz w:val="28"/>
                <w:szCs w:val="28"/>
              </w:rPr>
            </w:pPr>
            <w:r>
              <w:rPr>
                <w:rFonts w:ascii="仿宋" w:eastAsia="仿宋" w:hAnsi="仿宋" w:cs="仿宋" w:hint="eastAsia"/>
                <w:b/>
                <w:sz w:val="28"/>
                <w:szCs w:val="28"/>
              </w:rPr>
              <w:t>单元标题：介绍目标成本法</w:t>
            </w:r>
          </w:p>
        </w:tc>
        <w:tc>
          <w:tcPr>
            <w:tcW w:w="2945" w:type="dxa"/>
            <w:gridSpan w:val="2"/>
            <w:vAlign w:val="center"/>
          </w:tcPr>
          <w:p w:rsidR="00F33ABB" w:rsidRDefault="00CA30EC">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F33ABB" w:rsidRDefault="00CA30EC">
            <w:pPr>
              <w:rPr>
                <w:rFonts w:ascii="仿宋" w:eastAsia="仿宋" w:hAnsi="仿宋" w:cs="仿宋"/>
                <w:b/>
                <w:sz w:val="28"/>
                <w:szCs w:val="28"/>
              </w:rPr>
            </w:pPr>
            <w:r>
              <w:rPr>
                <w:rFonts w:ascii="仿宋" w:eastAsia="仿宋" w:hAnsi="仿宋" w:cs="仿宋"/>
                <w:b/>
                <w:sz w:val="28"/>
                <w:szCs w:val="28"/>
              </w:rPr>
              <w:t>2</w:t>
            </w:r>
          </w:p>
        </w:tc>
      </w:tr>
      <w:tr w:rsidR="00F33ABB">
        <w:trPr>
          <w:cantSplit/>
          <w:trHeight w:val="1066"/>
        </w:trPr>
        <w:tc>
          <w:tcPr>
            <w:tcW w:w="4253" w:type="dxa"/>
            <w:gridSpan w:val="4"/>
            <w:vMerge/>
            <w:vAlign w:val="center"/>
          </w:tcPr>
          <w:p w:rsidR="00F33ABB" w:rsidRDefault="00F33ABB">
            <w:pPr>
              <w:rPr>
                <w:rFonts w:ascii="仿宋" w:eastAsia="仿宋" w:hAnsi="仿宋" w:cs="仿宋"/>
                <w:b/>
                <w:sz w:val="28"/>
                <w:szCs w:val="28"/>
              </w:rPr>
            </w:pPr>
          </w:p>
        </w:tc>
        <w:tc>
          <w:tcPr>
            <w:tcW w:w="2945" w:type="dxa"/>
            <w:gridSpan w:val="2"/>
            <w:vAlign w:val="center"/>
          </w:tcPr>
          <w:p w:rsidR="00F33ABB" w:rsidRDefault="00CA30EC">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F33ABB" w:rsidRDefault="00CA30EC">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10</w:t>
            </w:r>
            <w:r>
              <w:rPr>
                <w:rFonts w:ascii="仿宋" w:eastAsia="仿宋" w:hAnsi="仿宋" w:cs="仿宋" w:hint="eastAsia"/>
                <w:b/>
                <w:sz w:val="28"/>
                <w:szCs w:val="28"/>
              </w:rPr>
              <w:t>次</w:t>
            </w:r>
          </w:p>
        </w:tc>
      </w:tr>
      <w:tr w:rsidR="00F33ABB">
        <w:trPr>
          <w:cantSplit/>
          <w:trHeight w:val="2028"/>
        </w:trPr>
        <w:tc>
          <w:tcPr>
            <w:tcW w:w="900" w:type="dxa"/>
            <w:vAlign w:val="center"/>
          </w:tcPr>
          <w:p w:rsidR="00F33ABB" w:rsidRDefault="00CA30EC">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F33ABB" w:rsidRDefault="00CA30EC">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F33ABB" w:rsidRDefault="00CA30EC">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F33ABB" w:rsidRDefault="00CA30EC">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F33ABB" w:rsidRDefault="00CA30EC">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F33ABB" w:rsidRDefault="00CA30EC">
            <w:pPr>
              <w:jc w:val="center"/>
              <w:rPr>
                <w:rFonts w:ascii="仿宋" w:eastAsia="仿宋" w:hAnsi="仿宋" w:cs="仿宋"/>
                <w:b/>
                <w:sz w:val="24"/>
              </w:rPr>
            </w:pPr>
            <w:r>
              <w:rPr>
                <w:rFonts w:ascii="仿宋" w:eastAsia="仿宋" w:hAnsi="仿宋" w:cs="仿宋" w:hint="eastAsia"/>
                <w:b/>
                <w:sz w:val="24"/>
              </w:rPr>
              <w:t>多媒体</w:t>
            </w:r>
          </w:p>
          <w:p w:rsidR="00F33ABB" w:rsidRDefault="00CA30EC">
            <w:pPr>
              <w:jc w:val="center"/>
              <w:rPr>
                <w:rFonts w:ascii="仿宋" w:eastAsia="仿宋" w:hAnsi="仿宋" w:cs="仿宋"/>
                <w:sz w:val="24"/>
              </w:rPr>
            </w:pPr>
            <w:r>
              <w:rPr>
                <w:rFonts w:ascii="仿宋" w:eastAsia="仿宋" w:hAnsi="仿宋" w:cs="仿宋" w:hint="eastAsia"/>
                <w:b/>
                <w:sz w:val="24"/>
              </w:rPr>
              <w:t>教室</w:t>
            </w:r>
          </w:p>
        </w:tc>
      </w:tr>
      <w:tr w:rsidR="00F33ABB">
        <w:trPr>
          <w:cantSplit/>
          <w:trHeight w:val="766"/>
        </w:trPr>
        <w:tc>
          <w:tcPr>
            <w:tcW w:w="900" w:type="dxa"/>
            <w:vMerge w:val="restart"/>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F33ABB" w:rsidRDefault="00CA30EC">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F33ABB" w:rsidRDefault="00CA30EC">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F33ABB" w:rsidRDefault="00CA30EC">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F33ABB">
        <w:trPr>
          <w:cantSplit/>
          <w:trHeight w:val="3254"/>
        </w:trPr>
        <w:tc>
          <w:tcPr>
            <w:tcW w:w="900" w:type="dxa"/>
            <w:vMerge/>
            <w:vAlign w:val="center"/>
          </w:tcPr>
          <w:p w:rsidR="00F33ABB" w:rsidRDefault="00F33ABB">
            <w:pPr>
              <w:spacing w:line="320" w:lineRule="exact"/>
              <w:jc w:val="center"/>
              <w:rPr>
                <w:rFonts w:ascii="仿宋" w:eastAsia="仿宋" w:hAnsi="仿宋" w:cs="仿宋"/>
                <w:sz w:val="28"/>
                <w:szCs w:val="28"/>
              </w:rPr>
            </w:pPr>
          </w:p>
        </w:tc>
        <w:tc>
          <w:tcPr>
            <w:tcW w:w="3353" w:type="dxa"/>
            <w:gridSpan w:val="3"/>
            <w:vAlign w:val="center"/>
          </w:tcPr>
          <w:p w:rsidR="00F33ABB" w:rsidRDefault="00CA30EC">
            <w:pPr>
              <w:rPr>
                <w:rFonts w:ascii="仿宋" w:eastAsia="仿宋" w:hAnsi="仿宋"/>
                <w:b/>
                <w:sz w:val="24"/>
              </w:rPr>
            </w:pPr>
            <w:r>
              <w:rPr>
                <w:rFonts w:ascii="仿宋" w:eastAsia="仿宋" w:hAnsi="仿宋"/>
                <w:b/>
                <w:sz w:val="24"/>
              </w:rPr>
              <w:t>1.</w:t>
            </w:r>
            <w:r>
              <w:rPr>
                <w:rFonts w:ascii="仿宋" w:eastAsia="仿宋" w:hAnsi="仿宋" w:hint="eastAsia"/>
                <w:b/>
                <w:sz w:val="24"/>
              </w:rPr>
              <w:t>能掌握目标成本法的程序</w:t>
            </w:r>
          </w:p>
          <w:p w:rsidR="00F33ABB" w:rsidRDefault="00CA30EC">
            <w:pPr>
              <w:spacing w:line="440" w:lineRule="exact"/>
              <w:jc w:val="left"/>
              <w:rPr>
                <w:rFonts w:ascii="仿宋" w:eastAsia="仿宋" w:hAnsi="仿宋"/>
                <w:b/>
                <w:sz w:val="24"/>
              </w:rPr>
            </w:pPr>
            <w:r>
              <w:rPr>
                <w:rFonts w:ascii="仿宋" w:eastAsia="仿宋" w:hAnsi="仿宋"/>
                <w:b/>
                <w:sz w:val="24"/>
              </w:rPr>
              <w:t>2.</w:t>
            </w:r>
            <w:r>
              <w:rPr>
                <w:rFonts w:ascii="仿宋" w:eastAsia="仿宋" w:hAnsi="仿宋" w:hint="eastAsia"/>
                <w:b/>
                <w:sz w:val="24"/>
              </w:rPr>
              <w:t>会用“倒扣法”计算目标成本</w:t>
            </w:r>
          </w:p>
        </w:tc>
        <w:tc>
          <w:tcPr>
            <w:tcW w:w="2525" w:type="dxa"/>
            <w:vAlign w:val="center"/>
          </w:tcPr>
          <w:p w:rsidR="00F33ABB" w:rsidRDefault="00CA30EC">
            <w:pPr>
              <w:tabs>
                <w:tab w:val="left" w:pos="312"/>
              </w:tabs>
              <w:rPr>
                <w:rFonts w:ascii="仿宋" w:eastAsia="仿宋" w:hAnsi="仿宋"/>
                <w:b/>
                <w:sz w:val="24"/>
              </w:rPr>
            </w:pPr>
            <w:r>
              <w:rPr>
                <w:rFonts w:ascii="仿宋" w:eastAsia="仿宋" w:hAnsi="仿宋"/>
                <w:b/>
                <w:sz w:val="24"/>
              </w:rPr>
              <w:t>1.</w:t>
            </w:r>
            <w:r>
              <w:rPr>
                <w:rFonts w:ascii="仿宋" w:eastAsia="仿宋" w:hAnsi="仿宋" w:hint="eastAsia"/>
                <w:b/>
                <w:sz w:val="24"/>
              </w:rPr>
              <w:t>了解目标成本法的特点；</w:t>
            </w:r>
          </w:p>
          <w:p w:rsidR="00F33ABB" w:rsidRDefault="00CA30EC">
            <w:pPr>
              <w:rPr>
                <w:rFonts w:ascii="仿宋" w:eastAsia="仿宋" w:hAnsi="仿宋"/>
                <w:b/>
                <w:sz w:val="24"/>
              </w:rPr>
            </w:pPr>
            <w:r>
              <w:rPr>
                <w:rFonts w:ascii="仿宋" w:eastAsia="仿宋" w:hAnsi="仿宋"/>
                <w:b/>
                <w:sz w:val="24"/>
              </w:rPr>
              <w:t>2.</w:t>
            </w:r>
            <w:r>
              <w:rPr>
                <w:rFonts w:ascii="仿宋" w:eastAsia="仿宋" w:hAnsi="仿宋" w:hint="eastAsia"/>
                <w:b/>
                <w:sz w:val="24"/>
              </w:rPr>
              <w:t>了解目标成本法的实施程序</w:t>
            </w:r>
          </w:p>
          <w:p w:rsidR="00F33ABB" w:rsidRDefault="00F33ABB">
            <w:pPr>
              <w:rPr>
                <w:rFonts w:ascii="仿宋" w:eastAsia="仿宋" w:hAnsi="仿宋"/>
                <w:b/>
                <w:sz w:val="24"/>
              </w:rPr>
            </w:pPr>
          </w:p>
          <w:p w:rsidR="00F33ABB" w:rsidRDefault="00F33ABB">
            <w:pPr>
              <w:rPr>
                <w:rFonts w:ascii="仿宋" w:eastAsia="仿宋" w:hAnsi="仿宋"/>
                <w:b/>
                <w:sz w:val="24"/>
              </w:rPr>
            </w:pPr>
          </w:p>
        </w:tc>
        <w:tc>
          <w:tcPr>
            <w:tcW w:w="2025" w:type="dxa"/>
            <w:gridSpan w:val="2"/>
            <w:vAlign w:val="center"/>
          </w:tcPr>
          <w:p w:rsidR="00F33ABB" w:rsidRDefault="00CA30EC">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F33ABB">
        <w:trPr>
          <w:cantSplit/>
          <w:trHeight w:val="3116"/>
        </w:trPr>
        <w:tc>
          <w:tcPr>
            <w:tcW w:w="90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F33ABB" w:rsidRDefault="00F33ABB">
            <w:pPr>
              <w:spacing w:line="440" w:lineRule="exact"/>
              <w:rPr>
                <w:rFonts w:ascii="宋体"/>
                <w:sz w:val="24"/>
              </w:rPr>
            </w:pPr>
          </w:p>
          <w:p w:rsidR="00F33ABB" w:rsidRDefault="00F33ABB">
            <w:pPr>
              <w:spacing w:line="440" w:lineRule="exact"/>
              <w:rPr>
                <w:rFonts w:ascii="宋体"/>
                <w:sz w:val="24"/>
              </w:rPr>
            </w:pPr>
          </w:p>
          <w:p w:rsidR="00F33ABB" w:rsidRDefault="00CA30EC">
            <w:pPr>
              <w:spacing w:line="440" w:lineRule="exact"/>
              <w:rPr>
                <w:rFonts w:ascii="仿宋" w:eastAsia="仿宋" w:hAnsi="仿宋"/>
                <w:b/>
                <w:sz w:val="28"/>
                <w:szCs w:val="28"/>
              </w:rPr>
            </w:pPr>
            <w:r>
              <w:rPr>
                <w:rFonts w:ascii="仿宋" w:eastAsia="仿宋" w:hAnsi="仿宋" w:hint="eastAsia"/>
                <w:b/>
                <w:sz w:val="28"/>
                <w:szCs w:val="28"/>
              </w:rPr>
              <w:t>情境设置：</w:t>
            </w:r>
          </w:p>
          <w:p w:rsidR="00F33ABB" w:rsidRDefault="00CA30EC">
            <w:pPr>
              <w:rPr>
                <w:rFonts w:ascii="仿宋" w:eastAsia="仿宋" w:hAnsi="仿宋"/>
                <w:b/>
                <w:sz w:val="24"/>
              </w:rPr>
            </w:pPr>
            <w:r>
              <w:rPr>
                <w:rFonts w:ascii="仿宋" w:eastAsia="仿宋" w:hAnsi="仿宋" w:hint="eastAsia"/>
                <w:b/>
                <w:sz w:val="24"/>
              </w:rPr>
              <w:t>甲公司的经营中如何使用目标成本法进行成本预算</w:t>
            </w:r>
          </w:p>
          <w:p w:rsidR="00F33ABB" w:rsidRDefault="00F33ABB">
            <w:pPr>
              <w:rPr>
                <w:rFonts w:ascii="仿宋" w:eastAsia="仿宋" w:hAnsi="仿宋"/>
                <w:b/>
                <w:sz w:val="24"/>
              </w:rPr>
            </w:pPr>
          </w:p>
          <w:p w:rsidR="00F33ABB" w:rsidRDefault="00CA30EC">
            <w:pPr>
              <w:spacing w:line="440" w:lineRule="exact"/>
              <w:rPr>
                <w:rFonts w:ascii="仿宋" w:eastAsia="仿宋" w:hAnsi="仿宋"/>
                <w:b/>
                <w:sz w:val="28"/>
                <w:szCs w:val="28"/>
              </w:rPr>
            </w:pPr>
            <w:r>
              <w:rPr>
                <w:rFonts w:ascii="仿宋" w:eastAsia="仿宋" w:hAnsi="仿宋" w:hint="eastAsia"/>
                <w:b/>
                <w:sz w:val="28"/>
                <w:szCs w:val="28"/>
              </w:rPr>
              <w:t>课堂任务：</w:t>
            </w:r>
          </w:p>
          <w:p w:rsidR="00F33ABB" w:rsidRDefault="00CA30EC">
            <w:pPr>
              <w:rPr>
                <w:rFonts w:ascii="仿宋" w:eastAsia="仿宋" w:hAnsi="仿宋" w:cs="仿宋"/>
                <w:sz w:val="24"/>
              </w:rPr>
            </w:pPr>
            <w:r>
              <w:rPr>
                <w:rFonts w:ascii="仿宋" w:eastAsia="仿宋" w:hAnsi="仿宋" w:hint="eastAsia"/>
                <w:b/>
                <w:sz w:val="24"/>
              </w:rPr>
              <w:t>分组使用目标成本法进行成本核算</w:t>
            </w:r>
          </w:p>
        </w:tc>
      </w:tr>
    </w:tbl>
    <w:p w:rsidR="00F33ABB" w:rsidRDefault="00F33ABB">
      <w:pPr>
        <w:rPr>
          <w:rFonts w:ascii="仿宋" w:eastAsia="仿宋" w:hAnsi="仿宋" w:cs="仿宋"/>
        </w:rPr>
      </w:pPr>
    </w:p>
    <w:p w:rsidR="00F33ABB" w:rsidRDefault="00F33ABB">
      <w:pPr>
        <w:rPr>
          <w:rFonts w:ascii="仿宋" w:eastAsia="仿宋" w:hAnsi="仿宋" w:cs="仿宋"/>
        </w:rPr>
      </w:pPr>
    </w:p>
    <w:p w:rsidR="00F33ABB" w:rsidRDefault="00F33ABB">
      <w:pPr>
        <w:rPr>
          <w:rFonts w:ascii="仿宋" w:eastAsia="仿宋" w:hAnsi="仿宋" w:cs="仿宋"/>
        </w:rPr>
      </w:pPr>
    </w:p>
    <w:p w:rsidR="00F33ABB" w:rsidRDefault="00F33ABB">
      <w:pPr>
        <w:rPr>
          <w:rFonts w:ascii="仿宋" w:eastAsia="仿宋" w:hAnsi="仿宋" w:cs="仿宋"/>
        </w:rPr>
      </w:pPr>
    </w:p>
    <w:p w:rsidR="00F33ABB" w:rsidRDefault="00F33ABB">
      <w:pPr>
        <w:rPr>
          <w:rFonts w:ascii="仿宋" w:eastAsia="仿宋" w:hAnsi="仿宋" w:cs="仿宋"/>
        </w:rPr>
      </w:pPr>
    </w:p>
    <w:p w:rsidR="00F33ABB" w:rsidRDefault="00F33ABB">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F33ABB">
        <w:trPr>
          <w:cantSplit/>
          <w:trHeight w:val="8993"/>
        </w:trPr>
        <w:tc>
          <w:tcPr>
            <w:tcW w:w="607"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F33ABB" w:rsidRDefault="00CA30EC">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F33ABB" w:rsidRDefault="00CA30EC">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F33ABB" w:rsidRDefault="00F33ABB">
            <w:pPr>
              <w:spacing w:line="440" w:lineRule="exact"/>
              <w:ind w:firstLineChars="100" w:firstLine="240"/>
              <w:jc w:val="left"/>
              <w:rPr>
                <w:rFonts w:ascii="宋体"/>
                <w:sz w:val="24"/>
              </w:rPr>
            </w:pPr>
          </w:p>
          <w:p w:rsidR="00F33ABB" w:rsidRDefault="00F33ABB">
            <w:pPr>
              <w:spacing w:line="440" w:lineRule="exact"/>
              <w:ind w:firstLineChars="100" w:firstLine="240"/>
              <w:jc w:val="left"/>
              <w:rPr>
                <w:rFonts w:ascii="宋体"/>
                <w:sz w:val="24"/>
              </w:rPr>
            </w:pPr>
          </w:p>
          <w:p w:rsidR="00F33ABB" w:rsidRDefault="00CA30EC">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F33ABB" w:rsidRDefault="00CA30EC">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F33ABB" w:rsidRDefault="00CA30EC">
            <w:pPr>
              <w:spacing w:line="540" w:lineRule="exact"/>
              <w:ind w:firstLineChars="200" w:firstLine="480"/>
              <w:jc w:val="left"/>
              <w:rPr>
                <w:rFonts w:ascii="宋体"/>
                <w:sz w:val="24"/>
              </w:rPr>
            </w:pPr>
            <w:r>
              <w:rPr>
                <w:rFonts w:ascii="宋体" w:hAnsi="宋体" w:hint="eastAsia"/>
                <w:sz w:val="24"/>
              </w:rPr>
              <w:t>参考资料：</w:t>
            </w:r>
          </w:p>
          <w:p w:rsidR="00F33ABB" w:rsidRDefault="00CA30EC">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F33ABB" w:rsidRDefault="00CA30EC">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F33ABB" w:rsidRDefault="00CA30EC">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F33ABB" w:rsidRDefault="00CA30EC">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F33ABB" w:rsidRDefault="00CA30EC">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F33ABB" w:rsidRDefault="00CA30EC">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F33ABB" w:rsidRDefault="00F33ABB">
            <w:pPr>
              <w:spacing w:line="440" w:lineRule="exact"/>
              <w:jc w:val="left"/>
              <w:rPr>
                <w:rFonts w:ascii="宋体"/>
                <w:sz w:val="24"/>
              </w:rPr>
            </w:pPr>
          </w:p>
        </w:tc>
      </w:tr>
    </w:tbl>
    <w:p w:rsidR="00F33ABB" w:rsidRDefault="00F33ABB">
      <w:pPr>
        <w:rPr>
          <w:rFonts w:ascii="仿宋" w:eastAsia="仿宋" w:hAnsi="仿宋" w:cs="仿宋"/>
        </w:rPr>
      </w:pPr>
    </w:p>
    <w:p w:rsidR="00F33ABB" w:rsidRDefault="00F33ABB">
      <w:pPr>
        <w:spacing w:line="320" w:lineRule="exact"/>
        <w:rPr>
          <w:rFonts w:ascii="仿宋" w:eastAsia="仿宋" w:hAnsi="仿宋" w:cs="仿宋"/>
          <w:b/>
          <w:bCs/>
          <w:sz w:val="30"/>
        </w:rPr>
      </w:pPr>
    </w:p>
    <w:p w:rsidR="00F33ABB" w:rsidRDefault="00F33ABB">
      <w:pPr>
        <w:spacing w:line="320" w:lineRule="exact"/>
        <w:rPr>
          <w:rFonts w:ascii="仿宋" w:eastAsia="仿宋" w:hAnsi="仿宋" w:cs="仿宋"/>
          <w:b/>
          <w:bCs/>
          <w:sz w:val="30"/>
        </w:rPr>
      </w:pPr>
    </w:p>
    <w:p w:rsidR="00F33ABB" w:rsidRDefault="00F33ABB">
      <w:pPr>
        <w:spacing w:line="320" w:lineRule="exact"/>
        <w:rPr>
          <w:rFonts w:ascii="仿宋" w:eastAsia="仿宋" w:hAnsi="仿宋" w:cs="仿宋"/>
          <w:b/>
          <w:bCs/>
          <w:sz w:val="30"/>
        </w:rPr>
      </w:pPr>
    </w:p>
    <w:p w:rsidR="00F33ABB" w:rsidRDefault="00CA30EC">
      <w:pPr>
        <w:spacing w:line="320" w:lineRule="exact"/>
        <w:rPr>
          <w:rFonts w:ascii="仿宋" w:eastAsia="仿宋" w:hAnsi="仿宋" w:cs="仿宋"/>
          <w:b/>
          <w:bCs/>
          <w:sz w:val="30"/>
        </w:rPr>
      </w:pPr>
      <w:r>
        <w:rPr>
          <w:rFonts w:ascii="仿宋" w:eastAsia="仿宋" w:hAnsi="仿宋" w:cs="仿宋" w:hint="eastAsia"/>
          <w:b/>
          <w:bCs/>
          <w:sz w:val="30"/>
        </w:rPr>
        <w:lastRenderedPageBreak/>
        <w:t>单元教学进度</w:t>
      </w:r>
    </w:p>
    <w:p w:rsidR="00F33ABB" w:rsidRDefault="00F33ABB">
      <w:pPr>
        <w:spacing w:line="320" w:lineRule="exact"/>
        <w:rPr>
          <w:rFonts w:ascii="仿宋" w:eastAsia="仿宋" w:hAnsi="仿宋" w:cs="仿宋"/>
          <w:b/>
          <w:bCs/>
          <w:sz w:val="30"/>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F33ABB">
        <w:trPr>
          <w:trHeight w:val="465"/>
        </w:trPr>
        <w:tc>
          <w:tcPr>
            <w:tcW w:w="54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F33ABB" w:rsidRDefault="00CA30EC">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F33ABB" w:rsidRDefault="00CA30EC">
            <w:pPr>
              <w:spacing w:line="320" w:lineRule="exact"/>
              <w:jc w:val="center"/>
              <w:rPr>
                <w:rFonts w:ascii="仿宋" w:eastAsia="仿宋" w:hAnsi="仿宋" w:cs="仿宋"/>
                <w:b/>
                <w:sz w:val="24"/>
              </w:rPr>
            </w:pPr>
            <w:r>
              <w:rPr>
                <w:rFonts w:ascii="仿宋" w:eastAsia="仿宋" w:hAnsi="仿宋" w:cs="仿宋" w:hint="eastAsia"/>
                <w:b/>
                <w:sz w:val="24"/>
              </w:rPr>
              <w:t>时间</w:t>
            </w:r>
          </w:p>
          <w:p w:rsidR="00F33ABB" w:rsidRDefault="00CA30EC">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F33ABB">
        <w:trPr>
          <w:cantSplit/>
          <w:trHeight w:val="960"/>
        </w:trPr>
        <w:tc>
          <w:tcPr>
            <w:tcW w:w="54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复习上节课内容，简单了解有关目标成本法的知识</w:t>
            </w: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F33ABB" w:rsidRDefault="00CA30EC">
            <w:pPr>
              <w:spacing w:line="320" w:lineRule="exact"/>
              <w:jc w:val="center"/>
              <w:rPr>
                <w:rFonts w:ascii="宋体" w:cs="仿宋"/>
                <w:sz w:val="24"/>
              </w:rPr>
            </w:pPr>
            <w:r>
              <w:rPr>
                <w:rFonts w:ascii="宋体" w:hAnsi="宋体" w:cs="仿宋"/>
                <w:sz w:val="24"/>
              </w:rPr>
              <w:t>10</w:t>
            </w:r>
          </w:p>
        </w:tc>
      </w:tr>
      <w:tr w:rsidR="00F33ABB">
        <w:trPr>
          <w:cantSplit/>
          <w:trHeight w:val="960"/>
        </w:trPr>
        <w:tc>
          <w:tcPr>
            <w:tcW w:w="540" w:type="dxa"/>
            <w:vMerge/>
            <w:vAlign w:val="center"/>
          </w:tcPr>
          <w:p w:rsidR="00F33ABB" w:rsidRDefault="00F33ABB">
            <w:pPr>
              <w:spacing w:line="320" w:lineRule="exact"/>
              <w:jc w:val="center"/>
              <w:rPr>
                <w:rFonts w:ascii="宋体" w:cs="仿宋"/>
                <w:sz w:val="24"/>
              </w:rPr>
            </w:pPr>
          </w:p>
        </w:tc>
        <w:tc>
          <w:tcPr>
            <w:tcW w:w="1980" w:type="dxa"/>
            <w:vMerge/>
            <w:vAlign w:val="center"/>
          </w:tcPr>
          <w:p w:rsidR="00F33ABB" w:rsidRDefault="00F33ABB">
            <w:pPr>
              <w:spacing w:line="320" w:lineRule="exact"/>
              <w:ind w:firstLineChars="200" w:firstLine="480"/>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ign w:val="center"/>
          </w:tcPr>
          <w:p w:rsidR="00F33ABB" w:rsidRDefault="00F33ABB">
            <w:pPr>
              <w:spacing w:line="320" w:lineRule="exact"/>
              <w:jc w:val="center"/>
              <w:rPr>
                <w:rFonts w:ascii="宋体" w:cs="仿宋"/>
                <w:sz w:val="24"/>
              </w:rPr>
            </w:pPr>
          </w:p>
        </w:tc>
        <w:tc>
          <w:tcPr>
            <w:tcW w:w="1980" w:type="dxa"/>
            <w:vMerge/>
            <w:vAlign w:val="center"/>
          </w:tcPr>
          <w:p w:rsidR="00F33ABB" w:rsidRDefault="00F33ABB">
            <w:pPr>
              <w:spacing w:line="320" w:lineRule="exact"/>
              <w:ind w:firstLineChars="200" w:firstLine="480"/>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ign w:val="center"/>
          </w:tcPr>
          <w:p w:rsidR="00F33ABB" w:rsidRDefault="00F33ABB">
            <w:pPr>
              <w:spacing w:line="320" w:lineRule="exact"/>
              <w:jc w:val="center"/>
              <w:rPr>
                <w:rFonts w:ascii="宋体" w:cs="仿宋"/>
                <w:b/>
                <w:bCs/>
                <w:sz w:val="24"/>
              </w:rPr>
            </w:pPr>
          </w:p>
        </w:tc>
        <w:tc>
          <w:tcPr>
            <w:tcW w:w="1980" w:type="dxa"/>
            <w:vMerge/>
            <w:vAlign w:val="center"/>
          </w:tcPr>
          <w:p w:rsidR="00F33ABB" w:rsidRDefault="00F33ABB">
            <w:pPr>
              <w:spacing w:line="320" w:lineRule="exact"/>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介绍学习任务</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restart"/>
            <w:vAlign w:val="center"/>
          </w:tcPr>
          <w:p w:rsidR="00F33ABB" w:rsidRDefault="00CA30EC">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F33ABB" w:rsidRDefault="00CA30EC">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F33ABB" w:rsidRDefault="00CA30EC">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F33ABB" w:rsidRDefault="00F33ABB">
            <w:pPr>
              <w:spacing w:line="320" w:lineRule="exact"/>
              <w:jc w:val="center"/>
              <w:rPr>
                <w:rFonts w:ascii="宋体" w:cs="仿宋"/>
                <w:sz w:val="24"/>
              </w:rPr>
            </w:pPr>
          </w:p>
        </w:tc>
        <w:tc>
          <w:tcPr>
            <w:tcW w:w="3420" w:type="dxa"/>
            <w:vAlign w:val="center"/>
          </w:tcPr>
          <w:p w:rsidR="00F33ABB" w:rsidRDefault="00CA30EC">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F33ABB" w:rsidRDefault="00CA30EC">
            <w:pPr>
              <w:spacing w:line="320" w:lineRule="exact"/>
              <w:jc w:val="center"/>
              <w:rPr>
                <w:rFonts w:ascii="宋体" w:hAnsi="宋体" w:cs="仿宋"/>
                <w:sz w:val="24"/>
              </w:rPr>
            </w:pPr>
            <w:r>
              <w:rPr>
                <w:rFonts w:ascii="宋体" w:hAnsi="宋体" w:cs="仿宋"/>
                <w:sz w:val="24"/>
              </w:rPr>
              <w:t>25</w:t>
            </w:r>
          </w:p>
        </w:tc>
      </w:tr>
      <w:tr w:rsidR="00F33ABB">
        <w:trPr>
          <w:cantSplit/>
          <w:trHeight w:val="960"/>
        </w:trPr>
        <w:tc>
          <w:tcPr>
            <w:tcW w:w="540" w:type="dxa"/>
            <w:vMerge/>
            <w:vAlign w:val="center"/>
          </w:tcPr>
          <w:p w:rsidR="00F33ABB" w:rsidRDefault="00F33ABB">
            <w:pPr>
              <w:spacing w:line="320" w:lineRule="exact"/>
              <w:jc w:val="center"/>
              <w:rPr>
                <w:rFonts w:ascii="宋体" w:cs="仿宋"/>
                <w:b/>
                <w:bCs/>
                <w:sz w:val="24"/>
              </w:rPr>
            </w:pPr>
          </w:p>
        </w:tc>
        <w:tc>
          <w:tcPr>
            <w:tcW w:w="1980" w:type="dxa"/>
            <w:vMerge/>
            <w:vAlign w:val="center"/>
          </w:tcPr>
          <w:p w:rsidR="00F33ABB" w:rsidRDefault="00F33ABB">
            <w:pPr>
              <w:spacing w:line="320" w:lineRule="exact"/>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讲解重点难点</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restart"/>
            <w:vAlign w:val="center"/>
          </w:tcPr>
          <w:p w:rsidR="00F33ABB" w:rsidRDefault="00F33ABB">
            <w:pPr>
              <w:spacing w:line="320" w:lineRule="exact"/>
              <w:jc w:val="center"/>
              <w:rPr>
                <w:rFonts w:ascii="宋体" w:cs="仿宋"/>
                <w:sz w:val="24"/>
              </w:rPr>
            </w:pPr>
          </w:p>
          <w:p w:rsidR="00F33ABB" w:rsidRDefault="00CA30EC">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F33ABB" w:rsidRDefault="00CA30EC">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F33ABB" w:rsidRDefault="00CA30EC">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F33ABB" w:rsidRDefault="00CA30EC">
            <w:pPr>
              <w:spacing w:line="320" w:lineRule="exact"/>
              <w:jc w:val="center"/>
              <w:rPr>
                <w:rFonts w:ascii="宋体" w:hAnsi="宋体" w:cs="仿宋"/>
                <w:sz w:val="24"/>
              </w:rPr>
            </w:pPr>
            <w:r>
              <w:rPr>
                <w:rFonts w:ascii="宋体" w:hAnsi="宋体" w:cs="仿宋"/>
                <w:sz w:val="24"/>
              </w:rPr>
              <w:t>25</w:t>
            </w:r>
          </w:p>
        </w:tc>
      </w:tr>
      <w:tr w:rsidR="00F33ABB">
        <w:trPr>
          <w:cantSplit/>
          <w:trHeight w:val="960"/>
        </w:trPr>
        <w:tc>
          <w:tcPr>
            <w:tcW w:w="540" w:type="dxa"/>
            <w:vMerge/>
            <w:vAlign w:val="center"/>
          </w:tcPr>
          <w:p w:rsidR="00F33ABB" w:rsidRDefault="00F33ABB">
            <w:pPr>
              <w:spacing w:line="320" w:lineRule="exact"/>
              <w:jc w:val="center"/>
              <w:rPr>
                <w:rFonts w:ascii="宋体" w:cs="仿宋"/>
                <w:sz w:val="24"/>
              </w:rPr>
            </w:pPr>
          </w:p>
        </w:tc>
        <w:tc>
          <w:tcPr>
            <w:tcW w:w="1980" w:type="dxa"/>
            <w:vMerge/>
            <w:vAlign w:val="center"/>
          </w:tcPr>
          <w:p w:rsidR="00F33ABB" w:rsidRDefault="00F33ABB">
            <w:pPr>
              <w:spacing w:line="320" w:lineRule="exact"/>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F33ABB" w:rsidRDefault="00CA30EC">
            <w:pPr>
              <w:spacing w:line="320" w:lineRule="exact"/>
              <w:jc w:val="center"/>
              <w:rPr>
                <w:rFonts w:ascii="宋体" w:cs="仿宋"/>
                <w:sz w:val="24"/>
              </w:rPr>
            </w:pPr>
            <w:r>
              <w:rPr>
                <w:rFonts w:ascii="宋体" w:hAnsi="宋体" w:cs="仿宋"/>
                <w:sz w:val="24"/>
              </w:rPr>
              <w:t>15</w:t>
            </w:r>
          </w:p>
        </w:tc>
      </w:tr>
      <w:tr w:rsidR="00F33ABB">
        <w:trPr>
          <w:cantSplit/>
          <w:trHeight w:val="960"/>
        </w:trPr>
        <w:tc>
          <w:tcPr>
            <w:tcW w:w="540" w:type="dxa"/>
            <w:vMerge/>
            <w:vAlign w:val="center"/>
          </w:tcPr>
          <w:p w:rsidR="00F33ABB" w:rsidRDefault="00F33ABB">
            <w:pPr>
              <w:spacing w:line="320" w:lineRule="exact"/>
              <w:jc w:val="center"/>
              <w:rPr>
                <w:rFonts w:ascii="宋体" w:cs="仿宋"/>
                <w:sz w:val="24"/>
              </w:rPr>
            </w:pPr>
          </w:p>
        </w:tc>
        <w:tc>
          <w:tcPr>
            <w:tcW w:w="1980" w:type="dxa"/>
            <w:vMerge/>
            <w:vAlign w:val="center"/>
          </w:tcPr>
          <w:p w:rsidR="00F33ABB" w:rsidRDefault="00F33ABB">
            <w:pPr>
              <w:spacing w:line="320" w:lineRule="exact"/>
              <w:ind w:firstLineChars="200" w:firstLine="480"/>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F33ABB" w:rsidRDefault="00F33ABB">
            <w:pPr>
              <w:spacing w:line="320" w:lineRule="exact"/>
              <w:jc w:val="center"/>
              <w:rPr>
                <w:rFonts w:ascii="宋体" w:cs="仿宋"/>
                <w:sz w:val="24"/>
              </w:rPr>
            </w:pPr>
          </w:p>
        </w:tc>
      </w:tr>
      <w:tr w:rsidR="00F33ABB">
        <w:trPr>
          <w:cantSplit/>
          <w:trHeight w:val="960"/>
        </w:trPr>
        <w:tc>
          <w:tcPr>
            <w:tcW w:w="54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F33ABB" w:rsidRDefault="00CA30EC">
            <w:pPr>
              <w:spacing w:line="320" w:lineRule="exact"/>
              <w:jc w:val="center"/>
              <w:rPr>
                <w:rFonts w:ascii="宋体" w:cs="仿宋"/>
                <w:sz w:val="24"/>
              </w:rPr>
            </w:pPr>
            <w:r>
              <w:rPr>
                <w:rFonts w:ascii="宋体" w:hAnsi="宋体" w:cs="仿宋" w:hint="eastAsia"/>
                <w:sz w:val="24"/>
              </w:rPr>
              <w:t>总结本单元</w:t>
            </w:r>
          </w:p>
          <w:p w:rsidR="00F33ABB" w:rsidRDefault="00CA30EC">
            <w:pPr>
              <w:spacing w:line="320" w:lineRule="exact"/>
              <w:jc w:val="center"/>
              <w:rPr>
                <w:rFonts w:ascii="宋体" w:cs="仿宋"/>
                <w:sz w:val="24"/>
              </w:rPr>
            </w:pPr>
            <w:r>
              <w:rPr>
                <w:rFonts w:ascii="宋体" w:hAnsi="宋体" w:cs="仿宋" w:hint="eastAsia"/>
                <w:sz w:val="24"/>
              </w:rPr>
              <w:t>知识点</w:t>
            </w:r>
          </w:p>
          <w:p w:rsidR="00F33ABB" w:rsidRDefault="00F33ABB">
            <w:pPr>
              <w:spacing w:line="320" w:lineRule="exact"/>
              <w:jc w:val="center"/>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F33ABB" w:rsidRDefault="00CA30EC">
            <w:pPr>
              <w:spacing w:line="320" w:lineRule="exact"/>
              <w:jc w:val="center"/>
              <w:rPr>
                <w:rFonts w:ascii="宋体" w:cs="仿宋"/>
                <w:sz w:val="24"/>
              </w:rPr>
            </w:pPr>
            <w:r>
              <w:rPr>
                <w:rFonts w:ascii="宋体" w:hAnsi="宋体" w:cs="仿宋"/>
                <w:sz w:val="24"/>
              </w:rPr>
              <w:t>15</w:t>
            </w:r>
          </w:p>
        </w:tc>
      </w:tr>
      <w:tr w:rsidR="00F33ABB">
        <w:trPr>
          <w:cantSplit/>
          <w:trHeight w:val="960"/>
        </w:trPr>
        <w:tc>
          <w:tcPr>
            <w:tcW w:w="540" w:type="dxa"/>
            <w:vMerge/>
            <w:vAlign w:val="center"/>
          </w:tcPr>
          <w:p w:rsidR="00F33ABB" w:rsidRDefault="00F33ABB">
            <w:pPr>
              <w:spacing w:line="320" w:lineRule="exact"/>
              <w:rPr>
                <w:rFonts w:ascii="宋体" w:cs="仿宋"/>
                <w:sz w:val="24"/>
              </w:rPr>
            </w:pPr>
          </w:p>
        </w:tc>
        <w:tc>
          <w:tcPr>
            <w:tcW w:w="1980" w:type="dxa"/>
            <w:vMerge/>
            <w:vAlign w:val="center"/>
          </w:tcPr>
          <w:p w:rsidR="00F33ABB" w:rsidRDefault="00F33ABB">
            <w:pPr>
              <w:spacing w:line="320" w:lineRule="exact"/>
              <w:ind w:firstLineChars="200" w:firstLine="480"/>
              <w:rPr>
                <w:rFonts w:ascii="宋体" w:cs="仿宋"/>
                <w:sz w:val="24"/>
              </w:rPr>
            </w:pPr>
          </w:p>
        </w:tc>
        <w:tc>
          <w:tcPr>
            <w:tcW w:w="3420" w:type="dxa"/>
            <w:vAlign w:val="center"/>
          </w:tcPr>
          <w:p w:rsidR="00F33ABB" w:rsidRDefault="00CA30EC">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F33ABB" w:rsidRDefault="00CA30EC">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F33ABB" w:rsidRDefault="00F33ABB">
            <w:pPr>
              <w:spacing w:line="320" w:lineRule="exact"/>
              <w:rPr>
                <w:rFonts w:ascii="宋体" w:cs="仿宋"/>
                <w:sz w:val="24"/>
              </w:rPr>
            </w:pPr>
          </w:p>
        </w:tc>
      </w:tr>
      <w:tr w:rsidR="00F33ABB">
        <w:trPr>
          <w:cantSplit/>
          <w:trHeight w:val="769"/>
        </w:trPr>
        <w:tc>
          <w:tcPr>
            <w:tcW w:w="540" w:type="dxa"/>
            <w:vAlign w:val="center"/>
          </w:tcPr>
          <w:p w:rsidR="00F33ABB" w:rsidRDefault="00CA30EC">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F33ABB" w:rsidRDefault="00CA30EC">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F33ABB" w:rsidRDefault="00F33ABB">
      <w:pPr>
        <w:rPr>
          <w:rFonts w:ascii="仿宋" w:eastAsia="仿宋" w:hAnsi="仿宋" w:cs="仿宋"/>
        </w:rPr>
      </w:pPr>
    </w:p>
    <w:p w:rsidR="00F33ABB" w:rsidRDefault="00F33ABB">
      <w:pPr>
        <w:rPr>
          <w:rFonts w:ascii="仿宋" w:eastAsia="仿宋" w:hAnsi="仿宋" w:cs="仿宋"/>
          <w:b/>
          <w:bCs/>
          <w:sz w:val="30"/>
          <w:szCs w:val="30"/>
        </w:rPr>
      </w:pPr>
    </w:p>
    <w:p w:rsidR="00F33ABB" w:rsidRDefault="00CA30EC">
      <w:pPr>
        <w:rPr>
          <w:rFonts w:ascii="仿宋" w:eastAsia="仿宋" w:hAnsi="仿宋" w:cs="仿宋"/>
          <w:b/>
          <w:bCs/>
          <w:sz w:val="30"/>
          <w:szCs w:val="30"/>
        </w:rPr>
      </w:pPr>
      <w:r>
        <w:rPr>
          <w:rFonts w:ascii="仿宋" w:eastAsia="仿宋" w:hAnsi="仿宋" w:cs="仿宋" w:hint="eastAsia"/>
          <w:b/>
          <w:bCs/>
          <w:sz w:val="30"/>
          <w:szCs w:val="30"/>
        </w:rPr>
        <w:t>知识链接：</w:t>
      </w:r>
    </w:p>
    <w:p w:rsidR="00F33ABB" w:rsidRDefault="00CA30EC">
      <w:pPr>
        <w:adjustRightInd w:val="0"/>
        <w:snapToGrid w:val="0"/>
        <w:spacing w:line="360" w:lineRule="auto"/>
        <w:rPr>
          <w:sz w:val="24"/>
        </w:rPr>
      </w:pPr>
      <w:r>
        <w:rPr>
          <w:rFonts w:hint="eastAsia"/>
          <w:sz w:val="24"/>
        </w:rPr>
        <w:t>一、目标成本法的概述</w:t>
      </w:r>
    </w:p>
    <w:p w:rsidR="00F33ABB" w:rsidRDefault="00CA30EC">
      <w:pPr>
        <w:adjustRightInd w:val="0"/>
        <w:snapToGrid w:val="0"/>
        <w:spacing w:line="360" w:lineRule="auto"/>
        <w:rPr>
          <w:sz w:val="24"/>
        </w:rPr>
      </w:pPr>
      <w:r>
        <w:rPr>
          <w:sz w:val="24"/>
        </w:rPr>
        <w:t xml:space="preserve">     </w:t>
      </w:r>
      <w:r>
        <w:rPr>
          <w:rFonts w:hint="eastAsia"/>
          <w:sz w:val="24"/>
        </w:rPr>
        <w:t>目标成本法是战略成本管理所用的新工具之一。所谓目标成本</w:t>
      </w:r>
      <w:r>
        <w:rPr>
          <w:sz w:val="24"/>
        </w:rPr>
        <w:t>(</w:t>
      </w:r>
      <w:proofErr w:type="spellStart"/>
      <w:r>
        <w:rPr>
          <w:sz w:val="24"/>
        </w:rPr>
        <w:t>Carget</w:t>
      </w:r>
      <w:proofErr w:type="spellEnd"/>
      <w:r>
        <w:rPr>
          <w:sz w:val="24"/>
        </w:rPr>
        <w:t xml:space="preserve"> Cost)</w:t>
      </w:r>
      <w:r>
        <w:rPr>
          <w:rFonts w:hint="eastAsia"/>
          <w:sz w:val="24"/>
        </w:rPr>
        <w:t>，是指根据市场调查，预计可实现的物流营业收入，为了实现目标利润而必须达成的成本目标值。换句话说，</w:t>
      </w:r>
      <w:proofErr w:type="gramStart"/>
      <w:r>
        <w:rPr>
          <w:rFonts w:hint="eastAsia"/>
          <w:sz w:val="24"/>
        </w:rPr>
        <w:t>即牛命周期</w:t>
      </w:r>
      <w:proofErr w:type="gramEnd"/>
      <w:r>
        <w:rPr>
          <w:rFonts w:hint="eastAsia"/>
          <w:sz w:val="24"/>
        </w:rPr>
        <w:t>成本下的最大成本容许值。</w:t>
      </w:r>
    </w:p>
    <w:p w:rsidR="00F33ABB" w:rsidRDefault="00CA30EC">
      <w:pPr>
        <w:adjustRightInd w:val="0"/>
        <w:snapToGrid w:val="0"/>
        <w:spacing w:line="360" w:lineRule="auto"/>
        <w:rPr>
          <w:sz w:val="24"/>
        </w:rPr>
      </w:pPr>
      <w:r>
        <w:rPr>
          <w:sz w:val="24"/>
        </w:rPr>
        <w:t xml:space="preserve">    </w:t>
      </w:r>
      <w:r>
        <w:rPr>
          <w:rFonts w:hint="eastAsia"/>
          <w:sz w:val="24"/>
        </w:rPr>
        <w:t>与传统的成本管理思想相比，目标成本规划所体现的成本管理思想主要反映在如下几个方面：</w:t>
      </w:r>
    </w:p>
    <w:p w:rsidR="00F33ABB" w:rsidRDefault="00CA30EC">
      <w:pPr>
        <w:adjustRightInd w:val="0"/>
        <w:snapToGrid w:val="0"/>
        <w:spacing w:line="360" w:lineRule="auto"/>
        <w:rPr>
          <w:sz w:val="24"/>
        </w:rPr>
      </w:pPr>
      <w:r>
        <w:rPr>
          <w:rFonts w:hint="eastAsia"/>
          <w:sz w:val="24"/>
        </w:rPr>
        <w:t>（</w:t>
      </w:r>
      <w:r>
        <w:rPr>
          <w:sz w:val="24"/>
        </w:rPr>
        <w:t>1</w:t>
      </w:r>
      <w:r>
        <w:rPr>
          <w:rFonts w:hint="eastAsia"/>
          <w:sz w:val="24"/>
        </w:rPr>
        <w:t>）传统成本管理的范围将注意力集中于生产制造过程的控制，目标成本法的实施意味着成本管理的范围得以向产品的整个生命周期扩张。</w:t>
      </w:r>
    </w:p>
    <w:p w:rsidR="00F33ABB" w:rsidRDefault="00CA30EC">
      <w:pPr>
        <w:adjustRightInd w:val="0"/>
        <w:snapToGrid w:val="0"/>
        <w:spacing w:line="360" w:lineRule="auto"/>
        <w:ind w:firstLineChars="200" w:firstLine="480"/>
        <w:rPr>
          <w:sz w:val="24"/>
        </w:rPr>
      </w:pPr>
      <w:r>
        <w:rPr>
          <w:rFonts w:hint="eastAsia"/>
          <w:sz w:val="24"/>
        </w:rPr>
        <w:t>这种成本控制方法至少有以下三个优点：①它强调与每一产品相关的收入和成本．</w:t>
      </w:r>
      <w:r>
        <w:rPr>
          <w:rFonts w:hint="eastAsia"/>
          <w:sz w:val="24"/>
        </w:rPr>
        <w:t>克服了传统成本只重视制造成本，而忽视上游领域</w:t>
      </w:r>
      <w:r>
        <w:rPr>
          <w:sz w:val="24"/>
        </w:rPr>
        <w:t>(</w:t>
      </w:r>
      <w:r>
        <w:rPr>
          <w:rFonts w:hint="eastAsia"/>
          <w:sz w:val="24"/>
        </w:rPr>
        <w:t>如研究与开发</w:t>
      </w:r>
      <w:r>
        <w:rPr>
          <w:sz w:val="24"/>
        </w:rPr>
        <w:t>)</w:t>
      </w:r>
      <w:r>
        <w:rPr>
          <w:rFonts w:hint="eastAsia"/>
          <w:sz w:val="24"/>
        </w:rPr>
        <w:t>和下游领域</w:t>
      </w:r>
      <w:r>
        <w:rPr>
          <w:sz w:val="24"/>
        </w:rPr>
        <w:t>(</w:t>
      </w:r>
      <w:r>
        <w:rPr>
          <w:rFonts w:hint="eastAsia"/>
          <w:sz w:val="24"/>
        </w:rPr>
        <w:t>如客户服务</w:t>
      </w:r>
      <w:r>
        <w:rPr>
          <w:sz w:val="24"/>
        </w:rPr>
        <w:t>)</w:t>
      </w:r>
      <w:r>
        <w:rPr>
          <w:rFonts w:hint="eastAsia"/>
          <w:sz w:val="24"/>
        </w:rPr>
        <w:t>的成本。②它突出了产品生命周期中成本发生比率的差异，有利于明确成本管理的重点。③它突破了传统成本管理的时间跨度只能以日历年度为极限</w:t>
      </w:r>
      <w:r>
        <w:rPr>
          <w:sz w:val="24"/>
        </w:rPr>
        <w:t>(</w:t>
      </w:r>
      <w:r>
        <w:rPr>
          <w:rFonts w:hint="eastAsia"/>
          <w:sz w:val="24"/>
        </w:rPr>
        <w:t>与会计报表的编制相对应</w:t>
      </w:r>
      <w:r>
        <w:rPr>
          <w:sz w:val="24"/>
        </w:rPr>
        <w:t>)</w:t>
      </w:r>
      <w:r>
        <w:rPr>
          <w:rFonts w:hint="eastAsia"/>
          <w:sz w:val="24"/>
        </w:rPr>
        <w:t>的主观做法，将其延长</w:t>
      </w:r>
      <w:proofErr w:type="gramStart"/>
      <w:r>
        <w:rPr>
          <w:rFonts w:hint="eastAsia"/>
          <w:sz w:val="24"/>
        </w:rPr>
        <w:t>至产品</w:t>
      </w:r>
      <w:proofErr w:type="gramEnd"/>
      <w:r>
        <w:rPr>
          <w:rFonts w:hint="eastAsia"/>
          <w:sz w:val="24"/>
        </w:rPr>
        <w:t>的</w:t>
      </w:r>
      <w:proofErr w:type="gramStart"/>
      <w:r>
        <w:rPr>
          <w:rFonts w:hint="eastAsia"/>
          <w:sz w:val="24"/>
        </w:rPr>
        <w:t>整个牛命周期</w:t>
      </w:r>
      <w:proofErr w:type="gramEnd"/>
      <w:r>
        <w:rPr>
          <w:rFonts w:hint="eastAsia"/>
          <w:sz w:val="24"/>
        </w:rPr>
        <w:t>，从而与经济实质更相吻合。</w:t>
      </w:r>
      <w:r>
        <w:rPr>
          <w:sz w:val="24"/>
        </w:rPr>
        <w:t xml:space="preserve">    </w:t>
      </w:r>
    </w:p>
    <w:p w:rsidR="00F33ABB" w:rsidRDefault="00CA30EC">
      <w:pPr>
        <w:adjustRightInd w:val="0"/>
        <w:snapToGrid w:val="0"/>
        <w:spacing w:line="360" w:lineRule="auto"/>
        <w:rPr>
          <w:sz w:val="24"/>
        </w:rPr>
      </w:pPr>
      <w:r>
        <w:rPr>
          <w:sz w:val="24"/>
        </w:rPr>
        <w:t>(2)</w:t>
      </w:r>
      <w:r>
        <w:rPr>
          <w:rFonts w:hint="eastAsia"/>
          <w:sz w:val="24"/>
        </w:rPr>
        <w:t>目标成本法中所确定的各个层次的目标成本部直接或间接地来源于激烈竞争的市场，按照这种目标成本进行成本控制和业绩评价，明显有助于增强企业的竞争地位。</w:t>
      </w:r>
    </w:p>
    <w:p w:rsidR="00F33ABB" w:rsidRDefault="00CA30EC">
      <w:pPr>
        <w:adjustRightInd w:val="0"/>
        <w:snapToGrid w:val="0"/>
        <w:spacing w:line="360" w:lineRule="auto"/>
        <w:rPr>
          <w:sz w:val="24"/>
        </w:rPr>
      </w:pPr>
      <w:r>
        <w:rPr>
          <w:sz w:val="24"/>
        </w:rPr>
        <w:t xml:space="preserve"> (3)</w:t>
      </w:r>
      <w:r>
        <w:rPr>
          <w:rFonts w:hint="eastAsia"/>
          <w:sz w:val="24"/>
        </w:rPr>
        <w:t>整个目标成本法的枢纽部分是确定产品层</w:t>
      </w:r>
      <w:r>
        <w:rPr>
          <w:rFonts w:hint="eastAsia"/>
          <w:sz w:val="24"/>
        </w:rPr>
        <w:t>次的目标成本。</w:t>
      </w:r>
    </w:p>
    <w:p w:rsidR="00F33ABB" w:rsidRDefault="00CA30EC">
      <w:pPr>
        <w:adjustRightInd w:val="0"/>
        <w:snapToGrid w:val="0"/>
        <w:spacing w:line="360" w:lineRule="auto"/>
        <w:rPr>
          <w:sz w:val="24"/>
        </w:rPr>
      </w:pPr>
      <w:r>
        <w:rPr>
          <w:sz w:val="24"/>
        </w:rPr>
        <w:t xml:space="preserve"> (4)</w:t>
      </w:r>
      <w:r>
        <w:rPr>
          <w:rFonts w:hint="eastAsia"/>
          <w:sz w:val="24"/>
        </w:rPr>
        <w:t>目标成本法改变丁为降低成本而降低成本的传统观念，取而代之为战略性成本管理的观念。战略性成本管理所追求的是在不损害企业竞争地位前提下降低成本的途径。</w:t>
      </w:r>
    </w:p>
    <w:p w:rsidR="00F33ABB" w:rsidRDefault="00CA30EC">
      <w:pPr>
        <w:adjustRightInd w:val="0"/>
        <w:snapToGrid w:val="0"/>
        <w:spacing w:line="360" w:lineRule="auto"/>
        <w:rPr>
          <w:sz w:val="24"/>
        </w:rPr>
      </w:pPr>
      <w:r>
        <w:rPr>
          <w:rFonts w:hint="eastAsia"/>
          <w:sz w:val="24"/>
        </w:rPr>
        <w:t>它与传统的成本管理相比，主要有以下区别：</w:t>
      </w:r>
    </w:p>
    <w:p w:rsidR="00F33ABB" w:rsidRDefault="00CA30EC">
      <w:pPr>
        <w:adjustRightInd w:val="0"/>
        <w:snapToGrid w:val="0"/>
        <w:spacing w:line="360" w:lineRule="auto"/>
        <w:rPr>
          <w:sz w:val="24"/>
        </w:rPr>
      </w:pPr>
      <w:r>
        <w:rPr>
          <w:sz w:val="24"/>
        </w:rPr>
        <w:t>(1)</w:t>
      </w:r>
      <w:r>
        <w:rPr>
          <w:rFonts w:hint="eastAsia"/>
          <w:sz w:val="24"/>
        </w:rPr>
        <w:t>指导思想不同。传统的成本管理是以基期的成本水平为依据，考虑到计划期有关因宏变动对成本的影响来确定计划期的成本水平，并以此为依据进行成本管理。</w:t>
      </w:r>
    </w:p>
    <w:p w:rsidR="00F33ABB" w:rsidRDefault="00CA30EC">
      <w:pPr>
        <w:adjustRightInd w:val="0"/>
        <w:snapToGrid w:val="0"/>
        <w:spacing w:line="360" w:lineRule="auto"/>
        <w:rPr>
          <w:sz w:val="24"/>
        </w:rPr>
      </w:pPr>
      <w:r>
        <w:rPr>
          <w:sz w:val="24"/>
        </w:rPr>
        <w:t>(2)</w:t>
      </w:r>
      <w:r>
        <w:rPr>
          <w:rFonts w:hint="eastAsia"/>
          <w:sz w:val="24"/>
        </w:rPr>
        <w:t>管理的范围不同。传统成本管理的范围只局限于事中、事后的成本管理。</w:t>
      </w:r>
    </w:p>
    <w:p w:rsidR="00F33ABB" w:rsidRDefault="00CA30EC">
      <w:pPr>
        <w:adjustRightInd w:val="0"/>
        <w:snapToGrid w:val="0"/>
        <w:spacing w:line="360" w:lineRule="auto"/>
        <w:rPr>
          <w:sz w:val="24"/>
        </w:rPr>
      </w:pPr>
      <w:r>
        <w:rPr>
          <w:rFonts w:hint="eastAsia"/>
          <w:sz w:val="24"/>
        </w:rPr>
        <w:lastRenderedPageBreak/>
        <w:t>（</w:t>
      </w:r>
      <w:r>
        <w:rPr>
          <w:sz w:val="24"/>
        </w:rPr>
        <w:t>3</w:t>
      </w:r>
      <w:r>
        <w:rPr>
          <w:rFonts w:hint="eastAsia"/>
          <w:sz w:val="24"/>
        </w:rPr>
        <w:t>）管理的侧重点不同。</w:t>
      </w:r>
    </w:p>
    <w:p w:rsidR="00F33ABB" w:rsidRDefault="00CA30EC">
      <w:pPr>
        <w:adjustRightInd w:val="0"/>
        <w:snapToGrid w:val="0"/>
        <w:spacing w:line="360" w:lineRule="auto"/>
        <w:rPr>
          <w:sz w:val="24"/>
        </w:rPr>
      </w:pPr>
      <w:r>
        <w:rPr>
          <w:rFonts w:hint="eastAsia"/>
          <w:sz w:val="24"/>
        </w:rPr>
        <w:t>（</w:t>
      </w:r>
      <w:r>
        <w:rPr>
          <w:sz w:val="24"/>
        </w:rPr>
        <w:t>4</w:t>
      </w:r>
      <w:r>
        <w:rPr>
          <w:rFonts w:hint="eastAsia"/>
          <w:sz w:val="24"/>
        </w:rPr>
        <w:t>）管理责任的区分不同，传统成本管理以成本的形式作为管理的出发点和归宿点。</w:t>
      </w:r>
    </w:p>
    <w:p w:rsidR="00F33ABB" w:rsidRDefault="00CA30EC">
      <w:pPr>
        <w:adjustRightInd w:val="0"/>
        <w:snapToGrid w:val="0"/>
        <w:spacing w:line="360" w:lineRule="auto"/>
        <w:rPr>
          <w:sz w:val="24"/>
        </w:rPr>
      </w:pPr>
      <w:r>
        <w:rPr>
          <w:sz w:val="24"/>
        </w:rPr>
        <w:t xml:space="preserve"> </w:t>
      </w:r>
      <w:r>
        <w:rPr>
          <w:rFonts w:hint="eastAsia"/>
          <w:sz w:val="24"/>
        </w:rPr>
        <w:t>二、目标成本</w:t>
      </w:r>
      <w:proofErr w:type="gramStart"/>
      <w:r>
        <w:rPr>
          <w:rFonts w:hint="eastAsia"/>
          <w:sz w:val="24"/>
        </w:rPr>
        <w:t>酌</w:t>
      </w:r>
      <w:proofErr w:type="gramEnd"/>
      <w:r>
        <w:rPr>
          <w:rFonts w:hint="eastAsia"/>
          <w:sz w:val="24"/>
        </w:rPr>
        <w:t>确定</w:t>
      </w:r>
    </w:p>
    <w:p w:rsidR="00F33ABB" w:rsidRDefault="00CA30EC">
      <w:pPr>
        <w:adjustRightInd w:val="0"/>
        <w:snapToGrid w:val="0"/>
        <w:spacing w:line="360" w:lineRule="auto"/>
        <w:rPr>
          <w:sz w:val="24"/>
        </w:rPr>
      </w:pPr>
      <w:r>
        <w:rPr>
          <w:rFonts w:hint="eastAsia"/>
          <w:sz w:val="24"/>
        </w:rPr>
        <w:t>利润即为产品的目标成本，其计算公式如下：</w:t>
      </w:r>
    </w:p>
    <w:p w:rsidR="00F33ABB" w:rsidRDefault="00CA30EC">
      <w:pPr>
        <w:adjustRightInd w:val="0"/>
        <w:snapToGrid w:val="0"/>
        <w:spacing w:line="360" w:lineRule="auto"/>
        <w:rPr>
          <w:sz w:val="24"/>
        </w:rPr>
      </w:pPr>
      <w:r>
        <w:rPr>
          <w:sz w:val="24"/>
        </w:rPr>
        <w:t xml:space="preserve">    </w:t>
      </w:r>
      <w:r>
        <w:rPr>
          <w:rFonts w:hint="eastAsia"/>
          <w:sz w:val="24"/>
        </w:rPr>
        <w:t>目标成本；目标售价</w:t>
      </w:r>
      <w:proofErr w:type="gramStart"/>
      <w:r>
        <w:rPr>
          <w:sz w:val="24"/>
        </w:rPr>
        <w:t>—</w:t>
      </w:r>
      <w:r>
        <w:rPr>
          <w:rFonts w:hint="eastAsia"/>
          <w:sz w:val="24"/>
        </w:rPr>
        <w:t>目标</w:t>
      </w:r>
      <w:proofErr w:type="gramEnd"/>
      <w:r>
        <w:rPr>
          <w:rFonts w:hint="eastAsia"/>
          <w:sz w:val="24"/>
        </w:rPr>
        <w:t>利润</w:t>
      </w:r>
    </w:p>
    <w:p w:rsidR="00F33ABB" w:rsidRDefault="00CA30EC">
      <w:pPr>
        <w:adjustRightInd w:val="0"/>
        <w:snapToGrid w:val="0"/>
        <w:spacing w:line="360" w:lineRule="auto"/>
        <w:rPr>
          <w:sz w:val="24"/>
        </w:rPr>
      </w:pPr>
      <w:r>
        <w:rPr>
          <w:sz w:val="24"/>
        </w:rPr>
        <w:t xml:space="preserve">    </w:t>
      </w:r>
      <w:r>
        <w:rPr>
          <w:rFonts w:hint="eastAsia"/>
          <w:sz w:val="24"/>
        </w:rPr>
        <w:t>目标成本的确定</w:t>
      </w:r>
      <w:r>
        <w:rPr>
          <w:sz w:val="24"/>
        </w:rPr>
        <w:t>——</w:t>
      </w:r>
      <w:proofErr w:type="gramStart"/>
      <w:r>
        <w:rPr>
          <w:rFonts w:hint="eastAsia"/>
          <w:sz w:val="24"/>
        </w:rPr>
        <w:t>般包括</w:t>
      </w:r>
      <w:proofErr w:type="gramEnd"/>
      <w:r>
        <w:rPr>
          <w:rFonts w:hint="eastAsia"/>
          <w:sz w:val="24"/>
        </w:rPr>
        <w:t>制定目标售价、确定目标利润和确定目标成本三个步骤：</w:t>
      </w:r>
    </w:p>
    <w:p w:rsidR="00F33ABB" w:rsidRDefault="00CA30EC">
      <w:pPr>
        <w:adjustRightInd w:val="0"/>
        <w:snapToGrid w:val="0"/>
        <w:spacing w:line="360" w:lineRule="auto"/>
        <w:rPr>
          <w:sz w:val="24"/>
        </w:rPr>
      </w:pPr>
      <w:r>
        <w:rPr>
          <w:sz w:val="24"/>
        </w:rPr>
        <w:t xml:space="preserve"> (</w:t>
      </w:r>
      <w:proofErr w:type="gramStart"/>
      <w:r>
        <w:rPr>
          <w:rFonts w:hint="eastAsia"/>
          <w:sz w:val="24"/>
        </w:rPr>
        <w:t>一</w:t>
      </w:r>
      <w:proofErr w:type="gramEnd"/>
      <w:r>
        <w:rPr>
          <w:sz w:val="24"/>
        </w:rPr>
        <w:t>)</w:t>
      </w:r>
      <w:r>
        <w:rPr>
          <w:rFonts w:hint="eastAsia"/>
          <w:sz w:val="24"/>
        </w:rPr>
        <w:t>制定目标售价</w:t>
      </w:r>
    </w:p>
    <w:p w:rsidR="00F33ABB" w:rsidRDefault="00CA30EC">
      <w:pPr>
        <w:adjustRightInd w:val="0"/>
        <w:snapToGrid w:val="0"/>
        <w:spacing w:line="360" w:lineRule="auto"/>
        <w:rPr>
          <w:sz w:val="24"/>
        </w:rPr>
      </w:pPr>
      <w:r>
        <w:rPr>
          <w:sz w:val="24"/>
        </w:rPr>
        <w:t xml:space="preserve">  </w:t>
      </w:r>
      <w:r>
        <w:rPr>
          <w:rFonts w:hint="eastAsia"/>
          <w:sz w:val="24"/>
        </w:rPr>
        <w:t>目标售价的制定通常可运用下列两种方法：</w:t>
      </w:r>
    </w:p>
    <w:p w:rsidR="00F33ABB" w:rsidRDefault="00CA30EC">
      <w:pPr>
        <w:adjustRightInd w:val="0"/>
        <w:snapToGrid w:val="0"/>
        <w:spacing w:line="360" w:lineRule="auto"/>
        <w:rPr>
          <w:sz w:val="24"/>
        </w:rPr>
      </w:pPr>
      <w:r>
        <w:rPr>
          <w:sz w:val="24"/>
        </w:rPr>
        <w:t xml:space="preserve">  1</w:t>
      </w:r>
      <w:r>
        <w:rPr>
          <w:rFonts w:hint="eastAsia"/>
          <w:sz w:val="24"/>
        </w:rPr>
        <w:t>．消费者需求研究方法</w:t>
      </w:r>
    </w:p>
    <w:p w:rsidR="00F33ABB" w:rsidRDefault="00CA30EC">
      <w:pPr>
        <w:adjustRightInd w:val="0"/>
        <w:snapToGrid w:val="0"/>
        <w:spacing w:line="360" w:lineRule="auto"/>
        <w:rPr>
          <w:sz w:val="24"/>
        </w:rPr>
      </w:pPr>
      <w:r>
        <w:rPr>
          <w:sz w:val="24"/>
        </w:rPr>
        <w:t xml:space="preserve">  </w:t>
      </w:r>
      <w:r>
        <w:rPr>
          <w:rFonts w:hint="eastAsia"/>
          <w:sz w:val="24"/>
        </w:rPr>
        <w:t>市场主要对以下问题进行调查研究：</w:t>
      </w:r>
    </w:p>
    <w:p w:rsidR="00F33ABB" w:rsidRDefault="00CA30EC">
      <w:pPr>
        <w:adjustRightInd w:val="0"/>
        <w:snapToGrid w:val="0"/>
        <w:spacing w:line="360" w:lineRule="auto"/>
        <w:rPr>
          <w:sz w:val="24"/>
        </w:rPr>
      </w:pPr>
      <w:r>
        <w:rPr>
          <w:sz w:val="24"/>
        </w:rPr>
        <w:t xml:space="preserve">  (1)</w:t>
      </w:r>
      <w:r>
        <w:rPr>
          <w:rFonts w:hint="eastAsia"/>
          <w:sz w:val="24"/>
        </w:rPr>
        <w:t>对经济、政治、人</w:t>
      </w:r>
      <w:proofErr w:type="spellStart"/>
      <w:r>
        <w:rPr>
          <w:sz w:val="24"/>
        </w:rPr>
        <w:t>rJ</w:t>
      </w:r>
      <w:proofErr w:type="spellEnd"/>
      <w:r>
        <w:rPr>
          <w:rFonts w:hint="eastAsia"/>
          <w:sz w:val="24"/>
        </w:rPr>
        <w:t>、产业等宏观或总体性资料进行收集与预测</w:t>
      </w:r>
    </w:p>
    <w:p w:rsidR="00F33ABB" w:rsidRDefault="00CA30EC">
      <w:pPr>
        <w:adjustRightInd w:val="0"/>
        <w:snapToGrid w:val="0"/>
        <w:spacing w:line="360" w:lineRule="auto"/>
        <w:rPr>
          <w:sz w:val="24"/>
        </w:rPr>
      </w:pPr>
      <w:r>
        <w:rPr>
          <w:sz w:val="24"/>
        </w:rPr>
        <w:t xml:space="preserve">  (2)</w:t>
      </w:r>
      <w:r>
        <w:rPr>
          <w:rFonts w:hint="eastAsia"/>
          <w:sz w:val="24"/>
        </w:rPr>
        <w:t>对过去、目前和将来的顾客作系统的消费者需</w:t>
      </w:r>
      <w:r>
        <w:rPr>
          <w:rFonts w:hint="eastAsia"/>
          <w:sz w:val="24"/>
        </w:rPr>
        <w:t>求调查；</w:t>
      </w:r>
    </w:p>
    <w:p w:rsidR="00F33ABB" w:rsidRDefault="00CA30EC">
      <w:pPr>
        <w:adjustRightInd w:val="0"/>
        <w:snapToGrid w:val="0"/>
        <w:spacing w:line="360" w:lineRule="auto"/>
        <w:rPr>
          <w:sz w:val="24"/>
        </w:rPr>
      </w:pPr>
      <w:r>
        <w:rPr>
          <w:sz w:val="24"/>
        </w:rPr>
        <w:t xml:space="preserve">    (3)</w:t>
      </w:r>
      <w:proofErr w:type="gramStart"/>
      <w:r>
        <w:rPr>
          <w:rFonts w:hint="eastAsia"/>
          <w:sz w:val="24"/>
        </w:rPr>
        <w:t>选取持定消费者</w:t>
      </w:r>
      <w:proofErr w:type="gramEnd"/>
      <w:r>
        <w:rPr>
          <w:rFonts w:hint="eastAsia"/>
          <w:sz w:val="24"/>
        </w:rPr>
        <w:t>样本群体对他们的需求作深入研究</w:t>
      </w:r>
      <w:r>
        <w:rPr>
          <w:sz w:val="24"/>
        </w:rPr>
        <w:t>c</w:t>
      </w:r>
    </w:p>
    <w:p w:rsidR="00F33ABB" w:rsidRDefault="00CA30EC">
      <w:pPr>
        <w:adjustRightInd w:val="0"/>
        <w:snapToGrid w:val="0"/>
        <w:spacing w:line="360" w:lineRule="auto"/>
        <w:rPr>
          <w:sz w:val="24"/>
        </w:rPr>
      </w:pPr>
      <w:r>
        <w:rPr>
          <w:sz w:val="24"/>
        </w:rPr>
        <w:t xml:space="preserve">    2</w:t>
      </w:r>
      <w:r>
        <w:rPr>
          <w:rFonts w:hint="eastAsia"/>
          <w:sz w:val="24"/>
        </w:rPr>
        <w:t>．竞争者分析方法</w:t>
      </w:r>
      <w:r>
        <w:rPr>
          <w:sz w:val="24"/>
        </w:rPr>
        <w:t xml:space="preserve">   </w:t>
      </w:r>
    </w:p>
    <w:p w:rsidR="00F33ABB" w:rsidRDefault="00CA30EC">
      <w:pPr>
        <w:adjustRightInd w:val="0"/>
        <w:snapToGrid w:val="0"/>
        <w:spacing w:line="360" w:lineRule="auto"/>
        <w:rPr>
          <w:sz w:val="24"/>
        </w:rPr>
      </w:pPr>
      <w:r>
        <w:rPr>
          <w:sz w:val="24"/>
        </w:rPr>
        <w:t xml:space="preserve"> (</w:t>
      </w:r>
      <w:r>
        <w:rPr>
          <w:rFonts w:hint="eastAsia"/>
          <w:sz w:val="24"/>
        </w:rPr>
        <w:t>二</w:t>
      </w:r>
      <w:r>
        <w:rPr>
          <w:sz w:val="24"/>
        </w:rPr>
        <w:t>)</w:t>
      </w:r>
      <w:r>
        <w:rPr>
          <w:rFonts w:hint="eastAsia"/>
          <w:sz w:val="24"/>
        </w:rPr>
        <w:t>确定目标利润</w:t>
      </w:r>
    </w:p>
    <w:p w:rsidR="00F33ABB" w:rsidRDefault="00CA30EC">
      <w:pPr>
        <w:adjustRightInd w:val="0"/>
        <w:snapToGrid w:val="0"/>
        <w:spacing w:line="360" w:lineRule="auto"/>
        <w:rPr>
          <w:sz w:val="24"/>
        </w:rPr>
      </w:pPr>
      <w:r>
        <w:rPr>
          <w:sz w:val="24"/>
        </w:rPr>
        <w:t xml:space="preserve">  </w:t>
      </w:r>
      <w:r>
        <w:rPr>
          <w:rFonts w:hint="eastAsia"/>
          <w:sz w:val="24"/>
        </w:rPr>
        <w:t>每种产品可能因不同市场需求、售价政策、成本结构、所需投入资本、品质等因素不同，其利润目标也会有所不同。</w:t>
      </w:r>
    </w:p>
    <w:p w:rsidR="00F33ABB" w:rsidRDefault="00CA30EC">
      <w:pPr>
        <w:adjustRightInd w:val="0"/>
        <w:snapToGrid w:val="0"/>
        <w:spacing w:line="360" w:lineRule="auto"/>
        <w:rPr>
          <w:sz w:val="24"/>
        </w:rPr>
      </w:pPr>
      <w:r>
        <w:rPr>
          <w:sz w:val="24"/>
        </w:rPr>
        <w:t xml:space="preserve"> (</w:t>
      </w:r>
      <w:r>
        <w:rPr>
          <w:rFonts w:hint="eastAsia"/>
          <w:sz w:val="24"/>
        </w:rPr>
        <w:t>三</w:t>
      </w:r>
      <w:r>
        <w:rPr>
          <w:sz w:val="24"/>
        </w:rPr>
        <w:t>)</w:t>
      </w:r>
      <w:r>
        <w:rPr>
          <w:rFonts w:hint="eastAsia"/>
          <w:sz w:val="24"/>
        </w:rPr>
        <w:t>制定目标成本</w:t>
      </w:r>
    </w:p>
    <w:p w:rsidR="00F33ABB" w:rsidRDefault="00CA30EC">
      <w:pPr>
        <w:adjustRightInd w:val="0"/>
        <w:snapToGrid w:val="0"/>
        <w:spacing w:line="360" w:lineRule="auto"/>
        <w:rPr>
          <w:sz w:val="24"/>
        </w:rPr>
      </w:pPr>
      <w:r>
        <w:rPr>
          <w:sz w:val="24"/>
        </w:rPr>
        <w:t xml:space="preserve"> </w:t>
      </w:r>
      <w:r>
        <w:rPr>
          <w:rFonts w:hint="eastAsia"/>
          <w:sz w:val="24"/>
        </w:rPr>
        <w:t>目标成本为目标售价减去目标利润，按上述方法计算出的目标成本，只是初步的没想，提供了一个分析问题的合乎需要的起点。它不一定完全符合实际，还需要对其可行性进行分析。</w:t>
      </w:r>
      <w:r>
        <w:rPr>
          <w:sz w:val="24"/>
        </w:rPr>
        <w:t xml:space="preserve">   </w:t>
      </w:r>
    </w:p>
    <w:p w:rsidR="00F33ABB" w:rsidRDefault="00CA30EC">
      <w:pPr>
        <w:adjustRightInd w:val="0"/>
        <w:snapToGrid w:val="0"/>
        <w:spacing w:line="360" w:lineRule="auto"/>
        <w:rPr>
          <w:sz w:val="24"/>
        </w:rPr>
      </w:pPr>
      <w:r>
        <w:rPr>
          <w:rFonts w:hint="eastAsia"/>
          <w:sz w:val="24"/>
        </w:rPr>
        <w:t>三、目标成本的分解</w:t>
      </w:r>
    </w:p>
    <w:p w:rsidR="00F33ABB" w:rsidRDefault="00CA30EC">
      <w:pPr>
        <w:adjustRightInd w:val="0"/>
        <w:snapToGrid w:val="0"/>
        <w:spacing w:line="360" w:lineRule="auto"/>
        <w:rPr>
          <w:sz w:val="24"/>
        </w:rPr>
      </w:pPr>
      <w:r>
        <w:rPr>
          <w:sz w:val="24"/>
        </w:rPr>
        <w:t xml:space="preserve"> </w:t>
      </w:r>
      <w:r>
        <w:rPr>
          <w:rFonts w:hint="eastAsia"/>
          <w:sz w:val="24"/>
        </w:rPr>
        <w:t>目标成本的分解是指将企业总体的日标成本值进行分解，将其落实到企业内部各单位、各部门的过程，目的在于明确责任，确定未来各单位、各部门的奋斗目标。</w:t>
      </w:r>
    </w:p>
    <w:p w:rsidR="00F33ABB" w:rsidRDefault="00CA30EC">
      <w:pPr>
        <w:adjustRightInd w:val="0"/>
        <w:snapToGrid w:val="0"/>
        <w:spacing w:line="360" w:lineRule="auto"/>
        <w:rPr>
          <w:sz w:val="24"/>
        </w:rPr>
      </w:pPr>
      <w:r>
        <w:rPr>
          <w:sz w:val="24"/>
        </w:rPr>
        <w:t xml:space="preserve"> </w:t>
      </w:r>
      <w:r>
        <w:rPr>
          <w:rFonts w:hint="eastAsia"/>
          <w:sz w:val="24"/>
        </w:rPr>
        <w:t>一种产品的目标成本确定以后，应将其自上而下按照企业的组织结构逐级分解，落实到有关的责任中心。具体的分解方法有以下几种：</w:t>
      </w:r>
    </w:p>
    <w:p w:rsidR="00F33ABB" w:rsidRDefault="00CA30EC">
      <w:pPr>
        <w:adjustRightInd w:val="0"/>
        <w:snapToGrid w:val="0"/>
        <w:spacing w:line="360" w:lineRule="auto"/>
        <w:rPr>
          <w:sz w:val="24"/>
        </w:rPr>
      </w:pPr>
      <w:r>
        <w:rPr>
          <w:sz w:val="24"/>
        </w:rPr>
        <w:t xml:space="preserve"> (1)</w:t>
      </w:r>
      <w:r>
        <w:rPr>
          <w:rFonts w:hint="eastAsia"/>
          <w:sz w:val="24"/>
        </w:rPr>
        <w:t>按管理层次分解。将目标成本按总公司、分公司、部门、班组</w:t>
      </w:r>
    </w:p>
    <w:p w:rsidR="00F33ABB" w:rsidRDefault="00CA30EC">
      <w:pPr>
        <w:adjustRightInd w:val="0"/>
        <w:snapToGrid w:val="0"/>
        <w:spacing w:line="360" w:lineRule="auto"/>
        <w:rPr>
          <w:sz w:val="24"/>
        </w:rPr>
      </w:pPr>
      <w:r>
        <w:rPr>
          <w:sz w:val="24"/>
        </w:rPr>
        <w:lastRenderedPageBreak/>
        <w:t xml:space="preserve"> (2)</w:t>
      </w:r>
      <w:r>
        <w:rPr>
          <w:rFonts w:hint="eastAsia"/>
          <w:sz w:val="24"/>
        </w:rPr>
        <w:t>按管理职能分解。将成本在同一管理层次按职能部门分解。例如，推广部门负责推广费用，配送部门负责配送费用，运输部门负责运输费用，劳资部门负责工资成本，后勤部门负责燃料和动力费用，</w:t>
      </w:r>
      <w:r>
        <w:rPr>
          <w:rFonts w:hint="eastAsia"/>
          <w:sz w:val="24"/>
        </w:rPr>
        <w:t>行政部门负责办公费等。</w:t>
      </w:r>
    </w:p>
    <w:p w:rsidR="00F33ABB" w:rsidRDefault="00CA30EC">
      <w:pPr>
        <w:adjustRightInd w:val="0"/>
        <w:snapToGrid w:val="0"/>
        <w:spacing w:line="360" w:lineRule="auto"/>
        <w:rPr>
          <w:sz w:val="24"/>
        </w:rPr>
      </w:pPr>
      <w:r>
        <w:rPr>
          <w:sz w:val="24"/>
        </w:rPr>
        <w:t xml:space="preserve"> (3)</w:t>
      </w:r>
      <w:r>
        <w:rPr>
          <w:rFonts w:hint="eastAsia"/>
          <w:sz w:val="24"/>
        </w:rPr>
        <w:t>按服务结构分解。把服务成本分成各种材料消耗和人工成本等，分派给各责任中心。</w:t>
      </w:r>
    </w:p>
    <w:p w:rsidR="00F33ABB" w:rsidRDefault="00CA30EC">
      <w:pPr>
        <w:adjustRightInd w:val="0"/>
        <w:snapToGrid w:val="0"/>
        <w:spacing w:line="360" w:lineRule="auto"/>
        <w:rPr>
          <w:sz w:val="24"/>
        </w:rPr>
      </w:pPr>
      <w:r>
        <w:rPr>
          <w:sz w:val="24"/>
        </w:rPr>
        <w:t xml:space="preserve"> (4)</w:t>
      </w:r>
      <w:r>
        <w:rPr>
          <w:rFonts w:hint="eastAsia"/>
          <w:sz w:val="24"/>
        </w:rPr>
        <w:t>按服务形成过程分解。按服务设计、服务材料采购、服务的提供、服务的推广过程分解成本，形成每一过程的目标成本。</w:t>
      </w:r>
    </w:p>
    <w:p w:rsidR="00F33ABB" w:rsidRDefault="00CA30EC">
      <w:pPr>
        <w:adjustRightInd w:val="0"/>
        <w:snapToGrid w:val="0"/>
        <w:spacing w:line="360" w:lineRule="auto"/>
        <w:rPr>
          <w:sz w:val="24"/>
        </w:rPr>
      </w:pPr>
      <w:r>
        <w:rPr>
          <w:sz w:val="24"/>
        </w:rPr>
        <w:t xml:space="preserve"> (5)</w:t>
      </w:r>
      <w:r>
        <w:rPr>
          <w:rFonts w:hint="eastAsia"/>
          <w:sz w:val="24"/>
        </w:rPr>
        <w:t>按成本的经济内容分解。把服务成本分成固定成本和变动成本；再把固定成本进一步分解为折</w:t>
      </w:r>
      <w:r>
        <w:rPr>
          <w:sz w:val="24"/>
        </w:rPr>
        <w:t>[</w:t>
      </w:r>
      <w:r>
        <w:rPr>
          <w:rFonts w:hint="eastAsia"/>
          <w:sz w:val="24"/>
        </w:rPr>
        <w:t>日费、日常费、办公费、差旅费、修理费等项目，把年度日标成本分为季度或月份成本目标，甚至分解成旬或日的成本目标；把变动成本分解为直接材料、直接人工、各项变动费用。</w:t>
      </w:r>
    </w:p>
    <w:sectPr w:rsidR="00F33A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613A0"/>
    <w:rsid w:val="00092F69"/>
    <w:rsid w:val="000B7D82"/>
    <w:rsid w:val="001044E1"/>
    <w:rsid w:val="00137333"/>
    <w:rsid w:val="0021058B"/>
    <w:rsid w:val="00216A1A"/>
    <w:rsid w:val="002E4EC9"/>
    <w:rsid w:val="002F3FCE"/>
    <w:rsid w:val="003B26DB"/>
    <w:rsid w:val="0040007E"/>
    <w:rsid w:val="004607C9"/>
    <w:rsid w:val="004E5BED"/>
    <w:rsid w:val="00616EA1"/>
    <w:rsid w:val="00667876"/>
    <w:rsid w:val="00671764"/>
    <w:rsid w:val="006824AA"/>
    <w:rsid w:val="006D3A21"/>
    <w:rsid w:val="006D4840"/>
    <w:rsid w:val="006E54CA"/>
    <w:rsid w:val="00831414"/>
    <w:rsid w:val="0091274A"/>
    <w:rsid w:val="00916CFB"/>
    <w:rsid w:val="009E3B09"/>
    <w:rsid w:val="00A84D7B"/>
    <w:rsid w:val="00A940D8"/>
    <w:rsid w:val="00B62DC5"/>
    <w:rsid w:val="00B86EEC"/>
    <w:rsid w:val="00BB5C22"/>
    <w:rsid w:val="00BD7FC4"/>
    <w:rsid w:val="00BE5126"/>
    <w:rsid w:val="00BF22EE"/>
    <w:rsid w:val="00C82C91"/>
    <w:rsid w:val="00C9419B"/>
    <w:rsid w:val="00CA30EC"/>
    <w:rsid w:val="00E27CDB"/>
    <w:rsid w:val="00E54BAB"/>
    <w:rsid w:val="00E56A28"/>
    <w:rsid w:val="00F03BCF"/>
    <w:rsid w:val="00F3161B"/>
    <w:rsid w:val="00F33ABB"/>
    <w:rsid w:val="00FD6D56"/>
    <w:rsid w:val="0E2E4BF9"/>
    <w:rsid w:val="16CA4603"/>
    <w:rsid w:val="2C26316A"/>
    <w:rsid w:val="4DB02334"/>
    <w:rsid w:val="54866462"/>
    <w:rsid w:val="55C3501C"/>
    <w:rsid w:val="56F03126"/>
    <w:rsid w:val="5D774A84"/>
    <w:rsid w:val="5D8A50C6"/>
    <w:rsid w:val="60E1763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EF784618-510C-4E88-B395-CEF195F2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9">
    <w:name w:val="heading 9"/>
    <w:basedOn w:val="a"/>
    <w:next w:val="a"/>
    <w:link w:val="90"/>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qFormat/>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476</Words>
  <Characters>2717</Characters>
  <Application>Microsoft Office Word</Application>
  <DocSecurity>0</DocSecurity>
  <Lines>22</Lines>
  <Paragraphs>6</Paragraphs>
  <ScaleCrop>false</ScaleCrop>
  <Company>P R C</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21</cp:revision>
  <dcterms:created xsi:type="dcterms:W3CDTF">2014-10-29T12:08:00Z</dcterms:created>
  <dcterms:modified xsi:type="dcterms:W3CDTF">2026-03-05T03:27:00Z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C79362D9EB004B9BA46CFE5C7864F524_12</vt:lpwstr>
  </property>
</Properties>
</file>