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88A" w:rsidRDefault="00130D3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日职标志标准字横排" style="width:304.5pt;height:90pt">
            <v:imagedata r:id="rId5" o:title=""/>
          </v:shape>
        </w:pict>
      </w:r>
    </w:p>
    <w:p w:rsidR="001F288A" w:rsidRDefault="001F288A"/>
    <w:p w:rsidR="001F288A" w:rsidRDefault="00130D30">
      <w:r>
        <w:pict>
          <v:rect id="Rectangle 2" o:spid="_x0000_s1026" style="position:absolute;left:0;text-align:left;margin-left:-63.85pt;margin-top:2.7pt;width:543.45pt;height:168.6pt;z-index:1;mso-wrap-style:none;mso-width-relative:page;mso-height-relative:page;v-text-anchor:middle" o:gfxdata="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4pKoDZAAAACgEAAA8AAAAAAAAAAQAgAAAAIgAAAGRycy9kb3ducmV2LnhtbFBLAQIU&#10;ABQAAAAIAIdO4kDqgebjuQEAAHkDAAAOAAAAAAAAAAEAIAAAACgBAABkcnMvZTJvRG9jLnhtbFBL&#10;BQYAAAAABgAGAFkBAABTBQAAAAA=&#10;" fillcolor="#0070c0" stroked="f"/>
        </w:pict>
      </w:r>
    </w:p>
    <w:p w:rsidR="001F288A" w:rsidRDefault="001F288A"/>
    <w:p w:rsidR="001F288A" w:rsidRDefault="00130D30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14" o:spid="_x0000_s1027" type="#_x0000_t202" style="position:absolute;left:0;text-align:left;margin-left:-52.45pt;margin-top:3.45pt;width:506.1pt;height:203.8pt;z-index:2;mso-width-relative:page;mso-height-relative:page" o:gfxdata="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DBRXUbYAAAACwEAAA8AAAAAAAAAAQAgAAAA&#10;IgAAAGRycy9kb3ducmV2LnhtbFBLAQIUABQAAAAIAIdO4kBRzTdZ0gEAAKkDAAAOAAAAAAAAAAEA&#10;IAAAACcBAABkcnMvZTJvRG9jLnhtbFBLBQYAAAAABgAGAFkBAABrBQAAAAA=&#10;" filled="f" stroked="f">
            <v:textbox>
              <w:txbxContent>
                <w:p w:rsidR="001F288A" w:rsidRDefault="00130D30">
                  <w:pPr>
                    <w:pStyle w:val="a3"/>
                    <w:spacing w:line="288" w:lineRule="auto"/>
                    <w:jc w:val="center"/>
                    <w:rPr>
                      <w:rFonts w:eastAsia="微软雅黑"/>
                    </w:rPr>
                  </w:pPr>
                  <w:r w:rsidRPr="00130D30">
                    <w:rPr>
                      <w:rFonts w:ascii="微软雅黑" w:eastAsia="微软雅黑"/>
                      <w:b/>
                      <w:color w:val="FFFFFF"/>
                      <w:kern w:val="24"/>
                      <w:sz w:val="84"/>
                      <w:szCs w:val="84"/>
                      <w:lang w:eastAsia="zh-Hans"/>
                    </w:rPr>
                    <w:t>《</w:t>
                  </w:r>
                  <w:r w:rsidRPr="00130D30">
                    <w:rPr>
                      <w:rFonts w:ascii="微软雅黑" w:eastAsia="微软雅黑" w:hint="eastAsia"/>
                      <w:b/>
                      <w:color w:val="FFFFFF"/>
                      <w:kern w:val="24"/>
                      <w:sz w:val="84"/>
                      <w:szCs w:val="84"/>
                      <w:lang w:eastAsia="zh-Hans"/>
                    </w:rPr>
                    <w:t>物流</w:t>
                  </w:r>
                  <w:r w:rsidRPr="00130D30">
                    <w:rPr>
                      <w:rFonts w:ascii="微软雅黑" w:eastAsia="微软雅黑" w:hint="eastAsia"/>
                      <w:b/>
                      <w:color w:val="FFFFFF"/>
                      <w:kern w:val="24"/>
                      <w:sz w:val="84"/>
                      <w:szCs w:val="84"/>
                    </w:rPr>
                    <w:t>成本管理</w:t>
                  </w:r>
                  <w:r w:rsidRPr="00130D30">
                    <w:rPr>
                      <w:rFonts w:ascii="微软雅黑" w:eastAsia="微软雅黑"/>
                      <w:b/>
                      <w:color w:val="FFFFFF"/>
                      <w:kern w:val="24"/>
                      <w:sz w:val="84"/>
                      <w:szCs w:val="84"/>
                      <w:lang w:eastAsia="zh-Hans"/>
                    </w:rPr>
                    <w:t>》</w:t>
                  </w:r>
                  <w:r w:rsidRPr="00130D30">
                    <w:rPr>
                      <w:rFonts w:ascii="微软雅黑" w:eastAsia="微软雅黑" w:hint="eastAsia"/>
                      <w:b/>
                      <w:color w:val="FFFFFF"/>
                      <w:kern w:val="24"/>
                      <w:sz w:val="84"/>
                      <w:szCs w:val="84"/>
                    </w:rPr>
                    <w:t>教案</w:t>
                  </w:r>
                </w:p>
              </w:txbxContent>
            </v:textbox>
          </v:shape>
        </w:pict>
      </w:r>
    </w:p>
    <w:p w:rsidR="001F288A" w:rsidRDefault="001F288A"/>
    <w:p w:rsidR="001F288A" w:rsidRDefault="001F288A"/>
    <w:p w:rsidR="001F288A" w:rsidRDefault="001F288A"/>
    <w:p w:rsidR="001F288A" w:rsidRDefault="001F288A"/>
    <w:p w:rsidR="001F288A" w:rsidRDefault="001F288A"/>
    <w:p w:rsidR="001F288A" w:rsidRDefault="001F288A"/>
    <w:p w:rsidR="001F288A" w:rsidRDefault="001F288A"/>
    <w:p w:rsidR="001F288A" w:rsidRDefault="001F288A"/>
    <w:p w:rsidR="001F288A" w:rsidRDefault="001F288A"/>
    <w:p w:rsidR="001F288A" w:rsidRDefault="001F288A"/>
    <w:p w:rsidR="001F288A" w:rsidRDefault="001F288A"/>
    <w:p w:rsidR="001F288A" w:rsidRDefault="001F288A"/>
    <w:p w:rsidR="001F288A" w:rsidRDefault="001F288A"/>
    <w:p w:rsidR="001F288A" w:rsidRDefault="001F288A"/>
    <w:p w:rsidR="001F288A" w:rsidRDefault="001F288A"/>
    <w:p w:rsidR="001F288A" w:rsidRDefault="001F288A"/>
    <w:p w:rsidR="001F288A" w:rsidRDefault="001F288A"/>
    <w:p w:rsidR="001F288A" w:rsidRDefault="001F288A"/>
    <w:p w:rsidR="001F288A" w:rsidRDefault="001F288A"/>
    <w:p w:rsidR="001F288A" w:rsidRDefault="001F288A"/>
    <w:p w:rsidR="001F288A" w:rsidRDefault="001F288A"/>
    <w:p w:rsidR="001F288A" w:rsidRDefault="00130D30">
      <w:pPr>
        <w:jc w:val="center"/>
        <w:rPr>
          <w:sz w:val="52"/>
          <w:szCs w:val="52"/>
          <w:lang w:eastAsia="zh-Hans"/>
        </w:rPr>
      </w:pPr>
      <w:r>
        <w:rPr>
          <w:sz w:val="52"/>
          <w:szCs w:val="52"/>
        </w:rPr>
        <w:pict>
          <v:shape id="_x0000_s1028" type="#_x0000_t75" alt="地滋楼速写1" style="position:absolute;left:0;text-align:left;margin-left:-34.4pt;margin-top:106.5pt;width:595.15pt;height:214.9pt;z-index:-1;mso-width-relative:page;mso-height-relative:page">
            <v:imagedata r:id="rId6" o:title=""/>
          </v:shape>
        </w:pict>
      </w:r>
      <w:r>
        <w:rPr>
          <w:rFonts w:hint="eastAsia"/>
          <w:sz w:val="52"/>
          <w:szCs w:val="52"/>
          <w:lang w:eastAsia="zh-Hans"/>
        </w:rPr>
        <w:t>商学系</w:t>
      </w:r>
    </w:p>
    <w:p w:rsidR="001F288A" w:rsidRDefault="001F288A">
      <w:pPr>
        <w:jc w:val="center"/>
        <w:rPr>
          <w:sz w:val="52"/>
          <w:szCs w:val="52"/>
          <w:lang w:eastAsia="zh-Hans"/>
        </w:rPr>
      </w:pPr>
    </w:p>
    <w:p w:rsidR="001F288A" w:rsidRDefault="001F288A">
      <w:pPr>
        <w:jc w:val="center"/>
        <w:rPr>
          <w:sz w:val="52"/>
          <w:szCs w:val="52"/>
          <w:lang w:eastAsia="zh-Hans"/>
        </w:rPr>
      </w:pPr>
    </w:p>
    <w:p w:rsidR="001F288A" w:rsidRDefault="001F288A">
      <w:pPr>
        <w:jc w:val="center"/>
        <w:rPr>
          <w:sz w:val="52"/>
          <w:szCs w:val="52"/>
          <w:lang w:eastAsia="zh-Hans"/>
        </w:rPr>
      </w:pPr>
    </w:p>
    <w:p w:rsidR="001F288A" w:rsidRDefault="00130D30">
      <w:pPr>
        <w:jc w:val="center"/>
        <w:rPr>
          <w:rFonts w:ascii="仿宋" w:eastAsia="仿宋" w:hAnsi="仿宋" w:cs="仿宋"/>
          <w:b/>
          <w:bCs/>
          <w:w w:val="90"/>
          <w:sz w:val="36"/>
        </w:rPr>
      </w:pPr>
      <w:r>
        <w:rPr>
          <w:rFonts w:ascii="仿宋" w:eastAsia="仿宋" w:hAnsi="仿宋" w:cs="仿宋"/>
          <w:b/>
          <w:w w:val="90"/>
          <w:sz w:val="36"/>
          <w:szCs w:val="36"/>
        </w:rPr>
        <w:br w:type="page"/>
      </w:r>
      <w:r>
        <w:rPr>
          <w:rFonts w:ascii="仿宋" w:eastAsia="仿宋" w:hAnsi="仿宋" w:cs="仿宋" w:hint="eastAsia"/>
          <w:b/>
          <w:w w:val="90"/>
          <w:sz w:val="36"/>
          <w:szCs w:val="36"/>
        </w:rPr>
        <w:lastRenderedPageBreak/>
        <w:t>《</w:t>
      </w:r>
      <w:r>
        <w:rPr>
          <w:rFonts w:ascii="仿宋" w:eastAsia="仿宋" w:hAnsi="仿宋" w:cs="仿宋" w:hint="eastAsia"/>
          <w:b/>
          <w:bCs/>
          <w:w w:val="90"/>
          <w:sz w:val="36"/>
        </w:rPr>
        <w:t>物流成本管理》课程教案</w:t>
      </w:r>
      <w:bookmarkStart w:id="0" w:name="_GoBack"/>
      <w:bookmarkEnd w:id="0"/>
    </w:p>
    <w:p w:rsidR="001F288A" w:rsidRDefault="001F288A">
      <w:pPr>
        <w:jc w:val="center"/>
        <w:rPr>
          <w:rFonts w:ascii="仿宋" w:eastAsia="仿宋" w:hAnsi="仿宋" w:cs="仿宋"/>
          <w:w w:val="90"/>
          <w:sz w:val="32"/>
        </w:rPr>
      </w:pPr>
    </w:p>
    <w:tbl>
      <w:tblPr>
        <w:tblW w:w="88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900"/>
        <w:gridCol w:w="540"/>
        <w:gridCol w:w="1913"/>
        <w:gridCol w:w="2525"/>
        <w:gridCol w:w="420"/>
        <w:gridCol w:w="1605"/>
      </w:tblGrid>
      <w:tr w:rsidR="001F288A">
        <w:trPr>
          <w:cantSplit/>
          <w:trHeight w:val="927"/>
        </w:trPr>
        <w:tc>
          <w:tcPr>
            <w:tcW w:w="4253" w:type="dxa"/>
            <w:gridSpan w:val="4"/>
            <w:vMerge w:val="restart"/>
            <w:vAlign w:val="center"/>
          </w:tcPr>
          <w:p w:rsidR="001F288A" w:rsidRDefault="00130D30">
            <w:pPr>
              <w:spacing w:line="32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单元标题：介绍物流成本的构成</w:t>
            </w:r>
            <w:r>
              <w:rPr>
                <w:rFonts w:ascii="仿宋" w:eastAsia="仿宋" w:hAnsi="仿宋" w:cs="仿宋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945" w:type="dxa"/>
            <w:gridSpan w:val="2"/>
            <w:vAlign w:val="center"/>
          </w:tcPr>
          <w:p w:rsidR="001F288A" w:rsidRDefault="00130D30">
            <w:pPr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单元教学学时</w:t>
            </w:r>
          </w:p>
        </w:tc>
        <w:tc>
          <w:tcPr>
            <w:tcW w:w="1605" w:type="dxa"/>
            <w:vAlign w:val="center"/>
          </w:tcPr>
          <w:p w:rsidR="001F288A" w:rsidRDefault="00130D30">
            <w:pPr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/>
                <w:b/>
                <w:sz w:val="28"/>
                <w:szCs w:val="28"/>
              </w:rPr>
              <w:t>2</w:t>
            </w:r>
          </w:p>
        </w:tc>
      </w:tr>
      <w:tr w:rsidR="001F288A">
        <w:trPr>
          <w:cantSplit/>
          <w:trHeight w:val="1066"/>
        </w:trPr>
        <w:tc>
          <w:tcPr>
            <w:tcW w:w="4253" w:type="dxa"/>
            <w:gridSpan w:val="4"/>
            <w:vMerge/>
            <w:vAlign w:val="center"/>
          </w:tcPr>
          <w:p w:rsidR="001F288A" w:rsidRDefault="001F288A">
            <w:pPr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vAlign w:val="center"/>
          </w:tcPr>
          <w:p w:rsidR="001F288A" w:rsidRDefault="00130D30">
            <w:pPr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在整体设计中的位置</w:t>
            </w:r>
          </w:p>
        </w:tc>
        <w:tc>
          <w:tcPr>
            <w:tcW w:w="1605" w:type="dxa"/>
            <w:vAlign w:val="center"/>
          </w:tcPr>
          <w:p w:rsidR="001F288A" w:rsidRDefault="00130D30">
            <w:pPr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第</w:t>
            </w:r>
            <w:r>
              <w:rPr>
                <w:rFonts w:ascii="仿宋" w:eastAsia="仿宋" w:hAnsi="仿宋" w:cs="仿宋"/>
                <w:b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次</w:t>
            </w:r>
          </w:p>
        </w:tc>
      </w:tr>
      <w:tr w:rsidR="001F288A">
        <w:trPr>
          <w:cantSplit/>
          <w:trHeight w:val="2028"/>
        </w:trPr>
        <w:tc>
          <w:tcPr>
            <w:tcW w:w="900" w:type="dxa"/>
            <w:vAlign w:val="center"/>
          </w:tcPr>
          <w:p w:rsidR="001F288A" w:rsidRDefault="00130D30">
            <w:pPr>
              <w:spacing w:line="32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900" w:type="dxa"/>
            <w:vAlign w:val="center"/>
          </w:tcPr>
          <w:p w:rsidR="001F288A" w:rsidRDefault="00130D30">
            <w:pPr>
              <w:rPr>
                <w:rFonts w:ascii="宋体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物流管理专</w:t>
            </w:r>
            <w:r>
              <w:rPr>
                <w:rFonts w:ascii="仿宋" w:eastAsia="仿宋" w:hAnsi="仿宋" w:cs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业</w:t>
            </w:r>
          </w:p>
        </w:tc>
        <w:tc>
          <w:tcPr>
            <w:tcW w:w="540" w:type="dxa"/>
            <w:vAlign w:val="center"/>
          </w:tcPr>
          <w:p w:rsidR="001F288A" w:rsidRDefault="00130D30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上课</w:t>
            </w:r>
          </w:p>
          <w:p w:rsidR="001F288A" w:rsidRDefault="00130D30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913" w:type="dxa"/>
            <w:vAlign w:val="center"/>
          </w:tcPr>
          <w:p w:rsidR="001F288A" w:rsidRDefault="00130D3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周</w:t>
            </w:r>
            <w:r>
              <w:rPr>
                <w:rFonts w:ascii="仿宋" w:eastAsia="仿宋" w:hAnsi="仿宋" w:cs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月</w:t>
            </w:r>
            <w:r>
              <w:rPr>
                <w:rFonts w:ascii="仿宋" w:eastAsia="仿宋" w:hAnsi="仿宋" w:cs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日第</w:t>
            </w:r>
            <w:r>
              <w:rPr>
                <w:rFonts w:ascii="仿宋" w:eastAsia="仿宋" w:hAnsi="仿宋" w:cs="仿宋"/>
                <w:b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节至</w:t>
            </w:r>
            <w:r>
              <w:rPr>
                <w:rFonts w:ascii="仿宋" w:eastAsia="仿宋" w:hAnsi="仿宋" w:cs="仿宋"/>
                <w:b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周</w:t>
            </w:r>
            <w:r>
              <w:rPr>
                <w:rFonts w:ascii="仿宋" w:eastAsia="仿宋" w:hAnsi="仿宋" w:cs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月</w:t>
            </w:r>
            <w:r>
              <w:rPr>
                <w:rFonts w:ascii="仿宋" w:eastAsia="仿宋" w:hAnsi="仿宋" w:cs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日第</w:t>
            </w:r>
            <w:r>
              <w:rPr>
                <w:rFonts w:ascii="仿宋" w:eastAsia="仿宋" w:hAnsi="仿宋" w:cs="仿宋"/>
                <w:b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节</w:t>
            </w:r>
          </w:p>
        </w:tc>
        <w:tc>
          <w:tcPr>
            <w:tcW w:w="2945" w:type="dxa"/>
            <w:gridSpan w:val="2"/>
            <w:vAlign w:val="center"/>
          </w:tcPr>
          <w:p w:rsidR="001F288A" w:rsidRDefault="00130D30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上课</w:t>
            </w:r>
          </w:p>
          <w:p w:rsidR="001F288A" w:rsidRDefault="00130D30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1605" w:type="dxa"/>
            <w:vAlign w:val="center"/>
          </w:tcPr>
          <w:p w:rsidR="001F288A" w:rsidRDefault="00130D3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多媒体</w:t>
            </w:r>
          </w:p>
          <w:p w:rsidR="001F288A" w:rsidRDefault="00130D3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教室</w:t>
            </w:r>
          </w:p>
        </w:tc>
      </w:tr>
      <w:tr w:rsidR="001F288A">
        <w:trPr>
          <w:cantSplit/>
          <w:trHeight w:val="766"/>
        </w:trPr>
        <w:tc>
          <w:tcPr>
            <w:tcW w:w="900" w:type="dxa"/>
            <w:vMerge w:val="restart"/>
            <w:vAlign w:val="center"/>
          </w:tcPr>
          <w:p w:rsidR="001F288A" w:rsidRDefault="00130D30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教学</w:t>
            </w:r>
          </w:p>
          <w:p w:rsidR="001F288A" w:rsidRDefault="00130D30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目标</w:t>
            </w:r>
          </w:p>
        </w:tc>
        <w:tc>
          <w:tcPr>
            <w:tcW w:w="3353" w:type="dxa"/>
            <w:gridSpan w:val="3"/>
            <w:vAlign w:val="center"/>
          </w:tcPr>
          <w:p w:rsidR="001F288A" w:rsidRDefault="00130D30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能力目标</w:t>
            </w:r>
          </w:p>
        </w:tc>
        <w:tc>
          <w:tcPr>
            <w:tcW w:w="2525" w:type="dxa"/>
            <w:vAlign w:val="center"/>
          </w:tcPr>
          <w:p w:rsidR="001F288A" w:rsidRDefault="00130D30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知识目标</w:t>
            </w:r>
          </w:p>
        </w:tc>
        <w:tc>
          <w:tcPr>
            <w:tcW w:w="2025" w:type="dxa"/>
            <w:gridSpan w:val="2"/>
            <w:vAlign w:val="center"/>
          </w:tcPr>
          <w:p w:rsidR="001F288A" w:rsidRDefault="00130D30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素质目标</w:t>
            </w:r>
          </w:p>
        </w:tc>
      </w:tr>
      <w:tr w:rsidR="001F288A">
        <w:trPr>
          <w:cantSplit/>
          <w:trHeight w:val="3254"/>
        </w:trPr>
        <w:tc>
          <w:tcPr>
            <w:tcW w:w="900" w:type="dxa"/>
            <w:vMerge/>
            <w:vAlign w:val="center"/>
          </w:tcPr>
          <w:p w:rsidR="001F288A" w:rsidRDefault="001F288A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53" w:type="dxa"/>
            <w:gridSpan w:val="3"/>
            <w:vAlign w:val="center"/>
          </w:tcPr>
          <w:p w:rsidR="001F288A" w:rsidRDefault="00130D30">
            <w:pPr>
              <w:spacing w:line="240" w:lineRule="atLeas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1.</w:t>
            </w:r>
            <w:r>
              <w:rPr>
                <w:rFonts w:ascii="仿宋" w:eastAsia="仿宋" w:hAnsi="仿宋" w:hint="eastAsia"/>
                <w:b/>
                <w:sz w:val="24"/>
              </w:rPr>
              <w:t>能够掌握物流成本的构成项目和成本范围</w:t>
            </w:r>
          </w:p>
          <w:p w:rsidR="001F288A" w:rsidRDefault="00130D30">
            <w:pPr>
              <w:spacing w:line="440" w:lineRule="exact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2.</w:t>
            </w:r>
            <w:r>
              <w:rPr>
                <w:rFonts w:ascii="仿宋" w:eastAsia="仿宋" w:hAnsi="仿宋" w:hint="eastAsia"/>
                <w:b/>
                <w:sz w:val="24"/>
              </w:rPr>
              <w:t>能够掌握企业物流成本的各种支付形态</w:t>
            </w:r>
          </w:p>
        </w:tc>
        <w:tc>
          <w:tcPr>
            <w:tcW w:w="2525" w:type="dxa"/>
            <w:vAlign w:val="center"/>
          </w:tcPr>
          <w:p w:rsidR="001F288A" w:rsidRDefault="00130D30">
            <w:pPr>
              <w:tabs>
                <w:tab w:val="left" w:pos="312"/>
              </w:tabs>
              <w:spacing w:line="240" w:lineRule="atLeas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1.</w:t>
            </w:r>
            <w:r>
              <w:rPr>
                <w:rFonts w:ascii="仿宋" w:eastAsia="仿宋" w:hAnsi="仿宋" w:hint="eastAsia"/>
                <w:b/>
                <w:sz w:val="24"/>
              </w:rPr>
              <w:t>了解物流成本的项目构成</w:t>
            </w:r>
          </w:p>
          <w:p w:rsidR="001F288A" w:rsidRDefault="00130D30">
            <w:pPr>
              <w:tabs>
                <w:tab w:val="left" w:pos="312"/>
              </w:tabs>
              <w:spacing w:line="240" w:lineRule="atLeas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2.</w:t>
            </w:r>
            <w:r>
              <w:rPr>
                <w:rFonts w:ascii="仿宋" w:eastAsia="仿宋" w:hAnsi="仿宋" w:hint="eastAsia"/>
                <w:b/>
                <w:sz w:val="24"/>
              </w:rPr>
              <w:t>了解物流成本的范围构成</w:t>
            </w:r>
          </w:p>
          <w:p w:rsidR="001F288A" w:rsidRDefault="00130D30">
            <w:pPr>
              <w:spacing w:line="440" w:lineRule="exac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3.</w:t>
            </w:r>
            <w:r>
              <w:rPr>
                <w:rFonts w:ascii="仿宋" w:eastAsia="仿宋" w:hAnsi="仿宋" w:hint="eastAsia"/>
                <w:b/>
                <w:sz w:val="24"/>
              </w:rPr>
              <w:t>了解物流成本的支付形态</w:t>
            </w:r>
          </w:p>
        </w:tc>
        <w:tc>
          <w:tcPr>
            <w:tcW w:w="2025" w:type="dxa"/>
            <w:gridSpan w:val="2"/>
            <w:vAlign w:val="center"/>
          </w:tcPr>
          <w:p w:rsidR="001F288A" w:rsidRDefault="00130D30">
            <w:pPr>
              <w:spacing w:line="440" w:lineRule="exact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培养学生的职业素养和团队合作精神</w:t>
            </w:r>
          </w:p>
        </w:tc>
      </w:tr>
      <w:tr w:rsidR="001F288A">
        <w:trPr>
          <w:cantSplit/>
          <w:trHeight w:val="3116"/>
        </w:trPr>
        <w:tc>
          <w:tcPr>
            <w:tcW w:w="900" w:type="dxa"/>
            <w:vAlign w:val="center"/>
          </w:tcPr>
          <w:p w:rsidR="001F288A" w:rsidRDefault="00130D30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能力训练任务</w:t>
            </w:r>
          </w:p>
        </w:tc>
        <w:tc>
          <w:tcPr>
            <w:tcW w:w="7903" w:type="dxa"/>
            <w:gridSpan w:val="6"/>
            <w:vAlign w:val="center"/>
          </w:tcPr>
          <w:p w:rsidR="001F288A" w:rsidRDefault="001F288A">
            <w:pPr>
              <w:spacing w:line="440" w:lineRule="exact"/>
              <w:rPr>
                <w:rFonts w:ascii="宋体"/>
                <w:sz w:val="24"/>
              </w:rPr>
            </w:pPr>
          </w:p>
          <w:p w:rsidR="001F288A" w:rsidRDefault="001F288A">
            <w:pPr>
              <w:spacing w:line="440" w:lineRule="exact"/>
              <w:rPr>
                <w:rFonts w:ascii="宋体"/>
                <w:sz w:val="24"/>
              </w:rPr>
            </w:pPr>
          </w:p>
          <w:p w:rsidR="001F288A" w:rsidRDefault="00130D30">
            <w:pPr>
              <w:spacing w:line="44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情境设置：</w:t>
            </w:r>
          </w:p>
          <w:p w:rsidR="001F288A" w:rsidRDefault="00130D30">
            <w:pPr>
              <w:spacing w:line="440" w:lineRule="exac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甲公司的物流成本数据及信息的构成，进行分类汇总</w:t>
            </w:r>
          </w:p>
          <w:p w:rsidR="001F288A" w:rsidRDefault="001F288A">
            <w:pPr>
              <w:spacing w:line="440" w:lineRule="exact"/>
              <w:rPr>
                <w:rFonts w:ascii="宋体"/>
                <w:sz w:val="24"/>
              </w:rPr>
            </w:pPr>
          </w:p>
          <w:p w:rsidR="001F288A" w:rsidRDefault="00130D30">
            <w:pPr>
              <w:spacing w:line="44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课堂任务：</w:t>
            </w:r>
          </w:p>
          <w:p w:rsidR="001F288A" w:rsidRDefault="00130D30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分组查询物流成本的构成项目、范围和支付形态</w:t>
            </w:r>
          </w:p>
          <w:p w:rsidR="001F288A" w:rsidRDefault="001F288A">
            <w:pPr>
              <w:spacing w:line="440" w:lineRule="exact"/>
              <w:rPr>
                <w:rFonts w:ascii="宋体"/>
                <w:sz w:val="24"/>
              </w:rPr>
            </w:pPr>
          </w:p>
          <w:p w:rsidR="001F288A" w:rsidRDefault="001F288A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1F288A" w:rsidRDefault="001F288A">
      <w:pPr>
        <w:rPr>
          <w:rFonts w:ascii="仿宋" w:eastAsia="仿宋" w:hAnsi="仿宋" w:cs="仿宋"/>
        </w:rPr>
      </w:pPr>
    </w:p>
    <w:p w:rsidR="001F288A" w:rsidRDefault="001F288A">
      <w:pPr>
        <w:rPr>
          <w:rFonts w:ascii="仿宋" w:eastAsia="仿宋" w:hAnsi="仿宋" w:cs="仿宋"/>
        </w:rPr>
      </w:pPr>
    </w:p>
    <w:p w:rsidR="001F288A" w:rsidRDefault="001F288A">
      <w:pPr>
        <w:rPr>
          <w:rFonts w:ascii="仿宋" w:eastAsia="仿宋" w:hAnsi="仿宋" w:cs="仿宋"/>
        </w:rPr>
      </w:pPr>
    </w:p>
    <w:p w:rsidR="001F288A" w:rsidRDefault="001F288A">
      <w:pPr>
        <w:rPr>
          <w:rFonts w:ascii="仿宋" w:eastAsia="仿宋" w:hAnsi="仿宋" w:cs="仿宋"/>
        </w:rPr>
      </w:pPr>
    </w:p>
    <w:p w:rsidR="001F288A" w:rsidRDefault="001F288A">
      <w:pPr>
        <w:rPr>
          <w:rFonts w:ascii="仿宋" w:eastAsia="仿宋" w:hAnsi="仿宋" w:cs="仿宋"/>
        </w:rPr>
      </w:pPr>
    </w:p>
    <w:p w:rsidR="001F288A" w:rsidRDefault="001F288A">
      <w:pPr>
        <w:rPr>
          <w:rFonts w:ascii="仿宋" w:eastAsia="仿宋" w:hAnsi="仿宋" w:cs="仿宋"/>
        </w:rPr>
      </w:pPr>
    </w:p>
    <w:tbl>
      <w:tblPr>
        <w:tblW w:w="9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8793"/>
      </w:tblGrid>
      <w:tr w:rsidR="001F288A">
        <w:trPr>
          <w:cantSplit/>
          <w:trHeight w:val="8993"/>
        </w:trPr>
        <w:tc>
          <w:tcPr>
            <w:tcW w:w="607" w:type="dxa"/>
            <w:vAlign w:val="center"/>
          </w:tcPr>
          <w:p w:rsidR="001F288A" w:rsidRDefault="00130D30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案例</w:t>
            </w:r>
            <w:proofErr w:type="gramStart"/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和</w:t>
            </w:r>
            <w:proofErr w:type="gramEnd"/>
          </w:p>
          <w:p w:rsidR="001F288A" w:rsidRDefault="00130D30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教学</w:t>
            </w:r>
          </w:p>
          <w:p w:rsidR="001F288A" w:rsidRDefault="00130D30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材料</w:t>
            </w:r>
          </w:p>
        </w:tc>
        <w:tc>
          <w:tcPr>
            <w:tcW w:w="8793" w:type="dxa"/>
          </w:tcPr>
          <w:p w:rsidR="001F288A" w:rsidRDefault="00130D30">
            <w:pPr>
              <w:spacing w:line="440" w:lineRule="exact"/>
              <w:jc w:val="left"/>
              <w:rPr>
                <w:rFonts w:ascii="宋体"/>
                <w:sz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案例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: </w:t>
            </w:r>
          </w:p>
          <w:p w:rsidR="001F288A" w:rsidRDefault="00130D30">
            <w:pPr>
              <w:spacing w:line="540" w:lineRule="exact"/>
              <w:ind w:firstLineChars="200" w:firstLine="48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甲公司是一个小麦加工为主的中外合资面粉生产企业。截止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ascii="宋体" w:hAnsi="宋体" w:hint="eastAsia"/>
                <w:sz w:val="24"/>
              </w:rPr>
              <w:t>年底，该公司资产总额</w:t>
            </w:r>
            <w:r>
              <w:rPr>
                <w:rFonts w:ascii="宋体" w:hAnsi="宋体"/>
                <w:sz w:val="24"/>
              </w:rPr>
              <w:t>6186</w:t>
            </w:r>
            <w:r>
              <w:rPr>
                <w:rFonts w:ascii="宋体" w:hAnsi="宋体" w:hint="eastAsia"/>
                <w:sz w:val="24"/>
              </w:rPr>
              <w:t>万元，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ascii="宋体" w:hAnsi="宋体" w:hint="eastAsia"/>
                <w:sz w:val="24"/>
              </w:rPr>
              <w:t>年实现销售收入</w:t>
            </w:r>
            <w:r>
              <w:rPr>
                <w:rFonts w:ascii="宋体" w:hAnsi="宋体"/>
                <w:sz w:val="24"/>
              </w:rPr>
              <w:t>1.23</w:t>
            </w:r>
            <w:r>
              <w:rPr>
                <w:rFonts w:ascii="宋体" w:hAnsi="宋体" w:hint="eastAsia"/>
                <w:sz w:val="24"/>
              </w:rPr>
              <w:t>亿元，实现利润总额</w:t>
            </w:r>
            <w:r>
              <w:rPr>
                <w:rFonts w:ascii="宋体" w:hAnsi="宋体"/>
                <w:sz w:val="24"/>
              </w:rPr>
              <w:t>6562</w:t>
            </w:r>
            <w:r>
              <w:rPr>
                <w:rFonts w:ascii="宋体" w:hAnsi="宋体" w:hint="eastAsia"/>
                <w:sz w:val="24"/>
              </w:rPr>
              <w:t>万元，内部设有会计部（兼做信息工作）、人事部、采购部、生产部、质量部、仓储部和销售部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个部门，共有员工</w:t>
            </w:r>
            <w:r>
              <w:rPr>
                <w:rFonts w:ascii="宋体" w:hAnsi="宋体"/>
                <w:sz w:val="24"/>
              </w:rPr>
              <w:t>145</w:t>
            </w:r>
            <w:r>
              <w:rPr>
                <w:rFonts w:ascii="宋体" w:hAnsi="宋体" w:hint="eastAsia"/>
                <w:sz w:val="24"/>
              </w:rPr>
              <w:t>人，其中采购人员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人，生产人员</w:t>
            </w:r>
            <w:r>
              <w:rPr>
                <w:rFonts w:ascii="宋体" w:hAnsi="宋体"/>
                <w:sz w:val="24"/>
              </w:rPr>
              <w:t>60</w:t>
            </w:r>
            <w:r>
              <w:rPr>
                <w:rFonts w:ascii="宋体" w:hAnsi="宋体" w:hint="eastAsia"/>
                <w:sz w:val="24"/>
              </w:rPr>
              <w:t>人，营销人员</w:t>
            </w:r>
            <w:r>
              <w:rPr>
                <w:rFonts w:ascii="宋体" w:hAnsi="宋体"/>
                <w:sz w:val="24"/>
              </w:rPr>
              <w:t>20</w:t>
            </w:r>
            <w:r>
              <w:rPr>
                <w:rFonts w:ascii="宋体" w:hAnsi="宋体" w:hint="eastAsia"/>
                <w:sz w:val="24"/>
              </w:rPr>
              <w:t>人，其余为管理人员。该公司有一个总面积为</w:t>
            </w:r>
            <w:r>
              <w:rPr>
                <w:rFonts w:ascii="宋体" w:hAnsi="宋体"/>
                <w:sz w:val="24"/>
              </w:rPr>
              <w:t>10000</w:t>
            </w:r>
            <w:r>
              <w:rPr>
                <w:rFonts w:ascii="宋体" w:hAnsi="宋体" w:hint="eastAsia"/>
                <w:sz w:val="24"/>
              </w:rPr>
              <w:t>平方米的仓库，用于储存小麦、面粉等存货，而运输业务和装运搬卸业务均由外部人员承包，公司支付运费和装卸搬运费。本案例以甲公司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>月有关成本费用资料为依据，计算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>月的物流成本。甲公司的成本费用科目有生产成本、制造费用、销售费用、管理费用、财务费用、营业外支出和其他业务成本，其中营业外支出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>月份无发生额。</w:t>
            </w:r>
          </w:p>
          <w:p w:rsidR="001F288A" w:rsidRDefault="001F288A">
            <w:pPr>
              <w:spacing w:line="440" w:lineRule="exact"/>
              <w:ind w:firstLineChars="100" w:firstLine="240"/>
              <w:jc w:val="left"/>
              <w:rPr>
                <w:rFonts w:ascii="宋体"/>
                <w:sz w:val="24"/>
              </w:rPr>
            </w:pPr>
          </w:p>
          <w:p w:rsidR="001F288A" w:rsidRDefault="001F288A">
            <w:pPr>
              <w:spacing w:line="440" w:lineRule="exact"/>
              <w:ind w:firstLineChars="100" w:firstLine="240"/>
              <w:jc w:val="left"/>
              <w:rPr>
                <w:rFonts w:ascii="宋体"/>
                <w:sz w:val="24"/>
              </w:rPr>
            </w:pPr>
          </w:p>
          <w:p w:rsidR="001F288A" w:rsidRDefault="00130D30">
            <w:pPr>
              <w:spacing w:line="44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教学材料：</w:t>
            </w:r>
          </w:p>
          <w:p w:rsidR="001F288A" w:rsidRDefault="00130D30">
            <w:pPr>
              <w:spacing w:line="540" w:lineRule="exact"/>
              <w:ind w:firstLineChars="200" w:firstLine="48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教材：古全美</w:t>
            </w:r>
            <w:r>
              <w:rPr>
                <w:rFonts w:ascii="宋体" w:hAnsi="宋体"/>
                <w:sz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 w:val="24"/>
              </w:rPr>
              <w:t>张述敬主编</w:t>
            </w:r>
            <w:proofErr w:type="gramEnd"/>
            <w:r>
              <w:rPr>
                <w:rFonts w:ascii="宋体" w:hAnsi="宋体" w:hint="eastAsia"/>
                <w:sz w:val="24"/>
              </w:rPr>
              <w:t>《物流成本管理》</w:t>
            </w:r>
          </w:p>
          <w:p w:rsidR="001F288A" w:rsidRDefault="00130D30">
            <w:pPr>
              <w:spacing w:line="540" w:lineRule="exact"/>
              <w:ind w:firstLineChars="200" w:firstLine="48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参考资料：</w:t>
            </w:r>
          </w:p>
          <w:p w:rsidR="001F288A" w:rsidRDefault="00130D30">
            <w:pPr>
              <w:spacing w:line="5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商业周刊</w:t>
            </w:r>
            <w:r>
              <w:rPr>
                <w:rFonts w:ascii="宋体" w:hAnsi="宋体"/>
                <w:sz w:val="24"/>
              </w:rPr>
              <w:t xml:space="preserve"> http://www.businessweek.com /</w:t>
            </w:r>
          </w:p>
          <w:p w:rsidR="001F288A" w:rsidRDefault="00130D30">
            <w:pPr>
              <w:spacing w:line="5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经济学家</w:t>
            </w:r>
            <w:r>
              <w:rPr>
                <w:rFonts w:ascii="宋体" w:hAnsi="宋体"/>
                <w:sz w:val="24"/>
              </w:rPr>
              <w:t xml:space="preserve"> http://www.economist.com </w:t>
            </w:r>
          </w:p>
          <w:p w:rsidR="001F288A" w:rsidRDefault="00130D30">
            <w:pPr>
              <w:spacing w:line="5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金融时报</w:t>
            </w:r>
            <w:r>
              <w:rPr>
                <w:rFonts w:ascii="宋体" w:hAnsi="宋体"/>
                <w:sz w:val="24"/>
              </w:rPr>
              <w:t xml:space="preserve"> http://www.ft.com </w:t>
            </w:r>
          </w:p>
          <w:p w:rsidR="001F288A" w:rsidRDefault="00130D30">
            <w:pPr>
              <w:spacing w:line="5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财富</w:t>
            </w:r>
            <w:r>
              <w:rPr>
                <w:rFonts w:ascii="宋体" w:hAnsi="宋体"/>
                <w:sz w:val="24"/>
              </w:rPr>
              <w:t xml:space="preserve"> http://www.fortune.com/</w:t>
            </w:r>
          </w:p>
          <w:p w:rsidR="001F288A" w:rsidRDefault="00130D30">
            <w:pPr>
              <w:spacing w:line="5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哈佛商业评论</w:t>
            </w:r>
            <w:r>
              <w:rPr>
                <w:rFonts w:ascii="宋体" w:hAnsi="宋体"/>
                <w:sz w:val="24"/>
              </w:rPr>
              <w:t xml:space="preserve"> http://www.hbr.com</w:t>
            </w:r>
          </w:p>
          <w:p w:rsidR="001F288A" w:rsidRDefault="00130D30">
            <w:pPr>
              <w:spacing w:line="540" w:lineRule="exact"/>
              <w:ind w:firstLineChars="200" w:firstLine="48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企业家</w:t>
            </w:r>
            <w:r>
              <w:rPr>
                <w:rFonts w:ascii="宋体" w:hAnsi="宋体"/>
                <w:sz w:val="24"/>
              </w:rPr>
              <w:t xml:space="preserve"> http://www.entrepreneur.com </w:t>
            </w:r>
          </w:p>
          <w:p w:rsidR="001F288A" w:rsidRDefault="001F288A"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</w:tr>
    </w:tbl>
    <w:p w:rsidR="001F288A" w:rsidRDefault="001F288A">
      <w:pPr>
        <w:rPr>
          <w:rFonts w:ascii="仿宋" w:eastAsia="仿宋" w:hAnsi="仿宋" w:cs="仿宋"/>
        </w:rPr>
      </w:pPr>
    </w:p>
    <w:p w:rsidR="001F288A" w:rsidRDefault="001F288A">
      <w:pPr>
        <w:spacing w:line="320" w:lineRule="exact"/>
        <w:rPr>
          <w:rFonts w:ascii="仿宋" w:eastAsia="仿宋" w:hAnsi="仿宋" w:cs="仿宋"/>
          <w:b/>
          <w:bCs/>
          <w:sz w:val="30"/>
        </w:rPr>
      </w:pPr>
    </w:p>
    <w:p w:rsidR="001F288A" w:rsidRDefault="00130D30">
      <w:pPr>
        <w:spacing w:line="320" w:lineRule="exact"/>
        <w:rPr>
          <w:rFonts w:ascii="仿宋" w:eastAsia="仿宋" w:hAnsi="仿宋" w:cs="仿宋"/>
          <w:b/>
          <w:bCs/>
          <w:sz w:val="30"/>
        </w:rPr>
      </w:pPr>
      <w:r>
        <w:rPr>
          <w:rFonts w:ascii="仿宋" w:eastAsia="仿宋" w:hAnsi="仿宋" w:cs="仿宋" w:hint="eastAsia"/>
          <w:b/>
          <w:bCs/>
          <w:sz w:val="30"/>
        </w:rPr>
        <w:lastRenderedPageBreak/>
        <w:t>单元教学进度</w:t>
      </w:r>
    </w:p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980"/>
        <w:gridCol w:w="3420"/>
        <w:gridCol w:w="3060"/>
        <w:gridCol w:w="1080"/>
      </w:tblGrid>
      <w:tr w:rsidR="001F288A">
        <w:trPr>
          <w:trHeight w:val="465"/>
        </w:trPr>
        <w:tc>
          <w:tcPr>
            <w:tcW w:w="540" w:type="dxa"/>
            <w:vAlign w:val="center"/>
          </w:tcPr>
          <w:p w:rsidR="001F288A" w:rsidRDefault="00130D30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步骤</w:t>
            </w:r>
          </w:p>
        </w:tc>
        <w:tc>
          <w:tcPr>
            <w:tcW w:w="1980" w:type="dxa"/>
            <w:vAlign w:val="center"/>
          </w:tcPr>
          <w:p w:rsidR="001F288A" w:rsidRDefault="00130D30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教学内容及能力</w:t>
            </w:r>
            <w:r>
              <w:rPr>
                <w:rFonts w:ascii="仿宋" w:eastAsia="仿宋" w:hAnsi="仿宋" w:cs="仿宋"/>
                <w:b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知识目标</w:t>
            </w:r>
          </w:p>
        </w:tc>
        <w:tc>
          <w:tcPr>
            <w:tcW w:w="3420" w:type="dxa"/>
            <w:vAlign w:val="center"/>
          </w:tcPr>
          <w:p w:rsidR="001F288A" w:rsidRDefault="00130D30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教师活动</w:t>
            </w:r>
          </w:p>
        </w:tc>
        <w:tc>
          <w:tcPr>
            <w:tcW w:w="3060" w:type="dxa"/>
            <w:vAlign w:val="center"/>
          </w:tcPr>
          <w:p w:rsidR="001F288A" w:rsidRDefault="00130D30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学生活动</w:t>
            </w:r>
          </w:p>
        </w:tc>
        <w:tc>
          <w:tcPr>
            <w:tcW w:w="1080" w:type="dxa"/>
            <w:vAlign w:val="center"/>
          </w:tcPr>
          <w:p w:rsidR="001F288A" w:rsidRDefault="00130D30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时间</w:t>
            </w:r>
          </w:p>
          <w:p w:rsidR="001F288A" w:rsidRDefault="00130D30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（分钟）</w:t>
            </w:r>
          </w:p>
        </w:tc>
      </w:tr>
      <w:tr w:rsidR="001F288A">
        <w:trPr>
          <w:cantSplit/>
          <w:trHeight w:val="960"/>
        </w:trPr>
        <w:tc>
          <w:tcPr>
            <w:tcW w:w="540" w:type="dxa"/>
            <w:vMerge w:val="restart"/>
            <w:vAlign w:val="center"/>
          </w:tcPr>
          <w:p w:rsidR="001F288A" w:rsidRDefault="00130D30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课前</w:t>
            </w:r>
          </w:p>
        </w:tc>
        <w:tc>
          <w:tcPr>
            <w:tcW w:w="1980" w:type="dxa"/>
            <w:vMerge w:val="restart"/>
            <w:vAlign w:val="center"/>
          </w:tcPr>
          <w:p w:rsidR="001F288A" w:rsidRDefault="00130D30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简单了解物流成本的构成因素</w:t>
            </w:r>
          </w:p>
        </w:tc>
        <w:tc>
          <w:tcPr>
            <w:tcW w:w="3420" w:type="dxa"/>
            <w:vAlign w:val="center"/>
          </w:tcPr>
          <w:p w:rsidR="001F288A" w:rsidRDefault="00130D30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介绍课程目标和主要内容框架</w:t>
            </w:r>
          </w:p>
        </w:tc>
        <w:tc>
          <w:tcPr>
            <w:tcW w:w="3060" w:type="dxa"/>
            <w:vAlign w:val="center"/>
          </w:tcPr>
          <w:p w:rsidR="001F288A" w:rsidRDefault="00130D30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课前了解课程内容</w:t>
            </w:r>
          </w:p>
        </w:tc>
        <w:tc>
          <w:tcPr>
            <w:tcW w:w="1080" w:type="dxa"/>
            <w:vMerge w:val="restart"/>
            <w:vAlign w:val="center"/>
          </w:tcPr>
          <w:p w:rsidR="001F288A" w:rsidRDefault="00130D30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10</w:t>
            </w:r>
          </w:p>
        </w:tc>
      </w:tr>
      <w:tr w:rsidR="001F288A">
        <w:trPr>
          <w:cantSplit/>
          <w:trHeight w:val="960"/>
        </w:trPr>
        <w:tc>
          <w:tcPr>
            <w:tcW w:w="540" w:type="dxa"/>
            <w:vMerge/>
            <w:vAlign w:val="center"/>
          </w:tcPr>
          <w:p w:rsidR="001F288A" w:rsidRDefault="001F288A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1F288A" w:rsidRDefault="001F288A">
            <w:pPr>
              <w:spacing w:line="320" w:lineRule="exact"/>
              <w:ind w:firstLineChars="200" w:firstLine="480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1F288A" w:rsidRDefault="00130D30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案例引入，使同学们对本节课的学习内容有所了解</w:t>
            </w:r>
          </w:p>
        </w:tc>
        <w:tc>
          <w:tcPr>
            <w:tcW w:w="3060" w:type="dxa"/>
            <w:vAlign w:val="center"/>
          </w:tcPr>
          <w:p w:rsidR="001F288A" w:rsidRDefault="00130D30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阅读案例，分析案例</w:t>
            </w:r>
          </w:p>
        </w:tc>
        <w:tc>
          <w:tcPr>
            <w:tcW w:w="1080" w:type="dxa"/>
            <w:vMerge/>
            <w:vAlign w:val="center"/>
          </w:tcPr>
          <w:p w:rsidR="001F288A" w:rsidRDefault="001F288A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 w:rsidR="001F288A">
        <w:trPr>
          <w:cantSplit/>
          <w:trHeight w:val="960"/>
        </w:trPr>
        <w:tc>
          <w:tcPr>
            <w:tcW w:w="540" w:type="dxa"/>
            <w:vMerge/>
            <w:vAlign w:val="center"/>
          </w:tcPr>
          <w:p w:rsidR="001F288A" w:rsidRDefault="001F288A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1F288A" w:rsidRDefault="001F288A">
            <w:pPr>
              <w:spacing w:line="320" w:lineRule="exact"/>
              <w:ind w:firstLineChars="200" w:firstLine="480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1F288A" w:rsidRDefault="00130D30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介绍本堂课的学习目标和重点难点</w:t>
            </w:r>
          </w:p>
        </w:tc>
        <w:tc>
          <w:tcPr>
            <w:tcW w:w="3060" w:type="dxa"/>
            <w:vAlign w:val="center"/>
          </w:tcPr>
          <w:p w:rsidR="001F288A" w:rsidRDefault="00130D30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根据学习目标展开学习</w:t>
            </w:r>
          </w:p>
        </w:tc>
        <w:tc>
          <w:tcPr>
            <w:tcW w:w="1080" w:type="dxa"/>
            <w:vMerge/>
            <w:vAlign w:val="center"/>
          </w:tcPr>
          <w:p w:rsidR="001F288A" w:rsidRDefault="001F288A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 w:rsidR="001F288A">
        <w:trPr>
          <w:cantSplit/>
          <w:trHeight w:val="960"/>
        </w:trPr>
        <w:tc>
          <w:tcPr>
            <w:tcW w:w="540" w:type="dxa"/>
            <w:vMerge/>
            <w:vAlign w:val="center"/>
          </w:tcPr>
          <w:p w:rsidR="001F288A" w:rsidRDefault="001F288A">
            <w:pPr>
              <w:spacing w:line="320" w:lineRule="exact"/>
              <w:jc w:val="center"/>
              <w:rPr>
                <w:rFonts w:ascii="宋体" w:cs="仿宋"/>
                <w:b/>
                <w:bCs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1F288A" w:rsidRDefault="001F288A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1F288A" w:rsidRDefault="00130D30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介绍学习任务</w:t>
            </w:r>
          </w:p>
        </w:tc>
        <w:tc>
          <w:tcPr>
            <w:tcW w:w="3060" w:type="dxa"/>
            <w:vAlign w:val="center"/>
          </w:tcPr>
          <w:p w:rsidR="001F288A" w:rsidRDefault="00130D30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准备接受任务</w:t>
            </w:r>
          </w:p>
        </w:tc>
        <w:tc>
          <w:tcPr>
            <w:tcW w:w="1080" w:type="dxa"/>
            <w:vMerge/>
            <w:vAlign w:val="center"/>
          </w:tcPr>
          <w:p w:rsidR="001F288A" w:rsidRDefault="001F288A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 w:rsidR="001F288A">
        <w:trPr>
          <w:cantSplit/>
          <w:trHeight w:val="960"/>
        </w:trPr>
        <w:tc>
          <w:tcPr>
            <w:tcW w:w="540" w:type="dxa"/>
            <w:vMerge w:val="restart"/>
            <w:vAlign w:val="center"/>
          </w:tcPr>
          <w:p w:rsidR="001F288A" w:rsidRDefault="00130D30">
            <w:pPr>
              <w:spacing w:line="32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任务</w:t>
            </w:r>
            <w:r>
              <w:rPr>
                <w:rFonts w:ascii="宋体" w:hAnsi="宋体" w:cs="仿宋"/>
                <w:sz w:val="24"/>
              </w:rPr>
              <w:t>1</w:t>
            </w:r>
          </w:p>
        </w:tc>
        <w:tc>
          <w:tcPr>
            <w:tcW w:w="1980" w:type="dxa"/>
            <w:vMerge w:val="restart"/>
            <w:vAlign w:val="center"/>
          </w:tcPr>
          <w:p w:rsidR="001F288A" w:rsidRDefault="00130D30">
            <w:pPr>
              <w:spacing w:line="320" w:lineRule="exact"/>
              <w:jc w:val="center"/>
              <w:rPr>
                <w:rFonts w:ascii="宋体" w:cs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熟悉学习</w:t>
            </w:r>
            <w:proofErr w:type="gramEnd"/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的知识点；掌握重点</w:t>
            </w:r>
          </w:p>
          <w:p w:rsidR="001F288A" w:rsidRDefault="00130D30">
            <w:pPr>
              <w:spacing w:line="320" w:lineRule="exact"/>
              <w:jc w:val="center"/>
              <w:rPr>
                <w:rFonts w:ascii="宋体" w:cs="仿宋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难点</w:t>
            </w:r>
          </w:p>
          <w:p w:rsidR="001F288A" w:rsidRDefault="001F288A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1F288A" w:rsidRDefault="00130D30">
            <w:pPr>
              <w:spacing w:line="320" w:lineRule="exac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教师给出任务</w:t>
            </w:r>
            <w:r>
              <w:rPr>
                <w:rFonts w:ascii="宋体" w:hAnsi="宋体" w:cs="仿宋"/>
                <w:sz w:val="24"/>
              </w:rPr>
              <w:t>1</w:t>
            </w:r>
          </w:p>
        </w:tc>
        <w:tc>
          <w:tcPr>
            <w:tcW w:w="3060" w:type="dxa"/>
            <w:vAlign w:val="center"/>
          </w:tcPr>
          <w:p w:rsidR="001F288A" w:rsidRDefault="00130D30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学生细读任务</w:t>
            </w:r>
            <w:r>
              <w:rPr>
                <w:rFonts w:ascii="宋体" w:hAnsi="宋体" w:cs="仿宋"/>
                <w:sz w:val="24"/>
              </w:rPr>
              <w:t>1</w:t>
            </w:r>
            <w:r>
              <w:rPr>
                <w:rFonts w:ascii="宋体" w:hAnsi="宋体" w:cs="仿宋" w:hint="eastAsia"/>
                <w:sz w:val="24"/>
              </w:rPr>
              <w:t>，领会任务要求</w:t>
            </w:r>
          </w:p>
        </w:tc>
        <w:tc>
          <w:tcPr>
            <w:tcW w:w="1080" w:type="dxa"/>
            <w:vMerge w:val="restart"/>
            <w:vAlign w:val="center"/>
          </w:tcPr>
          <w:p w:rsidR="001F288A" w:rsidRDefault="00130D30">
            <w:pPr>
              <w:spacing w:line="32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25</w:t>
            </w:r>
          </w:p>
        </w:tc>
      </w:tr>
      <w:tr w:rsidR="001F288A">
        <w:trPr>
          <w:cantSplit/>
          <w:trHeight w:val="960"/>
        </w:trPr>
        <w:tc>
          <w:tcPr>
            <w:tcW w:w="540" w:type="dxa"/>
            <w:vMerge/>
            <w:vAlign w:val="center"/>
          </w:tcPr>
          <w:p w:rsidR="001F288A" w:rsidRDefault="001F288A">
            <w:pPr>
              <w:spacing w:line="320" w:lineRule="exact"/>
              <w:jc w:val="center"/>
              <w:rPr>
                <w:rFonts w:ascii="宋体" w:cs="仿宋"/>
                <w:b/>
                <w:bCs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1F288A" w:rsidRDefault="001F288A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1F288A" w:rsidRDefault="00130D30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讲解重点难点</w:t>
            </w:r>
          </w:p>
        </w:tc>
        <w:tc>
          <w:tcPr>
            <w:tcW w:w="3060" w:type="dxa"/>
            <w:vAlign w:val="center"/>
          </w:tcPr>
          <w:p w:rsidR="001F288A" w:rsidRDefault="00130D30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掌握重点难点</w:t>
            </w:r>
          </w:p>
        </w:tc>
        <w:tc>
          <w:tcPr>
            <w:tcW w:w="1080" w:type="dxa"/>
            <w:vMerge/>
            <w:vAlign w:val="center"/>
          </w:tcPr>
          <w:p w:rsidR="001F288A" w:rsidRDefault="001F288A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 w:rsidR="001F288A">
        <w:trPr>
          <w:cantSplit/>
          <w:trHeight w:val="960"/>
        </w:trPr>
        <w:tc>
          <w:tcPr>
            <w:tcW w:w="540" w:type="dxa"/>
            <w:vMerge w:val="restart"/>
            <w:vAlign w:val="center"/>
          </w:tcPr>
          <w:p w:rsidR="001F288A" w:rsidRDefault="001F288A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  <w:p w:rsidR="001F288A" w:rsidRDefault="00130D30">
            <w:pPr>
              <w:spacing w:line="320" w:lineRule="exact"/>
              <w:jc w:val="center"/>
              <w:rPr>
                <w:rFonts w:asci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任务</w:t>
            </w:r>
            <w:r>
              <w:rPr>
                <w:rFonts w:ascii="宋体" w:hAnsi="宋体" w:cs="仿宋"/>
                <w:sz w:val="24"/>
              </w:rPr>
              <w:t>2</w:t>
            </w:r>
          </w:p>
        </w:tc>
        <w:tc>
          <w:tcPr>
            <w:tcW w:w="1980" w:type="dxa"/>
            <w:vMerge w:val="restart"/>
            <w:vAlign w:val="center"/>
          </w:tcPr>
          <w:p w:rsidR="001F288A" w:rsidRDefault="00130D30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在练习中应用所学内容</w:t>
            </w:r>
          </w:p>
        </w:tc>
        <w:tc>
          <w:tcPr>
            <w:tcW w:w="3420" w:type="dxa"/>
            <w:vAlign w:val="center"/>
          </w:tcPr>
          <w:p w:rsidR="001F288A" w:rsidRDefault="00130D30">
            <w:pPr>
              <w:spacing w:line="320" w:lineRule="exac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教师给出任务</w:t>
            </w:r>
            <w:r>
              <w:rPr>
                <w:rFonts w:ascii="宋体" w:hAnsi="宋体" w:cs="仿宋"/>
                <w:sz w:val="24"/>
              </w:rPr>
              <w:t>2</w:t>
            </w:r>
          </w:p>
        </w:tc>
        <w:tc>
          <w:tcPr>
            <w:tcW w:w="3060" w:type="dxa"/>
            <w:vAlign w:val="center"/>
          </w:tcPr>
          <w:p w:rsidR="001F288A" w:rsidRDefault="00130D30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学生细读任务</w:t>
            </w:r>
            <w:r>
              <w:rPr>
                <w:rFonts w:ascii="宋体" w:hAnsi="宋体" w:cs="仿宋"/>
                <w:sz w:val="24"/>
              </w:rPr>
              <w:t>2</w:t>
            </w:r>
            <w:r>
              <w:rPr>
                <w:rFonts w:ascii="宋体" w:hAnsi="宋体" w:cs="仿宋" w:hint="eastAsia"/>
                <w:sz w:val="24"/>
              </w:rPr>
              <w:t>，领会任务要求</w:t>
            </w:r>
          </w:p>
        </w:tc>
        <w:tc>
          <w:tcPr>
            <w:tcW w:w="1080" w:type="dxa"/>
            <w:vMerge w:val="restart"/>
            <w:vAlign w:val="center"/>
          </w:tcPr>
          <w:p w:rsidR="001F288A" w:rsidRDefault="00130D30">
            <w:pPr>
              <w:spacing w:line="32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25</w:t>
            </w:r>
          </w:p>
        </w:tc>
      </w:tr>
      <w:tr w:rsidR="001F288A">
        <w:trPr>
          <w:cantSplit/>
          <w:trHeight w:val="960"/>
        </w:trPr>
        <w:tc>
          <w:tcPr>
            <w:tcW w:w="540" w:type="dxa"/>
            <w:vMerge/>
            <w:vAlign w:val="center"/>
          </w:tcPr>
          <w:p w:rsidR="001F288A" w:rsidRDefault="001F288A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1F288A" w:rsidRDefault="001F288A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1F288A" w:rsidRDefault="00130D30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引导学生完成任务，并在任务完成过程中予以指导</w:t>
            </w:r>
          </w:p>
        </w:tc>
        <w:tc>
          <w:tcPr>
            <w:tcW w:w="3060" w:type="dxa"/>
            <w:vAlign w:val="center"/>
          </w:tcPr>
          <w:p w:rsidR="001F288A" w:rsidRDefault="00130D30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按照要求完成学习任务</w:t>
            </w:r>
          </w:p>
        </w:tc>
        <w:tc>
          <w:tcPr>
            <w:tcW w:w="1080" w:type="dxa"/>
            <w:vMerge/>
            <w:vAlign w:val="center"/>
          </w:tcPr>
          <w:p w:rsidR="001F288A" w:rsidRDefault="001F288A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 w:rsidR="001F288A">
        <w:trPr>
          <w:cantSplit/>
          <w:trHeight w:val="960"/>
        </w:trPr>
        <w:tc>
          <w:tcPr>
            <w:tcW w:w="540" w:type="dxa"/>
            <w:vMerge w:val="restart"/>
            <w:vAlign w:val="center"/>
          </w:tcPr>
          <w:p w:rsidR="001F288A" w:rsidRDefault="00130D30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考核</w:t>
            </w:r>
          </w:p>
        </w:tc>
        <w:tc>
          <w:tcPr>
            <w:tcW w:w="1980" w:type="dxa"/>
            <w:vMerge w:val="restart"/>
            <w:vAlign w:val="center"/>
          </w:tcPr>
          <w:p w:rsidR="001F288A" w:rsidRDefault="00130D30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对本次任务的完成情况进行考核评价</w:t>
            </w:r>
          </w:p>
        </w:tc>
        <w:tc>
          <w:tcPr>
            <w:tcW w:w="3420" w:type="dxa"/>
            <w:vAlign w:val="center"/>
          </w:tcPr>
          <w:p w:rsidR="001F288A" w:rsidRDefault="00130D30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师生共同评价任务的完成情况</w:t>
            </w:r>
          </w:p>
        </w:tc>
        <w:tc>
          <w:tcPr>
            <w:tcW w:w="3060" w:type="dxa"/>
            <w:vAlign w:val="center"/>
          </w:tcPr>
          <w:p w:rsidR="001F288A" w:rsidRDefault="00130D30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学生通过讨论发现需要掌握的知识点</w:t>
            </w:r>
          </w:p>
        </w:tc>
        <w:tc>
          <w:tcPr>
            <w:tcW w:w="1080" w:type="dxa"/>
            <w:vMerge w:val="restart"/>
            <w:vAlign w:val="center"/>
          </w:tcPr>
          <w:p w:rsidR="001F288A" w:rsidRDefault="00130D30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15</w:t>
            </w:r>
          </w:p>
        </w:tc>
      </w:tr>
      <w:tr w:rsidR="001F288A">
        <w:trPr>
          <w:cantSplit/>
          <w:trHeight w:val="960"/>
        </w:trPr>
        <w:tc>
          <w:tcPr>
            <w:tcW w:w="540" w:type="dxa"/>
            <w:vMerge/>
            <w:vAlign w:val="center"/>
          </w:tcPr>
          <w:p w:rsidR="001F288A" w:rsidRDefault="001F288A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1F288A" w:rsidRDefault="001F288A">
            <w:pPr>
              <w:spacing w:line="320" w:lineRule="exact"/>
              <w:ind w:firstLineChars="200" w:firstLine="480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1F288A" w:rsidRDefault="00130D30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针对学生完成任务过程中的问题，教师指导、示范、答疑、纠错</w:t>
            </w:r>
          </w:p>
        </w:tc>
        <w:tc>
          <w:tcPr>
            <w:tcW w:w="3060" w:type="dxa"/>
            <w:vAlign w:val="center"/>
          </w:tcPr>
          <w:p w:rsidR="001F288A" w:rsidRDefault="00130D30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学生在教师的指导下，发现并解决问题</w:t>
            </w:r>
          </w:p>
        </w:tc>
        <w:tc>
          <w:tcPr>
            <w:tcW w:w="1080" w:type="dxa"/>
            <w:vMerge/>
            <w:vAlign w:val="center"/>
          </w:tcPr>
          <w:p w:rsidR="001F288A" w:rsidRDefault="001F288A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 w:rsidR="001F288A">
        <w:trPr>
          <w:cantSplit/>
          <w:trHeight w:val="960"/>
        </w:trPr>
        <w:tc>
          <w:tcPr>
            <w:tcW w:w="540" w:type="dxa"/>
            <w:vMerge w:val="restart"/>
            <w:vAlign w:val="center"/>
          </w:tcPr>
          <w:p w:rsidR="001F288A" w:rsidRDefault="00130D30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小结</w:t>
            </w:r>
          </w:p>
        </w:tc>
        <w:tc>
          <w:tcPr>
            <w:tcW w:w="1980" w:type="dxa"/>
            <w:vMerge w:val="restart"/>
            <w:vAlign w:val="center"/>
          </w:tcPr>
          <w:p w:rsidR="001F288A" w:rsidRDefault="00130D30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总结本单元</w:t>
            </w:r>
          </w:p>
          <w:p w:rsidR="001F288A" w:rsidRDefault="00130D30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知识点</w:t>
            </w:r>
          </w:p>
          <w:p w:rsidR="001F288A" w:rsidRDefault="001F288A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1F288A" w:rsidRDefault="00130D30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教师带领学生重新梳理知识点</w:t>
            </w:r>
          </w:p>
        </w:tc>
        <w:tc>
          <w:tcPr>
            <w:tcW w:w="3060" w:type="dxa"/>
            <w:vAlign w:val="center"/>
          </w:tcPr>
          <w:p w:rsidR="001F288A" w:rsidRDefault="00130D30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教师引导下巩固知识点</w:t>
            </w:r>
          </w:p>
        </w:tc>
        <w:tc>
          <w:tcPr>
            <w:tcW w:w="1080" w:type="dxa"/>
            <w:vMerge w:val="restart"/>
            <w:vAlign w:val="center"/>
          </w:tcPr>
          <w:p w:rsidR="001F288A" w:rsidRDefault="00130D30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15</w:t>
            </w:r>
          </w:p>
        </w:tc>
      </w:tr>
      <w:tr w:rsidR="001F288A">
        <w:trPr>
          <w:cantSplit/>
          <w:trHeight w:val="960"/>
        </w:trPr>
        <w:tc>
          <w:tcPr>
            <w:tcW w:w="540" w:type="dxa"/>
            <w:vMerge/>
            <w:vAlign w:val="center"/>
          </w:tcPr>
          <w:p w:rsidR="001F288A" w:rsidRDefault="001F288A">
            <w:pPr>
              <w:spacing w:line="320" w:lineRule="exact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1F288A" w:rsidRDefault="001F288A">
            <w:pPr>
              <w:spacing w:line="320" w:lineRule="exact"/>
              <w:ind w:firstLineChars="200" w:firstLine="480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1F288A" w:rsidRDefault="00130D30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指出本单元学生存在的问题，并提出解决方法</w:t>
            </w:r>
          </w:p>
        </w:tc>
        <w:tc>
          <w:tcPr>
            <w:tcW w:w="3060" w:type="dxa"/>
            <w:vAlign w:val="center"/>
          </w:tcPr>
          <w:p w:rsidR="001F288A" w:rsidRDefault="00130D30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发现并解决问题</w:t>
            </w:r>
          </w:p>
        </w:tc>
        <w:tc>
          <w:tcPr>
            <w:tcW w:w="1080" w:type="dxa"/>
            <w:vMerge/>
            <w:vAlign w:val="center"/>
          </w:tcPr>
          <w:p w:rsidR="001F288A" w:rsidRDefault="001F288A">
            <w:pPr>
              <w:spacing w:line="320" w:lineRule="exact"/>
              <w:rPr>
                <w:rFonts w:ascii="宋体" w:cs="仿宋"/>
                <w:sz w:val="24"/>
              </w:rPr>
            </w:pPr>
          </w:p>
        </w:tc>
      </w:tr>
      <w:tr w:rsidR="001F288A">
        <w:trPr>
          <w:cantSplit/>
          <w:trHeight w:val="769"/>
        </w:trPr>
        <w:tc>
          <w:tcPr>
            <w:tcW w:w="540" w:type="dxa"/>
            <w:vAlign w:val="center"/>
          </w:tcPr>
          <w:p w:rsidR="001F288A" w:rsidRDefault="00130D30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作业</w:t>
            </w:r>
          </w:p>
        </w:tc>
        <w:tc>
          <w:tcPr>
            <w:tcW w:w="9540" w:type="dxa"/>
            <w:gridSpan w:val="4"/>
            <w:vAlign w:val="center"/>
          </w:tcPr>
          <w:p w:rsidR="001F288A" w:rsidRDefault="00130D30">
            <w:pPr>
              <w:widowControl/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扩展训练：（考核项目）</w:t>
            </w:r>
            <w:r>
              <w:rPr>
                <w:rFonts w:ascii="宋体" w:hAnsi="宋体" w:cs="仿宋"/>
                <w:sz w:val="24"/>
              </w:rPr>
              <w:t xml:space="preserve">       </w:t>
            </w:r>
            <w:r>
              <w:rPr>
                <w:rFonts w:ascii="宋体" w:hAnsi="宋体" w:cs="仿宋" w:hint="eastAsia"/>
                <w:sz w:val="24"/>
              </w:rPr>
              <w:t>教师给出类似任务，学生独立完成任务</w:t>
            </w:r>
            <w:r>
              <w:rPr>
                <w:rFonts w:ascii="宋体" w:hAnsi="宋体" w:cs="仿宋"/>
                <w:sz w:val="24"/>
              </w:rPr>
              <w:t xml:space="preserve">  </w:t>
            </w:r>
          </w:p>
        </w:tc>
      </w:tr>
    </w:tbl>
    <w:p w:rsidR="001F288A" w:rsidRDefault="001F288A">
      <w:pPr>
        <w:rPr>
          <w:rFonts w:ascii="仿宋" w:eastAsia="仿宋" w:hAnsi="仿宋" w:cs="仿宋"/>
        </w:rPr>
      </w:pPr>
    </w:p>
    <w:p w:rsidR="001F288A" w:rsidRDefault="00130D30">
      <w:p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lastRenderedPageBreak/>
        <w:t>知识链接：</w:t>
      </w:r>
    </w:p>
    <w:p w:rsidR="001F288A" w:rsidRDefault="00130D30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物流成本的构成</w:t>
      </w:r>
    </w:p>
    <w:p w:rsidR="001F288A" w:rsidRDefault="00130D30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物流过程的研究设计、重构和优化等费用；</w:t>
      </w:r>
    </w:p>
    <w:p w:rsidR="001F288A" w:rsidRDefault="00130D30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物流过程中的物质消耗，如固定资产的磨损，包装材料、电力、燃料消耗等；</w:t>
      </w:r>
    </w:p>
    <w:p w:rsidR="001F288A" w:rsidRDefault="00130D30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物资在保管、运输等过程中的合理损耗；</w:t>
      </w:r>
    </w:p>
    <w:p w:rsidR="001F288A" w:rsidRDefault="00130D30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用于保证物流顺畅的资金成本，如支付银行贷款的利息等；</w:t>
      </w:r>
    </w:p>
    <w:p w:rsidR="001F288A" w:rsidRDefault="00130D30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在组织物流的过程中发生的其他费用，如有关物流活动进行的差旅费、办公费等；</w:t>
      </w:r>
    </w:p>
    <w:p w:rsidR="001F288A" w:rsidRDefault="00130D30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从事物流工作人员的工资、资金及各种形式的补贴等；</w:t>
      </w:r>
    </w:p>
    <w:p w:rsidR="001F288A" w:rsidRDefault="00130D30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在生产过程中一切由物品空间运动（包括静止）引起的费用支出，如原材料、燃料、半成品、在制品、产成品等的运输、装卸搬运、储存等费用。</w:t>
      </w:r>
    </w:p>
    <w:p w:rsidR="001F288A" w:rsidRDefault="00130D30">
      <w:pPr>
        <w:adjustRightInd w:val="0"/>
        <w:snapToGrid w:val="0"/>
        <w:spacing w:line="360" w:lineRule="auto"/>
        <w:rPr>
          <w:rFonts w:eastAsia="Times New Roman"/>
          <w:sz w:val="24"/>
        </w:rPr>
      </w:pPr>
      <w:r>
        <w:rPr>
          <w:sz w:val="24"/>
        </w:rPr>
        <w:pict>
          <v:shape id="_x0000_i1026" type="#_x0000_t75" style="width:414pt;height:264.75pt" fillcolor="#bbe0e3">
            <v:imagedata r:id="rId7" o:title="" cropleft="7882f" cropright="3795f"/>
          </v:shape>
        </w:pict>
      </w:r>
    </w:p>
    <w:p w:rsidR="001F288A" w:rsidRDefault="00130D30"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 xml:space="preserve"> </w:t>
      </w:r>
      <w:r>
        <w:rPr>
          <w:rFonts w:hint="eastAsia"/>
          <w:sz w:val="24"/>
        </w:rPr>
        <w:t>物流成本的分类</w:t>
      </w:r>
    </w:p>
    <w:p w:rsidR="001F288A" w:rsidRDefault="00130D30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）按经济内容分类</w:t>
      </w:r>
    </w:p>
    <w:p w:rsidR="001F288A" w:rsidRDefault="00130D30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包括：固定资产折旧、材料费、燃料动力费、工资、利息支出、税金、其他支出等</w:t>
      </w:r>
    </w:p>
    <w:p w:rsidR="001F288A" w:rsidRDefault="00130D30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）按经济用途分类</w:t>
      </w:r>
    </w:p>
    <w:p w:rsidR="001F288A" w:rsidRDefault="00130D30"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lastRenderedPageBreak/>
        <w:pict>
          <v:shape id="_x0000_i1027" type="#_x0000_t75" style="width:387pt;height:232.5pt">
            <v:imagedata r:id="rId8" o:title=""/>
          </v:shape>
        </w:pict>
      </w:r>
    </w:p>
    <w:p w:rsidR="001F288A" w:rsidRDefault="00130D30">
      <w:pPr>
        <w:adjustRightInd w:val="0"/>
        <w:snapToGrid w:val="0"/>
        <w:spacing w:line="360" w:lineRule="auto"/>
        <w:rPr>
          <w:rFonts w:eastAsia="Times New Roman"/>
          <w:sz w:val="24"/>
        </w:rPr>
      </w:pPr>
      <w:r>
        <w:rPr>
          <w:sz w:val="24"/>
        </w:rPr>
        <w:pict>
          <v:shape id="_x0000_i1028" type="#_x0000_t75" style="width:369pt;height:156pt" fillcolor="#000005">
            <v:imagedata r:id="rId9" o:title="" cropbottom="5148f"/>
          </v:shape>
        </w:pict>
      </w:r>
    </w:p>
    <w:p w:rsidR="001F288A" w:rsidRDefault="00130D30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3</w:t>
      </w:r>
      <w:r>
        <w:rPr>
          <w:rFonts w:hint="eastAsia"/>
          <w:sz w:val="24"/>
        </w:rPr>
        <w:t>）根据其他目的进行的物流成本管理的分类</w:t>
      </w:r>
    </w:p>
    <w:p w:rsidR="001F288A" w:rsidRDefault="00130D30"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pict>
          <v:shape id="_x0000_i1029" type="#_x0000_t75" style="width:314.25pt;height:258pt">
            <v:imagedata r:id="rId10" o:title=""/>
          </v:shape>
        </w:pict>
      </w:r>
    </w:p>
    <w:sectPr w:rsidR="001F2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">
    <w:altName w:val="Trebuchet MS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hjZjdkNjIyZmY4MGYyMGVjMzk4NWZmMjhlMTMwNTYifQ=="/>
  </w:docVars>
  <w:rsids>
    <w:rsidRoot w:val="00C82C91"/>
    <w:rsid w:val="00047014"/>
    <w:rsid w:val="00092F69"/>
    <w:rsid w:val="000B7D82"/>
    <w:rsid w:val="001044E1"/>
    <w:rsid w:val="00130D30"/>
    <w:rsid w:val="00137333"/>
    <w:rsid w:val="001F288A"/>
    <w:rsid w:val="0021058B"/>
    <w:rsid w:val="002E4EC9"/>
    <w:rsid w:val="002F3FCE"/>
    <w:rsid w:val="003B26DB"/>
    <w:rsid w:val="0040007E"/>
    <w:rsid w:val="004607C9"/>
    <w:rsid w:val="004E5BED"/>
    <w:rsid w:val="00616EA1"/>
    <w:rsid w:val="00667876"/>
    <w:rsid w:val="006B3CBD"/>
    <w:rsid w:val="006D3A21"/>
    <w:rsid w:val="006D4840"/>
    <w:rsid w:val="006E54CA"/>
    <w:rsid w:val="00740E30"/>
    <w:rsid w:val="007C38B0"/>
    <w:rsid w:val="0090645A"/>
    <w:rsid w:val="0091274A"/>
    <w:rsid w:val="00916CFB"/>
    <w:rsid w:val="009E3B09"/>
    <w:rsid w:val="00A7234A"/>
    <w:rsid w:val="00BB5C22"/>
    <w:rsid w:val="00BE5126"/>
    <w:rsid w:val="00BF22EE"/>
    <w:rsid w:val="00C82C91"/>
    <w:rsid w:val="00D6684E"/>
    <w:rsid w:val="00E1652E"/>
    <w:rsid w:val="00E54BAB"/>
    <w:rsid w:val="00E56A28"/>
    <w:rsid w:val="00F03BCF"/>
    <w:rsid w:val="00F3161B"/>
    <w:rsid w:val="00FD6D56"/>
    <w:rsid w:val="05C54132"/>
    <w:rsid w:val="0E2E4BF9"/>
    <w:rsid w:val="16CA4603"/>
    <w:rsid w:val="32AE1F09"/>
    <w:rsid w:val="4DB02334"/>
    <w:rsid w:val="54866462"/>
    <w:rsid w:val="55C3501C"/>
    <w:rsid w:val="5D774A84"/>
    <w:rsid w:val="5D8A50C6"/>
    <w:rsid w:val="5F026088"/>
    <w:rsid w:val="6B0136F0"/>
    <w:rsid w:val="7518030A"/>
    <w:rsid w:val="7F8B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 fillcolor="white">
      <v:fill color="white"/>
    </o:shapedefaults>
    <o:shapelayout v:ext="edit">
      <o:idmap v:ext="edit" data="1"/>
    </o:shapelayout>
  </w:shapeDefaults>
  <w:decimalSymbol w:val="."/>
  <w:listSeparator w:val=","/>
  <w15:docId w15:val="{1DE715BC-AE68-4347-A59C-F20434BF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9">
    <w:name w:val="heading 9"/>
    <w:basedOn w:val="a"/>
    <w:next w:val="a"/>
    <w:link w:val="90"/>
    <w:autoRedefine/>
    <w:uiPriority w:val="99"/>
    <w:qFormat/>
    <w:pPr>
      <w:keepNext/>
      <w:jc w:val="center"/>
      <w:outlineLvl w:val="8"/>
    </w:pPr>
    <w:rPr>
      <w:rFonts w:ascii="Albertus" w:hAnsi="Albertus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locked/>
    <w:rPr>
      <w:sz w:val="24"/>
    </w:rPr>
  </w:style>
  <w:style w:type="character" w:styleId="a4">
    <w:name w:val="Strong"/>
    <w:uiPriority w:val="22"/>
    <w:qFormat/>
    <w:locked/>
    <w:rPr>
      <w:b/>
    </w:rPr>
  </w:style>
  <w:style w:type="character" w:customStyle="1" w:styleId="90">
    <w:name w:val="标题 9 字符"/>
    <w:link w:val="9"/>
    <w:autoRedefine/>
    <w:uiPriority w:val="99"/>
    <w:semiHidden/>
    <w:qFormat/>
    <w:locked/>
    <w:rPr>
      <w:rFonts w:ascii="Cambria" w:eastAsia="宋体" w:hAnsi="Cambria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271</Words>
  <Characters>1546</Characters>
  <Application>Microsoft Office Word</Application>
  <DocSecurity>0</DocSecurity>
  <Lines>12</Lines>
  <Paragraphs>3</Paragraphs>
  <ScaleCrop>false</ScaleCrop>
  <Company>P R C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19</cp:revision>
  <dcterms:created xsi:type="dcterms:W3CDTF">2014-10-29T12:08:00Z</dcterms:created>
  <dcterms:modified xsi:type="dcterms:W3CDTF">2026-03-05T03:24:00Z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57604A874BEF42C7A44EE73AF934FBD4_12</vt:lpwstr>
  </property>
</Properties>
</file>