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8870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《质量管理概论》课程单元设计（项目三：质量成本与质量经济性分析）</w:t>
      </w:r>
    </w:p>
    <w:p w14:paraId="3FA493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课程名称：质量管理概论</w:t>
      </w:r>
    </w:p>
    <w:p w14:paraId="44E20D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单元名称：项目三 质量成本与质量经济性分析</w:t>
      </w:r>
    </w:p>
    <w:p w14:paraId="1190EF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适用专业：</w:t>
      </w:r>
      <w:r>
        <w:rPr>
          <w:rFonts w:hint="eastAsia" w:ascii="Arial" w:hAnsi="Arial" w:eastAsia="等线" w:cs="Arial"/>
          <w:sz w:val="22"/>
          <w:lang w:val="en-US" w:eastAsia="zh-CN"/>
        </w:rPr>
        <w:t>工商企业管理</w:t>
      </w:r>
      <w:r>
        <w:rPr>
          <w:rFonts w:ascii="Arial" w:hAnsi="Arial" w:eastAsia="等线" w:cs="Arial"/>
          <w:sz w:val="22"/>
        </w:rPr>
        <w:t>等相关专业</w:t>
      </w:r>
    </w:p>
    <w:p w14:paraId="4EE419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授课对象：高职二年级学生</w:t>
      </w:r>
    </w:p>
    <w:p w14:paraId="5AF83F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单元课时：4课时（180分钟），分2个任务，每个任务2课时（90分钟）</w:t>
      </w:r>
    </w:p>
    <w:p w14:paraId="73A0FC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元地位：本单元是《质量管理概论》课程的核心应用单元，承接项目二“质量管理理论与体系”，衔接后续质量改进、质量管控实操等单元。核心是帮助学生掌握质量成本的四大构成、基础核算方法及质量经济性分析的核心思路，培养学生运用数据进行质量成本管控和经济性分析的实操能力，贴合高职“重实践、轻理论”的教学理念，为学生后续岗位实操（质量成本核算、质量决策辅助）奠定基础。</w:t>
      </w:r>
    </w:p>
    <w:p w14:paraId="38738EB0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一、单元教学目标</w:t>
      </w:r>
      <w:bookmarkEnd w:id="0"/>
    </w:p>
    <w:p w14:paraId="0C2E399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（一）知识目标</w:t>
      </w:r>
      <w:bookmarkEnd w:id="1"/>
    </w:p>
    <w:p w14:paraId="6C32484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掌握质量成本的定义、四大构成部分（预防成本、鉴定成本、内部故障成本、外部故障成本），明确各部分的核心内涵及具体内容。</w:t>
      </w:r>
    </w:p>
    <w:p w14:paraId="3457770B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理解质量成本的经济性关系，掌握总质量成本、各类成本占比的基础核算方法，明确质量成本结构优化的核心思路。</w:t>
      </w:r>
    </w:p>
    <w:p w14:paraId="2D15F3A1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掌握质量经济性的核心内涵、质量成本与质量效益的关系，明确质量经济性分析的核心意义及基本思路。</w:t>
      </w:r>
    </w:p>
    <w:p w14:paraId="03C2EEE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理解质量经济性分析的基本方法，掌握质量效益、质量效益净额的简化核算方法，能结合数据提出质量投入优化建议。</w:t>
      </w:r>
    </w:p>
    <w:p w14:paraId="37C47B32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（二）能力目标</w:t>
      </w:r>
      <w:bookmarkEnd w:id="2"/>
    </w:p>
    <w:p w14:paraId="4F2E9F6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能结合小型企业案例（电子零件加工厂、家电企业等），准确对质量成本进行分类，核算总质量成本及各类成本占比。</w:t>
      </w:r>
    </w:p>
    <w:p w14:paraId="554575C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能分析质量成本结构的合理性，识别成本管控中存在的问题，并提出针对性的改进建议。</w:t>
      </w:r>
    </w:p>
    <w:p w14:paraId="3237BE8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能结合质量成本、销售收入等数据，完成质量效益、质量效益净额的核算，开展简单的质量经济性分析。</w:t>
      </w:r>
    </w:p>
    <w:p w14:paraId="635EE965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能结合模拟实训数据，完成质量成本核算与经济性分析实训，具备小组合作、沟通汇报及实操核算能力。</w:t>
      </w:r>
    </w:p>
    <w:p w14:paraId="5DA7AD97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能结合案例，提出合理的质量投入优化建议，为企业质量决策提供基础支撑。</w:t>
      </w:r>
    </w:p>
    <w:p w14:paraId="068E7051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（三）素养目标</w:t>
      </w:r>
      <w:bookmarkEnd w:id="3"/>
    </w:p>
    <w:p w14:paraId="2EBC142E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树立“质量与成本并重、质量创造效益”的理念，深化质量责任意识和成本管控意识，贴合高职岗位需求。</w:t>
      </w:r>
    </w:p>
    <w:p w14:paraId="684904A9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养成严谨、细致的思维习惯，能准确进行数据核算和分析，培养科学的质量决策思维。</w:t>
      </w:r>
    </w:p>
    <w:p w14:paraId="2E6CA68F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具备团队协作意识和沟通表达能力，能积极参与小组讨论、案例分析和实训项目，配合完成任务并清晰汇报。</w:t>
      </w:r>
    </w:p>
    <w:p w14:paraId="726739AF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了解企业质量成本管控和经济性分析的实际应用，树立“精细化管理”的岗位工作意识，为后续职业发展奠定基础。</w:t>
      </w:r>
    </w:p>
    <w:p w14:paraId="05F6C93E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二、单元教学重点与难点</w:t>
      </w:r>
      <w:bookmarkEnd w:id="4"/>
    </w:p>
    <w:p w14:paraId="04835FDD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（一）教学重点</w:t>
      </w:r>
      <w:bookmarkEnd w:id="5"/>
    </w:p>
    <w:p w14:paraId="66645D1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质量成本的四大构成（预防成本、鉴定成本、内部故障成本、外部故障成本）及具体内容。</w:t>
      </w:r>
    </w:p>
    <w:p w14:paraId="069BF55B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总质量成本、各类质量成本占比的基础核算方法。</w:t>
      </w:r>
    </w:p>
    <w:p w14:paraId="494756CD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质量经济性的核心内涵、质量成本与质量效益的关系。</w:t>
      </w:r>
    </w:p>
    <w:p w14:paraId="2DCCA6DE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质量经济性分析的基本方法，质量效益、质量效益净额的简化核算。</w:t>
      </w:r>
    </w:p>
    <w:p w14:paraId="1673DE0D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（二）教学难点</w:t>
      </w:r>
      <w:bookmarkEnd w:id="6"/>
    </w:p>
    <w:p w14:paraId="7F7A666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理解质量成本的经济性关系（预防成本与故障成本的平衡），能结合案例分析质量成本结构的合理性。</w:t>
      </w:r>
    </w:p>
    <w:p w14:paraId="193E37AA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掌握质量经济性的平衡逻辑（质量提升与成本控制的平衡），能结合数据完成经济性分析并提出合理决策建议。</w:t>
      </w:r>
    </w:p>
    <w:p w14:paraId="479A493A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准确完成质量成本、质量效益相关数据的核算，避免核算错误，提升实操核算能力。</w:t>
      </w:r>
    </w:p>
    <w:p w14:paraId="098711D6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结合实训数据，将核算结果转化为具有可操作性的质量投入优化建议，实现理论与实践的结合。</w:t>
      </w:r>
    </w:p>
    <w:p w14:paraId="4AEE9891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三、教学方法与手段</w:t>
      </w:r>
      <w:bookmarkEnd w:id="7"/>
    </w:p>
    <w:p w14:paraId="5B82D574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（一）教学方法</w:t>
      </w:r>
      <w:bookmarkEnd w:id="8"/>
    </w:p>
    <w:p w14:paraId="2ACE205A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案例教学法：选取小型电子零件加工厂、家电企业等贴合学生生活及岗位的案例，简化复杂理论和核算逻辑，帮助学生理解知识点，突破教学难点。</w:t>
      </w:r>
    </w:p>
    <w:p w14:paraId="4A98D185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讲练结合法：每课时穿插知识点讲授、课堂练习（选择、简答、计算），每个任务配套案例分析和实训，及时巩固所学内容，贴合高职学生认知规律，避免理论堆砌。</w:t>
      </w:r>
    </w:p>
    <w:p w14:paraId="309BF646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通俗讲解法：简化质量成本分类逻辑、核算方法及质量经济性平衡原理，用生活化语言、岗位场景解读，规避复杂公式，降低理解难度。</w:t>
      </w:r>
    </w:p>
    <w:p w14:paraId="352A9375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互动探究法：通过课堂提问、小组讨论，引导学生结合案例分析问题、核算数据，调动学生积极性，提升参与度。</w:t>
      </w:r>
    </w:p>
    <w:p w14:paraId="22279F78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实操演示法：简化质量成本核算、质量经济性分析步骤，指导学生完成实训项目，提升实操核算能力。</w:t>
      </w:r>
    </w:p>
    <w:p w14:paraId="0B66D8D2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对比教学法：对比质量成本四大构成的核心差异、质量投入与效益的关系，帮助学生区分记忆，强化重点。</w:t>
      </w:r>
    </w:p>
    <w:p w14:paraId="1F8CB723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（二）教学手段</w:t>
      </w:r>
      <w:bookmarkEnd w:id="9"/>
    </w:p>
    <w:p w14:paraId="6E1E14E3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多媒体教学：PPT课件（含知识点、案例素材、质量成本构成示意图、核算步骤演示图、经济性分析逻辑图）、短视频（质量成本管控案例、核算实操演示），直观呈现核心内容，辅助讲解。</w:t>
      </w:r>
    </w:p>
    <w:p w14:paraId="36FD5298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互动教学：课堂提问、小组讨论、课堂互评（练习及案例分析环节）、小组汇报（实训环节），调动学生积极性，及时了解学生掌握情况。</w:t>
      </w:r>
    </w:p>
    <w:p w14:paraId="7D1E290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板书辅助：标注质量成本四大构成、核心核算公式、质量经济性核心逻辑及分析要点，帮助学生梳理知识体系，强化记忆。</w:t>
      </w:r>
    </w:p>
    <w:p w14:paraId="01FA5744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练习与实训辅助：课堂练习试卷（选择、简答、计算题）、案例分析任务单、小组讨论记录表、实训报告表、核算模板、模拟数据单，辅助学生巩固知识点、提升实操能力。</w:t>
      </w:r>
    </w:p>
    <w:p w14:paraId="0CC9C55D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四、教学资源</w:t>
      </w:r>
      <w:bookmarkEnd w:id="10"/>
    </w:p>
    <w:p w14:paraId="2FD4EE20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（一）理论资源</w:t>
      </w:r>
      <w:bookmarkEnd w:id="11"/>
    </w:p>
    <w:p w14:paraId="65956B4E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教材：《质量管理概论》（高职专用教材）中“质量成本”“质量经济性分析”相关章节。</w:t>
      </w:r>
    </w:p>
    <w:p w14:paraId="3684F433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辅助资料：质量成本四大构成对照表、质量成本及经济性分析简化手册、质量成本核算指南、质量经济性平衡逻辑对照表、案例完整版及分析答案。</w:t>
      </w:r>
    </w:p>
    <w:p w14:paraId="1F2FD08F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案例素材：小型电子零件加工厂质量成本案例、家电企业质量经济性案例等完整版及分析答案。</w:t>
      </w:r>
    </w:p>
    <w:p w14:paraId="1128D93B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（二）实操辅助资源</w:t>
      </w:r>
      <w:bookmarkEnd w:id="12"/>
    </w:p>
    <w:p w14:paraId="52BFD820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课堂练习试卷（选择、简答、计算题）、案例分析任务单、小组讨论记录表、实训报告表、数据记录表、计算器。</w:t>
      </w:r>
    </w:p>
    <w:p w14:paraId="48A26FE2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实训模板：质量成本分类表、总质量成本核算表、质量效益净额计算表、实训分组分工表、模拟小型加工厂质量数据单。</w:t>
      </w:r>
    </w:p>
    <w:p w14:paraId="712F8DE6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辅助工具：质量成本四大构成示意图、核算步骤演示图、经济性分析逻辑图，核算及分类易错点指南，方便学生直观理解和实操。</w:t>
      </w:r>
    </w:p>
    <w:p w14:paraId="243D0322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（三）辅助资源</w:t>
      </w:r>
      <w:bookmarkEnd w:id="13"/>
    </w:p>
    <w:p w14:paraId="0310A6B5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PPT课件：包含知识点、案例、练习、实训指导、示意图等，适配课堂讲授。</w:t>
      </w:r>
    </w:p>
    <w:p w14:paraId="1E0CCA58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多媒体素材：质量成本管控案例短视频、核算实操演示视频、企业质量成本数据实操图片。</w:t>
      </w:r>
    </w:p>
    <w:p w14:paraId="101516A2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课堂提问题库：涵盖各知识点的互动提问，方便课堂引导；课后作业模板，规范作业要求。</w:t>
      </w:r>
    </w:p>
    <w:p w14:paraId="36426743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五、单元教学过程设计（总180分钟）</w:t>
      </w:r>
      <w:bookmarkEnd w:id="14"/>
    </w:p>
    <w:p w14:paraId="0F3721D7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任务一：质量成本的定义及四大构成 + 质量成本经济性分析（2课时，90分钟）</w:t>
      </w:r>
      <w:bookmarkEnd w:id="15"/>
    </w:p>
    <w:p w14:paraId="012E184C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第1课时：质量成本的定义及四大构成（45分钟）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6EC472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F43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81E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D3C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A6B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C3B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4A7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77E20D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213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378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5B2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提问引导：1. 企业为了保证产品质量，会投入资金开展培训、购买检测设备，这部分投入属于什么成本？2. 如果产品出厂后出现质量问题，企业需要维修、赔偿，这部分损失又属于什么成本？引出主题：质量不仅关乎企业信誉，还与成本紧密相关，合理控制质量成本，才能实现“质量合格、成本最优”，本节课学习质量成本的核心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09D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4C0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思考问题，主动发言，分享自己对质量成本的认知，快速进入学习状态。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5EC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结合学生生活经验和岗位认知，激发学习兴趣，衔接项目二质量管理体系相关知识，引出本节课核心内容。</w:t>
            </w:r>
          </w:p>
        </w:tc>
      </w:tr>
      <w:tr w14:paraId="662168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168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知识讲授：质量成本的定义及四大构成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B51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DF8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高职学生认知特点，简化复杂核算，重点讲解“是什么、包含什么、高职岗位适配”，贴合生产、检验等岗位实操，避免抽象理论堆砌。1）核心定义：质量成本是企业为保证和提高产品质量支出的一切费用，以及因质量不合格造成的一切损失的总和，通俗解读为“做好质量花的钱+质量不好亏的钱”。2）四大构成（结合实例）：预防成本（主动投入，如质量培训、设备校准）、鉴定成本（过程投入，如检验人员薪酬、设备折旧）、内部故障成本（未出厂损失，如报废、返工）、外部故障成本（已出厂损失，如索赔、退货），强调“预防+鉴定是投入，内部+外部是损失”的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58B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通俗讲解法、案例教学法、对比教学法；多媒体（PPT呈现构成示意图、实例）、板书标注四大构成核心。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7CD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认真听讲，记录重点，理解四大构成的核心内涵及具体内容，结合实例记忆各类成本的区别。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D41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简化理论，贴合岗位，帮助学生掌握质量成本四大构成，突破“成本分类”这一重点，为后续核算奠定基础。</w:t>
            </w:r>
          </w:p>
        </w:tc>
      </w:tr>
      <w:tr w14:paraId="2B9865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B42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29B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EDD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案例：某小型电子零件加工厂2024年10月质量成本明细，包含质量培训、检验人员薪酬、报废费用等8项费用。提问：1. 将上述费用按四大构成分类，计算各类成本金额；2. 该加工厂质量成本结构存在什么问题？应如何改进？讲解答案，强化分类要点。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AD5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DA5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分组讨论案例，完成成本分类和问题分析，派代表发言，倾听教师讲解，完善自身理解。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50E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结合小型企业案例，帮助学生运用成本分类知识解决实际问题，突破“分类应用”这一难点，提升分析能力。</w:t>
            </w:r>
          </w:p>
        </w:tc>
      </w:tr>
      <w:tr w14:paraId="76785C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C4A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2E2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E7D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梳理本节课核心：质量成本的定义、四大构成，记住“预防+鉴定是投入，内部+外部是损失”，强调合理平衡四类成本的重要性，衔接下一节课内容（质量成本经济性分析）。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525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5A2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B9C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帮助学生梳理知识体系，强化记忆，实现课时之间的顺畅衔接。</w:t>
            </w:r>
          </w:p>
        </w:tc>
      </w:tr>
    </w:tbl>
    <w:p w14:paraId="6FE0E0AA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第2课时：质量成本经济性分析 + 实训项目（45分钟）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35D48A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3E1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4E0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AF9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B1F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3EC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4BE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0F1266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212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6CE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664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提问回顾：1. 质量成本的四大构成分别是什么？2. 哪类质量成本是企业损失最大、最应避免的？总结学生回答，巩固上节课重点，引出本节课主题：质量成本经济性分析。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04F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1D8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13D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巩固上节课知识，实现课时衔接，为本节课经济性分析学习奠定基础。</w:t>
            </w:r>
          </w:p>
        </w:tc>
      </w:tr>
      <w:tr w14:paraId="19F1B1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F31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知识讲授：质量成本经济性分析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A11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F2A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高职岗位实操，简化分析方法，重点讲解“核心逻辑、分析要点、基础核算”。1）核心逻辑：找到“质量合格”与“成本最优”的平衡点，预防成本增加可减少故障成本，避免盲目投入或投入不足。2）分析要点：核算总质量成本、分析成本占比、优化成本结构。3）基础核算：总质量成本=四大构成之和，成本占比=某类成本÷总质量成本×100%，结合实例演示核算过程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ADF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通俗讲解法、实操演示法、案例教学法；多媒体（PPT呈现核算步骤、实例）、板书标注核心公式。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FB5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认真听讲，记录重点，理解经济性分析的核心逻辑，掌握基础核算方法，跟随实例练习核算步骤。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1D9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简化核算逻辑，贴合岗位，帮助学生掌握质量成本经济性分析方法，突破“核算与分析”这一重点。</w:t>
            </w:r>
          </w:p>
        </w:tc>
      </w:tr>
      <w:tr w14:paraId="5C5FE9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227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AE9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3BB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案例：某家电企业2024年上半年质量成本数据（预防、鉴定、内部故障、外部故障成本明确）。提问：1. 计算各类成本占比；2. 分析该企业质量成本经济性，指出问题并提出改进建议。讲解答案，强化核算与分析能力。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372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31A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分组讨论案例，完成核算和分析，派代表汇报观点，倾听教师讲解，完善自身理解。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6E6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综合应用核算和分析知识，提升学生案例分析能力，突破“成本结构优化”这一难点。</w:t>
            </w:r>
          </w:p>
        </w:tc>
      </w:tr>
      <w:tr w14:paraId="0A5EA3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86A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C41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826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选择题3道（考查成本构成、经济性逻辑）、计算题1道（核算总质量成本及外部故障成本占比），讲解答案，巩固知识点。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625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06E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独立完成练习，主动回答问题，纠正自身错误，巩固所学知识点和核算方法。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EF2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即时巩固核算和分析知识点，检验学生掌握情况，及时查漏补缺。</w:t>
            </w:r>
          </w:p>
        </w:tc>
      </w:tr>
      <w:tr w14:paraId="21C9FB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B47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B96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206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实训项目：小型加工厂质量成本核算与简单经济性分析实训，明确实训目标、分组要求、核心任务（成本分类、核算、结构分析、提出改进建议）及评价标准，指导学生分组分工。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F43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实操演示法、小组讨论法；多媒体（呈现实训要求、模板）、课堂指导、分组分工。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393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分组分工，明确任务，结合模拟数据，开始完成实训任务，记录相关核算结果和分析意见。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BA7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贴合高职实操需求，培养学生的实操核算能力和团队协作能力，实现理论与实践结合。</w:t>
            </w:r>
          </w:p>
        </w:tc>
      </w:tr>
      <w:tr w14:paraId="4F37EF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FA1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任务小结与作业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1E0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82B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小结：质量成本四大构成、经济性分析的核心逻辑及基础核算方法；布置作业：1. 完成本节课实训报告，下节课准备汇报；2. 结合实训数据，优化改进建议，说明每条建议如何降低质量成本（不少于100字）。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DEA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通俗讲解法；多媒体呈现小结要点、作业要求。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5AE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跟随教师梳理任务一核心知识，记录作业和实训要求，明确课后任务。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892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帮助学生梳理任务一知识体系，强化记忆，通过作业和实训巩固实操核算能力。</w:t>
            </w:r>
          </w:p>
        </w:tc>
      </w:tr>
    </w:tbl>
    <w:p w14:paraId="70443474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任务二：质量经济性核心内涵及分析方法 + 综合实训（2课时，90分钟）</w:t>
      </w:r>
      <w:bookmarkEnd w:id="18"/>
    </w:p>
    <w:p w14:paraId="476F3F23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第1课时：质量经济性核心内涵及质量成本基础回顾（45分钟）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057C37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F97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C46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CB0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096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7BA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ACA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306127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036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BD5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DF2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提问引导：1. 企业投入资金提升产品质量，可能会增加成本，为什么很多企业依然愿意这样做？2. 若企业一味降低质量成本、缩减投入，长期会给企业带来什么影响？引出主题：质量不仅关乎产品合格与否，更关乎企业经济效益，本节课学习质量经济性分析的核心内容。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A9A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互动探究法、提问法；多媒体辅助（简单提问PPT）、板书标注主题。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014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思考问题，主动发言，分享自己对质量投入与效益的认知，激发学习兴趣。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0B5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结合企业实际问题，引出本节课核心内容，衔接任务一的质量成本知识，体现知识连贯性。</w:t>
            </w:r>
          </w:p>
        </w:tc>
      </w:tr>
      <w:tr w14:paraId="102C18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4DB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知识讲授：质量经济性核心内涵及质量成本基础回顾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595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CBB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）质量经济性核心内涵：简化讲解定义，核心是“质量与成本平衡、投入与效益匹配”，以最少的质量投入获得最大的经济效益，通俗解读为“划算”，结合家电企业实例辅助讲解。2）质量成本与质量效益的关系：回顾质量成本四大构成，新增质量效益（直接效益：销量增加、损失减少；间接效益：品牌提升、客户忠诚），讲解核心逻辑：质量投入→质量提升→效益增加。3）质量成本基础回顾：快速梳理四大构成及核算方法，为后续经济性分析奠定基础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262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通俗讲解法、案例教学法、复习回顾法；多媒体（PPT呈现核心逻辑、实例）、板书标注核心内涵。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34A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认真听讲，记录重点，回顾质量成本知识，理解质量经济性的核心逻辑及质量成本与效益的关系。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E76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简化理论，贴合岗位，帮助学生掌握质量经济性核心内涵，衔接前期知识，突破“效益认知”这一重点。</w:t>
            </w:r>
          </w:p>
        </w:tc>
      </w:tr>
      <w:tr w14:paraId="0E1E90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5FD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4D0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513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案例：某小型电子零件加工厂9-10月质量投入与效益对比数据（预防、鉴定、故障成本及销量、销售收入明确）。提问：1. 计算两个月总质量成本，分析成本结构变化；2. 分析10月增加预防成本的合理性，说明质量经济性的体现。讲解答案，强化核心逻辑。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468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C92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分组讨论案例，完成核算和分析，派代表发言，倾听教师讲解，完善对质量经济性的理解。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471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结合小型企业案例，帮助学生运用质量经济性核心逻辑分析问题，突破“投入与效益平衡”这一难点。</w:t>
            </w:r>
          </w:p>
        </w:tc>
      </w:tr>
      <w:tr w14:paraId="72448D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889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9BA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1BC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梳理本节课核心：质量经济性的核心内涵、质量成本与质量效益的关系，强调合理增加预防投入的重要性，衔接下一节课内容（质量经济性分析方法及综合实训）。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C34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8C5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跟随教师梳理知识点，回顾本节课重点，明确下节课学习内容。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409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帮助学生梳理知识体系，强化记忆，实现课时之间的顺畅衔接。</w:t>
            </w:r>
          </w:p>
        </w:tc>
      </w:tr>
    </w:tbl>
    <w:p w14:paraId="40BE495A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第2课时：质量经济性分析方法 + 综合实训（45分钟）</w:t>
      </w:r>
      <w:bookmarkEnd w:id="2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3D2A73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338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5B8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66B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1B0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970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093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设计意图</w:t>
            </w:r>
          </w:p>
        </w:tc>
      </w:tr>
      <w:tr w14:paraId="6BB3A0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964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453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83E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提问回顾：1. 质量经济性的核心内涵是什么？2. 质量成本与质量效益的核心关系是什么？总结学生回答，巩固上节课重点，引出本节课主题：质量经济性分析方法及综合实训。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DE4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AD0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BD7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巩固上节课知识，实现课时衔接，为本节课分析方法和实训学习奠定基础。</w:t>
            </w:r>
          </w:p>
        </w:tc>
      </w:tr>
      <w:tr w14:paraId="745CF7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ED2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知识讲授：质量经济性分析的基本方法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F65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ED8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合高职岗位实操，简化分析流程，重点讲解“基础核算、核心分析、决策建议”。1）核心思路：核算质量成本→核算质量效益→对比成本与效益→优化质量投入。2）基础核算方法：质量效益=销售收入增加额+故障损失减少额；质量效益净额=质量效益-质量投入增加额（净额为正说明投入合理），结合实例演示核算过程。3）分析要点及决策原则：关注故障成本和预防成本占比，根据净额判断投入合理性，提出优化建议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A0D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通俗讲解法、实操演示法、案例教学法；多媒体（PPT呈现核算步骤、实例）、板书标注核心公式。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5B6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认真听讲，记录重点，理解分析方法的核心逻辑，掌握质量效益、质量效益净额的核算方法，跟随实例练习。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4F6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简化核算流程，贴合岗位，帮助学生掌握质量经济性分析方法，突破“核算与决策”这一重点。</w:t>
            </w:r>
          </w:p>
        </w:tc>
      </w:tr>
      <w:tr w14:paraId="70A220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C10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369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0E1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案例：某家电企业2024年上半年质量经济性相关数据（质量成本、销售收入增加额、故障损失减少额、投入增加额明确）。提问：1. 计算质量效益净额；2. 分析企业质量经济性现状，指出问题并提出优化建议。讲解答案，强化方法应用。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E21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2C0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分组讨论案例，完成核算和分析，派代表汇报观点，倾听教师讲解，完善自身理解。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59F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综合应用分析方法，提升学生案例分析和决策建议能力，突破“方法应用”这一难点。</w:t>
            </w:r>
          </w:p>
        </w:tc>
      </w:tr>
      <w:tr w14:paraId="69624E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D51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A73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1D7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选择题3道（考查质量经济性内涵、核算逻辑）、计算题1道（核算质量效益净额），讲解答案，巩固知识点。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E8E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5B4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独立完成练习，主动回答问题，纠正自身错误，巩固所学知识点和核算方法。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B21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即时巩固分析方法和核算知识点，检验学生掌握情况，及时查漏补缺。</w:t>
            </w:r>
          </w:p>
        </w:tc>
      </w:tr>
      <w:tr w14:paraId="5E20C9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2C0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综合实训项目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E4C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260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实训项目：小型加工厂质量经济性分析综合实训，明确实训目标、分组要求、核心任务（核算质量成本、质量效益、质量效益净额，分析经济性现状，提出优化建议）及评价标准，指导学生完善实训报告。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9B9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实操演示法、小组讨论法；多媒体（呈现实训要求、模板）、课堂指导、分组完善报告。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06B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分组完善实训报告，核对核算数据，优化分析意见和建议，准备下节课汇报。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8F5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贴合高职实操需求，综合运用本单元知识，培养学生的综合实操能力和团队协作能力。</w:t>
            </w:r>
          </w:p>
        </w:tc>
      </w:tr>
      <w:tr w14:paraId="1B82BF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BC5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单元总结与作业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62E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3分钟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ABB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单元总结：梳理项目三核心知识点（质量成本四大构成、核算方法、质量经济性内涵、分析方法），强调重点难点；布置作业：1. 完善综合实训报告，下节课汇报；2. 结合实训模拟数据，细化优化建议，说明具体实施步骤及预期效益（不少于100字）。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EA2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通俗讲解法；多媒体呈现单元总结要点、作业要求。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48F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跟随教师梳理单元知识体系，记录作业和实训要求，明确课后任务。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196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帮助学生梳理项目三知识体系，强化记忆，通过作业和实训巩固综合实操能力和理论应用能力。</w:t>
            </w:r>
          </w:p>
        </w:tc>
      </w:tr>
    </w:tbl>
    <w:p w14:paraId="4D6126B6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六、单元考核评价</w:t>
      </w:r>
      <w:bookmarkEnd w:id="21"/>
    </w:p>
    <w:p w14:paraId="6DF702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本单元考核纳入课程过程性考核（占课程总评60%），重点考核学生的知识掌握情况、核算能力、案例分析能力和实操能力，具体考核内容及分值如下：</w:t>
      </w:r>
    </w:p>
    <w:p w14:paraId="1EAFB205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课堂表现（10分）：4课时的课堂参与度、互动回答、小组讨论表现，杜绝迟到、早退、旷课。</w:t>
      </w:r>
    </w:p>
    <w:p w14:paraId="76F969F5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课堂练习（10分）：完成4课时的选择、简答、计算题，按正确率计分（正确率80%及以上得满分）。</w:t>
      </w:r>
    </w:p>
    <w:p w14:paraId="50FA4591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案例分析表现（10分）：两个任务的案例分析参与度、观点合理性、核算准确性、课堂汇报表现。</w:t>
      </w:r>
    </w:p>
    <w:p w14:paraId="4D36FE7A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课后作业（10分）：按时提交两个任务的课后作业，分析贴合知识点，核算准确，符合字数要求。</w:t>
      </w:r>
    </w:p>
    <w:p w14:paraId="49525E88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实训项目（10分）：完成质量成本核算与质量经济性分析实训，核算准确、分析合理、建议可行、报告规范，小组合作表现良好。</w:t>
      </w:r>
    </w:p>
    <w:p w14:paraId="080028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本单元总考核分值为50分，考核结果计入课程过程性考核总分，注重过程性评价，兼顾知识掌握、能力提升和素养培养，贴合高职实操导向，重点突出核算能力和分析能力的考核。</w:t>
      </w:r>
    </w:p>
    <w:p w14:paraId="68DFE3B4">
      <w:pPr>
        <w:spacing w:before="380" w:after="140" w:line="288" w:lineRule="auto"/>
        <w:ind w:left="0"/>
        <w:jc w:val="left"/>
        <w:outlineLvl w:val="0"/>
      </w:pPr>
      <w:bookmarkStart w:id="22" w:name="heading_22"/>
      <w:r>
        <w:rPr>
          <w:rFonts w:ascii="Arial" w:hAnsi="Arial" w:eastAsia="等线" w:cs="Arial"/>
          <w:b/>
          <w:sz w:val="36"/>
        </w:rPr>
        <w:t>七、单元实施建议</w:t>
      </w:r>
      <w:bookmarkEnd w:id="22"/>
    </w:p>
    <w:p w14:paraId="1743FD12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贴合专业适配：可根据学生专业（如机电、食品、电子）替换案例和实训场景，如食品专业将电子零件加工厂案例替换为小型食品加工厂案例，调整模拟数据，增强课程适配性。</w:t>
      </w:r>
    </w:p>
    <w:p w14:paraId="1F1863CF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优化互动引导：课堂提问、小组讨论环节，多鼓励基础薄弱学生发言，及时给予肯定；核算练习和实训环节，加强个别指导，帮助学生规避核算易错点，调动全员参与积极性。</w:t>
      </w:r>
    </w:p>
    <w:p w14:paraId="5D4C1043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强化难点突破：针对“成本分类”“核算准确性”“投入与效益平衡”“建议可行性”等难点，可增加简单实例讲解和实操练习，避免复杂理论和公式，确保学生理解和掌握；结合课堂练习即时巩固核算方法。</w:t>
      </w:r>
    </w:p>
    <w:p w14:paraId="29CC6B9C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灵活调整时长：根据学生课堂掌握情况，可灵活调整案例分析和实训的时长，确保知识点讲授和巩固充分；实训项目可根据课堂实际，适当延长讨论和核算时间，保证实训质量。</w:t>
      </w:r>
    </w:p>
    <w:p w14:paraId="58147536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注重素养培养：授课过程中，结合案例和实训，强调成本管控、质量创造效益的理念，培养学生的岗位责任意识、严谨细致的工作态度和精细化管理思维。</w:t>
      </w:r>
    </w:p>
    <w:p w14:paraId="3D7FFBE8">
      <w:pPr>
        <w:spacing w:before="380" w:after="140" w:line="288" w:lineRule="auto"/>
        <w:ind w:left="0"/>
        <w:jc w:val="left"/>
        <w:outlineLvl w:val="0"/>
      </w:pPr>
      <w:bookmarkStart w:id="23" w:name="heading_23"/>
      <w:r>
        <w:rPr>
          <w:rFonts w:ascii="Arial" w:hAnsi="Arial" w:eastAsia="等线" w:cs="Arial"/>
          <w:b/>
          <w:sz w:val="36"/>
        </w:rPr>
        <w:t>八、单元衔接</w:t>
      </w:r>
      <w:bookmarkEnd w:id="23"/>
    </w:p>
    <w:p w14:paraId="2562527A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（一）前置衔接</w:t>
      </w:r>
      <w:bookmarkEnd w:id="24"/>
    </w:p>
    <w:p w14:paraId="21AFE1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承接项目二“质量管理理论与体系”，以项目二所学的质量管理体系、持续改进理念为基础，进一步聚焦质量成本管控和经济性分析，实现从“理论体系”到“实操应用”的递进衔接，让学生理解质量管理体系落地过程中的成本与效益平衡。</w:t>
      </w:r>
    </w:p>
    <w:p w14:paraId="29C73D9D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（二）后置衔接</w:t>
      </w:r>
      <w:bookmarkEnd w:id="25"/>
    </w:p>
    <w:p w14:paraId="29E0CF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衔接课程后续质量改进、质量管控实操等单元，为后续学习质量改进工具、开展质量管控实操、制定质量决策等内容提供成本核算和经济性分析的基础，确保课程知识体系的连贯性，为学生后续岗位实操（质量成本管控、质量决策辅助）奠定核心能力基础。</w:t>
      </w:r>
    </w:p>
    <w:p w14:paraId="542FD2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注：本单元设计严格贴合课程整体设计的时间安排和教学目标，整合项目三两个任务教案内容，适配高职“重实践、轻理论”的教学特点，突出实操核算和案例分析，可直接用于课堂教学，也可根据学校、专业具体需求灵活调整。）</w:t>
      </w:r>
      <w:bookmarkStart w:id="26" w:name="_GoBack"/>
      <w:bookmarkEnd w:id="26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940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60D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8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4"/>
  </w:num>
  <w:num w:numId="9">
    <w:abstractNumId w:val="22"/>
  </w:num>
  <w:num w:numId="10">
    <w:abstractNumId w:val="5"/>
  </w:num>
  <w:num w:numId="11">
    <w:abstractNumId w:val="29"/>
  </w:num>
  <w:num w:numId="12">
    <w:abstractNumId w:val="39"/>
  </w:num>
  <w:num w:numId="13">
    <w:abstractNumId w:val="14"/>
  </w:num>
  <w:num w:numId="14">
    <w:abstractNumId w:val="35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2"/>
  </w:num>
  <w:num w:numId="22">
    <w:abstractNumId w:val="24"/>
  </w:num>
  <w:num w:numId="23">
    <w:abstractNumId w:val="32"/>
  </w:num>
  <w:num w:numId="24">
    <w:abstractNumId w:val="8"/>
  </w:num>
  <w:num w:numId="25">
    <w:abstractNumId w:val="48"/>
  </w:num>
  <w:num w:numId="26">
    <w:abstractNumId w:val="46"/>
  </w:num>
  <w:num w:numId="27">
    <w:abstractNumId w:val="12"/>
  </w:num>
  <w:num w:numId="28">
    <w:abstractNumId w:val="43"/>
  </w:num>
  <w:num w:numId="29">
    <w:abstractNumId w:val="6"/>
  </w:num>
  <w:num w:numId="30">
    <w:abstractNumId w:val="31"/>
  </w:num>
  <w:num w:numId="31">
    <w:abstractNumId w:val="2"/>
  </w:num>
  <w:num w:numId="32">
    <w:abstractNumId w:val="37"/>
  </w:num>
  <w:num w:numId="33">
    <w:abstractNumId w:val="49"/>
  </w:num>
  <w:num w:numId="34">
    <w:abstractNumId w:val="0"/>
  </w:num>
  <w:num w:numId="35">
    <w:abstractNumId w:val="26"/>
  </w:num>
  <w:num w:numId="36">
    <w:abstractNumId w:val="36"/>
  </w:num>
  <w:num w:numId="37">
    <w:abstractNumId w:val="20"/>
  </w:num>
  <w:num w:numId="38">
    <w:abstractNumId w:val="18"/>
  </w:num>
  <w:num w:numId="39">
    <w:abstractNumId w:val="30"/>
  </w:num>
  <w:num w:numId="40">
    <w:abstractNumId w:val="47"/>
  </w:num>
  <w:num w:numId="41">
    <w:abstractNumId w:val="11"/>
  </w:num>
  <w:num w:numId="42">
    <w:abstractNumId w:val="4"/>
  </w:num>
  <w:num w:numId="43">
    <w:abstractNumId w:val="10"/>
  </w:num>
  <w:num w:numId="44">
    <w:abstractNumId w:val="40"/>
  </w:num>
  <w:num w:numId="45">
    <w:abstractNumId w:val="1"/>
  </w:num>
  <w:num w:numId="46">
    <w:abstractNumId w:val="25"/>
  </w:num>
  <w:num w:numId="47">
    <w:abstractNumId w:val="3"/>
  </w:num>
  <w:num w:numId="48">
    <w:abstractNumId w:val="41"/>
  </w:num>
  <w:num w:numId="49">
    <w:abstractNumId w:val="4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C6A7F7F"/>
    <w:rsid w:val="73537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8373</Words>
  <Characters>8461</Characters>
  <TotalTime>0</TotalTime>
  <ScaleCrop>false</ScaleCrop>
  <LinksUpToDate>false</LinksUpToDate>
  <CharactersWithSpaces>8492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2026-03-03T01:19:00Z</dcterms:created>
  <dc:creator>Apache POI</dc:creator>
  <cp:lastModifiedBy>刘俊玲</cp:lastModifiedBy>
  <dcterms:modified xsi:type="dcterms:W3CDTF">2026-03-03T02:04:52Z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75FD613F84DB4B74AFA0F3E18CE337D2_12</vt:lpwstr>
  </property>
</Properties>
</file>