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ED93B4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玩偶项目策划书</w:t>
      </w:r>
    </w:p>
    <w:p w14:paraId="083F76FB">
      <w:pPr>
        <w:rPr>
          <w:rFonts w:hint="eastAsia"/>
        </w:rPr>
      </w:pPr>
      <w:r>
        <w:rPr>
          <w:rFonts w:hint="eastAsia"/>
        </w:rPr>
        <w:t xml:space="preserve"> </w:t>
      </w:r>
    </w:p>
    <w:p w14:paraId="66DD89B8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一、项目概述</w:t>
      </w:r>
    </w:p>
    <w:p w14:paraId="6A8FB2C1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（一）项目背景</w:t>
      </w:r>
    </w:p>
    <w:p w14:paraId="7E2F2CDE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随着全球文化交流的日益频繁和消费者对精神文化需求的不断提升，玩偶市场近年来呈现出持续增长的态势。消费者不再仅仅将玩偶视为普通玩具，更将其作为情感寄托、文化收藏以及时尚装饰的载体。同时，动漫、影视、游戏等产业的蓬勃发展，为玩偶的设计与开发提供了丰富的IP资源，进一步推动了玩偶市场的繁荣。</w:t>
      </w:r>
    </w:p>
    <w:p w14:paraId="0CD93EEF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（二）项目目标</w:t>
      </w:r>
    </w:p>
    <w:p w14:paraId="7AB69F21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1. 短期目标：在项目启动后的第一年内，完成玩偶产品的设计、生产与上线，在国内一二线城市及海外重点市场建立初步的品牌知名度，实现一定的销售额。</w:t>
      </w:r>
    </w:p>
    <w:p w14:paraId="577FDA01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2. 中期目标：在接下来的两到三年内，通过不断优化产品和营销策略，提升品牌美誉度，扩大市场份额，使产品在国内市场站稳脚跟，并在海外市场获得一定的用户群体。</w:t>
      </w:r>
    </w:p>
    <w:p w14:paraId="4F3146DE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3. 长期目标：将品牌打造成为全球知名的玩偶品牌，拥有丰富的产品线和庞大的粉丝群体，持续引领玩偶市场的潮流。</w:t>
      </w:r>
    </w:p>
    <w:p w14:paraId="139BBA2B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二、市场分析</w:t>
      </w:r>
    </w:p>
    <w:p w14:paraId="238B1ACE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（一）目标市场</w:t>
      </w:r>
    </w:p>
    <w:p w14:paraId="3116F8D5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 国内市场：一二线城市的年轻消费者，包括学生群体、上班族以及动漫、影视爱好者等，他们追求潮流文化，对个性化产品有较高的消费意愿和能力。</w:t>
      </w:r>
    </w:p>
    <w:p w14:paraId="215DA77C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2. 国外市场：以欧美、日本、韩国等动漫文化和潮流文化盛行的国家和地区为重点，这些地区消费者对玩偶的接受度高，且有成熟的消费市场。</w:t>
      </w:r>
    </w:p>
    <w:p w14:paraId="24A5302C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（二）消费者分析</w:t>
      </w:r>
    </w:p>
    <w:p w14:paraId="7B5CBB11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1. 国内消费者：注重产品的设计感、文化内涵和社交属性，愿意为具有独特创意和情感价值的玩偶支付较高价格。同时，他们受社交媒体和线上营销的影响较大，容易通过网络平台分享和传播产品信息。</w:t>
      </w:r>
    </w:p>
    <w:p w14:paraId="0C1FE438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2. 国外消费者：欧美消费者偏好具有个性、夸张设计风格的玩偶，对品质和环保要求较高；日本、韩国消费者则更倾向于可爱、精致的动漫风格玩偶，对本土和国际知名IP有较高的认可度。</w:t>
      </w:r>
    </w:p>
    <w:p w14:paraId="12774CCE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（三）竞争分析</w:t>
      </w:r>
    </w:p>
    <w:p w14:paraId="78F6B624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1. 国内竞争对手：主要包括传统玩具厂商推出的玩偶产品、新兴的原创玩偶品牌以及与国内IP合作的联名玩偶。这些竞争对手在价格、渠道、品牌知名度等方面各有优势。</w:t>
      </w:r>
    </w:p>
    <w:p w14:paraId="65A85729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 国外竞争对手：国际知名玩具品牌和动漫周边厂商，他们拥有成熟的设计、生产和销售体系，以及广泛的品牌影响力，但在对中国市场的本地化运营和文化理解上可能存在不足。</w:t>
      </w:r>
    </w:p>
    <w:p w14:paraId="700A37D7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三、产品策略</w:t>
      </w:r>
    </w:p>
    <w:p w14:paraId="4E89FAC6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（一）设计理念</w:t>
      </w:r>
    </w:p>
    <w:p w14:paraId="3BA88E4C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1. 融合多元文化元素：结合国内外流行文化、动漫元素、传统民俗文化等，打造具有独特文化魅力的玩偶形象，满足不同消费者的文化审美需求。例如设计具有中国传统生肖形象与现代潮流服饰结合的玩偶，或融入欧美奇幻文学元素的玩偶。</w:t>
      </w:r>
    </w:p>
    <w:p w14:paraId="2AA96594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2. 注重情感化设计：赋予玩偶丰富的表情、姿态和细节，使其能够传达出温暖、可爱、有趣等情感，成为消费者情感陪伴的伙伴。</w:t>
      </w:r>
    </w:p>
    <w:p w14:paraId="3C43BFC0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（二）产品特点</w:t>
      </w:r>
    </w:p>
    <w:p w14:paraId="130E0960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1. 高品质材料：选用柔软、环保、安全的面料和填充物，确保玩偶的触感舒适，对消费者尤其是儿童无害。</w:t>
      </w:r>
    </w:p>
    <w:p w14:paraId="70AED1E6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 可定制化：提供部分可定制选项，如玩偶的服装、配饰、表情等，满足消费者个性化需求，增加产品的独特性和收藏价值。</w:t>
      </w:r>
    </w:p>
    <w:p w14:paraId="27E1E5BA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（三）产品线规划</w:t>
      </w:r>
    </w:p>
    <w:p w14:paraId="2CE9C059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1. 基础款玩偶：以经典的动漫角色、可爱动物形象等为主，作为入门级产品，吸引广泛的消费者群体，价格相对亲民。 </w:t>
      </w:r>
    </w:p>
    <w:p w14:paraId="693C1771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2. 限量版/联名款玩偶：与知名IP、设计师、明星等合作推出限量版或联名款玩偶，凭借稀缺性和独特设计，吸引收藏爱好者和粉丝，定价较高。 </w:t>
      </w:r>
    </w:p>
    <w:p w14:paraId="66A6EC37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3. 周边产品：开发与玩偶相关的周边产品，如钥匙链、手机壳、文具、家居用品等，进一步扩大品牌影响力和产品线。 </w:t>
      </w:r>
    </w:p>
    <w:p w14:paraId="040B358F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四、宣传策略 </w:t>
      </w:r>
    </w:p>
    <w:p w14:paraId="78C378D2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（一）国内宣传</w:t>
      </w:r>
    </w:p>
    <w:p w14:paraId="1A7A9226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 社交媒体营销：在微博、微信、抖音、小红书等主流社交平台上开设官方账号，定期发布玩偶的图片、视频、故事等内容，吸引用户关注和互动。与国内知名的网红、KOL合作，邀请他们进行产品评测、展示和推荐，借助其影响力扩大品牌知名度。例如与抖音上的动漫博主合作，制作有趣的玩偶主题短视频，参与热门话题讨论，提高品牌曝光度。</w:t>
      </w:r>
    </w:p>
    <w:p w14:paraId="7956A6DB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 线上广告投放：在百度、淘宝、京东等搜索引擎和电商平台进行关键词广告投放，提高产品在搜索结果中的排名。利用社交媒体平台的广告投放功能，根据用户的兴趣、年龄、地域等特征进行精准推广。</w:t>
      </w:r>
    </w:p>
    <w:p w14:paraId="44414ED0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3. 线下活动：参加国内各类动漫展、玩具展、文创展会等，设置精美的展位，展示和销售产品，与消费者进行面对面交流。在一二线城市的购物中心、商场等人流量较大的场所举办玩偶主题快闪店、粉丝见面会、亲子活动等，增加品牌的线下曝光和消费者体验。 </w:t>
      </w:r>
    </w:p>
    <w:p w14:paraId="158F76BA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（二）国外宣传 </w:t>
      </w:r>
    </w:p>
    <w:p w14:paraId="7143CA80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 国际社交平台推广：在Facebook、Instagram、Twitter、TikTok（国际版抖音）等国际知名社交平台上进行品牌推广，发布多语言版本的产品内容，吸引全球用户关注。与国外的网红、博主合作，尤其是在动漫、潮流文化领域有影响力的人士，让他们在社交媒体上分享玩偶产品，提高品牌在国际市场的知名度。</w:t>
      </w:r>
    </w:p>
    <w:p w14:paraId="573BD2CA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 跨境电商平台营销：在亚马逊、eBay等跨境电商平台上开设官方店铺，优化产品页面，利用平台的广告投放和促销活动，提高产品的销量和曝光度。参加国际电商平台举办的各类活动，如黑色星期五、圣诞节促销等，推出针对性的优惠政策，吸引国外消费者购买。</w:t>
      </w:r>
      <w:bookmarkStart w:id="0" w:name="_GoBack"/>
      <w:bookmarkEnd w:id="0"/>
    </w:p>
    <w:p w14:paraId="31865962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 国际展会参展：参加德国纽伦堡玩具展、美国纽约玩具展、日本东京玩具展等国际知名玩具展会，展示最新产品，与国际买家、经销商建立合作关系，拓展海外销售渠道。</w:t>
      </w:r>
    </w:p>
    <w:p w14:paraId="04C530E2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五、销售渠道</w:t>
      </w:r>
    </w:p>
    <w:p w14:paraId="2C4E1B28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（一）线上渠道</w:t>
      </w:r>
    </w:p>
    <w:p w14:paraId="0D80F8A9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1. 官方网站：建设品牌官方网站，提供产品展示、购买、客户服务等功能，作为品牌形象展示和直接销售的重要渠道。 </w:t>
      </w:r>
    </w:p>
    <w:p w14:paraId="48D115F4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 电商平台：在国内的淘宝、京东、拼多多等电商平台开设旗舰店，同时入驻国外的跨境电商平台，扩大销售范围。</w:t>
      </w:r>
    </w:p>
    <w:p w14:paraId="7889C847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 社交媒体电商：利用微信小程序商城、抖音小店等社交媒体电商功能，实现社交平台上的产品销售和转化。</w:t>
      </w:r>
    </w:p>
    <w:p w14:paraId="341F9A59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（二）线下渠道</w:t>
      </w:r>
    </w:p>
    <w:p w14:paraId="6441584A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1. 玩具专卖店：与国内和国外的玩具专卖店建立合作关系，铺货销售玩偶产品。 </w:t>
      </w:r>
    </w:p>
    <w:p w14:paraId="1E6FC2FA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2. 礼品店、文具店：将玩偶作为特色礼品和文具周边，入驻礼品店和文具店，拓展销售场景。 </w:t>
      </w:r>
    </w:p>
    <w:p w14:paraId="47A6870B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 主题实体店：在国内一二线城市和国外重点市场开设品牌主题实体店，提供沉浸式的购物体验，增强品牌影响力。</w:t>
      </w:r>
    </w:p>
    <w:p w14:paraId="00DA358E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六、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150C2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3C451768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阶段</w:t>
            </w:r>
          </w:p>
        </w:tc>
        <w:tc>
          <w:tcPr>
            <w:tcW w:w="2841" w:type="dxa"/>
          </w:tcPr>
          <w:p w14:paraId="497892B2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时间</w:t>
            </w:r>
          </w:p>
        </w:tc>
        <w:tc>
          <w:tcPr>
            <w:tcW w:w="2841" w:type="dxa"/>
          </w:tcPr>
          <w:p w14:paraId="25659CB4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主要项目</w:t>
            </w:r>
          </w:p>
        </w:tc>
      </w:tr>
      <w:tr w14:paraId="74F2C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2757DC49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  <w:t>筹备期</w:t>
            </w:r>
          </w:p>
        </w:tc>
        <w:tc>
          <w:tcPr>
            <w:tcW w:w="2841" w:type="dxa"/>
          </w:tcPr>
          <w:p w14:paraId="15CBAE62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  <w:t>第1 - 2个月</w:t>
            </w:r>
          </w:p>
        </w:tc>
        <w:tc>
          <w:tcPr>
            <w:tcW w:w="2841" w:type="dxa"/>
          </w:tcPr>
          <w:p w14:paraId="5A500FF5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  <w:t>完成项目策划、市场调研、合作伙伴洽谈、设计团队组建等工作</w:t>
            </w:r>
          </w:p>
        </w:tc>
      </w:tr>
      <w:tr w14:paraId="633EE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0E3B236B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  <w:t>设计与开发期</w:t>
            </w:r>
          </w:p>
        </w:tc>
        <w:tc>
          <w:tcPr>
            <w:tcW w:w="2841" w:type="dxa"/>
          </w:tcPr>
          <w:p w14:paraId="401E5489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  <w:t>第3 - 5个月</w:t>
            </w:r>
          </w:p>
        </w:tc>
        <w:tc>
          <w:tcPr>
            <w:tcW w:w="2841" w:type="dxa"/>
          </w:tcPr>
          <w:p w14:paraId="5DDEF5A1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  <w:t>完成玩偶的设计、样品制作、修改完善，确定生产厂家和生产工艺</w:t>
            </w:r>
          </w:p>
        </w:tc>
      </w:tr>
      <w:tr w14:paraId="463E8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1C68DBFC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  <w:t>生产期</w:t>
            </w:r>
          </w:p>
        </w:tc>
        <w:tc>
          <w:tcPr>
            <w:tcW w:w="2841" w:type="dxa"/>
          </w:tcPr>
          <w:p w14:paraId="0A3B6352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  <w:t>第6 - 7个月</w:t>
            </w:r>
          </w:p>
        </w:tc>
        <w:tc>
          <w:tcPr>
            <w:tcW w:w="2841" w:type="dxa"/>
          </w:tcPr>
          <w:p w14:paraId="69342425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  <w:t>进行批量生产，同时开展线上线下销售渠道的建设和宣传推广工作</w:t>
            </w:r>
          </w:p>
        </w:tc>
      </w:tr>
      <w:tr w14:paraId="2CD24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55806580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  <w:t>上线推广期</w:t>
            </w:r>
          </w:p>
        </w:tc>
        <w:tc>
          <w:tcPr>
            <w:tcW w:w="2841" w:type="dxa"/>
          </w:tcPr>
          <w:p w14:paraId="449D979E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  <w:t>第8个月及以后</w:t>
            </w:r>
          </w:p>
        </w:tc>
        <w:tc>
          <w:tcPr>
            <w:tcW w:w="2841" w:type="dxa"/>
          </w:tcPr>
          <w:p w14:paraId="3BE824EC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  <w:t>产品正式上线销售，持续进行宣传推广活动，根据市场反馈优化产品和营销策略</w:t>
            </w:r>
          </w:p>
        </w:tc>
      </w:tr>
    </w:tbl>
    <w:p w14:paraId="215505E1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七、预算规划</w:t>
      </w:r>
    </w:p>
    <w:p w14:paraId="2984BD16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（一）生产预算</w:t>
      </w:r>
    </w:p>
    <w:p w14:paraId="5AB58364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包括原材料采购、设计费用、生产加工费用、质量检测费用等，预计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万元。</w:t>
      </w:r>
    </w:p>
    <w:p w14:paraId="1363E1BD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（二）宣传预算</w:t>
      </w:r>
    </w:p>
    <w:p w14:paraId="451BE0A7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线上广告投放、社交媒体营销、线下活动、展会参展等费用，预计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万元，其中国内宣传预算占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%，国外宣传预算占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%。</w:t>
      </w:r>
    </w:p>
    <w:p w14:paraId="0C4F43F5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（三）销售预算</w:t>
      </w:r>
    </w:p>
    <w:p w14:paraId="566CE6A6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电商平台入驻费用、店铺运营费用、线下渠道拓展费用、物流配送费用等，预计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万元。</w:t>
      </w:r>
    </w:p>
    <w:p w14:paraId="3D520361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（四）其他预算</w:t>
      </w:r>
    </w:p>
    <w:p w14:paraId="52BAEA47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人员工资、办公场地租赁、水电费等日常运营费用，预计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万元。</w:t>
      </w:r>
    </w:p>
    <w:p w14:paraId="1F6C1A94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总预算预计为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100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万元。</w:t>
      </w:r>
    </w:p>
    <w:p w14:paraId="0C63AC08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八、风险评估与应对</w:t>
      </w:r>
    </w:p>
    <w:p w14:paraId="1572B88F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（一）市场风险</w:t>
      </w:r>
    </w:p>
    <w:p w14:paraId="078D9327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 风险：市场需求变化快，玩偶产品可能无法满足消费者不断变化的喜好，导致销售不佳。</w:t>
      </w:r>
    </w:p>
    <w:p w14:paraId="7D8B4CDA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 应对措施：持续关注市场动态和消费者需求变化，加强产品研发和创新，及时推出新的产品系列和款式。</w:t>
      </w:r>
    </w:p>
    <w:p w14:paraId="5454C969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（二）竞争风险</w:t>
      </w:r>
    </w:p>
    <w:p w14:paraId="14B1A0C7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 风险：竞争对手可能推出类似产品或采取价格战等手段，影响项目的市场份额和盈利能力。</w:t>
      </w:r>
    </w:p>
    <w:p w14:paraId="120401DF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 应对措施：加强品牌建设，突出产品的差异化竞争优势，提高产品质量和服务水平，通过优化成本结构保持合理的价格竞争力。</w:t>
      </w:r>
    </w:p>
    <w:p w14:paraId="7A8102F0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（三）供应链风险</w:t>
      </w:r>
    </w:p>
    <w:p w14:paraId="6B076D43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1. 风险：原材料供应中断、生产厂家出现质量问题或交货延迟等，影响产品的生产和交付。 </w:t>
      </w:r>
    </w:p>
    <w:p w14:paraId="4E45B4E9">
      <w:pPr>
        <w:spacing w:line="360" w:lineRule="auto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 应对措施：与多家优质的原材料供应商和生产厂家建立长期合作关系，定期对供应商进行评估和管理，增加原材料库存储备，制定应急预案。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8038B8"/>
    <w:rsid w:val="038038B8"/>
    <w:rsid w:val="43E52E85"/>
    <w:rsid w:val="7F86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2996</Words>
  <Characters>3075</Characters>
  <Lines>0</Lines>
  <Paragraphs>0</Paragraphs>
  <TotalTime>11</TotalTime>
  <ScaleCrop>false</ScaleCrop>
  <LinksUpToDate>false</LinksUpToDate>
  <CharactersWithSpaces>3158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2025-06-06T02:15:00Z</dcterms:created>
  <dc:creator>WPS_1727190830</dc:creator>
  <cp:lastModifiedBy>WPS_1727190830</cp:lastModifiedBy>
  <dcterms:modified xsi:type="dcterms:W3CDTF">2025-06-06T03:00:18Z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2B57F12F232A432CA2C3F549B46433A5_11</vt:lpwstr>
  </property>
  <property fmtid="{D5CDD505-2E9C-101B-9397-08002B2CF9AE}" pid="4" name="KSOTemplateDocerSaveRecord">
    <vt:lpwstr>eyJoZGlkIjoiMzEwNTM5NzYwMDRjMzkwZTVkZjY2ODkwMGIxNGU0OTUiLCJ1c2VySWQiOiIxNjQwNDIxMTcxIn0=</vt:lpwstr>
  </property>
</Properties>
</file>