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678E" w14:textId="77777777" w:rsidR="00FE2EDE" w:rsidRPr="00FE2EDE" w:rsidRDefault="00FE2EDE" w:rsidP="00FE2EDE">
      <w:pPr>
        <w:rPr>
          <w:rFonts w:ascii="宋体" w:eastAsia="宋体" w:hAnsi="宋体" w:hint="eastAsia"/>
          <w:b/>
          <w:bCs/>
          <w:sz w:val="44"/>
          <w:szCs w:val="44"/>
        </w:rPr>
      </w:pPr>
      <w:r w:rsidRPr="00FE2EDE">
        <w:rPr>
          <w:rFonts w:ascii="宋体" w:eastAsia="宋体" w:hAnsi="宋体" w:hint="eastAsia"/>
          <w:b/>
          <w:bCs/>
          <w:sz w:val="44"/>
          <w:szCs w:val="44"/>
        </w:rPr>
        <w:t>全球低碳环保材料循环利用平台创业项目策划方案</w:t>
      </w:r>
    </w:p>
    <w:p w14:paraId="621D6383" w14:textId="77777777" w:rsidR="00FE2EDE" w:rsidRDefault="00FE2EDE" w:rsidP="00FE2EDE">
      <w:pPr>
        <w:rPr>
          <w:rFonts w:hint="eastAsia"/>
        </w:rPr>
      </w:pPr>
    </w:p>
    <w:p w14:paraId="1C7F89E2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一、项目概述</w:t>
      </w:r>
    </w:p>
    <w:p w14:paraId="278A1305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在全球“碳中和”目标驱动下，传统高能耗材料生产模式面临转型压力，低碳环保材料需求呈爆发式增长。本项目致力于搭建全球低碳环保材料循环利用平台，整合国内外废弃材料回收、再生加工及应用场景，通过技术创新与产业协同，实现材料全生命周期管理，为建筑、包装、汽车等行业提供低成本、高性能的环保材料解决方案，助力全球可持续发展。</w:t>
      </w:r>
    </w:p>
    <w:p w14:paraId="1AD24F00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二、市场分析</w:t>
      </w:r>
    </w:p>
    <w:p w14:paraId="18C38556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（一）国内市场</w:t>
      </w:r>
    </w:p>
    <w:p w14:paraId="46918253" w14:textId="494C9032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行业现状：中国是全球最大的材料生产与消费国，每年产生超</w:t>
      </w:r>
      <w:r w:rsidRPr="00AE77E3">
        <w:rPr>
          <w:rFonts w:ascii="宋体" w:eastAsia="宋体" w:hAnsi="宋体" w:hint="eastAsia"/>
          <w:sz w:val="24"/>
        </w:rPr>
        <w:t>40</w:t>
      </w:r>
      <w:r w:rsidRPr="00AE77E3">
        <w:rPr>
          <w:rFonts w:ascii="宋体" w:eastAsia="宋体" w:hAnsi="宋体" w:hint="eastAsia"/>
          <w:sz w:val="24"/>
        </w:rPr>
        <w:t>亿吨废弃材料，但回收利用率不足40%。政策层面，“十四五”规划明确提出提高资源循环利用水平，环保材料补贴力度持续加大。</w:t>
      </w:r>
    </w:p>
    <w:p w14:paraId="079F76E1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需求痛点：企业面临废弃材料处理成本高、再生材料技术标准不统一、应用场景有限等问题。</w:t>
      </w:r>
    </w:p>
    <w:p w14:paraId="20B242CF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（二）国外市场</w:t>
      </w:r>
    </w:p>
    <w:p w14:paraId="7CF9DDA7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行业现状：欧美国家环保材料技术成熟，循环经济政策体系完善，但原材料成本较高；东南亚、非洲等新兴市场材料需求旺盛，但本地供应能力不足。</w:t>
      </w:r>
    </w:p>
    <w:p w14:paraId="180BF1D5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需求特点：欧美注重材料的碳足迹认证与性能稳定性；东南亚市场对低成本包装材料需求迫切；非洲基建项目亟需环保建筑材料。</w:t>
      </w:r>
    </w:p>
    <w:p w14:paraId="1A80699B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（三）市场规模</w:t>
      </w:r>
    </w:p>
    <w:p w14:paraId="40615352" w14:textId="33DCAD64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据麦肯锡预测，2030年全球环保材料市场规模将突破</w:t>
      </w:r>
      <w:r w:rsidRPr="00AE77E3">
        <w:rPr>
          <w:rFonts w:ascii="宋体" w:eastAsia="宋体" w:hAnsi="宋体" w:hint="eastAsia"/>
          <w:sz w:val="24"/>
        </w:rPr>
        <w:t>4.5</w:t>
      </w:r>
      <w:proofErr w:type="gramStart"/>
      <w:r w:rsidRPr="00AE77E3">
        <w:rPr>
          <w:rFonts w:ascii="宋体" w:eastAsia="宋体" w:hAnsi="宋体" w:hint="eastAsia"/>
          <w:sz w:val="24"/>
        </w:rPr>
        <w:t>万亿</w:t>
      </w:r>
      <w:proofErr w:type="gramEnd"/>
      <w:r w:rsidRPr="00AE77E3">
        <w:rPr>
          <w:rFonts w:ascii="宋体" w:eastAsia="宋体" w:hAnsi="宋体" w:hint="eastAsia"/>
          <w:sz w:val="24"/>
        </w:rPr>
        <w:t>美元，年复合增长率达18%，其中再生塑料、再生金属、生物质材料为核心增长点。</w:t>
      </w:r>
    </w:p>
    <w:p w14:paraId="01637D16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lastRenderedPageBreak/>
        <w:t>三、项目优势</w:t>
      </w:r>
    </w:p>
    <w:p w14:paraId="1F7EBAA1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技术壁垒</w:t>
      </w:r>
    </w:p>
    <w:p w14:paraId="7F9F5BEC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AE77E3">
        <w:rPr>
          <w:rFonts w:ascii="Times New Roman" w:eastAsia="宋体" w:hAnsi="Times New Roman" w:cs="Times New Roman"/>
          <w:sz w:val="24"/>
        </w:rPr>
        <w:t>◦</w:t>
      </w:r>
      <w:r w:rsidRPr="00AE77E3">
        <w:rPr>
          <w:rFonts w:ascii="宋体" w:eastAsia="宋体" w:hAnsi="宋体"/>
          <w:sz w:val="24"/>
        </w:rPr>
        <w:t xml:space="preserve"> 自主研发“智能分选+高温裂解”核心技术，废弃材料回收率提升至90%，再生材料性能达国际标准。</w:t>
      </w:r>
    </w:p>
    <w:p w14:paraId="6A8491FF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AE77E3">
        <w:rPr>
          <w:rFonts w:ascii="Times New Roman" w:eastAsia="宋体" w:hAnsi="Times New Roman" w:cs="Times New Roman"/>
          <w:sz w:val="24"/>
        </w:rPr>
        <w:t>◦</w:t>
      </w:r>
      <w:r w:rsidRPr="00AE77E3">
        <w:rPr>
          <w:rFonts w:ascii="宋体" w:eastAsia="宋体" w:hAnsi="宋体"/>
          <w:sz w:val="24"/>
        </w:rPr>
        <w:t xml:space="preserve"> 联合国内外5所高校实验室，建立低碳材料研发中心。</w:t>
      </w:r>
    </w:p>
    <w:p w14:paraId="4467BDE0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全球网络</w:t>
      </w:r>
    </w:p>
    <w:p w14:paraId="2EBC090D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AE77E3">
        <w:rPr>
          <w:rFonts w:ascii="Times New Roman" w:eastAsia="宋体" w:hAnsi="Times New Roman" w:cs="Times New Roman"/>
          <w:sz w:val="24"/>
        </w:rPr>
        <w:t>◦</w:t>
      </w:r>
      <w:r w:rsidRPr="00AE77E3">
        <w:rPr>
          <w:rFonts w:ascii="宋体" w:eastAsia="宋体" w:hAnsi="宋体"/>
          <w:sz w:val="24"/>
        </w:rPr>
        <w:t xml:space="preserve"> 在国内长三角、珠三角设立回收加工基地，在欧美、东南亚布局海外仓与合作工厂，形成“全球回收-区域加工-本地供应”网络。</w:t>
      </w:r>
    </w:p>
    <w:p w14:paraId="585B494D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3. 政策红利</w:t>
      </w:r>
    </w:p>
    <w:p w14:paraId="4DEC3DFE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AE77E3">
        <w:rPr>
          <w:rFonts w:ascii="Times New Roman" w:eastAsia="宋体" w:hAnsi="Times New Roman" w:cs="Times New Roman"/>
          <w:sz w:val="24"/>
        </w:rPr>
        <w:t>◦</w:t>
      </w:r>
      <w:r w:rsidRPr="00AE77E3">
        <w:rPr>
          <w:rFonts w:ascii="宋体" w:eastAsia="宋体" w:hAnsi="宋体"/>
          <w:sz w:val="24"/>
        </w:rPr>
        <w:t xml:space="preserve"> 享受国内外绿色产业补贴、税收减免政策，降低运营成本。</w:t>
      </w:r>
    </w:p>
    <w:p w14:paraId="25A8D305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四、商业模式</w:t>
      </w:r>
    </w:p>
    <w:p w14:paraId="1335E055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材料交易：向国内外企业销售再生塑料、再生金属等环保材料，赚取差价。</w:t>
      </w:r>
    </w:p>
    <w:p w14:paraId="352C4A2A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技术服务：为合作企业提供废弃材料处理技术方案与设备租赁服务。</w:t>
      </w:r>
    </w:p>
    <w:p w14:paraId="6E0B3CDC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3. 碳积分交易：通过材料循环利用减少碳排放，</w:t>
      </w:r>
      <w:proofErr w:type="gramStart"/>
      <w:r w:rsidRPr="00AE77E3">
        <w:rPr>
          <w:rFonts w:ascii="宋体" w:eastAsia="宋体" w:hAnsi="宋体" w:hint="eastAsia"/>
          <w:sz w:val="24"/>
        </w:rPr>
        <w:t>将碳积分</w:t>
      </w:r>
      <w:proofErr w:type="gramEnd"/>
      <w:r w:rsidRPr="00AE77E3">
        <w:rPr>
          <w:rFonts w:ascii="宋体" w:eastAsia="宋体" w:hAnsi="宋体" w:hint="eastAsia"/>
          <w:sz w:val="24"/>
        </w:rPr>
        <w:t>在国内外</w:t>
      </w:r>
      <w:proofErr w:type="gramStart"/>
      <w:r w:rsidRPr="00AE77E3">
        <w:rPr>
          <w:rFonts w:ascii="宋体" w:eastAsia="宋体" w:hAnsi="宋体" w:hint="eastAsia"/>
          <w:sz w:val="24"/>
        </w:rPr>
        <w:t>碳交易</w:t>
      </w:r>
      <w:proofErr w:type="gramEnd"/>
      <w:r w:rsidRPr="00AE77E3">
        <w:rPr>
          <w:rFonts w:ascii="宋体" w:eastAsia="宋体" w:hAnsi="宋体" w:hint="eastAsia"/>
          <w:sz w:val="24"/>
        </w:rPr>
        <w:t>市场出售。</w:t>
      </w:r>
    </w:p>
    <w:p w14:paraId="40C772FF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4. 数据服务：向政府、研究机构提供全球材料循环利用行业分析报告。</w:t>
      </w:r>
    </w:p>
    <w:p w14:paraId="3B610566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五、运营策略</w:t>
      </w:r>
    </w:p>
    <w:p w14:paraId="197FEA54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（一）国内市场</w:t>
      </w:r>
    </w:p>
    <w:p w14:paraId="3F21442E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政企合作：与地方政府共建“城市材料循环产业园”，获取稳定回收源与政策支持。</w:t>
      </w:r>
    </w:p>
    <w:p w14:paraId="39F4527E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行业渗透：优先切入包装、建筑行业，与京东、碧</w:t>
      </w:r>
      <w:proofErr w:type="gramStart"/>
      <w:r w:rsidRPr="00AE77E3">
        <w:rPr>
          <w:rFonts w:ascii="宋体" w:eastAsia="宋体" w:hAnsi="宋体" w:hint="eastAsia"/>
          <w:sz w:val="24"/>
        </w:rPr>
        <w:t>桂园</w:t>
      </w:r>
      <w:proofErr w:type="gramEnd"/>
      <w:r w:rsidRPr="00AE77E3">
        <w:rPr>
          <w:rFonts w:ascii="宋体" w:eastAsia="宋体" w:hAnsi="宋体" w:hint="eastAsia"/>
          <w:sz w:val="24"/>
        </w:rPr>
        <w:t>等企业签订长期供应协议。</w:t>
      </w:r>
    </w:p>
    <w:p w14:paraId="3A642E5D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（二）国外市场</w:t>
      </w:r>
    </w:p>
    <w:p w14:paraId="0D84F81D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lastRenderedPageBreak/>
        <w:t>1. 本地化合作：在欧美与回收巨头联合建厂，在东南亚与当地贸易商成立合资公司。</w:t>
      </w:r>
    </w:p>
    <w:p w14:paraId="46ED2B20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认证营销：通过欧盟CE认证、美国UL认证，强化产品国际竞争力。</w:t>
      </w:r>
    </w:p>
    <w:p w14:paraId="56F72F0A" w14:textId="77777777" w:rsidR="00404084" w:rsidRPr="00AE77E3" w:rsidRDefault="00FE2EDE" w:rsidP="00AE77E3">
      <w:pPr>
        <w:spacing w:line="360" w:lineRule="auto"/>
        <w:rPr>
          <w:rFonts w:ascii="宋体" w:eastAsia="宋体" w:hAnsi="宋体"/>
          <w:sz w:val="24"/>
        </w:rPr>
      </w:pPr>
      <w:r w:rsidRPr="00AE77E3">
        <w:rPr>
          <w:rFonts w:ascii="宋体" w:eastAsia="宋体" w:hAnsi="宋体" w:hint="eastAsia"/>
          <w:sz w:val="24"/>
        </w:rPr>
        <w:t>六、财务规划</w:t>
      </w:r>
    </w:p>
    <w:p w14:paraId="68C36324" w14:textId="56AD71E4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（一）初期投资（第1年）</w:t>
      </w:r>
    </w:p>
    <w:p w14:paraId="2ABF468E" w14:textId="124B8B22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项目 </w:t>
      </w:r>
      <w:r w:rsidR="00404084" w:rsidRPr="00AE77E3">
        <w:rPr>
          <w:rFonts w:ascii="宋体" w:eastAsia="宋体" w:hAnsi="宋体" w:hint="eastAsia"/>
          <w:sz w:val="24"/>
        </w:rPr>
        <w:t xml:space="preserve">     </w:t>
      </w:r>
      <w:r w:rsidRPr="00AE77E3">
        <w:rPr>
          <w:rFonts w:ascii="宋体" w:eastAsia="宋体" w:hAnsi="宋体" w:hint="eastAsia"/>
          <w:sz w:val="24"/>
        </w:rPr>
        <w:t xml:space="preserve">金额（万元） </w:t>
      </w:r>
    </w:p>
    <w:p w14:paraId="07026D56" w14:textId="6D978E78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技术研发 </w:t>
      </w:r>
      <w:r w:rsidR="00404084" w:rsidRPr="00AE77E3">
        <w:rPr>
          <w:rFonts w:ascii="宋体" w:eastAsia="宋体" w:hAnsi="宋体" w:hint="eastAsia"/>
          <w:sz w:val="24"/>
        </w:rPr>
        <w:t xml:space="preserve">  </w:t>
      </w:r>
      <w:r w:rsidRPr="00AE77E3">
        <w:rPr>
          <w:rFonts w:ascii="宋体" w:eastAsia="宋体" w:hAnsi="宋体" w:hint="eastAsia"/>
          <w:sz w:val="24"/>
        </w:rPr>
        <w:t xml:space="preserve">1200 </w:t>
      </w:r>
    </w:p>
    <w:p w14:paraId="0329351E" w14:textId="070F4AFA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工厂建设 </w:t>
      </w:r>
      <w:r w:rsidR="00404084" w:rsidRPr="00AE77E3">
        <w:rPr>
          <w:rFonts w:ascii="宋体" w:eastAsia="宋体" w:hAnsi="宋体" w:hint="eastAsia"/>
          <w:sz w:val="24"/>
        </w:rPr>
        <w:t xml:space="preserve">  </w:t>
      </w:r>
      <w:r w:rsidRPr="00AE77E3">
        <w:rPr>
          <w:rFonts w:ascii="宋体" w:eastAsia="宋体" w:hAnsi="宋体" w:hint="eastAsia"/>
          <w:sz w:val="24"/>
        </w:rPr>
        <w:t xml:space="preserve">2000 </w:t>
      </w:r>
    </w:p>
    <w:p w14:paraId="5EE76E34" w14:textId="1C5F6539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市场推广 </w:t>
      </w:r>
      <w:r w:rsidR="00404084" w:rsidRPr="00AE77E3">
        <w:rPr>
          <w:rFonts w:ascii="宋体" w:eastAsia="宋体" w:hAnsi="宋体" w:hint="eastAsia"/>
          <w:sz w:val="24"/>
        </w:rPr>
        <w:t xml:space="preserve">  </w:t>
      </w:r>
      <w:r w:rsidRPr="00AE77E3">
        <w:rPr>
          <w:rFonts w:ascii="宋体" w:eastAsia="宋体" w:hAnsi="宋体" w:hint="eastAsia"/>
          <w:sz w:val="24"/>
        </w:rPr>
        <w:t xml:space="preserve">800 </w:t>
      </w:r>
    </w:p>
    <w:p w14:paraId="6F7BA478" w14:textId="22D36FC3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海外布局 </w:t>
      </w:r>
      <w:r w:rsidR="00404084" w:rsidRPr="00AE77E3">
        <w:rPr>
          <w:rFonts w:ascii="宋体" w:eastAsia="宋体" w:hAnsi="宋体" w:hint="eastAsia"/>
          <w:sz w:val="24"/>
        </w:rPr>
        <w:t xml:space="preserve">  </w:t>
      </w:r>
      <w:r w:rsidRPr="00AE77E3">
        <w:rPr>
          <w:rFonts w:ascii="宋体" w:eastAsia="宋体" w:hAnsi="宋体" w:hint="eastAsia"/>
          <w:sz w:val="24"/>
        </w:rPr>
        <w:t xml:space="preserve">1000 </w:t>
      </w:r>
    </w:p>
    <w:p w14:paraId="75618FCB" w14:textId="38320637" w:rsidR="00FE2EDE" w:rsidRPr="00AE77E3" w:rsidRDefault="00FE2EDE" w:rsidP="00AE77E3">
      <w:pPr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总计 </w:t>
      </w:r>
      <w:r w:rsidR="00404084" w:rsidRPr="00AE77E3">
        <w:rPr>
          <w:rFonts w:ascii="宋体" w:eastAsia="宋体" w:hAnsi="宋体" w:hint="eastAsia"/>
          <w:sz w:val="24"/>
        </w:rPr>
        <w:t xml:space="preserve">      </w:t>
      </w:r>
      <w:r w:rsidRPr="00AE77E3">
        <w:rPr>
          <w:rFonts w:ascii="宋体" w:eastAsia="宋体" w:hAnsi="宋体" w:hint="eastAsia"/>
          <w:sz w:val="24"/>
        </w:rPr>
        <w:t xml:space="preserve">5000 </w:t>
      </w:r>
    </w:p>
    <w:p w14:paraId="4BCEEFFE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（二）收入预测</w:t>
      </w:r>
    </w:p>
    <w:p w14:paraId="5CD9B458" w14:textId="414F50F3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年份 </w:t>
      </w:r>
      <w:r w:rsidR="00404084" w:rsidRPr="00AE77E3">
        <w:rPr>
          <w:rFonts w:ascii="宋体" w:eastAsia="宋体" w:hAnsi="宋体" w:hint="eastAsia"/>
          <w:sz w:val="24"/>
        </w:rPr>
        <w:t xml:space="preserve">   </w:t>
      </w:r>
      <w:r w:rsidRPr="00AE77E3">
        <w:rPr>
          <w:rFonts w:ascii="宋体" w:eastAsia="宋体" w:hAnsi="宋体" w:hint="eastAsia"/>
          <w:sz w:val="24"/>
        </w:rPr>
        <w:t xml:space="preserve">材料交易量（万吨） 年收入（万元） </w:t>
      </w:r>
    </w:p>
    <w:p w14:paraId="26E88257" w14:textId="1A604972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第1年</w:t>
      </w:r>
      <w:r w:rsidR="00404084" w:rsidRPr="00AE77E3">
        <w:rPr>
          <w:rFonts w:ascii="宋体" w:eastAsia="宋体" w:hAnsi="宋体" w:hint="eastAsia"/>
          <w:sz w:val="24"/>
        </w:rPr>
        <w:t xml:space="preserve"> </w:t>
      </w:r>
      <w:r w:rsidRPr="00AE77E3">
        <w:rPr>
          <w:rFonts w:ascii="宋体" w:eastAsia="宋体" w:hAnsi="宋体" w:hint="eastAsia"/>
          <w:sz w:val="24"/>
        </w:rPr>
        <w:t xml:space="preserve"> </w:t>
      </w:r>
      <w:r w:rsidR="00404084" w:rsidRPr="00AE77E3">
        <w:rPr>
          <w:rFonts w:ascii="宋体" w:eastAsia="宋体" w:hAnsi="宋体" w:hint="eastAsia"/>
          <w:sz w:val="24"/>
        </w:rPr>
        <w:t xml:space="preserve">     </w:t>
      </w:r>
      <w:r w:rsidRPr="00AE77E3">
        <w:rPr>
          <w:rFonts w:ascii="宋体" w:eastAsia="宋体" w:hAnsi="宋体" w:hint="eastAsia"/>
          <w:sz w:val="24"/>
        </w:rPr>
        <w:t>5</w:t>
      </w:r>
      <w:r w:rsidR="00404084" w:rsidRPr="00AE77E3">
        <w:rPr>
          <w:rFonts w:ascii="宋体" w:eastAsia="宋体" w:hAnsi="宋体" w:hint="eastAsia"/>
          <w:sz w:val="24"/>
        </w:rPr>
        <w:t xml:space="preserve">               </w:t>
      </w:r>
      <w:r w:rsidRPr="00AE77E3">
        <w:rPr>
          <w:rFonts w:ascii="宋体" w:eastAsia="宋体" w:hAnsi="宋体" w:hint="eastAsia"/>
          <w:sz w:val="24"/>
        </w:rPr>
        <w:t xml:space="preserve"> 8000 </w:t>
      </w:r>
    </w:p>
    <w:p w14:paraId="40DD0C70" w14:textId="5C78F412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 xml:space="preserve">第2年 </w:t>
      </w:r>
      <w:r w:rsidR="00404084" w:rsidRPr="00AE77E3">
        <w:rPr>
          <w:rFonts w:ascii="宋体" w:eastAsia="宋体" w:hAnsi="宋体" w:hint="eastAsia"/>
          <w:sz w:val="24"/>
        </w:rPr>
        <w:t xml:space="preserve">      </w:t>
      </w:r>
      <w:r w:rsidRPr="00AE77E3">
        <w:rPr>
          <w:rFonts w:ascii="宋体" w:eastAsia="宋体" w:hAnsi="宋体" w:hint="eastAsia"/>
          <w:sz w:val="24"/>
        </w:rPr>
        <w:t>15</w:t>
      </w:r>
      <w:r w:rsidR="00404084" w:rsidRPr="00AE77E3">
        <w:rPr>
          <w:rFonts w:ascii="宋体" w:eastAsia="宋体" w:hAnsi="宋体" w:hint="eastAsia"/>
          <w:sz w:val="24"/>
        </w:rPr>
        <w:t xml:space="preserve">              </w:t>
      </w:r>
      <w:r w:rsidRPr="00AE77E3">
        <w:rPr>
          <w:rFonts w:ascii="宋体" w:eastAsia="宋体" w:hAnsi="宋体" w:hint="eastAsia"/>
          <w:sz w:val="24"/>
        </w:rPr>
        <w:t xml:space="preserve"> 22000 </w:t>
      </w:r>
    </w:p>
    <w:p w14:paraId="7B32ED71" w14:textId="72A61F9E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第3年</w:t>
      </w:r>
      <w:r w:rsidR="00404084" w:rsidRPr="00AE77E3">
        <w:rPr>
          <w:rFonts w:ascii="宋体" w:eastAsia="宋体" w:hAnsi="宋体" w:hint="eastAsia"/>
          <w:sz w:val="24"/>
        </w:rPr>
        <w:t xml:space="preserve">      </w:t>
      </w:r>
      <w:r w:rsidRPr="00AE77E3">
        <w:rPr>
          <w:rFonts w:ascii="宋体" w:eastAsia="宋体" w:hAnsi="宋体" w:hint="eastAsia"/>
          <w:sz w:val="24"/>
        </w:rPr>
        <w:t xml:space="preserve"> 30 </w:t>
      </w:r>
      <w:r w:rsidR="00404084" w:rsidRPr="00AE77E3">
        <w:rPr>
          <w:rFonts w:ascii="宋体" w:eastAsia="宋体" w:hAnsi="宋体" w:hint="eastAsia"/>
          <w:sz w:val="24"/>
        </w:rPr>
        <w:t xml:space="preserve">              </w:t>
      </w:r>
      <w:r w:rsidRPr="00AE77E3">
        <w:rPr>
          <w:rFonts w:ascii="宋体" w:eastAsia="宋体" w:hAnsi="宋体" w:hint="eastAsia"/>
          <w:sz w:val="24"/>
        </w:rPr>
        <w:t xml:space="preserve">50000 </w:t>
      </w:r>
    </w:p>
    <w:p w14:paraId="09CAC0F4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七、风险评估与应对</w:t>
      </w:r>
    </w:p>
    <w:p w14:paraId="6B0E4F6E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1. 技术风险：再生材料性能不稳定或技术迭代滞后。</w:t>
      </w:r>
    </w:p>
    <w:p w14:paraId="1F0A2F9D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应对：持续研发投入，建立技术储备库，与国际标准接轨。</w:t>
      </w:r>
    </w:p>
    <w:p w14:paraId="51A4F210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2. 政策风险：国际贸易政策或环保法规变动。</w:t>
      </w:r>
    </w:p>
    <w:p w14:paraId="3FE74287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应对：设立政策研究团队，动态调整业务布局，申请国际环保认证。</w:t>
      </w:r>
    </w:p>
    <w:p w14:paraId="05FEDFB3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3. 供应链风险：全球物流成本波动或原材料供应中断。</w:t>
      </w:r>
    </w:p>
    <w:p w14:paraId="1DD8872F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lastRenderedPageBreak/>
        <w:t>应对：与多家航运公司合作，建立战略库存，开发多元化回收渠道。</w:t>
      </w:r>
    </w:p>
    <w:p w14:paraId="6414ED8C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八、团队介绍</w:t>
      </w:r>
    </w:p>
    <w:p w14:paraId="58956393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• CEO：15年环保行业经验，曾主导某再生资源</w:t>
      </w:r>
      <w:proofErr w:type="gramStart"/>
      <w:r w:rsidRPr="00AE77E3">
        <w:rPr>
          <w:rFonts w:ascii="宋体" w:eastAsia="宋体" w:hAnsi="宋体" w:hint="eastAsia"/>
          <w:sz w:val="24"/>
        </w:rPr>
        <w:t>企业年营收超</w:t>
      </w:r>
      <w:proofErr w:type="gramEnd"/>
      <w:r w:rsidRPr="00AE77E3">
        <w:rPr>
          <w:rFonts w:ascii="宋体" w:eastAsia="宋体" w:hAnsi="宋体" w:hint="eastAsia"/>
          <w:sz w:val="24"/>
        </w:rPr>
        <w:t>10亿元。</w:t>
      </w:r>
    </w:p>
    <w:p w14:paraId="5A33010E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• CTO：材料科学博士，拥有10项国际专利，专注低碳材料研发。</w:t>
      </w:r>
    </w:p>
    <w:p w14:paraId="60DD028F" w14:textId="51F1064A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• COO：跨国供应链管理专家，熟悉欧美、东南亚市场运作。</w:t>
      </w:r>
    </w:p>
    <w:p w14:paraId="47F7BCB4" w14:textId="77777777" w:rsidR="00FE2EDE" w:rsidRPr="00AE77E3" w:rsidRDefault="00FE2EDE" w:rsidP="00AE77E3">
      <w:pPr>
        <w:spacing w:line="360" w:lineRule="auto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九、发展规划</w:t>
      </w:r>
    </w:p>
    <w:p w14:paraId="0D3F2B55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• 短期（1年内）：完成国内3个回收基地建设，签约50家国内外客户。</w:t>
      </w:r>
    </w:p>
    <w:p w14:paraId="5A49D0F8" w14:textId="77777777" w:rsidR="00FE2EDE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AE77E3">
        <w:rPr>
          <w:rFonts w:ascii="宋体" w:eastAsia="宋体" w:hAnsi="宋体" w:hint="eastAsia"/>
          <w:sz w:val="24"/>
        </w:rPr>
        <w:t>• 中期（2-3年）：拓展至欧洲、东南亚核心市场，</w:t>
      </w:r>
      <w:proofErr w:type="gramStart"/>
      <w:r w:rsidRPr="00AE77E3">
        <w:rPr>
          <w:rFonts w:ascii="宋体" w:eastAsia="宋体" w:hAnsi="宋体" w:hint="eastAsia"/>
          <w:sz w:val="24"/>
        </w:rPr>
        <w:t>年营收</w:t>
      </w:r>
      <w:proofErr w:type="gramEnd"/>
      <w:r w:rsidRPr="00AE77E3">
        <w:rPr>
          <w:rFonts w:ascii="宋体" w:eastAsia="宋体" w:hAnsi="宋体" w:hint="eastAsia"/>
          <w:sz w:val="24"/>
        </w:rPr>
        <w:t>突破5亿元。</w:t>
      </w:r>
    </w:p>
    <w:p w14:paraId="13A1030F" w14:textId="7BCAC410" w:rsidR="00D07916" w:rsidRPr="00AE77E3" w:rsidRDefault="00FE2EDE" w:rsidP="00AE77E3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AE77E3">
        <w:rPr>
          <w:rFonts w:ascii="宋体" w:eastAsia="宋体" w:hAnsi="宋体" w:hint="eastAsia"/>
          <w:sz w:val="24"/>
        </w:rPr>
        <w:t>• 长期（5年）：成为全球低碳材料循环领域龙头企业，启动海外上市计划。</w:t>
      </w:r>
    </w:p>
    <w:sectPr w:rsidR="00D07916" w:rsidRPr="00AE77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916"/>
    <w:rsid w:val="00404084"/>
    <w:rsid w:val="00AE77E3"/>
    <w:rsid w:val="00D07916"/>
    <w:rsid w:val="00F2454A"/>
    <w:rsid w:val="00FE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67DBC9"/>
  <w15:chartTrackingRefBased/>
  <w15:docId w15:val="{2345D54F-6E00-4B04-B537-F8C53469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079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9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91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91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916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916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916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916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791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79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7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791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791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0791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79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79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79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79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7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9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79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7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079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79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791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79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0791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079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8613406019079</dc:creator>
  <cp:keywords/>
  <dc:description/>
  <cp:lastModifiedBy>8613406019079</cp:lastModifiedBy>
  <cp:revision>6</cp:revision>
  <dcterms:created xsi:type="dcterms:W3CDTF">2025-06-06T02:45:00Z</dcterms:created>
  <dcterms:modified xsi:type="dcterms:W3CDTF">2025-06-06T03:04:00Z</dcterms:modified>
</cp:coreProperties>
</file>