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D897F" w14:textId="218D95C1" w:rsidR="002E72CE" w:rsidRDefault="00B67A55" w:rsidP="00B67A55">
      <w:pPr>
        <w:jc w:val="center"/>
        <w:rPr>
          <w:rFonts w:ascii="宋体" w:eastAsia="宋体" w:hAnsi="宋体"/>
          <w:sz w:val="44"/>
          <w:szCs w:val="44"/>
        </w:rPr>
      </w:pPr>
      <w:r w:rsidRPr="00B67A55">
        <w:rPr>
          <w:rFonts w:ascii="宋体" w:eastAsia="宋体" w:hAnsi="宋体" w:hint="eastAsia"/>
          <w:sz w:val="44"/>
          <w:szCs w:val="44"/>
        </w:rPr>
        <w:t>泡泡</w:t>
      </w:r>
      <w:proofErr w:type="gramStart"/>
      <w:r w:rsidRPr="00B67A55">
        <w:rPr>
          <w:rFonts w:ascii="宋体" w:eastAsia="宋体" w:hAnsi="宋体" w:hint="eastAsia"/>
          <w:sz w:val="44"/>
          <w:szCs w:val="44"/>
        </w:rPr>
        <w:t>玛</w:t>
      </w:r>
      <w:proofErr w:type="gramEnd"/>
      <w:r w:rsidRPr="00B67A55">
        <w:rPr>
          <w:rFonts w:ascii="宋体" w:eastAsia="宋体" w:hAnsi="宋体" w:hint="eastAsia"/>
          <w:sz w:val="44"/>
          <w:szCs w:val="44"/>
        </w:rPr>
        <w:t>特营销策划</w:t>
      </w:r>
    </w:p>
    <w:p w14:paraId="5FF0B36E" w14:textId="77777777" w:rsidR="001F3F81" w:rsidRDefault="001F3F81" w:rsidP="001F3F81">
      <w:pPr>
        <w:numPr>
          <w:ilvl w:val="0"/>
          <w:numId w:val="2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1F3F81">
        <w:rPr>
          <w:rFonts w:ascii="宋体" w:eastAsia="宋体" w:hAnsi="宋体" w:hint="eastAsia"/>
          <w:b/>
          <w:bCs/>
          <w:sz w:val="24"/>
          <w:szCs w:val="24"/>
        </w:rPr>
        <w:t>一、方案背景</w:t>
      </w:r>
      <w:r w:rsidRPr="001F3F81">
        <w:rPr>
          <w:rFonts w:ascii="宋体" w:eastAsia="宋体" w:hAnsi="宋体" w:hint="eastAsia"/>
          <w:sz w:val="24"/>
          <w:szCs w:val="24"/>
        </w:rPr>
        <w:br/>
        <w:t>潮流玩具市场规模持续增长，全球 2021 年达约 300 亿美元，且以年均 15% 速度递增 。泡泡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玛特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凭借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盲盒模式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与 IP 矩阵在国内取得成功，需借势拓展国内外市场，挖掘消费潜力，强化品牌影响力。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 w:rsidRPr="001F3F81">
        <w:rPr>
          <w:rFonts w:ascii="宋体" w:eastAsia="宋体" w:hAnsi="宋体" w:hint="eastAsia"/>
          <w:b/>
          <w:bCs/>
          <w:sz w:val="24"/>
          <w:szCs w:val="24"/>
        </w:rPr>
        <w:t>二、目标受众</w:t>
      </w:r>
      <w:r w:rsidRPr="001F3F81">
        <w:rPr>
          <w:rFonts w:ascii="宋体" w:eastAsia="宋体" w:hAnsi="宋体" w:hint="eastAsia"/>
          <w:b/>
          <w:bCs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 xml:space="preserve">国内：12 - 35 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岁年轻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群体，含学生、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职场新人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，热衷潮流文化、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盲盒惊喜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感，追求个性表达与收藏体验。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海外：欧美、亚洲（日韩、东南亚等）潮流文化爱好者，关注创意设计、IP 故事，对新奇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潮玩接受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度高。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 w:rsidRPr="001F3F81">
        <w:rPr>
          <w:rFonts w:ascii="宋体" w:eastAsia="宋体" w:hAnsi="宋体" w:hint="eastAsia"/>
          <w:b/>
          <w:bCs/>
          <w:sz w:val="24"/>
          <w:szCs w:val="24"/>
        </w:rPr>
        <w:t>三、核心策略</w:t>
      </w:r>
      <w:r w:rsidRPr="001F3F81">
        <w:rPr>
          <w:rFonts w:ascii="宋体" w:eastAsia="宋体" w:hAnsi="宋体" w:hint="eastAsia"/>
          <w:b/>
          <w:bCs/>
          <w:sz w:val="24"/>
          <w:szCs w:val="24"/>
        </w:rPr>
        <w:br/>
      </w:r>
      <w:r w:rsidRPr="001F3F81">
        <w:rPr>
          <w:rFonts w:ascii="宋体" w:eastAsia="宋体" w:hAnsi="宋体" w:hint="eastAsia"/>
          <w:sz w:val="24"/>
          <w:szCs w:val="24"/>
        </w:rPr>
        <w:t>（一）IP 运营：深化矩阵 + 跨界联动</w:t>
      </w:r>
      <w:r w:rsidRPr="001F3F81">
        <w:rPr>
          <w:rFonts w:ascii="宋体" w:eastAsia="宋体" w:hAnsi="宋体" w:hint="eastAsia"/>
          <w:sz w:val="24"/>
          <w:szCs w:val="24"/>
        </w:rPr>
        <w:br/>
        <w:t>1. 本土 IP 深耕：挖掘中国文化元素融入自有 IP（如 Molly 国风系列、</w:t>
      </w:r>
      <w:proofErr w:type="spellStart"/>
      <w:r w:rsidRPr="001F3F81">
        <w:rPr>
          <w:rFonts w:ascii="宋体" w:eastAsia="宋体" w:hAnsi="宋体" w:hint="eastAsia"/>
          <w:sz w:val="24"/>
          <w:szCs w:val="24"/>
        </w:rPr>
        <w:t>Dimoo</w:t>
      </w:r>
      <w:proofErr w:type="spellEnd"/>
      <w:r w:rsidRPr="001F3F81">
        <w:rPr>
          <w:rFonts w:ascii="宋体" w:eastAsia="宋体" w:hAnsi="宋体" w:hint="eastAsia"/>
          <w:sz w:val="24"/>
          <w:szCs w:val="24"/>
        </w:rPr>
        <w:t xml:space="preserve"> 传统节日主题），强化文化认同，借文化输出拓展海外对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中国潮玩的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认知。</w:t>
      </w:r>
      <w:r w:rsidRPr="001F3F81">
        <w:rPr>
          <w:rFonts w:ascii="宋体" w:eastAsia="宋体" w:hAnsi="宋体" w:hint="eastAsia"/>
          <w:sz w:val="24"/>
          <w:szCs w:val="24"/>
        </w:rPr>
        <w:br/>
        <w:t>2. 国际 IP 联名：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欧美市场：与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迪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士尼（漫威、经典动画角色 ）、卢浮宫（艺术 IP 联名 ）合作，推出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限定盲盒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/手办，嫁接国际知名 IP 流量，适配欧美艺术、流行文化喜好。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亚洲市场：携手日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韩动漫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（如《咒术回战》《鬼灭之刃》 ）、东南亚本土特色文化 IP（泰国传统神话、新加坡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娘惹文化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 xml:space="preserve"> ），贴合区域文化消费偏好。</w:t>
      </w:r>
      <w:r w:rsidRPr="001F3F81">
        <w:rPr>
          <w:rFonts w:ascii="宋体" w:eastAsia="宋体" w:hAnsi="宋体" w:hint="eastAsia"/>
          <w:sz w:val="24"/>
          <w:szCs w:val="24"/>
        </w:rPr>
        <w:br/>
        <w:t>（二）本土化运营：区域差异适配</w:t>
      </w:r>
      <w:r w:rsidRPr="001F3F81">
        <w:rPr>
          <w:rFonts w:ascii="宋体" w:eastAsia="宋体" w:hAnsi="宋体" w:hint="eastAsia"/>
          <w:sz w:val="24"/>
          <w:szCs w:val="24"/>
        </w:rPr>
        <w:br/>
        <w:t>1. 产品定制：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 xml:space="preserve"> 欧美：推出单款直售、大尺寸收藏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级潮玩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（契合欧美收藏习惯），结合当地节日（如圣诞、万圣节限定 ）；开发环保材质潮玩，响应可持续消费趋势。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14:paraId="6DCA4356" w14:textId="4EB16503" w:rsidR="001F3F81" w:rsidRPr="001F3F81" w:rsidRDefault="001F3F81" w:rsidP="001F3F81">
      <w:pPr>
        <w:spacing w:line="360" w:lineRule="auto"/>
        <w:ind w:left="720" w:firstLineChars="100" w:firstLine="240"/>
        <w:rPr>
          <w:rFonts w:ascii="宋体" w:eastAsia="宋体" w:hAnsi="宋体"/>
          <w:sz w:val="24"/>
          <w:szCs w:val="24"/>
        </w:rPr>
      </w:pPr>
      <w:r w:rsidRPr="001F3F81">
        <w:rPr>
          <w:rFonts w:ascii="宋体" w:eastAsia="宋体" w:hAnsi="宋体" w:hint="eastAsia"/>
          <w:sz w:val="24"/>
          <w:szCs w:val="24"/>
        </w:rPr>
        <w:t xml:space="preserve"> 亚洲：保留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盲盒核心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模式，推出樱花季（日本 ）、泼水节（东南亚 ）等区域文化限定盲盒；韩国市场侧重 K - POP 主题联名，如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与爱豆团体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、</w:t>
      </w:r>
      <w:r w:rsidRPr="001F3F81">
        <w:rPr>
          <w:rFonts w:ascii="宋体" w:eastAsia="宋体" w:hAnsi="宋体" w:hint="eastAsia"/>
          <w:sz w:val="24"/>
          <w:szCs w:val="24"/>
        </w:rPr>
        <w:lastRenderedPageBreak/>
        <w:t>潮流厂牌合作。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价格梯度：参考当地消费力，北美市场高端系列提价（维持 70% + 毛利率 ），东南亚推出高性价比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小盲盒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组合，覆盖不同层级消费。</w:t>
      </w:r>
      <w:r w:rsidRPr="001F3F81">
        <w:rPr>
          <w:rFonts w:ascii="宋体" w:eastAsia="宋体" w:hAnsi="宋体" w:hint="eastAsia"/>
          <w:sz w:val="24"/>
          <w:szCs w:val="24"/>
        </w:rPr>
        <w:br/>
        <w:t>2. 渠道布局：</w:t>
      </w:r>
      <w:r w:rsidRPr="001F3F81">
        <w:rPr>
          <w:rFonts w:ascii="宋体" w:eastAsia="宋体" w:hAnsi="宋体" w:hint="eastAsia"/>
          <w:sz w:val="24"/>
          <w:szCs w:val="24"/>
        </w:rPr>
        <w:br/>
        <w:t xml:space="preserve"> 线下：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欧美核心城市（纽约、伦敦、巴黎 ）开设旗舰店，融入当地建筑美（如巴黎店结合法式浪漫风格 ），设置艺术展区、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潮玩互动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体验区；在潮流商圈、艺术街区布局快闪店，短期造势引流。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亚洲在日韩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繁华商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圈（东京涩谷、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首尔明洞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 xml:space="preserve"> ）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设主题店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，嵌入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动漫文化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场景；东南亚重点城市（曼谷、新加坡 ）布局购物中心门店，结合本土潮流地标推广。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线上：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欧美依托亚马逊、eBay 及自有独立站销售，搭配社媒（TikTok、Instagram ）推广，开展 KOL 开箱测评、粉丝共创活动。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亚洲借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本土电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 xml:space="preserve">商平台（日本乐天、韩国 </w:t>
      </w:r>
      <w:proofErr w:type="spellStart"/>
      <w:r w:rsidRPr="001F3F81">
        <w:rPr>
          <w:rFonts w:ascii="宋体" w:eastAsia="宋体" w:hAnsi="宋体" w:hint="eastAsia"/>
          <w:sz w:val="24"/>
          <w:szCs w:val="24"/>
        </w:rPr>
        <w:t>Gmarket</w:t>
      </w:r>
      <w:proofErr w:type="spellEnd"/>
      <w:r w:rsidRPr="001F3F81">
        <w:rPr>
          <w:rFonts w:ascii="宋体" w:eastAsia="宋体" w:hAnsi="宋体" w:hint="eastAsia"/>
          <w:sz w:val="24"/>
          <w:szCs w:val="24"/>
        </w:rPr>
        <w:t>、东南亚 Shopee/Lazada ）拓展，活用小红书（国内及部分亚洲市场 ）、Line（日韩 ）等社交平台“种草”，构建用户社区。</w:t>
      </w:r>
      <w:r w:rsidRPr="001F3F81">
        <w:rPr>
          <w:rFonts w:ascii="宋体" w:eastAsia="宋体" w:hAnsi="宋体" w:hint="eastAsia"/>
          <w:sz w:val="24"/>
          <w:szCs w:val="24"/>
        </w:rPr>
        <w:br/>
        <w:t>（三）营销推广：社交裂变 + 文化共情</w:t>
      </w:r>
      <w:r w:rsidRPr="001F3F81">
        <w:rPr>
          <w:rFonts w:ascii="宋体" w:eastAsia="宋体" w:hAnsi="宋体" w:hint="eastAsia"/>
          <w:sz w:val="24"/>
          <w:szCs w:val="24"/>
        </w:rPr>
        <w:br/>
        <w:t>1. 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社媒营销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：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搭建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全球社媒矩阵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（TikTok、Instagram、小红书、Line 等 ），发布 IP 故事短片、开箱视频、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潮玩制作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幕后，发起挑战话题（如#泡泡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玛特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创意改造 ），鼓励用户 UGC 创作，冲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热搜/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热门话题提升曝光。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合作全球及区域 KOL：欧美携手潮流博主、艺术评论家；亚洲联动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动漫博主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、本土顶流明星/爱豆（如东南亚邀请明星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出席潮玩展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 xml:space="preserve"> ），直播带货、打卡探店，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触达精准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受众。</w:t>
      </w:r>
      <w:r w:rsidRPr="001F3F81">
        <w:rPr>
          <w:rFonts w:ascii="宋体" w:eastAsia="宋体" w:hAnsi="宋体" w:hint="eastAsia"/>
          <w:sz w:val="24"/>
          <w:szCs w:val="24"/>
        </w:rPr>
        <w:br/>
        <w:t>2. 文化共情活动：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海外举办“潮玩文化节”，融合本土艺术、音乐、潮流元素，设置 IP 主题展区、艺术家现场创作、粉丝互动游戏，强化品牌与当地文化融合感知。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国内开展“国潮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潮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 xml:space="preserve">玩巡回展”，联动博物馆、非遗文化，展示文化融合 </w:t>
      </w:r>
      <w:r w:rsidRPr="001F3F81">
        <w:rPr>
          <w:rFonts w:ascii="宋体" w:eastAsia="宋体" w:hAnsi="宋体" w:hint="eastAsia"/>
          <w:sz w:val="24"/>
          <w:szCs w:val="24"/>
        </w:rPr>
        <w:lastRenderedPageBreak/>
        <w:t>IP 潮玩，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传播国潮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魅力，同步线上直播、线上展览，扩大参与度。</w:t>
      </w:r>
      <w:r w:rsidRPr="001F3F81">
        <w:rPr>
          <w:rFonts w:ascii="宋体" w:eastAsia="宋体" w:hAnsi="宋体" w:hint="eastAsia"/>
          <w:sz w:val="24"/>
          <w:szCs w:val="24"/>
        </w:rPr>
        <w:br/>
        <w:t>（四）供应链与品控：属地化 + 合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规化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br/>
        <w:t>1. 属地生产：欧美部分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高端潮玩本土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小批量生产，降低物流周期与关税；东南亚（如越南 ）设工厂，承接常规款生产，压缩成本（较国内降本 30% 左右 ）。</w:t>
      </w:r>
      <w:r w:rsidRPr="001F3F81">
        <w:rPr>
          <w:rFonts w:ascii="宋体" w:eastAsia="宋体" w:hAnsi="宋体" w:hint="eastAsia"/>
          <w:sz w:val="24"/>
          <w:szCs w:val="24"/>
        </w:rPr>
        <w:br/>
        <w:t>2. 环保与合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规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：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全渠道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推广可降解包装，欧美市场突出环保标签；借助区块链溯源，保障全球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供应链品控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透明，应对文化合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规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、质量监管要求。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 w:rsidRPr="001F3F81">
        <w:rPr>
          <w:rFonts w:ascii="宋体" w:eastAsia="宋体" w:hAnsi="宋体" w:hint="eastAsia"/>
          <w:b/>
          <w:bCs/>
          <w:sz w:val="24"/>
          <w:szCs w:val="24"/>
        </w:rPr>
        <w:t>四、执行规划</w:t>
      </w:r>
      <w:r w:rsidRPr="001F3F81">
        <w:rPr>
          <w:rFonts w:ascii="宋体" w:eastAsia="宋体" w:hAnsi="宋体" w:hint="eastAsia"/>
          <w:b/>
          <w:bCs/>
          <w:sz w:val="24"/>
          <w:szCs w:val="24"/>
        </w:rPr>
        <w:br/>
      </w:r>
      <w:r w:rsidRPr="001F3F81">
        <w:rPr>
          <w:rFonts w:ascii="宋体" w:eastAsia="宋体" w:hAnsi="宋体" w:hint="eastAsia"/>
          <w:sz w:val="24"/>
          <w:szCs w:val="24"/>
        </w:rPr>
        <w:t xml:space="preserve">（一）短期（1 - 3 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个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月）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完成国际 IP 联名洽谈（如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迪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士尼、日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韩动漫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 xml:space="preserve"> ），启动首波区域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限定款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设计（日本樱花季、泰国泼水节主题 ）。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搭建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海外社媒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账号矩阵，策划首批 KOL 合作内容（开箱视频、创意挑战 ），国内同步预热国际合作动态。</w:t>
      </w:r>
      <w:r w:rsidRPr="001F3F81">
        <w:rPr>
          <w:rFonts w:ascii="宋体" w:eastAsia="宋体" w:hAnsi="宋体" w:hint="eastAsia"/>
          <w:sz w:val="24"/>
          <w:szCs w:val="24"/>
        </w:rPr>
        <w:br/>
        <w:t>（二）中期（4 - 12 个月）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海外线下旗舰店、快闪店落地（纽约、东京、曼谷等 ），线上电商渠道全面铺货，配合开业活动、社媒营销造势。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举办首届“全球潮玩文化节”（欧美、亚洲各选核心城市 ），联动当地文化资源，推动品牌文化共情传播。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（三）长期（1 年以上）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迭代 IP 矩阵，持续开发文化融合、区域特色新品；优化供应链布局，扩大属地化生产规模，降本提效。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构建全球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潮玩用户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社区，沉淀粉丝资产，通过会员体系、专属活动（新品优先购、线下特权 ）提升复购与忠诚度。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 w:rsidRPr="001F3F81">
        <w:rPr>
          <w:rFonts w:ascii="宋体" w:eastAsia="宋体" w:hAnsi="宋体" w:hint="eastAsia"/>
          <w:b/>
          <w:bCs/>
          <w:sz w:val="24"/>
          <w:szCs w:val="24"/>
        </w:rPr>
        <w:t>五、效果评估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销售数据：监测国内外各区域销售额、客单价、复购率，对比目标评估增长；分析不同 IP、渠道、活动的销售贡献，优化资源倾斜。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品牌声量：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追踪社媒粉丝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数、互动量（点赞、评论、UGC 内容 ）、话题热度（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热搜/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热门榜单 ），结合舆情调研（品牌认知、好感度 ），评估营销渗透效果。</w:t>
      </w:r>
      <w:r w:rsidRPr="001F3F81">
        <w:rPr>
          <w:rFonts w:ascii="宋体" w:eastAsia="宋体" w:hAnsi="宋体" w:hint="eastAsia"/>
          <w:sz w:val="24"/>
          <w:szCs w:val="24"/>
        </w:rPr>
        <w:br/>
      </w:r>
      <w:r>
        <w:rPr>
          <w:rFonts w:ascii="宋体" w:eastAsia="宋体" w:hAnsi="宋体" w:hint="eastAsia"/>
          <w:sz w:val="24"/>
          <w:szCs w:val="24"/>
        </w:rPr>
        <w:lastRenderedPageBreak/>
        <w:t xml:space="preserve">  </w:t>
      </w:r>
      <w:r w:rsidRPr="001F3F81">
        <w:rPr>
          <w:rFonts w:ascii="宋体" w:eastAsia="宋体" w:hAnsi="宋体" w:hint="eastAsia"/>
          <w:sz w:val="24"/>
          <w:szCs w:val="24"/>
        </w:rPr>
        <w:t>文化影响力：统计文化合作活动参与人数、媒体报道量，关注海外市场对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中国潮玩文化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、泡泡</w:t>
      </w:r>
      <w:proofErr w:type="gramStart"/>
      <w:r w:rsidRPr="001F3F81">
        <w:rPr>
          <w:rFonts w:ascii="宋体" w:eastAsia="宋体" w:hAnsi="宋体" w:hint="eastAsia"/>
          <w:sz w:val="24"/>
          <w:szCs w:val="24"/>
        </w:rPr>
        <w:t>玛</w:t>
      </w:r>
      <w:proofErr w:type="gramEnd"/>
      <w:r w:rsidRPr="001F3F81">
        <w:rPr>
          <w:rFonts w:ascii="宋体" w:eastAsia="宋体" w:hAnsi="宋体" w:hint="eastAsia"/>
          <w:sz w:val="24"/>
          <w:szCs w:val="24"/>
        </w:rPr>
        <w:t>特 IP 文化的正向反馈，衡量文化输出价值。</w:t>
      </w:r>
    </w:p>
    <w:p w14:paraId="10B44069" w14:textId="77777777" w:rsidR="00B67A55" w:rsidRPr="001F3F81" w:rsidRDefault="00B67A55" w:rsidP="00B67A55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sectPr w:rsidR="00B67A55" w:rsidRPr="001F3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945D2"/>
    <w:multiLevelType w:val="multilevel"/>
    <w:tmpl w:val="9F2C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3C3595"/>
    <w:multiLevelType w:val="multilevel"/>
    <w:tmpl w:val="92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9803642">
    <w:abstractNumId w:val="1"/>
  </w:num>
  <w:num w:numId="2" w16cid:durableId="516698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A55"/>
    <w:rsid w:val="001F3F81"/>
    <w:rsid w:val="002E72CE"/>
    <w:rsid w:val="003625B8"/>
    <w:rsid w:val="006A76A9"/>
    <w:rsid w:val="00B6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77603"/>
  <w15:chartTrackingRefBased/>
  <w15:docId w15:val="{C8718626-B437-4B55-9111-8784AC524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67A5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A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A5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A5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7A5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7A5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7A5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7A5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7A5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67A5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67A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67A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67A5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67A5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67A5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67A5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67A5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67A5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67A5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67A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7A5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67A5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67A5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67A5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67A5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67A5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67A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67A5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67A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770624">
                  <w:marLeft w:val="210"/>
                  <w:marRight w:val="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10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191">
                  <w:marLeft w:val="210"/>
                  <w:marRight w:val="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920979">
                  <w:marLeft w:val="210"/>
                  <w:marRight w:val="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2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5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527530">
                  <w:marLeft w:val="210"/>
                  <w:marRight w:val="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亚楠 赵</dc:creator>
  <cp:keywords/>
  <dc:description/>
  <cp:lastModifiedBy>亚楠 赵</cp:lastModifiedBy>
  <cp:revision>1</cp:revision>
  <dcterms:created xsi:type="dcterms:W3CDTF">2025-06-06T02:05:00Z</dcterms:created>
  <dcterms:modified xsi:type="dcterms:W3CDTF">2025-06-06T03:13:00Z</dcterms:modified>
</cp:coreProperties>
</file>