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39BF4" w14:textId="1FAE2437" w:rsidR="00B47A6B" w:rsidRDefault="00671A9A" w:rsidP="00671A9A">
      <w:pPr>
        <w:jc w:val="center"/>
        <w:rPr>
          <w:rFonts w:ascii="宋体" w:eastAsia="宋体" w:hAnsi="宋体"/>
          <w:b/>
          <w:bCs/>
          <w:sz w:val="44"/>
          <w:szCs w:val="44"/>
        </w:rPr>
      </w:pPr>
      <w:r w:rsidRPr="00671A9A">
        <w:rPr>
          <w:rFonts w:ascii="宋体" w:eastAsia="宋体" w:hAnsi="宋体" w:hint="eastAsia"/>
          <w:b/>
          <w:bCs/>
          <w:sz w:val="44"/>
          <w:szCs w:val="44"/>
        </w:rPr>
        <w:t>农夫山泉营销方案</w:t>
      </w:r>
    </w:p>
    <w:p w14:paraId="166CE25C" w14:textId="39E0F9A6" w:rsidR="00671A9A" w:rsidRPr="00671A9A" w:rsidRDefault="00671A9A" w:rsidP="00671A9A">
      <w:pPr>
        <w:spacing w:line="360" w:lineRule="auto"/>
        <w:ind w:left="72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一.</w:t>
      </w:r>
      <w:r w:rsidRPr="00671A9A">
        <w:rPr>
          <w:rFonts w:ascii="宋体" w:eastAsia="宋体" w:hAnsi="宋体"/>
          <w:b/>
          <w:bCs/>
          <w:sz w:val="24"/>
          <w:szCs w:val="24"/>
        </w:rPr>
        <w:t>农夫山泉国内营销方案</w:t>
      </w:r>
      <w:r w:rsidRPr="00671A9A">
        <w:rPr>
          <w:rFonts w:ascii="宋体" w:eastAsia="宋体" w:hAnsi="宋体"/>
          <w:b/>
          <w:bCs/>
          <w:sz w:val="24"/>
          <w:szCs w:val="24"/>
        </w:rPr>
        <w:br/>
      </w:r>
      <w:r w:rsidRPr="00671A9A">
        <w:rPr>
          <w:rFonts w:ascii="宋体" w:eastAsia="宋体" w:hAnsi="宋体"/>
          <w:sz w:val="24"/>
          <w:szCs w:val="24"/>
        </w:rPr>
        <w:t>1. 产品策略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创新包装：设计具有中国特色元素的限量版包装，比如结合传统节日、地域文化推出特色瓶身，满足消费者对个性化和文化内涵的追求。例如春节推出带有生肖及传统吉祥图案的包装 ，激发消费者的收藏欲望。针对不同消费场景，推出更多规格包装，如户外运动的大容量便携装，办公室用的小瓶装组合。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丰富产品线：持续研发新口味饮品，像融合中医养生理念的草本植物饮料，满足消费者对健康养生饮品的需求；结合热门水果趋势，推出新颖的果汁饮品。</w:t>
      </w:r>
      <w:r w:rsidRPr="00671A9A">
        <w:rPr>
          <w:rFonts w:ascii="宋体" w:eastAsia="宋体" w:hAnsi="宋体"/>
          <w:sz w:val="24"/>
          <w:szCs w:val="24"/>
        </w:rPr>
        <w:br/>
        <w:t>2. 价格策略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分层定价：高端系列产品如高端天然矿泉水，定价凸显品质与稀缺性，针对追求高品质生活的消费者；中低端产品，保持性价比优势，满足大众日常消费，例如普通包装饮用水以实惠价格占领日常饮用水市场。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灵活促销定价：利用电商购物节、线下节日等时机，开展满减、折扣、买赠等促销活动。比如双十一、618期间，对热门产品进行大幅度优惠；在春节、中秋节等节日，推出节日礼盒套装并给予一定价格优惠。</w:t>
      </w:r>
      <w:r w:rsidRPr="00671A9A">
        <w:rPr>
          <w:rFonts w:ascii="宋体" w:eastAsia="宋体" w:hAnsi="宋体"/>
          <w:sz w:val="24"/>
          <w:szCs w:val="24"/>
        </w:rPr>
        <w:br/>
        <w:t>3. 渠道策略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巩固传统渠道：加强与超市、便利店、批发商等传统渠道合作，优化铺货策略，确保产品在各区域市场广泛覆盖，特别是在三四线城市及农村市场加大铺货力度，提高市场渗透率。同时优化配送体系，保障产品及时供应。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拓展新兴渠道：借助直播带货的热潮，与知名主播合作，进行产品推广销售；与社区团购平台合作，开展社区团购业务，提供送货上门服务；在健身房、电影院、学校、写字楼等场所，设置自动售卖机或进行直供合作，增加产品销售机会。</w:t>
      </w:r>
      <w:r w:rsidRPr="00671A9A">
        <w:rPr>
          <w:rFonts w:ascii="宋体" w:eastAsia="宋体" w:hAnsi="宋体"/>
          <w:sz w:val="24"/>
          <w:szCs w:val="24"/>
        </w:rPr>
        <w:br/>
      </w:r>
      <w:r w:rsidRPr="00671A9A">
        <w:rPr>
          <w:rFonts w:ascii="宋体" w:eastAsia="宋体" w:hAnsi="宋体"/>
          <w:sz w:val="24"/>
          <w:szCs w:val="24"/>
        </w:rPr>
        <w:lastRenderedPageBreak/>
        <w:t>4. 促销策略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广告宣传：制作富有情感和文化内涵的广告片，在央视、各大卫视以及热门网络视频平台投放，如在春节期间推出温暖人心的品牌广告 ，传递品牌理念；利用抖音、微博、小红书等社交媒体平台，发布有趣、互动性强的短视频和图文内容，引发用户自发传播，例如发起创意短视频挑战赛。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公关活动：举办新品发布会，邀请媒体、经销商、消费者代表参加，通过线上线下同步直播，扩大影响力；开展品牌体验活动，如组织消费者参观水源地、生产工厂，增强消费者对品牌的信任；积极参与公益活动，如支持教育事业、环保行动，提升品牌社会形象和美誉度。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营业推广：在终端销售点，进行陈列展示优化，设置堆头、悬挂吊旗等，吸引消费者目光；开展试饮、抽奖、扫码领红包等促销活动，激发消费者购买欲望；针对经销商和零售商，提供销售返利、奖励政策，提高渠道积极性。</w:t>
      </w:r>
      <w:r w:rsidRPr="00671A9A">
        <w:rPr>
          <w:rFonts w:ascii="宋体" w:eastAsia="宋体" w:hAnsi="宋体"/>
          <w:sz w:val="24"/>
          <w:szCs w:val="24"/>
        </w:rPr>
        <w:br/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二.</w:t>
      </w:r>
      <w:r w:rsidRPr="00671A9A">
        <w:rPr>
          <w:rFonts w:ascii="宋体" w:eastAsia="宋体" w:hAnsi="宋体"/>
          <w:b/>
          <w:bCs/>
          <w:sz w:val="24"/>
          <w:szCs w:val="24"/>
        </w:rPr>
        <w:t>农夫山泉国际营销方案</w:t>
      </w:r>
      <w:r w:rsidRPr="00671A9A">
        <w:rPr>
          <w:rFonts w:ascii="宋体" w:eastAsia="宋体" w:hAnsi="宋体"/>
          <w:b/>
          <w:bCs/>
          <w:sz w:val="24"/>
          <w:szCs w:val="24"/>
        </w:rPr>
        <w:br/>
      </w:r>
      <w:r w:rsidRPr="00671A9A">
        <w:rPr>
          <w:rFonts w:ascii="宋体" w:eastAsia="宋体" w:hAnsi="宋体"/>
          <w:sz w:val="24"/>
          <w:szCs w:val="24"/>
        </w:rPr>
        <w:t>1. 品牌定位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强化品牌形象：在国际市场突出“天然、纯净、健康”的品牌核心价值，传播“源于自然，回归自然”的理念，利用“农夫”形象所代表的自然质朴元素，与产品的天然属性相结合，塑造独特品牌故事，与国际知名品牌形成差异化竞争。</w:t>
      </w:r>
      <w:r w:rsidRPr="00671A9A">
        <w:rPr>
          <w:rFonts w:ascii="宋体" w:eastAsia="宋体" w:hAnsi="宋体"/>
          <w:sz w:val="24"/>
          <w:szCs w:val="24"/>
        </w:rPr>
        <w:br/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精准市场定位：针对不同国家和地区市场特点，进行细分定位。在欧美发达国家，主打高端健康饮用水市场，满足注重生活品质和健康的消费者需求；在东南亚、中东等地区，结合当地气候、消费习惯，以性价比高的产品和特色饮品开拓市场。</w:t>
      </w:r>
      <w:r w:rsidRPr="00671A9A">
        <w:rPr>
          <w:rFonts w:ascii="宋体" w:eastAsia="宋体" w:hAnsi="宋体"/>
          <w:sz w:val="24"/>
          <w:szCs w:val="24"/>
        </w:rPr>
        <w:br/>
        <w:t>2. 产品策略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产品本地化：根据不同国家消费者口味偏好，研发适配的产品。比如在东南亚推出带有当地特色水果口味的果汁饮料；在欧洲部分国家，</w:t>
      </w:r>
      <w:r w:rsidRPr="00671A9A">
        <w:rPr>
          <w:rFonts w:ascii="宋体" w:eastAsia="宋体" w:hAnsi="宋体"/>
          <w:sz w:val="24"/>
          <w:szCs w:val="24"/>
        </w:rPr>
        <w:lastRenderedPageBreak/>
        <w:t>推出符合当地消费者对气泡水喜爱的产品。同时，考虑不同国家的水质标准和包装喜好，调整产品包装和规格。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品质与安全保障：严格遵循国际标准，加强产品质量检测和认证，确保产品在水源、生产工艺、包装等环节符合当地法规要求，向消费者传递安全可靠的产品形象。</w:t>
      </w:r>
      <w:r w:rsidRPr="00671A9A">
        <w:rPr>
          <w:rFonts w:ascii="宋体" w:eastAsia="宋体" w:hAnsi="宋体"/>
          <w:sz w:val="24"/>
          <w:szCs w:val="24"/>
        </w:rPr>
        <w:br/>
        <w:t>3. 价格策略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差异化定价：根据不同市场的经济水平、消费能力和竞争状况制定价格。在高端市场，采取价值定价策略，突出产品品质和品牌附加价值；在竞争激烈的大众市场，采用竞争性定价策略，确保价格具有竞争力。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促销定价：针对新品上市、节假日、电商购物季等时机，推出限时折扣、满减、赠品等促销活动，吸引消费者尝试购买。与当地电商平台合作，参与平台专属促销活动，提高产品销量和市场知名度。</w:t>
      </w:r>
      <w:r w:rsidRPr="00671A9A">
        <w:rPr>
          <w:rFonts w:ascii="宋体" w:eastAsia="宋体" w:hAnsi="宋体"/>
          <w:sz w:val="24"/>
          <w:szCs w:val="24"/>
        </w:rPr>
        <w:br/>
        <w:t>4. 渠道策略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传统渠道合作：与当地大型连锁超市、便利店、经销商建立合作关系，确保产品进入主流销售渠道。例如在欧洲与家乐福、欧尚等连锁超市合作，在亚洲与7 - 11、全家等便利店合作，提高产品铺货率和市场覆盖率。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电商渠道拓展：借助亚马逊、乐天等国际知名电商平台，开设官方旗舰店，进行产品销售和品牌推广；同时，关注新兴的本地电商平台，与当地有影响力的电商合作，开展线上营销活动，扩大销售范围。</w:t>
      </w:r>
      <w:r w:rsidRPr="00671A9A">
        <w:rPr>
          <w:rFonts w:ascii="宋体" w:eastAsia="宋体" w:hAnsi="宋体"/>
          <w:sz w:val="24"/>
          <w:szCs w:val="24"/>
        </w:rPr>
        <w:br/>
        <w:t>5. 促销策略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广告宣传：制作国际化的广告内容，使用英文及当地语言，在国际知名媒体、视频平台、社交媒体上投放广告。例如在YouTube、Facebook、Instagram等平台进行广告投放，与当地知名博主、网红合作，进行产品推广和品牌宣传，提高品牌知名度和影响力。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本土化营销活动：参与当地的文化、体育、艺术等活动，进行品牌赞助和推广。如在欧洲赞助马拉松赛事，在东南亚参与当地传统节日庆祝活动，融入当地文化元素，拉近与消费者的距离；举办新品发布会、</w:t>
      </w:r>
      <w:r w:rsidRPr="00671A9A">
        <w:rPr>
          <w:rFonts w:ascii="宋体" w:eastAsia="宋体" w:hAnsi="宋体"/>
          <w:sz w:val="24"/>
          <w:szCs w:val="24"/>
        </w:rPr>
        <w:lastRenderedPageBreak/>
        <w:t>品鉴会等活动，邀请当地媒体、经销商、消费者代表参加，增加品牌曝光度和产品认知度。</w:t>
      </w:r>
      <w:r w:rsidRPr="00671A9A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671A9A">
        <w:rPr>
          <w:rFonts w:ascii="宋体" w:eastAsia="宋体" w:hAnsi="宋体"/>
          <w:sz w:val="24"/>
          <w:szCs w:val="24"/>
        </w:rPr>
        <w:t>公共关系与社会责任：积极参与当地的环保、公益活动，如在澳大利亚参与海洋保护项目，在非洲参与水资源援助项目，树立良好的企业形象和品牌声誉，提升消费者对品牌的认同感和忠诚度。</w:t>
      </w:r>
    </w:p>
    <w:p w14:paraId="5BE0403E" w14:textId="77777777" w:rsidR="00671A9A" w:rsidRPr="00671A9A" w:rsidRDefault="00671A9A" w:rsidP="00671A9A">
      <w:pPr>
        <w:rPr>
          <w:rFonts w:ascii="宋体" w:eastAsia="宋体" w:hAnsi="宋体" w:hint="eastAsia"/>
          <w:b/>
          <w:bCs/>
          <w:sz w:val="44"/>
          <w:szCs w:val="44"/>
        </w:rPr>
      </w:pPr>
    </w:p>
    <w:sectPr w:rsidR="00671A9A" w:rsidRPr="00671A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DD1E6F"/>
    <w:multiLevelType w:val="multilevel"/>
    <w:tmpl w:val="703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1C07F6"/>
    <w:multiLevelType w:val="multilevel"/>
    <w:tmpl w:val="1F0EA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6520117">
    <w:abstractNumId w:val="1"/>
  </w:num>
  <w:num w:numId="2" w16cid:durableId="814495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A16"/>
    <w:rsid w:val="006132D9"/>
    <w:rsid w:val="00671A9A"/>
    <w:rsid w:val="006F1E06"/>
    <w:rsid w:val="00873165"/>
    <w:rsid w:val="00A24A16"/>
    <w:rsid w:val="00B4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5D7FE1"/>
  <w15:chartTrackingRefBased/>
  <w15:docId w15:val="{FDB09E1F-F2DF-43E8-B59A-8996527A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24A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A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4A1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4A1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4A1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4A1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4A1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4A1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4A1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24A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24A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24A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24A1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24A1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24A1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24A1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24A1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24A1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24A1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24A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4A1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24A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24A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24A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24A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24A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24A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24A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24A16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671A9A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671A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7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6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5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28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98823">
                              <w:marLeft w:val="210"/>
                              <w:marRight w:val="2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4380851">
                  <w:marLeft w:val="0"/>
                  <w:marRight w:val="0"/>
                  <w:marTop w:val="0"/>
                  <w:marBottom w:val="0"/>
                  <w:divBdr>
                    <w:top w:val="single" w:sz="6" w:space="0" w:color="E3E4E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0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41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94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90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716">
                              <w:marLeft w:val="210"/>
                              <w:marRight w:val="2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9893686">
                  <w:marLeft w:val="0"/>
                  <w:marRight w:val="0"/>
                  <w:marTop w:val="0"/>
                  <w:marBottom w:val="0"/>
                  <w:divBdr>
                    <w:top w:val="single" w:sz="6" w:space="0" w:color="E3E4E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安琪 董</dc:creator>
  <cp:keywords/>
  <dc:description/>
  <cp:lastModifiedBy>安琪 董</cp:lastModifiedBy>
  <cp:revision>2</cp:revision>
  <dcterms:created xsi:type="dcterms:W3CDTF">2025-06-06T02:08:00Z</dcterms:created>
  <dcterms:modified xsi:type="dcterms:W3CDTF">2025-06-06T03:07:00Z</dcterms:modified>
</cp:coreProperties>
</file>