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6FD94">
      <w:pP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《“GlobeX”智能手机全球化市场策划案》</w:t>
      </w:r>
    </w:p>
    <w:p w14:paraId="2A2712F6">
      <w:pP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4269899C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一、市场环境分析</w:t>
      </w:r>
    </w:p>
    <w:p w14:paraId="1AB4E042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（1）国内市场现状</w:t>
      </w:r>
    </w:p>
    <w:p w14:paraId="518B6B99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2023年中国智能手机出货量达2.7亿台，5G渗透率超80%。消费者呈现三大特征：</w:t>
      </w:r>
    </w:p>
    <w:p w14:paraId="34F108E7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年轻群体追求影像创新（短视频创作需求增长35%）</w:t>
      </w:r>
    </w:p>
    <w:p w14:paraId="025C77AC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商务人群关注办公协同（跨设备互联功能搜索量提升60%）</w:t>
      </w:r>
    </w:p>
    <w:p w14:paraId="0284ED45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下沉市场重视性价比（2000-3000元价位段占比42%）</w:t>
      </w:r>
    </w:p>
    <w:p w14:paraId="443A68FF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1417FB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（2）海外市场机遇</w:t>
      </w:r>
    </w:p>
    <w:p w14:paraId="05E699AD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东南亚市场年增长率18%（IDC 2023数据），重点需求：</w:t>
      </w:r>
    </w:p>
    <w:p w14:paraId="4107E8F1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耐用性（高温高湿环境适应）</w:t>
      </w:r>
    </w:p>
    <w:p w14:paraId="0F6D7593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本地化服务（伊斯兰斋月模式、印度方言支持）</w:t>
      </w:r>
    </w:p>
    <w:p w14:paraId="7573D86F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快充技术（78%用户充电时间&lt;1小时）</w:t>
      </w:r>
    </w:p>
    <w:p w14:paraId="45A73488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86D08A5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欧美市场突破口：</w:t>
      </w:r>
    </w:p>
    <w:p w14:paraId="7EA8C33C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隐私安全（GDPR合规认证需求）</w:t>
      </w:r>
    </w:p>
    <w:p w14:paraId="736EB1F1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eSIM技术（欧洲运营商合作空间）</w:t>
      </w:r>
    </w:p>
    <w:p w14:paraId="40713E8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环保材料（67%消费者愿为环保溢价15%）</w:t>
      </w:r>
    </w:p>
    <w:p w14:paraId="6CE29026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078E5FB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二、产品定位策略</w:t>
      </w:r>
    </w:p>
    <w:p w14:paraId="00992407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（1）双版本产品矩阵</w:t>
      </w:r>
    </w:p>
    <w:p w14:paraId="02E8EE5B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国内版GlobeX Pro：搭载天玑9300+芯片，240W闪充，6.78英寸AMOLED柔性直屏</w:t>
      </w:r>
    </w:p>
    <w:p w14:paraId="2A565958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国际版GlobeX Ultra：通过50项全球认证，支持17个5G频段，IP69防护等级</w:t>
      </w:r>
    </w:p>
    <w:p w14:paraId="00FF0C51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1485D47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（2）核心卖点规划</w:t>
      </w:r>
    </w:p>
    <w:p w14:paraId="3191EEB1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影像系统：</w:t>
      </w:r>
    </w:p>
    <w:p w14:paraId="2CFF67D6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国内：1英寸IMX989主摄+可变光圈（短视频创作者套装）</w:t>
      </w:r>
    </w:p>
    <w:p w14:paraId="45A09300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海外：4K电影模式（预装Adobe Premiere Rush移动版）</w:t>
      </w:r>
    </w:p>
    <w:p w14:paraId="2D1E5DC0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1909AFD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续航方案：</w:t>
      </w:r>
      <w:bookmarkStart w:id="0" w:name="_GoBack"/>
      <w:bookmarkEnd w:id="0"/>
    </w:p>
    <w:p w14:paraId="70EE86F8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国内：5600mAh硅碳负极电池+应急反向充电</w:t>
      </w:r>
    </w:p>
    <w:p w14:paraId="1D8A983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海外：智能节电模式（热带地区续航提升30%）</w:t>
      </w:r>
    </w:p>
    <w:p w14:paraId="7C6D935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46715EC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隐私安全：</w:t>
      </w:r>
    </w:p>
    <w:p w14:paraId="60039FA1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双芯片物理隔离（金融级加密模块）</w:t>
      </w:r>
    </w:p>
    <w:p w14:paraId="2C6B3019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欧盟GDPR+中国个人信息保护法双认证</w:t>
      </w:r>
    </w:p>
    <w:p w14:paraId="57D1E094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991FCB3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三、市场推广策略</w:t>
      </w:r>
    </w:p>
    <w:p w14:paraId="64002C8E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（1）国内营销组合</w:t>
      </w:r>
    </w:p>
    <w:p w14:paraId="7BB743DD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线上渠道：</w:t>
      </w:r>
    </w:p>
    <w:p w14:paraId="3FD35C30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抖音挑战赛（#GlobeX影像大师 话题运营）</w:t>
      </w:r>
    </w:p>
    <w:p w14:paraId="601A1719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电商定制（京东独家尊享版含两年全保修）</w:t>
      </w:r>
    </w:p>
    <w:p w14:paraId="15AEB0FB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36B9710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线下布局：</w:t>
      </w:r>
    </w:p>
    <w:p w14:paraId="17AA0305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- 200家体验店XR互动区（虚拟场景拍摄体验）</w:t>
      </w:r>
    </w:p>
    <w:p w14:paraId="098A7E14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商务渠道（机场贵宾厅专属折扣计划）</w:t>
      </w:r>
    </w:p>
    <w:p w14:paraId="08B172B4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B655343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（2）海外拓展路径</w:t>
      </w:r>
    </w:p>
    <w:p w14:paraId="39B3851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东南亚市场：</w:t>
      </w:r>
    </w:p>
    <w:p w14:paraId="410DAAC6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本地化系统（预装Grab、Gojek等超级App）</w:t>
      </w:r>
    </w:p>
    <w:p w14:paraId="11FCFAFF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宗教定制（可显示礼拜时间的动态主题）</w:t>
      </w:r>
    </w:p>
    <w:p w14:paraId="62EDC3E4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4778C3E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欧洲市场：</w:t>
      </w:r>
    </w:p>
    <w:p w14:paraId="5008B3CE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柏林电影节官方拍摄设备合作</w:t>
      </w:r>
    </w:p>
    <w:p w14:paraId="15F262BD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环保计划（旧机回收抵扣20%购机款）</w:t>
      </w:r>
    </w:p>
    <w:p w14:paraId="343F6C30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18CBD81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北美市场：</w:t>
      </w:r>
    </w:p>
    <w:p w14:paraId="2A062A3B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亚马逊Prime会员专属服务包</w:t>
      </w:r>
    </w:p>
    <w:p w14:paraId="2B3763B7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运营商合作（T-Mobile合约机流量倍增计划）</w:t>
      </w:r>
    </w:p>
    <w:p w14:paraId="7C00D587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2B335A6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四、渠道建设方案</w:t>
      </w:r>
    </w:p>
    <w:p w14:paraId="62378D03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（1）国内渠道架构</w:t>
      </w:r>
    </w:p>
    <w:p w14:paraId="277A069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线上：自有商城（微信小程序专属客服）+三大电商平台</w:t>
      </w:r>
    </w:p>
    <w:p w14:paraId="62652924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线下：品牌体验店（一线城市）+渠道专区（三四线城市核心卖场）</w:t>
      </w:r>
    </w:p>
    <w:p w14:paraId="18944269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特殊渠道：企业集采（定制MDM管理系统）</w:t>
      </w:r>
    </w:p>
    <w:p w14:paraId="32849E48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AB9E4C5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（2）国际渠道网络</w:t>
      </w:r>
    </w:p>
    <w:p w14:paraId="13031B4F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直销体系：</w:t>
      </w:r>
    </w:p>
    <w:p w14:paraId="626DE181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建立8个海外仓（覆盖主要区域市场）</w:t>
      </w:r>
    </w:p>
    <w:p w14:paraId="7556FCD1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本地化官网（支持12种语言支付）</w:t>
      </w:r>
    </w:p>
    <w:p w14:paraId="45C15578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F9357B6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代理体系：</w:t>
      </w:r>
    </w:p>
    <w:p w14:paraId="28999CED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东南亚与Saturn渠道战略合作</w:t>
      </w:r>
    </w:p>
    <w:p w14:paraId="42D98CCF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非洲联合传音开展联合运营</w:t>
      </w:r>
    </w:p>
    <w:p w14:paraId="52116832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FA4BE89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运营商合作：</w:t>
      </w:r>
    </w:p>
    <w:p w14:paraId="144D8A8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欧洲与沃达丰联合定制Volte+服务</w:t>
      </w:r>
    </w:p>
    <w:p w14:paraId="03E4255B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中东与Etisalat合作数据流量套餐</w:t>
      </w:r>
    </w:p>
    <w:p w14:paraId="3FC9258D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4A87141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五、服务支撑体系</w:t>
      </w:r>
    </w:p>
    <w:p w14:paraId="7F71EF76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（1）国内服务标准</w:t>
      </w:r>
    </w:p>
    <w:p w14:paraId="7D13E597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- 7×24小时视频客服（AR远程诊断）</w:t>
      </w:r>
    </w:p>
    <w:p w14:paraId="3E34376D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- 100城次日达快修服务</w:t>
      </w:r>
    </w:p>
    <w:p w14:paraId="61FE71C0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VIP用户专属工程师（企业微信直连）</w:t>
      </w:r>
    </w:p>
    <w:p w14:paraId="0C3E1103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CDA4E70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（2）全球服务体系</w:t>
      </w:r>
    </w:p>
    <w:p w14:paraId="78231B73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- 86国联保服务（覆盖率达92%）</w:t>
      </w:r>
    </w:p>
    <w:p w14:paraId="3B9E5333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海外2000个授权服务点</w:t>
      </w:r>
    </w:p>
    <w:p w14:paraId="1409810C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多语种客服中心（支持英/法/西/阿语）</w:t>
      </w:r>
    </w:p>
    <w:p w14:paraId="7C8EB31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00FD699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六、财务规划</w:t>
      </w:r>
    </w:p>
    <w:p w14:paraId="32D1BFB6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（1）研发投入：12亿元（占预算40%）</w:t>
      </w:r>
    </w:p>
    <w:p w14:paraId="2A2CA6A6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硬件开发：5G射频模块专项投入</w:t>
      </w:r>
    </w:p>
    <w:p w14:paraId="5EE24F7E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系统研发：自研HyperOS国际版</w:t>
      </w:r>
    </w:p>
    <w:p w14:paraId="57C3E203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8858799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（2）营销费用：7.5亿元（占25%）</w:t>
      </w:r>
    </w:p>
    <w:p w14:paraId="1852E26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国内：3亿（含KOL矩阵建设）</w:t>
      </w:r>
    </w:p>
    <w:p w14:paraId="310C0D9E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海外：4.5亿（重点市场地推）</w:t>
      </w:r>
    </w:p>
    <w:p w14:paraId="100A0BA0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5739CD6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（3）渠道建设：6亿元（20%）</w:t>
      </w:r>
    </w:p>
    <w:p w14:paraId="437457D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国内体验店：1.5亿</w:t>
      </w:r>
    </w:p>
    <w:p w14:paraId="1FCF0B7B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海外仓储物流：3亿</w:t>
      </w:r>
    </w:p>
    <w:p w14:paraId="01DA121B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B324DCE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（4）售后预留：4.5亿元（15%）</w:t>
      </w:r>
    </w:p>
    <w:p w14:paraId="2CC7148F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0B29CD0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七、风险控制</w:t>
      </w:r>
    </w:p>
    <w:p w14:paraId="635350D5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（1）技术风险预案</w:t>
      </w:r>
    </w:p>
    <w:p w14:paraId="7E40AAD3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双供应链体系（关键元器件AB供应商）</w:t>
      </w:r>
    </w:p>
    <w:p w14:paraId="71193063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专利防火墙（收购300项通信专利）</w:t>
      </w:r>
    </w:p>
    <w:p w14:paraId="2CC5E74E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7E67929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（2）市场风险应对</w:t>
      </w:r>
    </w:p>
    <w:p w14:paraId="15581D1B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动态定价机制（汇率波动缓冲池）</w:t>
      </w:r>
    </w:p>
    <w:p w14:paraId="00722776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区域灵活调配（建立200万台应急库存）</w:t>
      </w:r>
    </w:p>
    <w:p w14:paraId="17834D3C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4C7FC29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（3）政策合规保障</w:t>
      </w:r>
    </w:p>
    <w:p w14:paraId="2BFFD6DC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设立6人法务小组（专注国际贸易合规）</w:t>
      </w:r>
    </w:p>
    <w:p w14:paraId="5C71CEE5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数据安全中心（本地化服务器部署）</w:t>
      </w:r>
    </w:p>
    <w:p w14:paraId="3F6212A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B5EE1A5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八、实施计划</w:t>
      </w:r>
    </w:p>
    <w:p w14:paraId="5BDD4DFD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Q1：完成国内渠道招商+欧盟CE认证</w:t>
      </w:r>
    </w:p>
    <w:p w14:paraId="0C986452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Q2：东南亚发布会（雅加达）+国内预售</w:t>
      </w:r>
    </w:p>
    <w:p w14:paraId="0C2D3C3E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Q3：欧洲渠道铺货+北美线上开售</w:t>
      </w:r>
    </w:p>
    <w:p w14:paraId="304AF9CA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Q4：年度促销（国内双11+海外黑五）</w:t>
      </w:r>
    </w:p>
    <w:p w14:paraId="064B25ED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4CDB4CD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目标销量：</w:t>
      </w:r>
    </w:p>
    <w:p w14:paraId="6982B98F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国内：首年600万台（市场份额2.3%）</w:t>
      </w:r>
    </w:p>
    <w:p w14:paraId="7CEB0FC7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- 海外：首年300万台（重点市场1.8%）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415D5"/>
    <w:rsid w:val="0464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43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2025-06-06T02:09:00Z</dcterms:created>
  <dc:creator>WPS_1677901466</dc:creator>
  <cp:lastModifiedBy>WPS_1677901466</cp:lastModifiedBy>
  <dcterms:modified xsi:type="dcterms:W3CDTF">2025-06-06T02:53:44Z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141BC722E40A4F828F340BEBF81E4FDB_11</vt:lpwstr>
  </property>
  <property fmtid="{D5CDD505-2E9C-101B-9397-08002B2CF9AE}" pid="4" name="KSOTemplateDocerSaveRecord">
    <vt:lpwstr>eyJoZGlkIjoiZTgxOTkxNWIxMDg4MzZiOWE2ZTg1NDk2YWEwZTIyZmIiLCJ1c2VySWQiOiIxNDc4NjM5NDg0In0=</vt:lpwstr>
  </property>
</Properties>
</file>