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80910E">
      <w:pPr>
        <w:rPr>
          <w:rFonts w:hint="eastAsia"/>
          <w:b/>
          <w:bCs/>
          <w:sz w:val="44"/>
          <w:szCs w:val="44"/>
        </w:rPr>
      </w:pPr>
      <w:r>
        <w:rPr>
          <w:rFonts w:hint="eastAsia"/>
        </w:rPr>
        <w:t>##</w:t>
      </w:r>
      <w:r>
        <w:rPr>
          <w:rFonts w:hint="eastAsia"/>
          <w:b/>
          <w:bCs/>
          <w:sz w:val="44"/>
          <w:szCs w:val="44"/>
        </w:rPr>
        <w:t xml:space="preserve"> 电脑产品“星跃”系列全球市场策划案</w:t>
      </w:r>
    </w:p>
    <w:p w14:paraId="54E02C9E">
      <w:pPr>
        <w:rPr>
          <w:rFonts w:hint="eastAsia"/>
          <w:b/>
          <w:bCs/>
          <w:sz w:val="44"/>
          <w:szCs w:val="44"/>
        </w:rPr>
      </w:pPr>
    </w:p>
    <w:p w14:paraId="6FD062BA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执行摘要**</w:t>
      </w:r>
    </w:p>
    <w:p w14:paraId="2A9A4E89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产品名称： 星跃系列笔记本电脑 (StellarGlide Series Laptops)</w:t>
      </w:r>
    </w:p>
    <w:p w14:paraId="3F7B47C7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核心理念：“高效能，轻随行，悦设计”——面向全球年轻专业人士、创意工作者及大学生群体，提供兼具强劲性能、卓越便携性与优雅设计的笔记本电脑。</w:t>
      </w:r>
    </w:p>
    <w:p w14:paraId="7B338AD5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目标市场： 中国本土市场（核心） + 欧美成熟市场（重点） + 东南亚等新兴市场（潜力）。</w:t>
      </w:r>
    </w:p>
    <w:p w14:paraId="2081093A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核心优势： 性能与便携的黄金平衡点、独特双拼色金属美学设计、专注解决散热与续航痛点、深度优化的本地/全球软件体验。</w:t>
      </w:r>
    </w:p>
    <w:p w14:paraId="30CE3E03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财务目标 (首年)： 全球出货量目标 50 万台，中国市场份额进入线上消费笔记本前 5，欧美市场建立初步品牌认知。</w:t>
      </w:r>
    </w:p>
    <w:p w14:paraId="030FD645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13454E33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 市场分析</w:t>
      </w:r>
    </w:p>
    <w:p w14:paraId="596BDBBC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全球趋势：</w:t>
      </w:r>
    </w:p>
    <w:p w14:paraId="65CD1C3C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混合办公常态化：后疫情时代，灵活办公需求持续增长，对设备便携性、连接稳定性要求高。</w:t>
      </w:r>
    </w:p>
    <w:p w14:paraId="0998576A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创作经济崛起： 内容创作者（视频、设计、直播）群体扩大，需要性能强劲且便携的生产力工具。</w:t>
      </w:r>
    </w:p>
    <w:p w14:paraId="03B4B817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个性化消费：用户不仅关注性能参数，更看重产品设计美学和个性化表达。</w:t>
      </w:r>
    </w:p>
    <w:p w14:paraId="57DD8689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环保意识增强：消费者对产品的可持续性（材料、能耗、回收）关注度提升。</w:t>
      </w:r>
    </w:p>
    <w:p w14:paraId="62ABC4F1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中国市场特点：      </w:t>
      </w:r>
    </w:p>
    <w:p w14:paraId="4D70A311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高度竞争且价格敏感：本土品牌（华为、小米、荣耀）与全球巨头（联想、戴尔、惠普）激战，性价比是关键。</w:t>
      </w:r>
    </w:p>
    <w:p w14:paraId="7A1EF4F8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电商主导： 京东、天猫、拼多多是核心销售渠道，直播带货、KOL 营销影响力巨大。</w:t>
      </w:r>
    </w:p>
    <w:p w14:paraId="3AA91059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追求“全能”： 用户期望一台设备兼顾学习、工作、娱乐及轻度创作。</w:t>
      </w:r>
    </w:p>
    <w:p w14:paraId="6C13ACFB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欧美市场特点：</w:t>
      </w:r>
    </w:p>
    <w:p w14:paraId="207D7D1B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品牌溢价空间： 用户对设计、品牌价值、用户体验、售后服务要求高，愿意为优质支付溢价。</w:t>
      </w:r>
    </w:p>
    <w:p w14:paraId="2D08EB63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渠道多元化：官网直销、Amazon/Best Buy 等大型电商、线下零售店并重。</w:t>
      </w:r>
    </w:p>
    <w:p w14:paraId="5D8785B8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重视隐私与安全：对数据安全、预装软件透明度要求严格。</w:t>
      </w:r>
    </w:p>
    <w:p w14:paraId="62A238DD">
      <w:pPr>
        <w:spacing w:line="360" w:lineRule="auto"/>
        <w:ind w:firstLine="48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强烈的环保诉求：产品的环保认证、可回收材料使用是重要购买因素。</w:t>
      </w:r>
    </w:p>
    <w:p w14:paraId="4E833D8B">
      <w:pPr>
        <w:spacing w:line="360" w:lineRule="auto"/>
        <w:ind w:firstLine="48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竞争格局：</w:t>
      </w:r>
    </w:p>
    <w:p w14:paraId="784AB51F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国内主要对手：联想小新/ThinkBook、华为 MateBook、小米 RedmiBook/Pro (优势：渠道、性价比、本土化)。</w:t>
      </w:r>
    </w:p>
    <w:p w14:paraId="7309B293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国际主要对手： Apple MacBook Air、Dell XPS 13、Acer Swift (优势：品牌、设计、全球服务、生态系统)。</w:t>
      </w:r>
    </w:p>
    <w:p w14:paraId="54F2B890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“星跃”机会点：在主流价位段提供更优的性能释放（散热解决方案）、更具辨识度的设计（双拼色）、更干净的软件体验（国内外版本均最小化预装）。</w:t>
      </w:r>
    </w:p>
    <w:p w14:paraId="2267AAF8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4763F730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 产品策略</w:t>
      </w:r>
    </w:p>
    <w:p w14:paraId="4D601162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核心产品线 (首发)：</w:t>
      </w:r>
    </w:p>
    <w:p w14:paraId="177C76CC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星跃 14 / StellarGlide 14：主打极致便携与长续航。</w:t>
      </w:r>
    </w:p>
    <w:p w14:paraId="6DAD03FD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配置：14 英寸 2.5K/2.8K 高色域屏 (90Hz+)，最新英特尔酷睿 Ultra 5/7 处理器或 AMD Ryzen 5/7 (低功耗 U 系列)，集成显卡/可选入门独显，16GB LPDDR5，512GB/1TB PCIe 4.0 SSD，60Wh+ 电池 (标称 10+ 小时续航)，&lt;1.3kg。</w:t>
      </w:r>
    </w:p>
    <w:p w14:paraId="4A54C982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差异化：超窄边框，镁铝合金机身，首创“青釉白+浅金” / “星空灰+深空蓝”双拼色设计，极致轻薄。</w:t>
      </w:r>
    </w:p>
    <w:p w14:paraId="0A7E543B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星跃 Pro 16 / StellarGlide Pro 16： 主打高性能创作与生产力。</w:t>
      </w:r>
    </w:p>
    <w:p w14:paraId="028FB9F6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配置：16 英寸 2.5K/3.2K 高刷 (120Hz+) 高色域/高亮度屏，英特尔酷睿 i5/i7 H 系列或 AMD Ryzen 7/9 H 系列，NVIDIA RTX 3050/4050 或 AMD RX 同级显卡，16GB/32GB DDR5，1TB PCIe 4.0 SSD，80Wh+ 电池 (标称 6-8 小时创作续航)，&lt;2.0kg。</w:t>
      </w:r>
    </w:p>
    <w:p w14:paraId="14ECF8D0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差异化：“冰川”散热架构 3.0 (双风扇+多热管，高负载下噪音控制优异)，专属性能模式切换，接口齐全 (双雷电 4/USB4, HDMI 2.1, SD 读卡器)，可选“墨玉黑+暗红” / “钛空银+亮银”双拼色。</w:t>
      </w:r>
    </w:p>
    <w:p w14:paraId="4CF7523D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核心卖点：</w:t>
      </w:r>
    </w:p>
    <w:p w14:paraId="3CB77F33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“双擎”平衡之道： 在同级别产品中实现性能释放与轻薄便携的最佳平衡。</w:t>
      </w:r>
    </w:p>
    <w:p w14:paraId="3985FBC1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“星芒”美学设计： 独特双拼色金属机身、精密CNC工艺、细腻喷砂，打造高辨识度与高级感。</w:t>
      </w:r>
    </w:p>
    <w:p w14:paraId="153AAF3A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“冰川”冷静系统： 创新散热方案，确保高负载下性能稳定输出，同时保持低噪音和舒适表面温度。</w:t>
      </w:r>
    </w:p>
    <w:p w14:paraId="1D72193F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“纯净星域”系统： 国内版：基于 Windows 11 深度优化，预装极简实用软件（可卸载），无扰弹窗。国际版：接近原生 Windows 体验，仅预装必要驱动和全球通用管理工具，严格符合隐私规范。</w:t>
      </w:r>
    </w:p>
    <w:p w14:paraId="076DAE43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全球无忧服务： 提供至少 2 年全球联保（主要国家/地区），官网提供多语言支持，国际版预装多语言包。</w:t>
      </w:r>
    </w:p>
    <w:p w14:paraId="77BA57F7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72DE6BB6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4. 营销与销售策略</w:t>
      </w:r>
    </w:p>
    <w:p w14:paraId="1CBD2835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品牌定位： 活力、专业、有品味、可靠的全球科技新锐品牌。</w:t>
      </w:r>
    </w:p>
    <w:p w14:paraId="6C6CA85C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目标用户画像：</w:t>
      </w:r>
    </w:p>
    <w:p w14:paraId="6D530812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国内：25-35 岁大学生、年轻白领、自由职业者、中小创业者；追求效率、关注设计、精打细算。</w:t>
      </w:r>
    </w:p>
    <w:p w14:paraId="7F71E64F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欧美：28-45 岁自由职业者、创意工作者（设计师、摄影师、视频编辑）、技术领域专业人士；注重品质、设计感、品牌价值观、工作效率。</w:t>
      </w:r>
    </w:p>
    <w:p w14:paraId="1D07093B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定价策略：       </w:t>
      </w:r>
    </w:p>
    <w:p w14:paraId="08417487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星跃 14：中国 ¥5,499 - ¥6,999；欧美 $799 - $999 USD。</w:t>
      </w:r>
    </w:p>
    <w:p w14:paraId="23621EA4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星跃 Pro 16： 中国 ¥6,999 - ¥8,999；欧美 $1,099 - $1,399 USD。</w:t>
      </w:r>
    </w:p>
    <w:p w14:paraId="781B9B40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策略：国内对标主流竞品中高端型号，提供更高性价比（配置/设计）；欧美市场定价低于 MacBook Air/Dell XPS 同级，但高于 Acer Swift 等，强调设计、性能平衡和独特价值。</w:t>
      </w:r>
    </w:p>
    <w:p w14:paraId="455DABD2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推广策略：</w:t>
      </w:r>
    </w:p>
    <w:p w14:paraId="564D5CEE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中国：</w:t>
      </w:r>
    </w:p>
    <w:p w14:paraId="45717C31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线上：核心阵地。联合头部/垂类科技 KOL（钟文泽、何同学等）进行深度评测；京东/天猫旗舰店首发 + 直播带货（如罗永浩、李佳琦）；在 B站、小红书、抖音进行创意内容营销（场景化展示：咖啡馆办公、差旅、创作）；参与 618、双十一大促。</w:t>
      </w:r>
    </w:p>
    <w:p w14:paraId="383F3717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线下： 与顺电、京东之家等高端 3C 渠道合作体验店；在大学城、科技园区举办快闪体验活动。</w:t>
      </w:r>
    </w:p>
    <w:p w14:paraId="3FFFF922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欧美：</w:t>
      </w:r>
    </w:p>
    <w:p w14:paraId="0FB7C8CE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线上： 官网直营（优化用户体验）；Amazon、Best Buy 等平台旗舰店；精准投放 Google Ads、Meta Ads（LinkedIn 针对专业人群）；与知名科技媒体（The Verge, Engadget, TechRadar）合作评测；YouTube 头部科技频道（MKBHD, Dave2D）合作。</w:t>
      </w:r>
    </w:p>
    <w:p w14:paraId="28AF6ED5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公关： 参加 CES（线上/线下），发布环保白皮书（材料可回收率、能效认证），强调设计奖项（如参与红点设计奖申报）。</w:t>
      </w:r>
    </w:p>
    <w:p w14:paraId="7709E161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社交媒体：重点运营 Instagram（视觉设计）、Twitter/X（互动、客服）、YouTube（创意短片、评测）。</w:t>
      </w:r>
    </w:p>
    <w:p w14:paraId="38A1077A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销售渠道：</w:t>
      </w:r>
    </w:p>
    <w:p w14:paraId="5D9BA60C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中国： 京东自营旗舰店、天猫官方旗舰店、品牌官网、合作授权电商（拼多多品牌店）、精选线下体验店。</w:t>
      </w:r>
    </w:p>
    <w:p w14:paraId="5524E5E4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欧美： 品牌国际官网（全球发货/保修）、Amazon (US, UK, DE, FR 等)、Best Buy (US/CA)、区域性大型电商平台（如 MediaMarkt/Saturn - DE），逐步拓展线下高端零售合作伙伴。</w:t>
      </w:r>
    </w:p>
    <w:p w14:paraId="576887CA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06D8D23E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5. 运营与财务规划 (概要)</w:t>
      </w:r>
    </w:p>
    <w:p w14:paraId="4B2B0F3F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供应链：建立多元化核心零部件（CPU、屏幕、电池）供应商体系，降低风险。主要依托成熟 ODM 厂商（如广达、仁宝）保证初期产能与品控。设立深圳/苏州运营中心辐射全球。</w:t>
      </w:r>
    </w:p>
    <w:p w14:paraId="218E3ABA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物流：国内：京东物流、顺丰速运。欧美：与 DHL、FedEx 合作，利用海外仓（如亚马逊 FBA）提升配送时效。</w:t>
      </w:r>
    </w:p>
    <w:p w14:paraId="09B12912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财务预算 (首年主要投入)：</w:t>
      </w:r>
    </w:p>
    <w:p w14:paraId="3A125A8D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研发与生产 (40%)： 产品设计、模具、工程开发、物料采购、生产制造。</w:t>
      </w:r>
    </w:p>
    <w:p w14:paraId="66E5AD0F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市场营销 (35%)： KOL/媒体合作、广告投放、平台佣金、市场活动、内容制作。</w:t>
      </w:r>
    </w:p>
    <w:p w14:paraId="2509B868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渠道与物流 (15%)： 平台费用、物流运输、仓储管理。</w:t>
      </w:r>
    </w:p>
    <w:p w14:paraId="37F172EF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管理与运营 (10%)： 团队薪酬、办公、法务、财务、IT系统。</w:t>
      </w:r>
    </w:p>
    <w:p w14:paraId="7403E80A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09C10DDA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6. 风险评估与应对</w:t>
      </w:r>
    </w:p>
    <w:p w14:paraId="70982442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供应链中断：建立关键物料安全库存；开发第二、第三供应商；密切监控地缘政治与市场动态。</w:t>
      </w:r>
    </w:p>
    <w:p w14:paraId="43360A01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激烈市场竞争：</w:t>
      </w:r>
    </w:p>
    <w:p w14:paraId="67EB11D8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国内：持续优化成本结构；快速迭代产品（如半年一次小升级）；强化电商运营效率与用户口碑管理。</w:t>
      </w:r>
    </w:p>
    <w:p w14:paraId="6856283F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国际：聚焦差异化（设计、散热、软件纯净度）；提供卓越的客户服务和保修体验；通过媒体评测和 KOL 建立公信力。</w:t>
      </w:r>
    </w:p>
    <w:p w14:paraId="113EC3D1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品牌认知度低 (尤其海外)： 持续投入品牌建设；利用优质评测和用户口碑传播；参与国际性展会；与有影响力的行业伙伴合作。</w:t>
      </w:r>
    </w:p>
    <w:p w14:paraId="0D0BF396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产品质量问题： 建立严格的质量管控体系（IQC, IPQC, OQC）；提供便捷的售后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服务通道和保修政策；建立快速响应机制处理客诉。</w:t>
      </w:r>
    </w:p>
    <w:p w14:paraId="338922CF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汇率波动风险：对国际业务收入进行套期保值；灵活调整区域定价策略。</w:t>
      </w:r>
    </w:p>
    <w:p w14:paraId="2A83D493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地缘政治与贸易摩擦： 密切关注政策变化；考虑在东南亚等地探索分散化生产可能性；确保产品符合目标市场的法规认证（CE, FCC, CCC 等）。</w:t>
      </w:r>
    </w:p>
    <w:p w14:paraId="3620C174">
      <w:pPr>
        <w:rPr>
          <w:rFonts w:hint="eastAsia"/>
        </w:rPr>
      </w:pPr>
    </w:p>
    <w:p w14:paraId="71C99E40">
      <w:pPr>
        <w:rPr>
          <w:rFonts w:hint="eastAsia"/>
        </w:rPr>
      </w:pPr>
      <w:r>
        <w:rPr>
          <w:rFonts w:hint="eastAsia"/>
        </w:rPr>
        <w:t>7. 执行时间表 (关键里程碑)</w:t>
      </w:r>
    </w:p>
    <w:p w14:paraId="117BA1D7">
      <w:pPr>
        <w:rPr>
          <w:rFonts w:hint="eastAsia"/>
        </w:rPr>
      </w:pPr>
      <w:r>
        <w:rPr>
          <w:rFonts w:hint="eastAsia"/>
        </w:rPr>
        <w:t>Q1： 最终产品定义、供应商锁定、启动模具开发；组建核心营销团队；启动官网（国际版）开发。</w:t>
      </w:r>
    </w:p>
    <w:p w14:paraId="2F8D2BDC">
      <w:pPr>
        <w:rPr>
          <w:rFonts w:hint="eastAsia"/>
        </w:rPr>
      </w:pPr>
      <w:r>
        <w:rPr>
          <w:rFonts w:hint="eastAsia"/>
        </w:rPr>
        <w:t>Q2：工程样机验证（EVT/DVT）；国内/国际营销预热启动（悬念海报、概念视频）；完成主要销售渠道签约。</w:t>
      </w:r>
    </w:p>
    <w:p w14:paraId="3DE941AA">
      <w:pPr>
        <w:rPr>
          <w:rFonts w:hint="eastAsia"/>
        </w:rPr>
      </w:pPr>
      <w:r>
        <w:rPr>
          <w:rFonts w:hint="eastAsia"/>
        </w:rPr>
        <w:t>Q3： 量产爬坡（MP）；国内正式发布及首销（配合开学季）；国际官网开启预售；启动欧美媒体评测计划。</w:t>
      </w:r>
    </w:p>
    <w:p w14:paraId="2850885C">
      <w:pPr>
        <w:rPr>
          <w:rFonts w:hint="eastAsia"/>
        </w:rPr>
      </w:pPr>
      <w:r>
        <w:rPr>
          <w:rFonts w:hint="eastAsia"/>
        </w:rPr>
        <w:t>Q4： 全面铺货（中国线上线下，欧美线上）；参与双十一/黑五/网一大促；收集首批用户反馈，规划下一代产品。</w:t>
      </w:r>
    </w:p>
    <w:p w14:paraId="4349955C">
      <w:pPr>
        <w:rPr>
          <w:rFonts w:hint="eastAsia"/>
        </w:rPr>
      </w:pPr>
    </w:p>
    <w:p w14:paraId="577E15F1">
      <w:pPr>
        <w:rPr>
          <w:rFonts w:hint="eastAsia"/>
        </w:rPr>
      </w:pPr>
      <w:r>
        <w:rPr>
          <w:rFonts w:hint="eastAsia"/>
        </w:rPr>
        <w:t>8. 结语</w:t>
      </w:r>
    </w:p>
    <w:p w14:paraId="3A37FBC8">
      <w:r>
        <w:rPr>
          <w:rFonts w:hint="eastAsia"/>
        </w:rPr>
        <w:t>“星跃”系列旨在全球竞争激烈的笔记本电脑市场中开辟一条新路径。我们深刻理解国内外用户的差异化需求，致力于提供一款真正解决性能、便携、设计、体验核心痛点的产品。通过精准的市场定位、差异化的产品策略、灵活的营销组合和稳健的运营规划，我们有信心让“星跃”成为中国新锐科技品牌走向全球的成功典范，帮助全球用户更高效、更愉悦地工作和创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B30B30"/>
    <w:rsid w:val="5BB30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10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2025-06-06T02:55:00Z</dcterms:created>
  <dc:creator>WPS_1677901466</dc:creator>
  <cp:lastModifiedBy>WPS_1677901466</cp:lastModifiedBy>
  <dcterms:modified xsi:type="dcterms:W3CDTF">2025-06-06T03:06:20Z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90FF50DFCF0446ACB26CB243D9DF9244_11</vt:lpwstr>
  </property>
  <property fmtid="{D5CDD505-2E9C-101B-9397-08002B2CF9AE}" pid="4" name="KSOTemplateDocerSaveRecord">
    <vt:lpwstr>eyJoZGlkIjoiZTgxOTkxNWIxMDg4MzZiOWE2ZTg1NDk2YWEwZTIyZmIiLCJ1c2VySWQiOiIxNDc4NjM5NDg0In0=</vt:lpwstr>
  </property>
</Properties>
</file>