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50C24">
      <w:pPr>
        <w:ind w:firstLine="3092" w:firstLineChars="700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项目策划书</w:t>
      </w:r>
    </w:p>
    <w:p w14:paraId="70B7AFC7">
      <w:pPr>
        <w:ind w:firstLine="3092" w:firstLineChars="700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 xml:space="preserve">       ————捏捏乐</w:t>
      </w:r>
    </w:p>
    <w:p w14:paraId="5610C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一、项目背景与市场分析</w:t>
      </w:r>
    </w:p>
    <w:p w14:paraId="4012B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（一）项目背景</w:t>
      </w:r>
    </w:p>
    <w:p w14:paraId="16C98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捏捏乐作为解压玩具的热门品类，凭借柔软触感、多样造型及解压功能，近年来在全球消费市场快速崛起。随着生活节奏加快，人们压力增大，对情绪释放类产品需求持续攀升，为捏捏乐项目带来广阔发展空间。</w:t>
      </w:r>
    </w:p>
    <w:p w14:paraId="0A853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（二）市场分析</w:t>
      </w:r>
    </w:p>
    <w:p w14:paraId="4BF5A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1. 国内市场：国内年轻消费群体庞大，Z世代及年轻上班族是主力消费人群，他们注重生活品质与情绪调节，对新奇有趣的解压玩具接受度高。电商行业发达，线上销售渠道成熟，短视频、直播带货等新兴营销模式为产品推广提供了有效途径。但市场竞争激烈，已有众多品牌和中小厂商入局，同质化现象较为严重。</w:t>
      </w:r>
    </w:p>
    <w:p w14:paraId="1B1E7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国外市场：欧美地区消费者对解压玩具需求旺盛，且更倾向于个性化、高品质产品；东南亚市场潜力巨大，消费需求逐步释放，价格敏感度较高。不同国家和地区在文化、消费习惯、玩具安全标准等方面存在差异，需要针对性制定营销策略 。</w:t>
      </w:r>
    </w:p>
    <w:p w14:paraId="37F5B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二、营销目标</w:t>
      </w:r>
    </w:p>
    <w:p w14:paraId="746A6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1. 国内市场：在项目启动后的12个月内，实现品牌知名度在目标消费群体中达到30%，线上线下销售额突破800万元，占据国内捏捏乐市场5%的份额。</w:t>
      </w:r>
    </w:p>
    <w:p w14:paraId="42EC7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国外市场：6个月内打开欧美及东南亚部分国家市场，12个月内实现海外销售额300万元，在目标市场建立稳定的销售渠道和品牌认知度。</w:t>
      </w:r>
    </w:p>
    <w:p w14:paraId="1494F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三、国内营销策略</w:t>
      </w:r>
    </w:p>
    <w:p w14:paraId="5F06F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（一）产品策略</w:t>
      </w:r>
    </w:p>
    <w:p w14:paraId="43572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1. 产品设计：针对国内消费者喜好，推出具有中国文化元素的捏捏乐产品，如以传统生肖、京剧脸谱、国潮图案为造型；开发联名款产品，与热门动漫IP（如《魔道祖师》《哪吒之魔童降世》）、知名游戏IP（如《王者荣耀》）合作，吸引粉丝购买。</w:t>
      </w:r>
    </w:p>
    <w:p w14:paraId="3BAFB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产品质量：严格把控生产环节，确保产品材质安全环保，符合国内玩具质量标准，通过第三方检测机构认证，并在产品包装上显著标注。</w:t>
      </w:r>
    </w:p>
    <w:p w14:paraId="0D040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（二）价格策略</w:t>
      </w:r>
    </w:p>
    <w:p w14:paraId="676E0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1. 采用分层定价策略。基础款捏捏乐定价在10 - 20元，满足大众日常消费；IP联名款、限量款定价在30 - 50元，突出产品独特性和收藏价值；推出组合套装，价格根据产品数量和种类在50 - 150元区间，提升客单价。</w:t>
      </w:r>
    </w:p>
    <w:p w14:paraId="6420E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定期开展促销活动，如新品上市折扣、节假日满减、会员专属优惠等。</w:t>
      </w:r>
    </w:p>
    <w:p w14:paraId="184C0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（三）渠道策略</w:t>
      </w:r>
    </w:p>
    <w:p w14:paraId="002F0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1. 线上渠道</w:t>
      </w:r>
    </w:p>
    <w:p w14:paraId="26129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电商平台：在淘宝、京东、拼多多等主流电商平台开设官方旗舰店，优化店铺页面和产品详情页，提高搜索排名；参加平台促销活动，如淘宝“双11”、京东“618”。</w:t>
      </w:r>
    </w:p>
    <w:p w14:paraId="25CE6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社交电商：在小红书、抖音、快手等平台开展内容营销，通过达人种草、直播带货等方式推广产品；开通抖音小店、快手小店，实现“内容 + 销售”一体化。</w:t>
      </w:r>
    </w:p>
    <w:p w14:paraId="3400D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线下渠道</w:t>
      </w:r>
    </w:p>
    <w:p w14:paraId="122C6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商超及便利店：与沃尔玛、家乐福、全家等大型商超和便利店合作，在玩具区、休闲食品区设置产品陈列架。</w:t>
      </w:r>
    </w:p>
    <w:p w14:paraId="35F09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玩具专卖店及文具店：入驻孩子王、晨光文具等连锁门店，拓展线下销售网络；在热门商圈开设品牌直营店，打造沉浸式消费体验。</w:t>
      </w:r>
    </w:p>
    <w:p w14:paraId="22690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（四）推广策略</w:t>
      </w:r>
    </w:p>
    <w:p w14:paraId="6C018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1. 社交媒体营销：在微博、微信公众号、抖音等平台建立官方账号，定期发布趣味内容，如捏捏乐解压玩法视频、产品创意DIY教程、用户故事分享等，吸引用户关注和互动；发起话题挑战，如#捏捏乐创意玩法大比拼#，鼓励用户参与并分享作品，提高品牌曝光度。</w:t>
      </w:r>
    </w:p>
    <w:p w14:paraId="23699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KOL合作：邀请头部网红、母婴育儿博主、解压玩具测评达人等进行产品推荐和测评；与中腰部达人、素人开展合作，扩大传播覆盖面。</w:t>
      </w:r>
    </w:p>
    <w:p w14:paraId="15055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跨界营销：与咖啡店、奶茶店合作推出联名套餐，消费满一定金额赠送捏捏乐小礼品；赞助线下音乐节、艺术展览等活动，设置品牌展示区和互动体验区。</w:t>
      </w:r>
    </w:p>
    <w:p w14:paraId="379E0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四、国外营销策略</w:t>
      </w:r>
    </w:p>
    <w:p w14:paraId="7FD65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（一）产品策略</w:t>
      </w:r>
    </w:p>
    <w:p w14:paraId="303CB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1. 文化适配：针对欧美市场，推出具有流行文化元素的产品，如以漫威超级英雄、迪士尼卡通形象为造型；针对东南亚市场，结合当地传统神话、民俗图案设计产品。同时，根据不同地区消费者偏好，调整产品颜色、尺寸和软硬度。</w:t>
      </w:r>
    </w:p>
    <w:p w14:paraId="2BBFE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产品创新：开发智能捏捏乐产品，内置压力传感器和蓝牙模块，通过手机APP记录使用数据，分析用户压力状态，并提供相应的减压建议，满足国外消费者对科技感和功能性产品的需求。</w:t>
      </w:r>
    </w:p>
    <w:p w14:paraId="34418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（二）价格策略</w:t>
      </w:r>
    </w:p>
    <w:p w14:paraId="06C2F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1. 在欧美市场，主打中高端产品，价格区间设定在5 - 15美元，强调产品的高品质和独特设计；在东南亚市场，以性价比高的产品为主，价格控制在1 - 5美元，吸引价格敏感型消费者。</w:t>
      </w:r>
    </w:p>
    <w:p w14:paraId="1AAA0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对于智能捏捏乐等创新产品，采用撇脂定价策略，初期以较高价格上市，获取利润；随着市场竞争加剧，逐步降低价格。</w:t>
      </w:r>
    </w:p>
    <w:p w14:paraId="62464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（三）渠道策略</w:t>
      </w:r>
    </w:p>
    <w:p w14:paraId="1092A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1. 线上渠道</w:t>
      </w:r>
    </w:p>
    <w:p w14:paraId="2C063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跨境电商平台：入驻亚马逊、速卖通、Shopee等知名跨境电商平台，优化产品标题、关键词和详情页，适应平台规则和国外消费者购物习惯；利用平台广告工具进行精准推广。</w:t>
      </w:r>
    </w:p>
    <w:p w14:paraId="76BEB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独立站建设：搭建品牌独立站，通过SEO、SEM、社交媒体广告等方式引流；提供多语言页面和本地化支付方式，提升用户购物体验。</w:t>
      </w:r>
    </w:p>
    <w:p w14:paraId="21EAE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线下渠道</w:t>
      </w:r>
    </w:p>
    <w:p w14:paraId="6B5E8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国际连锁零售商：与沃尔玛国际、家乐福海外门店、Target等合作，进入其玩具采购体系；参加国际玩具展会，如纽伦堡玩具展、香港玩具展，拓展线下销售渠道。</w:t>
      </w:r>
    </w:p>
    <w:p w14:paraId="317F7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本土经销商合作：在目标市场寻找当地有实力的经销商，借助其渠道资源和市场经验，快速打开市场。</w:t>
      </w:r>
    </w:p>
    <w:p w14:paraId="61D20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（四）推广策略</w:t>
      </w:r>
    </w:p>
    <w:p w14:paraId="45407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1. 数字营销：利用Google Ads、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Facebook Ads、Instagram Ads等进行精准广告投放，根据不同国家和地区的用户画像，设置广告内容和投放时间；制作符合当地文化的短视频、图片等营销素材，在YouTube、TikTok等平台进行传播。</w:t>
      </w:r>
    </w:p>
    <w:p w14:paraId="41DB0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品牌合作：与国外知名IP、网红、明星合作，进行产品代言和推广；赞助国外体育赛事、音乐节、艺术活动等，提升品牌国际影响力。</w:t>
      </w:r>
    </w:p>
    <w:p w14:paraId="48A02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 公益营销：在国外市场开展公益活动，如每销售一件产品，向当地环保组织或儿童慈善机构捐赠一定金额，树立良好的品牌形象，增强消费者认同感。</w:t>
      </w:r>
    </w:p>
    <w:p w14:paraId="7566D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五、效果评估与优化</w:t>
      </w:r>
    </w:p>
    <w:p w14:paraId="559DD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1. 评估指标：定期对销售额、市场份额、品牌知名度、用户增长率、用户满意度等指标进行监测和分析。</w:t>
      </w:r>
    </w:p>
    <w:p w14:paraId="3A5E0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 优化调整：根据评估结果，及时调整营销策略。如针对销售不佳的产品进行改进或下架；优化广告投放渠道和内容，提高推广效果；加强与销售渠道的沟通合作，解决渠道问题等。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23229"/>
    <w:rsid w:val="7382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43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2025-06-06T02:15:00Z</dcterms:created>
  <dc:creator>孤</dc:creator>
  <cp:lastModifiedBy>孤</cp:lastModifiedBy>
  <dcterms:modified xsi:type="dcterms:W3CDTF">2025-06-06T02:58:49Z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F17C9FA5679C41B4A84EBA1DCEAAA61F_11</vt:lpwstr>
  </property>
  <property fmtid="{D5CDD505-2E9C-101B-9397-08002B2CF9AE}" pid="4" name="KSOTemplateDocerSaveRecord">
    <vt:lpwstr>eyJoZGlkIjoiOTVlOTNmMDk1ZDlkYTU1YzQ1OWUyMTQxMjk5OWU5ZGYiLCJ1c2VySWQiOiI4NDYxMTkxNTcifQ==</vt:lpwstr>
  </property>
</Properties>
</file>