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44F76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0" w:hanging="360"/>
        <w:jc w:val="center"/>
      </w:pPr>
    </w:p>
    <w:p w14:paraId="7A66F06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210" w:firstLine="0"/>
        <w:jc w:val="left"/>
        <w:textAlignment w:val="auto"/>
        <w:rPr>
          <w:rFonts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53535"/>
          <w:spacing w:val="0"/>
          <w:kern w:val="0"/>
          <w:sz w:val="44"/>
          <w:szCs w:val="44"/>
          <w:bdr w:val="none" w:color="auto" w:sz="0" w:space="0"/>
          <w:lang w:val="en-US" w:eastAsia="zh-CN" w:bidi="ar"/>
        </w:rPr>
        <w:t>生态共赢：人工智能产业联盟推动国内外市场协同发展项目策划书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53535"/>
          <w:spacing w:val="0"/>
          <w:kern w:val="0"/>
          <w:sz w:val="44"/>
          <w:szCs w:val="4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color w:val="353535"/>
          <w:spacing w:val="0"/>
          <w:kern w:val="0"/>
          <w:sz w:val="44"/>
          <w:szCs w:val="4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一、项目背景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在科技飞速发展的当下，人工智能已成为全球经济增长和产业变革的关键驱动力。随着各国对人工智能领域的重视与投入不断增加，国际市场竞争日益激烈，合作需求也愈发凸显。与此同时，国内人工智能产业在政策支持、技术创新和市场需求的推动下，取得了显著进展，但仍面临技术创新能力不足、市场应用场景有待拓展等问题。在此背景下，成立人工智能产业联盟，推动国内外市场协同发展，具有重要的现实意义和战略价值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二、项目目标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1. 短期目标（1 - 2年）：在国内建立完善的产业联盟组织架构和运营机制，吸引至少[X]家人工智能企业、科研机构和高校加入联盟；与[X]个国外人工智能相关组织或企业建立初步合作意向，开展技术交流和项目合作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2. 中期目标（3 - 5年）：在国内市场，推动人工智能技术在至少[X]个重点行业的广泛应用，培育[X]个具有代表性的人工智能应用示范项目；在国际市场，与[X]个国外合作伙伴达成深度合作，共同开拓国际市场，实现联盟成员企业的海外业务收入增长[X]%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3. 长期目标（5年以上）：将产业联盟打造成为具有全球影响力的人工智能产业合作平台，提升国内人工智能产业在全球产业链中的地位，实现国内外市场的深度融合与协同发展，使联盟成员企业在国际市场的竞争力显著增强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三、国内市场策略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1. 加强产业联盟建设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组织架构搭建：设立理事会、专家委员会和秘书处等机构，明确各机构职责和权限，确保联盟决策的科学性和执行的高效性。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成员招募与管理：制定严格的成员准入标准，广泛吸引国内人工智能领域的优秀企业、科研机构和高校加入联盟；建立成员考核与激励机制，促进成员之间的合作与交流。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合作机制建立：推动成员之间的技术合作、人才交流和资源共享，建立项目合作对接平台，促进产学研用协同创新。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2. 推动技术创新与应用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联合研发：组织联盟成员共同开展人工智能关键技术研发，攻克技术难题，提高国内人工智能技术创新能力。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应用场景拓展：深入挖掘国内各行业对人工智能技术的需求，推动人工智能在智能制造、智能交通、智慧医疗、智慧城市等领域的应用，培育典型应用案例。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标准制定：参与制定国内人工智能相关标准，规范市场秩序，促进产业健康发展。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3. 政策支持与市场推广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政策争取：加强与政府部门的沟通与协调，争取政府在政策、资金等方面对联盟和人工智能产业的支持。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市场推广：举办人工智能产业峰会、技术研讨会、产品展示会等活动，提高联盟和人工智能技术的知名度和影响力；利用媒体、网络等渠道，加强对人工智能技术和应用的宣传推广。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四、国际市场策略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1. 国际合作拓展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建立合作关系：通过参加国际人工智能展会、学术交流活动等方式，与国外人工智能相关组织、企业和科研机构建立联系，寻求合作机会，签订合作协议。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联合项目开展：与国外合作伙伴共同开展人工智能项目研发、技术转移和市场开拓，实现优势互补，共同提升国际市场竞争力。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海外市场布局：鼓励联盟成员企业在海外设立研发中心、生产基地和销售网络，拓展海外市场份额。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2. 技术引进与人才交流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技术引进：引进国外先进的人工智能技术和经验，消化吸收再创新，提升国内人工智能技术水平。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人才交流：开展国际人才交流与合作，吸引国外优秀人工智能人才来华工作或交流，同时鼓励国内人才赴国外学习和深造。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3. 应对国际竞争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竞争情报收集：关注国际人工智能市场动态和竞争对手情况，收集分析竞争情报，为联盟成员企业提供决策参考。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差异化竞争策略：结合国内人工智能产业的优势和特色，制定差异化的国际市场竞争策略，提高联盟成员企业的国际市场竞争力。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五、项目实施计划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1. 第一阶段（筹备期，6个月）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完成产业联盟的筹备工作，包括组织架构设计、章程制定、成员招募等。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开展国内外市场调研，了解市场需求和竞争态势，制定项目详细实施计划。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与部分国外人工智能相关组织和企业建立初步联系，为后续合作奠定基础。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2. 第二阶段（发展期，1 - 2年）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完善产业联盟运营机制，组织开展国内技术合作和项目对接活动。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与[X]个国外合作伙伴签订合作意向书，开展技术交流和小型合作项目。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举办国内人工智能产业峰会和国际技术研讨会，提升联盟知名度和影响力。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3. 第三阶段（扩张期，3 - 5年）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•推动人工智能技术在国内重点行业的广泛应用，建立应用示范项目。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与国外合作伙伴开展深度合作，共同开拓国际市场，实现联盟成员企业海外业务收入增长[X]%。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加强国际人才交流与合作，引进国外先进技术和人才。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4. 第四阶段（成熟期，5年以上）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巩固联盟在国内外人工智能产业的地位，打造具有全球影响力的产业合作平台。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• 实现国内外市场的深度融合与协同发展，提升国内人工智能产业在全球产业链中的竞争力。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六、项目预算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1. 人员费用：包括联盟工作人员薪酬、专家顾问费用等，预计每年[X]万元。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2. 活动费用：举办各类会议、研讨会、展会等活动的费用，预计每年[X]万元。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3. 市场推广费用：包括广告宣传、公关活动等费用，预计每年[X]万元。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4. 国际合作费用：包括国际差旅费、合作项目经费等，预计每年[X]万元。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5. 其他费用：包括办公场地租赁、设备购置、水电费等，预计每年[X]万元。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总预算：预计项目前五年总预算为[X]万元，具体费用根据项目实施情况进行调整。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七、项目风险与应对措施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1. 技术风险：人工智能技术发展迅速，可能面临技术更新换代快、技术研发失败等风险。应对措施：加强技术研发投入，与高校、科研机构合作，跟踪技术发展趋势，及时调整研发方向；建立技术储备机制，降低技术风险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2. 市场风险：国内外市场竞争激烈，可能面临市场份额难以扩大、市场需求变化等风险。应对措施：加强市场调研，了解市场需求和竞争态势，制定差异化的市场策略；不断创新产品和服务，提高市场竞争力。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3. 政策风险：人工智能产业受到政策影响较大，可能面临政策调整、政策支持力度减弱等风险。应对措施：加强与政府部门的沟通与协调，及时了解政策动态，争取政策支持；积极参与政策制定，为产业发展创造良好的政策环境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4. 国际合作风险：国际合作可能面临文化差异、法律差异、合作方信用等风险。应对措施：在开展国际合作前，充分了解合作方情况，进行尽职调查；签订详细的合作协议，明确双方权利义务；加强跨文化交流与沟通，降低合作风险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bookmarkStart w:id="0" w:name="_GoBack"/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八、项目预期成果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br w:type="textWrapping"/>
      </w:r>
      <w:bookmarkEnd w:id="0"/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1. 建立一个具有广泛影响力和高效运作机制的人工智能产业联盟，成为推动国内外人工智能市场协同发展的重要力量。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2. 推动人工智能技术在国内多个行业的深度应用，提升传统产业的智能化水平，促进产业结构优化升级。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3. 实现联盟成员企业在国际市场的业务拓展和竞争力提升，增加海外业务收入，提升国内人工智能产业在全球的地位。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4. 培养和引进一批人工智能领域的高端人才，形成人才聚集效应，为产业发展提供坚实的人才保障。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53535"/>
          <w:spacing w:val="0"/>
          <w:kern w:val="0"/>
          <w:sz w:val="24"/>
          <w:szCs w:val="24"/>
          <w:bdr w:val="none" w:color="auto" w:sz="0" w:space="0"/>
          <w:lang w:val="en-US" w:eastAsia="zh-CN" w:bidi="ar"/>
        </w:rPr>
        <w:t>5. 形成一批具有自主知识产权的人工智能核心技术和产品，提高国内人工智能产业的创新能力和核心竞争力。</w:t>
      </w:r>
    </w:p>
    <w:p w14:paraId="0F2A7D44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0" w:hanging="360"/>
        <w:jc w:val="center"/>
      </w:pPr>
    </w:p>
    <w:p w14:paraId="1FAB38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5160C1"/>
    <w:multiLevelType w:val="multilevel"/>
    <w:tmpl w:val="EF5160C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4D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2025-06-06T03:23:29Z</dcterms:created>
  <dc:creator>lenovo</dc:creator>
  <cp:lastModifiedBy>丟不掉</cp:lastModifiedBy>
  <dcterms:modified xsi:type="dcterms:W3CDTF">2025-06-06T03:29:13Z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eyJoZGlkIjoiMTA3YjNmOTJiM2JmM2YyOTkyNTE1ZDM0NDlmYmY3MTIiLCJ1c2VySWQiOiIxNDU3ODA1MDk3In0=</vt:lpwstr>
  </property>
  <property fmtid="{D5CDD505-2E9C-101B-9397-08002B2CF9AE}" pid="4" name="ICV">
    <vt:lpwstr>DC1673791A9A445F8499856D640E3EBF_12</vt:lpwstr>
  </property>
</Properties>
</file>