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CF5" w:rsidRPr="00D16540" w:rsidRDefault="00A13B1B">
      <w:pPr>
        <w:rPr>
          <w:rFonts w:ascii="宋体" w:eastAsia="宋体" w:hAnsi="宋体"/>
          <w:b/>
          <w:bCs/>
          <w:color w:val="000000"/>
          <w:kern w:val="0"/>
          <w:sz w:val="24"/>
          <w:szCs w:val="24"/>
        </w:rPr>
      </w:pPr>
      <w:r w:rsidRPr="00D16540">
        <w:rPr>
          <w:rFonts w:ascii="宋体" w:eastAsia="宋体" w:hAnsi="宋体" w:hint="eastAsia"/>
          <w:b/>
          <w:bCs/>
          <w:color w:val="000000"/>
          <w:kern w:val="0"/>
          <w:sz w:val="24"/>
          <w:szCs w:val="24"/>
        </w:rPr>
        <w:t>案例：</w:t>
      </w:r>
      <w:r w:rsidR="001D2DB1" w:rsidRPr="00D16540">
        <w:rPr>
          <w:rFonts w:ascii="宋体" w:eastAsia="宋体" w:hAnsi="宋体" w:hint="eastAsia"/>
          <w:b/>
          <w:bCs/>
          <w:color w:val="000000"/>
          <w:kern w:val="0"/>
          <w:sz w:val="24"/>
          <w:szCs w:val="24"/>
        </w:rPr>
        <w:t>六家酒业公司</w:t>
      </w:r>
    </w:p>
    <w:p w:rsidR="00A13B1B" w:rsidRPr="00D16540" w:rsidRDefault="00A13B1B" w:rsidP="00A13B1B">
      <w:pPr>
        <w:adjustRightInd w:val="0"/>
        <w:snapToGrid w:val="0"/>
        <w:spacing w:line="360" w:lineRule="exact"/>
        <w:rPr>
          <w:rFonts w:ascii="宋体" w:eastAsia="宋体" w:hAnsi="宋体"/>
          <w:b/>
          <w:color w:val="333333"/>
          <w:sz w:val="24"/>
          <w:szCs w:val="24"/>
        </w:rPr>
      </w:pPr>
    </w:p>
    <w:p w:rsidR="00D16540" w:rsidRDefault="00D16540" w:rsidP="00D16540">
      <w:pPr>
        <w:adjustRightInd w:val="0"/>
        <w:snapToGrid w:val="0"/>
        <w:spacing w:line="360" w:lineRule="auto"/>
        <w:rPr>
          <w:rFonts w:ascii="宋体" w:eastAsia="宋体" w:hAnsi="宋体"/>
          <w:color w:val="333333"/>
          <w:sz w:val="24"/>
          <w:szCs w:val="24"/>
        </w:rPr>
      </w:pPr>
      <w:r>
        <w:rPr>
          <w:rFonts w:ascii="宋体" w:eastAsia="宋体" w:hAnsi="宋体" w:hint="eastAsia"/>
          <w:color w:val="333333"/>
          <w:sz w:val="24"/>
          <w:szCs w:val="24"/>
        </w:rPr>
        <w:t>贵州茅台：</w:t>
      </w:r>
    </w:p>
    <w:p w:rsidR="00A13B1B" w:rsidRPr="00D16540" w:rsidRDefault="00A13B1B" w:rsidP="00D16540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333333"/>
          <w:sz w:val="24"/>
          <w:szCs w:val="24"/>
        </w:rPr>
      </w:pPr>
      <w:r w:rsidRPr="00D16540">
        <w:rPr>
          <w:rFonts w:ascii="宋体" w:eastAsia="宋体" w:hAnsi="宋体"/>
          <w:color w:val="333333"/>
          <w:sz w:val="24"/>
          <w:szCs w:val="24"/>
        </w:rPr>
        <w:t>公司是1999年11月20日设立的股份有限公司。公司于2001年7月31日在上海证券交易所公开发行7，150万(其中，国有股存量发行650万股)A股股票。</w:t>
      </w:r>
      <w:r w:rsidRPr="00D16540">
        <w:rPr>
          <w:rFonts w:ascii="宋体" w:eastAsia="宋体" w:hAnsi="宋体" w:hint="eastAsia"/>
          <w:color w:val="333333"/>
          <w:sz w:val="24"/>
          <w:szCs w:val="24"/>
        </w:rPr>
        <w:t>主营业务：</w:t>
      </w:r>
      <w:r w:rsidRPr="00D16540">
        <w:rPr>
          <w:rFonts w:ascii="宋体" w:eastAsia="宋体" w:hAnsi="宋体"/>
          <w:color w:val="333333"/>
          <w:sz w:val="24"/>
          <w:szCs w:val="24"/>
        </w:rPr>
        <w:t>茅台酒系列产品的生产与销售；饮料、食品、包装材料的生产、销售；防伪技术开发、信息产业相关产品的研制、开发；酒店经营管理、住宿、</w:t>
      </w:r>
      <w:r w:rsidR="00D16540">
        <w:rPr>
          <w:rFonts w:ascii="宋体" w:eastAsia="宋体" w:hAnsi="宋体" w:hint="eastAsia"/>
          <w:color w:val="333333"/>
          <w:sz w:val="24"/>
          <w:szCs w:val="24"/>
        </w:rPr>
        <w:t xml:space="preserve"> </w:t>
      </w:r>
      <w:r w:rsidR="00D16540">
        <w:rPr>
          <w:rFonts w:ascii="宋体" w:eastAsia="宋体" w:hAnsi="宋体"/>
          <w:color w:val="333333"/>
          <w:sz w:val="24"/>
          <w:szCs w:val="24"/>
        </w:rPr>
        <w:t xml:space="preserve"> </w:t>
      </w:r>
      <w:r w:rsidRPr="00D16540">
        <w:rPr>
          <w:rFonts w:ascii="宋体" w:eastAsia="宋体" w:hAnsi="宋体"/>
          <w:color w:val="333333"/>
          <w:sz w:val="24"/>
          <w:szCs w:val="24"/>
        </w:rPr>
        <w:t>餐饮、娱乐、洗浴及停车场管理服务。</w:t>
      </w:r>
    </w:p>
    <w:p w:rsidR="00A13B1B" w:rsidRPr="00D16540" w:rsidRDefault="00D16540" w:rsidP="00D16540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333333"/>
          <w:sz w:val="24"/>
          <w:szCs w:val="24"/>
        </w:rPr>
      </w:pPr>
      <w:r w:rsidRPr="00D16540">
        <w:rPr>
          <w:rFonts w:ascii="宋体" w:eastAsia="宋体" w:hAnsi="宋体" w:hint="eastAsia"/>
          <w:color w:val="333333"/>
          <w:sz w:val="24"/>
          <w:szCs w:val="24"/>
        </w:rPr>
        <w:t>茅台</w:t>
      </w:r>
      <w:r w:rsidR="00A13B1B" w:rsidRPr="00D16540">
        <w:rPr>
          <w:rFonts w:ascii="宋体" w:eastAsia="宋体" w:hAnsi="宋体" w:hint="eastAsia"/>
          <w:color w:val="333333"/>
          <w:sz w:val="24"/>
          <w:szCs w:val="24"/>
        </w:rPr>
        <w:t>近年来的财务指标如下：</w:t>
      </w:r>
    </w:p>
    <w:tbl>
      <w:tblPr>
        <w:tblW w:w="9220" w:type="dxa"/>
        <w:jc w:val="center"/>
        <w:tblLook w:val="04A0" w:firstRow="1" w:lastRow="0" w:firstColumn="1" w:lastColumn="0" w:noHBand="0" w:noVBand="1"/>
      </w:tblPr>
      <w:tblGrid>
        <w:gridCol w:w="2485"/>
        <w:gridCol w:w="851"/>
        <w:gridCol w:w="923"/>
        <w:gridCol w:w="992"/>
        <w:gridCol w:w="992"/>
        <w:gridCol w:w="992"/>
        <w:gridCol w:w="993"/>
        <w:gridCol w:w="992"/>
      </w:tblGrid>
      <w:tr w:rsidR="00A13B1B" w:rsidRPr="00E01F6B" w:rsidTr="008163A0">
        <w:trPr>
          <w:trHeight w:val="285"/>
          <w:jc w:val="center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指标名称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2012年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2013年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2014年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2015年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2016年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2017年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2018年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每股指标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每股收益-基本(元)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12.82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14.58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13.44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12.34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13.31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21.56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28.02 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每股净资产(元)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32.89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41.05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46.79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50.89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58.03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72.80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89.83 </w:t>
            </w:r>
          </w:p>
        </w:tc>
      </w:tr>
      <w:tr w:rsidR="00A13B1B" w:rsidRPr="00E01F6B" w:rsidTr="008163A0">
        <w:trPr>
          <w:trHeight w:val="510"/>
          <w:jc w:val="center"/>
        </w:trPr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每股经营活动产生的现金流量净额(元)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11.48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12.19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11.06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13.88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29.81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17.64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32.94 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收益指标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净资产收益率(%)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45.00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39.43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31.96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26.42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24.44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32.95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34.46 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总资产报酬率(%)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45.76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41.82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35.87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28.83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24.02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31.25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34.51 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销售毛利率(%)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92.27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92.90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92.59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92.23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91.23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89.80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91.14 </w:t>
            </w:r>
          </w:p>
        </w:tc>
      </w:tr>
      <w:tr w:rsidR="00A13B1B" w:rsidRPr="00E01F6B" w:rsidTr="008163A0">
        <w:trPr>
          <w:trHeight w:val="357"/>
          <w:jc w:val="center"/>
        </w:trPr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营业总成本/营业总收入(%)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28.83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29.87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31.40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33.76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39.57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36.23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33.51 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现金指标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13B1B" w:rsidRPr="00E01F6B" w:rsidTr="008163A0">
        <w:trPr>
          <w:trHeight w:val="510"/>
          <w:jc w:val="center"/>
        </w:trPr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销售商品提供劳务收到的现金/营业收入(%)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109.29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107.48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105.74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113.54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157.00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110.66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114.44 </w:t>
            </w:r>
          </w:p>
        </w:tc>
      </w:tr>
      <w:tr w:rsidR="00A13B1B" w:rsidRPr="00E01F6B" w:rsidTr="008163A0">
        <w:trPr>
          <w:trHeight w:val="175"/>
          <w:jc w:val="center"/>
        </w:trPr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经营活动净收益/利润总额(%)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100.68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101.66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100.99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100.70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101.28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100.52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101.00 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债务指标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资产负债率(%)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21.21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20.42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16.03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23.25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32.79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28.67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26.55 </w:t>
            </w:r>
          </w:p>
        </w:tc>
      </w:tr>
      <w:tr w:rsidR="00A13B1B" w:rsidRPr="00E01F6B" w:rsidTr="008163A0">
        <w:trPr>
          <w:trHeight w:val="187"/>
          <w:jc w:val="center"/>
        </w:trPr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带息债务/全部投入资本(%)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5.91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6.77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8.27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12.44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9.83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8.90 </w:t>
            </w:r>
          </w:p>
        </w:tc>
      </w:tr>
    </w:tbl>
    <w:p w:rsidR="00A13B1B" w:rsidRPr="00D16540" w:rsidRDefault="00A13B1B" w:rsidP="00D16540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333333"/>
          <w:sz w:val="24"/>
          <w:szCs w:val="24"/>
        </w:rPr>
      </w:pPr>
      <w:r w:rsidRPr="00D16540">
        <w:rPr>
          <w:rFonts w:ascii="宋体" w:eastAsia="宋体" w:hAnsi="宋体" w:hint="eastAsia"/>
          <w:color w:val="333333"/>
          <w:sz w:val="24"/>
          <w:szCs w:val="24"/>
        </w:rPr>
        <w:t>五粮液</w:t>
      </w:r>
    </w:p>
    <w:p w:rsidR="00A13B1B" w:rsidRPr="00D16540" w:rsidRDefault="00A13B1B" w:rsidP="00D16540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333333"/>
          <w:sz w:val="24"/>
          <w:szCs w:val="24"/>
        </w:rPr>
      </w:pPr>
      <w:r w:rsidRPr="00D16540">
        <w:rPr>
          <w:rFonts w:ascii="宋体" w:eastAsia="宋体" w:hAnsi="宋体"/>
          <w:color w:val="333333"/>
          <w:sz w:val="24"/>
          <w:szCs w:val="24"/>
        </w:rPr>
        <w:t>公司是1997年8月19日设立的股份有限公司。始以发起人净资产投入折为发起人股24000万股</w:t>
      </w:r>
      <w:r w:rsidRPr="00D16540">
        <w:rPr>
          <w:rFonts w:ascii="宋体" w:eastAsia="宋体" w:hAnsi="宋体" w:hint="eastAsia"/>
          <w:color w:val="333333"/>
          <w:sz w:val="24"/>
          <w:szCs w:val="24"/>
        </w:rPr>
        <w:t>，</w:t>
      </w:r>
      <w:r w:rsidRPr="00D16540">
        <w:rPr>
          <w:rFonts w:ascii="宋体" w:eastAsia="宋体" w:hAnsi="宋体"/>
          <w:color w:val="333333"/>
          <w:sz w:val="24"/>
          <w:szCs w:val="24"/>
        </w:rPr>
        <w:t>于1998年3月27日在深圳证券交易所上网定价发行人民币普通股8000万股。</w:t>
      </w:r>
      <w:r w:rsidRPr="00D16540">
        <w:rPr>
          <w:rFonts w:ascii="宋体" w:eastAsia="宋体" w:hAnsi="宋体" w:hint="eastAsia"/>
          <w:color w:val="333333"/>
          <w:sz w:val="24"/>
          <w:szCs w:val="24"/>
        </w:rPr>
        <w:t>主营业务：</w:t>
      </w:r>
      <w:r w:rsidRPr="00D16540">
        <w:rPr>
          <w:rFonts w:ascii="宋体" w:eastAsia="宋体" w:hAnsi="宋体"/>
          <w:color w:val="333333"/>
          <w:sz w:val="24"/>
          <w:szCs w:val="24"/>
        </w:rPr>
        <w:t>酒类产品及相关辅助产品(瓶盖、商标、标识及包装制品)的生产经营；兼营:饮料、药品、水果种植、农业种植、进出口业务、物业管理、投资管理(不得从事非法集资、吸收公众资金等金融活动)。</w:t>
      </w:r>
    </w:p>
    <w:p w:rsidR="00A13B1B" w:rsidRPr="00D16540" w:rsidRDefault="00A13B1B" w:rsidP="00D16540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333333"/>
          <w:sz w:val="24"/>
          <w:szCs w:val="24"/>
        </w:rPr>
      </w:pPr>
      <w:r w:rsidRPr="00D16540">
        <w:rPr>
          <w:rFonts w:ascii="宋体" w:eastAsia="宋体" w:hAnsi="宋体" w:hint="eastAsia"/>
          <w:color w:val="333333"/>
          <w:sz w:val="24"/>
          <w:szCs w:val="24"/>
        </w:rPr>
        <w:t>公司近年来的财务指标如下：</w:t>
      </w:r>
    </w:p>
    <w:tbl>
      <w:tblPr>
        <w:tblW w:w="9225" w:type="dxa"/>
        <w:jc w:val="center"/>
        <w:tblLook w:val="04A0" w:firstRow="1" w:lastRow="0" w:firstColumn="1" w:lastColumn="0" w:noHBand="0" w:noVBand="1"/>
      </w:tblPr>
      <w:tblGrid>
        <w:gridCol w:w="2488"/>
        <w:gridCol w:w="949"/>
        <w:gridCol w:w="1028"/>
        <w:gridCol w:w="974"/>
        <w:gridCol w:w="973"/>
        <w:gridCol w:w="907"/>
        <w:gridCol w:w="914"/>
        <w:gridCol w:w="992"/>
      </w:tblGrid>
      <w:tr w:rsidR="00A13B1B" w:rsidRPr="00E01F6B" w:rsidTr="008163A0">
        <w:trPr>
          <w:trHeight w:val="285"/>
          <w:jc w:val="center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指标名称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2012年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2013年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2014年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2015年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2016年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2017年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2018年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每股指标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每股收益-基本(元)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2.62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2.10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1.54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1.63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1.79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2.55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3.47 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每股净资产(元)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8.21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9.51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10.39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11.41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12.40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14.05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16.36 </w:t>
            </w:r>
          </w:p>
        </w:tc>
      </w:tr>
      <w:tr w:rsidR="00A13B1B" w:rsidRPr="00E01F6B" w:rsidTr="008163A0">
        <w:trPr>
          <w:trHeight w:val="510"/>
          <w:jc w:val="center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lastRenderedPageBreak/>
              <w:t>每股经营活动产生的现金流量净额(元)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2.31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0.38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0.21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1.76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3.08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2.57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3.17 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收益指标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净资产收益率(%)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36.61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23.71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15.45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14.93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15.01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19.27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22.91 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总资产报酬率(%)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31.55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23.33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16.27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15.27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15.00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18.79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22.33 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销售毛利率(%)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70.53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73.26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72.53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69.20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70.20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72.01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73.80 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营业总成本/营业总收入(%)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49.64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53.74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61.84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62.09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62.50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56.16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53.77 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现金指标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13B1B" w:rsidRPr="00E01F6B" w:rsidTr="008163A0">
        <w:trPr>
          <w:trHeight w:val="510"/>
          <w:jc w:val="center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销售商品提供劳务收到的现金/营业收入(%)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121.34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100.75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96.31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120.43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134.64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118.44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114.99 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经营活动净收益/利润总额(%)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99.71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101.67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100.02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99.09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98.57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98.81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99.46 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债务指标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资产负债率(%)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30.34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16.11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13.09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15.61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22.47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22.91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24.36 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带息债务/全部投入资本(%)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</w:tr>
    </w:tbl>
    <w:p w:rsidR="00A13B1B" w:rsidRPr="00D16540" w:rsidRDefault="00A13B1B" w:rsidP="00D16540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333333"/>
          <w:sz w:val="24"/>
          <w:szCs w:val="24"/>
        </w:rPr>
      </w:pPr>
      <w:r w:rsidRPr="00D16540">
        <w:rPr>
          <w:rFonts w:ascii="宋体" w:eastAsia="宋体" w:hAnsi="宋体" w:hint="eastAsia"/>
          <w:color w:val="333333"/>
          <w:sz w:val="24"/>
          <w:szCs w:val="24"/>
        </w:rPr>
        <w:t>古井贡</w:t>
      </w:r>
    </w:p>
    <w:p w:rsidR="00A13B1B" w:rsidRPr="00D16540" w:rsidRDefault="00A13B1B" w:rsidP="00D16540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333333"/>
          <w:sz w:val="24"/>
          <w:szCs w:val="24"/>
        </w:rPr>
      </w:pPr>
      <w:r w:rsidRPr="00D16540">
        <w:rPr>
          <w:rFonts w:ascii="宋体" w:eastAsia="宋体" w:hAnsi="宋体"/>
          <w:color w:val="333333"/>
          <w:sz w:val="24"/>
          <w:szCs w:val="24"/>
        </w:rPr>
        <w:t>公司于1996年5月30日成立。公司分别于1996年6月及1996年9月发行境内上市外资股(以下简称"B股")60，000，000股及境内上市人民币普通股(以下简称"A股")20，000，000股，每股面值人民币1元。公司的B股及A股均在中国深圳证券交易所上市，公司直接控股股东为安徽古井集团有限公司。</w:t>
      </w:r>
      <w:r w:rsidRPr="00D16540">
        <w:rPr>
          <w:rFonts w:ascii="宋体" w:eastAsia="宋体" w:hAnsi="宋体" w:hint="eastAsia"/>
          <w:color w:val="333333"/>
          <w:sz w:val="24"/>
          <w:szCs w:val="24"/>
        </w:rPr>
        <w:t>主营业务：</w:t>
      </w:r>
      <w:r w:rsidRPr="00D16540">
        <w:rPr>
          <w:rFonts w:ascii="宋体" w:eastAsia="宋体" w:hAnsi="宋体"/>
          <w:color w:val="333333"/>
          <w:sz w:val="24"/>
          <w:szCs w:val="24"/>
        </w:rPr>
        <w:t>生产白酒、酿酒设备、包装材料、玻璃瓶、酒精、油脂、高新技术开发、生物技术开发、农副产品深加工，销售自产产品。</w:t>
      </w:r>
    </w:p>
    <w:p w:rsidR="00A13B1B" w:rsidRPr="00D16540" w:rsidRDefault="00A13B1B" w:rsidP="00D16540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333333"/>
          <w:sz w:val="24"/>
          <w:szCs w:val="24"/>
        </w:rPr>
      </w:pPr>
      <w:r w:rsidRPr="00D16540">
        <w:rPr>
          <w:rFonts w:ascii="宋体" w:eastAsia="宋体" w:hAnsi="宋体" w:hint="eastAsia"/>
          <w:color w:val="333333"/>
          <w:sz w:val="24"/>
          <w:szCs w:val="24"/>
        </w:rPr>
        <w:t>公司近年来的财务指标如下：</w:t>
      </w:r>
    </w:p>
    <w:tbl>
      <w:tblPr>
        <w:tblW w:w="9570" w:type="dxa"/>
        <w:jc w:val="center"/>
        <w:tblLook w:val="04A0" w:firstRow="1" w:lastRow="0" w:firstColumn="1" w:lastColumn="0" w:noHBand="0" w:noVBand="1"/>
      </w:tblPr>
      <w:tblGrid>
        <w:gridCol w:w="2683"/>
        <w:gridCol w:w="934"/>
        <w:gridCol w:w="992"/>
        <w:gridCol w:w="992"/>
        <w:gridCol w:w="992"/>
        <w:gridCol w:w="993"/>
        <w:gridCol w:w="992"/>
        <w:gridCol w:w="992"/>
      </w:tblGrid>
      <w:tr w:rsidR="00A13B1B" w:rsidRPr="00E01F6B" w:rsidTr="008163A0">
        <w:trPr>
          <w:trHeight w:val="285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指标名称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2012年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2013年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2014年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2015年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2016年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2017年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2018年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每股指标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每股收益-基本(元)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1.44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1.24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1.19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1.42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1.65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2.28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3.37 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每股净资产(元)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6.70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7.43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9.60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11.11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12.83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15.10 </w:t>
            </w:r>
          </w:p>
        </w:tc>
      </w:tr>
      <w:tr w:rsidR="00A13B1B" w:rsidRPr="00E01F6B" w:rsidTr="008163A0">
        <w:trPr>
          <w:trHeight w:val="510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每股经营活动产生的现金流量净额(元)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2.16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1.27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0.77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1.57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2.35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1.85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2.86 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收益指标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净资产收益率(%)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23.65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17.48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15.07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15.88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15.91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19.06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24.11 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总资产报酬率(%)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18.79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14.47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12.40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13.79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14.06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16.75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20.43 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销售毛利率(%)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70.91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69.78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68.63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71.27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74.68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76.43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77.76 </w:t>
            </w:r>
          </w:p>
        </w:tc>
      </w:tr>
      <w:tr w:rsidR="00A13B1B" w:rsidRPr="00E01F6B" w:rsidTr="008163A0">
        <w:trPr>
          <w:trHeight w:val="267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营业总成本/营业总收入(%)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77.27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82.22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85.59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83.61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83.06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79.79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75.10 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现金指标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13B1B" w:rsidRPr="00E01F6B" w:rsidTr="008163A0">
        <w:trPr>
          <w:trHeight w:val="765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销售商品提供劳务收到的现金/营业收入(%)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125.25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117.49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113.94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120.23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116.86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101.06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105.44 </w:t>
            </w:r>
          </w:p>
        </w:tc>
      </w:tr>
      <w:tr w:rsidR="00A13B1B" w:rsidRPr="00E01F6B" w:rsidTr="008163A0">
        <w:trPr>
          <w:trHeight w:val="331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经营活动净收益/利润总额(%)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98.09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95.61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84.19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89.11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88.60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87.34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91.29 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债务指标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资产负债率(%)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36.41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35.66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34.81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32.71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32.00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32.62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35.81 </w:t>
            </w:r>
          </w:p>
        </w:tc>
      </w:tr>
      <w:tr w:rsidR="00A13B1B" w:rsidRPr="00E01F6B" w:rsidTr="008163A0">
        <w:trPr>
          <w:trHeight w:val="259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带息债务/全部投入资本(%)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</w:tr>
    </w:tbl>
    <w:p w:rsidR="00A13B1B" w:rsidRPr="00D16540" w:rsidRDefault="00A13B1B" w:rsidP="00D16540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333333"/>
          <w:sz w:val="24"/>
          <w:szCs w:val="24"/>
        </w:rPr>
      </w:pPr>
      <w:r w:rsidRPr="00D16540">
        <w:rPr>
          <w:rFonts w:ascii="宋体" w:eastAsia="宋体" w:hAnsi="宋体" w:hint="eastAsia"/>
          <w:color w:val="333333"/>
          <w:sz w:val="24"/>
          <w:szCs w:val="24"/>
        </w:rPr>
        <w:t>泸州老窖</w:t>
      </w:r>
    </w:p>
    <w:p w:rsidR="00A13B1B" w:rsidRPr="00D16540" w:rsidRDefault="00A13B1B" w:rsidP="00D16540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333333"/>
          <w:sz w:val="24"/>
          <w:szCs w:val="24"/>
        </w:rPr>
      </w:pPr>
      <w:r w:rsidRPr="00D16540">
        <w:rPr>
          <w:rFonts w:ascii="宋体" w:eastAsia="宋体" w:hAnsi="宋体"/>
          <w:color w:val="333333"/>
          <w:sz w:val="24"/>
          <w:szCs w:val="24"/>
        </w:rPr>
        <w:t>公司前身为泸州老窖酒厂，始建于1950年3月，1993年9月20日由泸州</w:t>
      </w:r>
      <w:r w:rsidRPr="00D16540">
        <w:rPr>
          <w:rFonts w:ascii="宋体" w:eastAsia="宋体" w:hAnsi="宋体"/>
          <w:color w:val="333333"/>
          <w:sz w:val="24"/>
          <w:szCs w:val="24"/>
        </w:rPr>
        <w:lastRenderedPageBreak/>
        <w:t>老窖酒厂以其经营性资产独家发起以募集方式设立的股份有限公司。1993年10月25日公开发行股票，1994年5月9日在深交所挂牌交易。</w:t>
      </w:r>
      <w:r w:rsidRPr="00D16540">
        <w:rPr>
          <w:rFonts w:ascii="宋体" w:eastAsia="宋体" w:hAnsi="宋体" w:hint="eastAsia"/>
          <w:color w:val="333333"/>
          <w:sz w:val="24"/>
          <w:szCs w:val="24"/>
        </w:rPr>
        <w:t>主营业务：</w:t>
      </w:r>
      <w:r w:rsidRPr="00D16540">
        <w:rPr>
          <w:rFonts w:ascii="宋体" w:eastAsia="宋体" w:hAnsi="宋体"/>
          <w:color w:val="333333"/>
          <w:sz w:val="24"/>
          <w:szCs w:val="24"/>
        </w:rPr>
        <w:t>酒类产品的生产、销售(白酒、葡萄酒及果酒、啤酒、其他酒等)。进出口经营业务；技术推广服务；发酵制品生产及销售；销售:汽车配件、建材及化工原料。</w:t>
      </w:r>
    </w:p>
    <w:p w:rsidR="00A13B1B" w:rsidRPr="00D16540" w:rsidRDefault="00A13B1B" w:rsidP="00D16540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333333"/>
          <w:sz w:val="24"/>
          <w:szCs w:val="24"/>
        </w:rPr>
      </w:pPr>
      <w:r w:rsidRPr="00D16540">
        <w:rPr>
          <w:rFonts w:ascii="宋体" w:eastAsia="宋体" w:hAnsi="宋体" w:hint="eastAsia"/>
          <w:color w:val="333333"/>
          <w:sz w:val="24"/>
          <w:szCs w:val="24"/>
        </w:rPr>
        <w:t>公司近年来的财务指标如下：</w:t>
      </w:r>
    </w:p>
    <w:tbl>
      <w:tblPr>
        <w:tblW w:w="9568" w:type="dxa"/>
        <w:jc w:val="center"/>
        <w:tblLook w:val="04A0" w:firstRow="1" w:lastRow="0" w:firstColumn="1" w:lastColumn="0" w:noHBand="0" w:noVBand="1"/>
      </w:tblPr>
      <w:tblGrid>
        <w:gridCol w:w="2694"/>
        <w:gridCol w:w="921"/>
        <w:gridCol w:w="992"/>
        <w:gridCol w:w="992"/>
        <w:gridCol w:w="992"/>
        <w:gridCol w:w="993"/>
        <w:gridCol w:w="992"/>
        <w:gridCol w:w="992"/>
      </w:tblGrid>
      <w:tr w:rsidR="00A13B1B" w:rsidRPr="00E01F6B" w:rsidTr="008163A0">
        <w:trPr>
          <w:trHeight w:val="28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指标名称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2012年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2013年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2014年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2015年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2016年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2017年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2018年</w:t>
            </w:r>
          </w:p>
        </w:tc>
      </w:tr>
      <w:tr w:rsidR="00A13B1B" w:rsidRPr="00E01F6B" w:rsidTr="008163A0">
        <w:trPr>
          <w:trHeight w:val="255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每股指标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13B1B" w:rsidRPr="00E01F6B" w:rsidTr="008163A0">
        <w:trPr>
          <w:trHeight w:val="255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每股收益-基本(元)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2.46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0.63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1.05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1.38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1.80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2.38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5.39 </w:t>
            </w:r>
          </w:p>
        </w:tc>
      </w:tr>
      <w:tr w:rsidR="00A13B1B" w:rsidRPr="00E01F6B" w:rsidTr="008163A0">
        <w:trPr>
          <w:trHeight w:val="255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每股净资产(元)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7.54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6.93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7.33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7.87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10.36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11.58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22.33 </w:t>
            </w:r>
          </w:p>
        </w:tc>
      </w:tr>
      <w:tr w:rsidR="00A13B1B" w:rsidRPr="00E01F6B" w:rsidTr="008163A0">
        <w:trPr>
          <w:trHeight w:val="510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每股经营活动产生的现金流量净额(元)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0.87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0.93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0.11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1.87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2.52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2.93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6.01 </w:t>
            </w:r>
          </w:p>
        </w:tc>
      </w:tr>
      <w:tr w:rsidR="00A13B1B" w:rsidRPr="00E01F6B" w:rsidTr="008163A0">
        <w:trPr>
          <w:trHeight w:val="255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收益指标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13B1B" w:rsidRPr="00E01F6B" w:rsidTr="008163A0">
        <w:trPr>
          <w:trHeight w:val="255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净资产收益率(%)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33.92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8.68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14.74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18.10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19.52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21.69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25.70 </w:t>
            </w:r>
          </w:p>
        </w:tc>
      </w:tr>
      <w:tr w:rsidR="00A13B1B" w:rsidRPr="00E01F6B" w:rsidTr="008163A0">
        <w:trPr>
          <w:trHeight w:val="255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总资产报酬率(%)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30.83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8.35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14.47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18.39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19.88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20.98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23.21 </w:t>
            </w:r>
          </w:p>
        </w:tc>
      </w:tr>
      <w:tr w:rsidR="00A13B1B" w:rsidRPr="00E01F6B" w:rsidTr="008163A0">
        <w:trPr>
          <w:trHeight w:val="255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销售毛利率(%)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56.98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47.61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49.40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62.43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71.93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77.53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73.70 </w:t>
            </w:r>
          </w:p>
        </w:tc>
      </w:tr>
      <w:tr w:rsidR="00A13B1B" w:rsidRPr="00E01F6B" w:rsidTr="008163A0">
        <w:trPr>
          <w:trHeight w:val="341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营业总成本/营业总收入(%)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56.04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80.44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76.30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72.12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68.57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65.11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59.41 </w:t>
            </w:r>
          </w:p>
        </w:tc>
      </w:tr>
      <w:tr w:rsidR="00A13B1B" w:rsidRPr="00E01F6B" w:rsidTr="008163A0">
        <w:trPr>
          <w:trHeight w:val="255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现金指标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13B1B" w:rsidRPr="00E01F6B" w:rsidTr="008163A0">
        <w:trPr>
          <w:trHeight w:val="510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销售商品提供劳务收到的现金/营业收入(%)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92.81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145.90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91.42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95.08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119.49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113.58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116.33 </w:t>
            </w:r>
          </w:p>
        </w:tc>
      </w:tr>
      <w:tr w:rsidR="00A13B1B" w:rsidRPr="00E01F6B" w:rsidTr="008163A0">
        <w:trPr>
          <w:trHeight w:val="474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经营活动净收益/利润总额(%)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97.98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85.99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83.14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91.50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95.15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97.78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90.48 </w:t>
            </w:r>
          </w:p>
        </w:tc>
      </w:tr>
      <w:tr w:rsidR="00A13B1B" w:rsidRPr="00E01F6B" w:rsidTr="008163A0">
        <w:trPr>
          <w:trHeight w:val="255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债务指标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13B1B" w:rsidRPr="00E01F6B" w:rsidTr="008163A0">
        <w:trPr>
          <w:trHeight w:val="255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资产负债率(%)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22.55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25.64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21.39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18.64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22.49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24.25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32.16 </w:t>
            </w:r>
          </w:p>
        </w:tc>
      </w:tr>
      <w:tr w:rsidR="00A13B1B" w:rsidRPr="00E01F6B" w:rsidTr="008163A0">
        <w:trPr>
          <w:trHeight w:val="303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带息债务/全部投入资本(%)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</w:tr>
    </w:tbl>
    <w:p w:rsidR="00A13B1B" w:rsidRPr="00D16540" w:rsidRDefault="00A13B1B" w:rsidP="00D16540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333333"/>
          <w:sz w:val="24"/>
          <w:szCs w:val="24"/>
        </w:rPr>
      </w:pPr>
      <w:r w:rsidRPr="00D16540">
        <w:rPr>
          <w:rFonts w:ascii="宋体" w:eastAsia="宋体" w:hAnsi="宋体" w:hint="eastAsia"/>
          <w:color w:val="333333"/>
          <w:sz w:val="24"/>
          <w:szCs w:val="24"/>
        </w:rPr>
        <w:t>水井坊</w:t>
      </w:r>
    </w:p>
    <w:p w:rsidR="00A13B1B" w:rsidRPr="00D16540" w:rsidRDefault="00A13B1B" w:rsidP="00D16540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333333"/>
          <w:sz w:val="24"/>
          <w:szCs w:val="24"/>
        </w:rPr>
      </w:pPr>
      <w:r w:rsidRPr="00D16540">
        <w:rPr>
          <w:rFonts w:ascii="宋体" w:eastAsia="宋体" w:hAnsi="宋体"/>
          <w:color w:val="333333"/>
          <w:sz w:val="24"/>
          <w:szCs w:val="24"/>
        </w:rPr>
        <w:t>四川水井坊股份有限公司原名为四川制药股份有限公司，系1993年12月成立的定向募集股份有限公司。1996年12月6日，四川制药股份有限公司发行的A股股票在上海证券交易所挂牌交易。1999年7月27日，公司名称由"四川制药股份有限公司"变更为"四川全兴股份有限公司"。2006年10月9日，公司名称由"四川全兴股份有限公司"变更为"四川水井坊股份有限公司"。</w:t>
      </w:r>
      <w:r w:rsidRPr="00D16540">
        <w:rPr>
          <w:rFonts w:ascii="宋体" w:eastAsia="宋体" w:hAnsi="宋体" w:hint="eastAsia"/>
          <w:color w:val="333333"/>
          <w:sz w:val="24"/>
          <w:szCs w:val="24"/>
        </w:rPr>
        <w:t>主营业务：</w:t>
      </w:r>
      <w:r w:rsidRPr="00D16540">
        <w:rPr>
          <w:rFonts w:ascii="宋体" w:eastAsia="宋体" w:hAnsi="宋体"/>
          <w:color w:val="333333"/>
          <w:sz w:val="24"/>
          <w:szCs w:val="24"/>
        </w:rPr>
        <w:t>生产销售酒、生物材料及其制品(国家限制产品除外)。生产销售包装材料、设备；工程设计、制造、科技开发、咨询服务；进口本企业生产、科研所需原材料、机械设备、仪器、仪表及零配件；经营本企业自产产品及技术的出口业务；经营本企业生产所需的原辅材料、仪器仪表、机械设备、零配件及技术的进口业务(国家限定公司经营和国家禁止进出口的商品及技术除外)。</w:t>
      </w:r>
    </w:p>
    <w:p w:rsidR="00A13B1B" w:rsidRDefault="00A13B1B" w:rsidP="00D16540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333333"/>
          <w:sz w:val="24"/>
          <w:szCs w:val="24"/>
        </w:rPr>
      </w:pPr>
      <w:r w:rsidRPr="00D16540">
        <w:rPr>
          <w:rFonts w:ascii="宋体" w:eastAsia="宋体" w:hAnsi="宋体" w:hint="eastAsia"/>
          <w:color w:val="333333"/>
          <w:sz w:val="24"/>
          <w:szCs w:val="24"/>
        </w:rPr>
        <w:t>公司近年来的财务指标如下：</w:t>
      </w:r>
    </w:p>
    <w:p w:rsidR="005E6D5A" w:rsidRDefault="005E6D5A" w:rsidP="00D16540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333333"/>
          <w:sz w:val="24"/>
          <w:szCs w:val="24"/>
        </w:rPr>
      </w:pPr>
    </w:p>
    <w:p w:rsidR="005E6D5A" w:rsidRPr="00D16540" w:rsidRDefault="005E6D5A" w:rsidP="00D16540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hint="eastAsia"/>
          <w:color w:val="333333"/>
          <w:sz w:val="24"/>
          <w:szCs w:val="24"/>
        </w:rPr>
      </w:pPr>
      <w:bookmarkStart w:id="0" w:name="_GoBack"/>
      <w:bookmarkEnd w:id="0"/>
    </w:p>
    <w:tbl>
      <w:tblPr>
        <w:tblW w:w="9358" w:type="dxa"/>
        <w:jc w:val="center"/>
        <w:tblLayout w:type="fixed"/>
        <w:tblLook w:val="04A0" w:firstRow="1" w:lastRow="0" w:firstColumn="1" w:lastColumn="0" w:noHBand="0" w:noVBand="1"/>
      </w:tblPr>
      <w:tblGrid>
        <w:gridCol w:w="2604"/>
        <w:gridCol w:w="893"/>
        <w:gridCol w:w="955"/>
        <w:gridCol w:w="907"/>
        <w:gridCol w:w="906"/>
        <w:gridCol w:w="1092"/>
        <w:gridCol w:w="1009"/>
        <w:gridCol w:w="992"/>
      </w:tblGrid>
      <w:tr w:rsidR="00A13B1B" w:rsidRPr="00E01F6B" w:rsidTr="008163A0">
        <w:trPr>
          <w:trHeight w:val="285"/>
          <w:jc w:val="center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lastRenderedPageBreak/>
              <w:t>指标名称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2012年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2013年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2014年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2015年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2016年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2017年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2018年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每股指标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每股收益-基本(元)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0.69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-0.37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-0.82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0.18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0.46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0.69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1.19 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每股净资产(元)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3.87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3.27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2.44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2.62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3.01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3.23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3.80 </w:t>
            </w:r>
          </w:p>
        </w:tc>
      </w:tr>
      <w:tr w:rsidR="00A13B1B" w:rsidRPr="00E01F6B" w:rsidTr="008163A0">
        <w:trPr>
          <w:trHeight w:val="510"/>
          <w:jc w:val="center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每股经营活动产生的现金流量净额(元)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0.13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-0.90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-0.22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0.48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0.78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1.25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0.88 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收益指标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净资产收益率(%)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19.00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-10.43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-28.88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7.11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16.34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22.00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33.72 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总资产报酬率(%)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20.70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-7.22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-16.63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6.02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13.08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16.23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23.97 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销售毛利率(%)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80.82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69.93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68.09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75.30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76.16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79.06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81.87 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营业总成本/营业总收入(%)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69.12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157.84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184.26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87.34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78.03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78.20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72.79 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现金指标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13B1B" w:rsidRPr="00E01F6B" w:rsidTr="008163A0">
        <w:trPr>
          <w:trHeight w:val="510"/>
          <w:jc w:val="center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销售商品提供劳务收到的现金/营业收入(%)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92.56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84.83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115.63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96.86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109.92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121.53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112.29 </w:t>
            </w:r>
          </w:p>
        </w:tc>
      </w:tr>
      <w:tr w:rsidR="00A13B1B" w:rsidRPr="00E01F6B" w:rsidTr="008163A0">
        <w:trPr>
          <w:trHeight w:val="353"/>
          <w:jc w:val="center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经营活动净收益/利润总额(%)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93.73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91.32</w:t>
            </w: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92.06</w:t>
            </w: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102.23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96.35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107.00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104.77 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债务指标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资产负债率(%)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28.50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21.36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26.43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28.60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33.31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43.34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41.94 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带息债务/全部投入资本(%)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1.72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</w:tr>
    </w:tbl>
    <w:p w:rsidR="00A13B1B" w:rsidRPr="00D16540" w:rsidRDefault="00A13B1B" w:rsidP="00D16540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333333"/>
          <w:sz w:val="24"/>
          <w:szCs w:val="24"/>
        </w:rPr>
      </w:pPr>
      <w:r w:rsidRPr="00D16540">
        <w:rPr>
          <w:rFonts w:ascii="宋体" w:eastAsia="宋体" w:hAnsi="宋体" w:hint="eastAsia"/>
          <w:color w:val="333333"/>
          <w:sz w:val="24"/>
          <w:szCs w:val="24"/>
        </w:rPr>
        <w:t>洋河股份</w:t>
      </w:r>
    </w:p>
    <w:p w:rsidR="00A13B1B" w:rsidRPr="00D16540" w:rsidRDefault="00A13B1B" w:rsidP="00D16540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333333"/>
          <w:sz w:val="24"/>
          <w:szCs w:val="24"/>
        </w:rPr>
      </w:pPr>
      <w:r w:rsidRPr="00D16540">
        <w:rPr>
          <w:rFonts w:ascii="宋体" w:eastAsia="宋体" w:hAnsi="宋体"/>
          <w:color w:val="333333"/>
          <w:sz w:val="24"/>
          <w:szCs w:val="24"/>
        </w:rPr>
        <w:t>公司系由洋河集团作为主要发起人，联合上海海烟、综艺投资、上海捷强、江苏高投、中食发酵、南通盛福等6家法人和杨廷栋、张雨柏、陈宗敬、王述荣、高学飞、冯攀台、朱广生、钟玉叶、薛建华、沈加东、周新虎、吴家杰、丛学年、范文来等14位自然人，以发起设立方式，于2002年12月27日设立的股份有限公司。</w:t>
      </w:r>
    </w:p>
    <w:p w:rsidR="00A13B1B" w:rsidRPr="00D16540" w:rsidRDefault="00A13B1B" w:rsidP="00D16540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333333"/>
          <w:sz w:val="24"/>
          <w:szCs w:val="24"/>
        </w:rPr>
      </w:pPr>
      <w:r w:rsidRPr="00D16540">
        <w:rPr>
          <w:rFonts w:ascii="宋体" w:eastAsia="宋体" w:hAnsi="宋体" w:hint="eastAsia"/>
          <w:color w:val="333333"/>
          <w:sz w:val="24"/>
          <w:szCs w:val="24"/>
        </w:rPr>
        <w:t>主营业务：</w:t>
      </w:r>
      <w:r w:rsidRPr="00D16540">
        <w:rPr>
          <w:rFonts w:ascii="宋体" w:eastAsia="宋体" w:hAnsi="宋体"/>
          <w:color w:val="333333"/>
          <w:sz w:val="24"/>
          <w:szCs w:val="24"/>
        </w:rPr>
        <w:t>酒类的生产、销售，预包装食品的批发与零售，粮食收购，自营和代理各类商品和技术的进出口(国家限定公司经营或禁止进出口的商品和技术除外)，国内贸易，电子商务平台建设，商品的网上销售。</w:t>
      </w:r>
    </w:p>
    <w:p w:rsidR="00A13B1B" w:rsidRPr="00D16540" w:rsidRDefault="00A13B1B" w:rsidP="00D16540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333333"/>
          <w:sz w:val="24"/>
          <w:szCs w:val="24"/>
        </w:rPr>
      </w:pPr>
      <w:r w:rsidRPr="00D16540">
        <w:rPr>
          <w:rFonts w:ascii="宋体" w:eastAsia="宋体" w:hAnsi="宋体" w:hint="eastAsia"/>
          <w:color w:val="333333"/>
          <w:sz w:val="24"/>
          <w:szCs w:val="24"/>
        </w:rPr>
        <w:t>公司近年来的财务指标如下：</w:t>
      </w:r>
    </w:p>
    <w:tbl>
      <w:tblPr>
        <w:tblW w:w="9500" w:type="dxa"/>
        <w:jc w:val="center"/>
        <w:tblLook w:val="04A0" w:firstRow="1" w:lastRow="0" w:firstColumn="1" w:lastColumn="0" w:noHBand="0" w:noVBand="1"/>
      </w:tblPr>
      <w:tblGrid>
        <w:gridCol w:w="2694"/>
        <w:gridCol w:w="835"/>
        <w:gridCol w:w="1009"/>
        <w:gridCol w:w="993"/>
        <w:gridCol w:w="992"/>
        <w:gridCol w:w="992"/>
        <w:gridCol w:w="992"/>
        <w:gridCol w:w="993"/>
      </w:tblGrid>
      <w:tr w:rsidR="00A13B1B" w:rsidRPr="00E01F6B" w:rsidTr="008163A0">
        <w:trPr>
          <w:trHeight w:val="28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指标名称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2012年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2013年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2014年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2015年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2016年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2017年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2018年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每股指标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每股收益-基本(元)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5.70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4.63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4.19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3.56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3.87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4.40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5.39 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每股净资产(元)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13.61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16.10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18.32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15.22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17.29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19.59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22.33 </w:t>
            </w:r>
          </w:p>
        </w:tc>
      </w:tr>
      <w:tr w:rsidR="00A13B1B" w:rsidRPr="00E01F6B" w:rsidTr="008163A0">
        <w:trPr>
          <w:trHeight w:val="510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每股经营活动产生的现金流量净额(元)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5.09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2.94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2.52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3.87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4.91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4.57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6.01 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收益指标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净资产收益率(%)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50.06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31.18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24.29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25.15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23.79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23.85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25.70 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总资产报酬率(%)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38.05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25.01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20.32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22.24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21.34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21.45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23.21 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销售毛利率(%)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63.56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60.42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60.62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61.91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63.90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66.46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73.70 </w:t>
            </w:r>
          </w:p>
        </w:tc>
      </w:tr>
      <w:tr w:rsidR="00A13B1B" w:rsidRPr="00E01F6B" w:rsidTr="008163A0">
        <w:trPr>
          <w:trHeight w:val="510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营业总成本/营业总收入(%)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53.37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55.71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59.40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59.12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58.21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58.95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59.41 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现金指标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13B1B" w:rsidRPr="00E01F6B" w:rsidTr="008163A0">
        <w:trPr>
          <w:trHeight w:val="765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lastRenderedPageBreak/>
              <w:t>销售商品提供劳务收到的现金/营业收入(%)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113.01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115.85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113.41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121.42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133.09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119.05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116.33 </w:t>
            </w:r>
          </w:p>
        </w:tc>
      </w:tr>
      <w:tr w:rsidR="00A13B1B" w:rsidRPr="00E01F6B" w:rsidTr="008163A0">
        <w:trPr>
          <w:trHeight w:val="378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经营活动净收益/利润总额(%)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98.04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99.53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98.77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91.58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92.52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92.41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90.48 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债务指标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13B1B" w:rsidRPr="00E01F6B" w:rsidTr="008163A0">
        <w:trPr>
          <w:trHeight w:val="285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资产负债率(%)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37.82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38.35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31.40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32.25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32.90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31.82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32.16 </w:t>
            </w:r>
          </w:p>
        </w:tc>
      </w:tr>
      <w:tr w:rsidR="00A13B1B" w:rsidRPr="00E01F6B" w:rsidTr="008163A0">
        <w:trPr>
          <w:trHeight w:val="251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带息债务/全部投入资本(%)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5.18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</w:tr>
    </w:tbl>
    <w:p w:rsidR="00A13B1B" w:rsidRPr="00E01F6B" w:rsidRDefault="00A13B1B" w:rsidP="00A13B1B">
      <w:pPr>
        <w:widowControl/>
        <w:adjustRightInd w:val="0"/>
        <w:snapToGrid w:val="0"/>
        <w:jc w:val="left"/>
        <w:rPr>
          <w:rFonts w:ascii="ˎ̥" w:hAnsi="ˎ̥" w:hint="eastAsia"/>
          <w:color w:val="333333"/>
          <w:szCs w:val="21"/>
        </w:rPr>
      </w:pPr>
    </w:p>
    <w:p w:rsidR="00A13B1B" w:rsidRPr="00D16540" w:rsidRDefault="00A13B1B" w:rsidP="00D16540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333333"/>
          <w:sz w:val="24"/>
          <w:szCs w:val="24"/>
        </w:rPr>
      </w:pPr>
      <w:r w:rsidRPr="00D16540">
        <w:rPr>
          <w:rFonts w:ascii="宋体" w:eastAsia="宋体" w:hAnsi="宋体" w:hint="eastAsia"/>
          <w:color w:val="333333"/>
          <w:sz w:val="24"/>
          <w:szCs w:val="24"/>
        </w:rPr>
        <w:t>六家公司的资本市场表现如下（2019年）：</w:t>
      </w:r>
    </w:p>
    <w:tbl>
      <w:tblPr>
        <w:tblW w:w="9237" w:type="dxa"/>
        <w:tblInd w:w="113" w:type="dxa"/>
        <w:tblLook w:val="04A0" w:firstRow="1" w:lastRow="0" w:firstColumn="1" w:lastColumn="0" w:noHBand="0" w:noVBand="1"/>
      </w:tblPr>
      <w:tblGrid>
        <w:gridCol w:w="1226"/>
        <w:gridCol w:w="1207"/>
        <w:gridCol w:w="1299"/>
        <w:gridCol w:w="969"/>
        <w:gridCol w:w="993"/>
        <w:gridCol w:w="1134"/>
        <w:gridCol w:w="1275"/>
        <w:gridCol w:w="1134"/>
      </w:tblGrid>
      <w:tr w:rsidR="00A13B1B" w:rsidRPr="00E01F6B" w:rsidTr="008163A0">
        <w:trPr>
          <w:trHeight w:val="782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证券简称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总股本</w:t>
            </w: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br/>
              <w:t>：万 股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总市值： 万元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市盈率PE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市净率PB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每股收益同比增长： 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营业总收入同比增长：%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净利润同比增长：%</w:t>
            </w:r>
          </w:p>
        </w:tc>
      </w:tr>
      <w:tr w:rsidR="00A13B1B" w:rsidRPr="00E01F6B" w:rsidTr="008163A0">
        <w:trPr>
          <w:trHeight w:val="28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贵州茅台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125619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.</w:t>
            </w: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153871668.52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37.35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29.96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26.43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30.4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A13B1B" w:rsidRPr="00E01F6B" w:rsidTr="008163A0">
        <w:trPr>
          <w:trHeight w:val="28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五粮液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388160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.</w:t>
            </w: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51753479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.</w:t>
            </w: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31.25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7.45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36.34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32.6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39.1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A13B1B" w:rsidRPr="00E01F6B" w:rsidTr="008163A0">
        <w:trPr>
          <w:trHeight w:val="28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古井贡酒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50360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4893487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.</w:t>
            </w: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27.30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6.45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47.8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24.65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46.88</w:t>
            </w:r>
          </w:p>
        </w:tc>
      </w:tr>
      <w:tr w:rsidR="00A13B1B" w:rsidRPr="00E01F6B" w:rsidTr="008163A0">
        <w:trPr>
          <w:trHeight w:val="28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泸州老窖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146475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.</w:t>
            </w: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12481155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.</w:t>
            </w: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27.5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6.72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32.3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25.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34.91</w:t>
            </w:r>
          </w:p>
        </w:tc>
      </w:tr>
      <w:tr w:rsidR="00A13B1B" w:rsidRPr="00E01F6B" w:rsidTr="008163A0">
        <w:trPr>
          <w:trHeight w:val="28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水井坊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48854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.</w:t>
            </w: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2847244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.</w:t>
            </w: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38.8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14.7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72.72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37.62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72.7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A13B1B" w:rsidRPr="00E01F6B" w:rsidTr="008163A0">
        <w:trPr>
          <w:trHeight w:val="28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洋河股份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150698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14602713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.</w:t>
            </w: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19.79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4.0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22.45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21.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1B" w:rsidRPr="00E01F6B" w:rsidRDefault="00A13B1B" w:rsidP="008163A0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22.61</w:t>
            </w:r>
          </w:p>
        </w:tc>
      </w:tr>
    </w:tbl>
    <w:p w:rsidR="00A13B1B" w:rsidRPr="00E01F6B" w:rsidRDefault="00A13B1B" w:rsidP="00A13B1B">
      <w:pPr>
        <w:adjustRightInd w:val="0"/>
        <w:snapToGrid w:val="0"/>
        <w:rPr>
          <w:szCs w:val="21"/>
        </w:rPr>
      </w:pPr>
    </w:p>
    <w:p w:rsidR="00A13B1B" w:rsidRDefault="00A13B1B" w:rsidP="00A13B1B">
      <w:pPr>
        <w:adjustRightInd w:val="0"/>
        <w:snapToGrid w:val="0"/>
        <w:spacing w:line="360" w:lineRule="auto"/>
        <w:ind w:firstLineChars="200" w:firstLine="480"/>
        <w:rPr>
          <w:rFonts w:ascii="等线" w:hAnsi="等线"/>
          <w:b/>
          <w:bCs/>
          <w:sz w:val="24"/>
        </w:rPr>
      </w:pPr>
    </w:p>
    <w:p w:rsidR="00A13B1B" w:rsidRPr="00E01F6B" w:rsidRDefault="007F2735" w:rsidP="007F2735">
      <w:pPr>
        <w:adjustRightInd w:val="0"/>
        <w:snapToGrid w:val="0"/>
        <w:spacing w:line="360" w:lineRule="auto"/>
        <w:rPr>
          <w:rFonts w:ascii="等线" w:hAnsi="等线"/>
          <w:b/>
          <w:bCs/>
          <w:sz w:val="24"/>
        </w:rPr>
      </w:pPr>
      <w:r>
        <w:rPr>
          <w:rFonts w:ascii="等线" w:hAnsi="等线" w:hint="eastAsia"/>
          <w:b/>
          <w:bCs/>
          <w:sz w:val="24"/>
        </w:rPr>
        <w:t>【</w:t>
      </w:r>
      <w:r w:rsidR="00A13B1B" w:rsidRPr="00E01F6B">
        <w:rPr>
          <w:rFonts w:ascii="等线" w:hAnsi="等线" w:hint="eastAsia"/>
          <w:b/>
          <w:bCs/>
          <w:sz w:val="24"/>
        </w:rPr>
        <w:t>案例讨论的问题</w:t>
      </w:r>
      <w:r>
        <w:rPr>
          <w:rFonts w:ascii="等线" w:hAnsi="等线" w:hint="eastAsia"/>
          <w:b/>
          <w:bCs/>
          <w:sz w:val="24"/>
        </w:rPr>
        <w:t>】</w:t>
      </w:r>
    </w:p>
    <w:p w:rsidR="00A13B1B" w:rsidRPr="00E01F6B" w:rsidRDefault="00A13B1B" w:rsidP="00A13B1B">
      <w:pPr>
        <w:adjustRightInd w:val="0"/>
        <w:snapToGrid w:val="0"/>
        <w:spacing w:line="360" w:lineRule="auto"/>
        <w:ind w:firstLineChars="200" w:firstLine="480"/>
        <w:rPr>
          <w:rFonts w:ascii="等线" w:hAnsi="等线"/>
          <w:b/>
          <w:bCs/>
          <w:sz w:val="24"/>
        </w:rPr>
      </w:pPr>
      <w:r>
        <w:rPr>
          <w:rFonts w:ascii="等线" w:hAnsi="等线" w:hint="eastAsia"/>
          <w:b/>
          <w:bCs/>
          <w:sz w:val="24"/>
        </w:rPr>
        <w:t>1、</w:t>
      </w:r>
      <w:r w:rsidRPr="00E01F6B">
        <w:rPr>
          <w:rFonts w:ascii="等线" w:hAnsi="等线" w:hint="eastAsia"/>
          <w:b/>
          <w:bCs/>
          <w:sz w:val="24"/>
        </w:rPr>
        <w:t>请分析这六家公司财务指标，指出他们的共同优势（现金流、资产负债、盈利等方面）。</w:t>
      </w:r>
    </w:p>
    <w:p w:rsidR="00A13B1B" w:rsidRPr="00E01F6B" w:rsidRDefault="00A13B1B" w:rsidP="00A13B1B">
      <w:pPr>
        <w:adjustRightInd w:val="0"/>
        <w:snapToGrid w:val="0"/>
        <w:spacing w:line="360" w:lineRule="auto"/>
        <w:ind w:firstLineChars="200" w:firstLine="480"/>
        <w:rPr>
          <w:rFonts w:ascii="等线" w:hAnsi="等线"/>
          <w:b/>
          <w:bCs/>
          <w:sz w:val="24"/>
        </w:rPr>
      </w:pPr>
      <w:r>
        <w:rPr>
          <w:rFonts w:ascii="等线" w:hAnsi="等线" w:hint="eastAsia"/>
          <w:b/>
          <w:bCs/>
          <w:sz w:val="24"/>
        </w:rPr>
        <w:t>2、</w:t>
      </w:r>
      <w:r w:rsidRPr="00E01F6B">
        <w:rPr>
          <w:rFonts w:ascii="等线" w:hAnsi="等线" w:hint="eastAsia"/>
          <w:b/>
          <w:bCs/>
          <w:sz w:val="24"/>
        </w:rPr>
        <w:t>结合他们各自的资本市场价格，对比上述公司的投资价值与发展潜力。</w:t>
      </w:r>
    </w:p>
    <w:p w:rsidR="00A13B1B" w:rsidRPr="00E01F6B" w:rsidRDefault="00A13B1B" w:rsidP="00A13B1B">
      <w:pPr>
        <w:adjustRightInd w:val="0"/>
        <w:snapToGrid w:val="0"/>
        <w:spacing w:line="360" w:lineRule="auto"/>
        <w:ind w:firstLineChars="200" w:firstLine="480"/>
        <w:rPr>
          <w:rFonts w:ascii="等线" w:hAnsi="等线"/>
          <w:b/>
          <w:bCs/>
          <w:sz w:val="24"/>
        </w:rPr>
      </w:pPr>
      <w:r>
        <w:rPr>
          <w:rFonts w:ascii="等线" w:hAnsi="等线" w:hint="eastAsia"/>
          <w:b/>
          <w:bCs/>
          <w:sz w:val="24"/>
        </w:rPr>
        <w:t>3、</w:t>
      </w:r>
      <w:r w:rsidRPr="00E01F6B">
        <w:rPr>
          <w:rFonts w:ascii="等线" w:hAnsi="等线" w:hint="eastAsia"/>
          <w:b/>
          <w:bCs/>
          <w:sz w:val="24"/>
        </w:rPr>
        <w:t>结合中国资本市场的大环境，分析上述公司是否值得长期投资。</w:t>
      </w:r>
    </w:p>
    <w:p w:rsidR="00A13B1B" w:rsidRDefault="00A13B1B" w:rsidP="00A13B1B">
      <w:pPr>
        <w:adjustRightInd w:val="0"/>
        <w:snapToGrid w:val="0"/>
        <w:spacing w:line="360" w:lineRule="auto"/>
        <w:ind w:firstLineChars="200" w:firstLine="480"/>
        <w:rPr>
          <w:rFonts w:ascii="等线" w:hAnsi="等线"/>
          <w:b/>
          <w:bCs/>
          <w:sz w:val="24"/>
        </w:rPr>
      </w:pPr>
      <w:r>
        <w:rPr>
          <w:rFonts w:ascii="等线" w:hAnsi="等线" w:hint="eastAsia"/>
          <w:b/>
          <w:bCs/>
          <w:sz w:val="24"/>
        </w:rPr>
        <w:t>4、</w:t>
      </w:r>
      <w:r w:rsidRPr="00E01F6B">
        <w:rPr>
          <w:rFonts w:ascii="等线" w:hAnsi="等线" w:hint="eastAsia"/>
          <w:b/>
          <w:bCs/>
          <w:sz w:val="24"/>
        </w:rPr>
        <w:t>为什么这些公司能保持业绩稳定并持续增长？</w:t>
      </w:r>
    </w:p>
    <w:p w:rsidR="00A13B1B" w:rsidRDefault="00611988" w:rsidP="00A13B1B">
      <w:pPr>
        <w:rPr>
          <w:rFonts w:ascii="等线" w:hAnsi="等线"/>
          <w:b/>
          <w:bCs/>
          <w:sz w:val="24"/>
        </w:rPr>
      </w:pPr>
      <w:r>
        <w:rPr>
          <w:rFonts w:ascii="等线" w:hAnsi="等线" w:hint="eastAsia"/>
          <w:b/>
          <w:bCs/>
          <w:sz w:val="24"/>
        </w:rPr>
        <w:t>【</w:t>
      </w:r>
      <w:r w:rsidRPr="00E01F6B">
        <w:rPr>
          <w:rFonts w:ascii="等线" w:hAnsi="等线" w:hint="eastAsia"/>
          <w:b/>
          <w:bCs/>
          <w:sz w:val="24"/>
        </w:rPr>
        <w:t>案例</w:t>
      </w:r>
      <w:r>
        <w:rPr>
          <w:rFonts w:ascii="等线" w:hAnsi="等线" w:hint="eastAsia"/>
          <w:b/>
          <w:bCs/>
          <w:sz w:val="24"/>
        </w:rPr>
        <w:t>解析】</w:t>
      </w:r>
    </w:p>
    <w:p w:rsidR="00FD5855" w:rsidRPr="00DC6E00" w:rsidRDefault="00FD5855" w:rsidP="00FD5855">
      <w:pPr>
        <w:pStyle w:val="affe"/>
        <w:numPr>
          <w:ilvl w:val="0"/>
          <w:numId w:val="39"/>
        </w:numPr>
        <w:adjustRightInd w:val="0"/>
        <w:snapToGrid w:val="0"/>
        <w:spacing w:line="360" w:lineRule="auto"/>
        <w:ind w:firstLineChars="0"/>
        <w:rPr>
          <w:rFonts w:ascii="ˎ̥" w:hAnsi="ˎ̥" w:hint="eastAsia"/>
          <w:b/>
          <w:color w:val="333333"/>
          <w:szCs w:val="21"/>
        </w:rPr>
      </w:pPr>
      <w:r w:rsidRPr="00DC6E00">
        <w:rPr>
          <w:rFonts w:ascii="ˎ̥" w:hAnsi="ˎ̥" w:hint="eastAsia"/>
          <w:b/>
          <w:color w:val="333333"/>
          <w:szCs w:val="21"/>
        </w:rPr>
        <w:t>六家公司共同的优势：</w:t>
      </w:r>
    </w:p>
    <w:p w:rsidR="00FD5855" w:rsidRPr="00DC6E00" w:rsidRDefault="00FD5855" w:rsidP="00FD5855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C6E0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（1）资产负债方面：长期偿债能力强、带息债务基本为零。</w:t>
      </w:r>
    </w:p>
    <w:p w:rsidR="00FD5855" w:rsidRPr="00DC6E00" w:rsidRDefault="00FD5855" w:rsidP="00FD5855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C6E0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（2）现金流：短期偿债能力强、回款快、实体经济营收。</w:t>
      </w:r>
    </w:p>
    <w:p w:rsidR="00FD5855" w:rsidRPr="007F7690" w:rsidRDefault="00FD5855" w:rsidP="00FD5855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C6E0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（3）盈利：销售毛利高、获利能力强、净资产收益率高。</w:t>
      </w:r>
    </w:p>
    <w:p w:rsidR="00FD5855" w:rsidRPr="00DC6E00" w:rsidRDefault="00FD5855" w:rsidP="00FD5855">
      <w:pPr>
        <w:adjustRightInd w:val="0"/>
        <w:snapToGrid w:val="0"/>
        <w:spacing w:line="360" w:lineRule="auto"/>
        <w:rPr>
          <w:rFonts w:ascii="ˎ̥" w:hAnsi="ˎ̥" w:hint="eastAsia"/>
          <w:b/>
          <w:color w:val="333333"/>
          <w:szCs w:val="21"/>
        </w:rPr>
      </w:pPr>
      <w:r w:rsidRPr="00DC6E00">
        <w:rPr>
          <w:rFonts w:ascii="ˎ̥" w:hAnsi="ˎ̥" w:hint="eastAsia"/>
          <w:b/>
          <w:color w:val="333333"/>
          <w:szCs w:val="21"/>
        </w:rPr>
        <w:t>2</w:t>
      </w:r>
      <w:r w:rsidRPr="00DC6E00">
        <w:rPr>
          <w:rFonts w:ascii="ˎ̥" w:hAnsi="ˎ̥" w:hint="eastAsia"/>
          <w:b/>
          <w:color w:val="333333"/>
          <w:szCs w:val="21"/>
        </w:rPr>
        <w:t>、六家公司的资本市场表现如下（</w:t>
      </w:r>
      <w:r w:rsidRPr="00DC6E00">
        <w:rPr>
          <w:rFonts w:ascii="ˎ̥" w:hAnsi="ˎ̥" w:hint="eastAsia"/>
          <w:b/>
          <w:color w:val="333333"/>
          <w:szCs w:val="21"/>
        </w:rPr>
        <w:t>2019</w:t>
      </w:r>
      <w:r w:rsidRPr="00DC6E00">
        <w:rPr>
          <w:rFonts w:ascii="ˎ̥" w:hAnsi="ˎ̥" w:hint="eastAsia"/>
          <w:b/>
          <w:color w:val="333333"/>
          <w:szCs w:val="21"/>
        </w:rPr>
        <w:t>年）：</w:t>
      </w:r>
    </w:p>
    <w:p w:rsidR="00FD5855" w:rsidRPr="002A2725" w:rsidRDefault="00FD5855" w:rsidP="00FD5855">
      <w:pPr>
        <w:adjustRightInd w:val="0"/>
        <w:snapToGrid w:val="0"/>
        <w:rPr>
          <w:rFonts w:ascii="ˎ̥" w:hAnsi="ˎ̥" w:hint="eastAsia"/>
          <w:color w:val="333333"/>
          <w:szCs w:val="21"/>
        </w:rPr>
      </w:pPr>
    </w:p>
    <w:tbl>
      <w:tblPr>
        <w:tblW w:w="9237" w:type="dxa"/>
        <w:tblInd w:w="113" w:type="dxa"/>
        <w:tblLook w:val="04A0" w:firstRow="1" w:lastRow="0" w:firstColumn="1" w:lastColumn="0" w:noHBand="0" w:noVBand="1"/>
      </w:tblPr>
      <w:tblGrid>
        <w:gridCol w:w="1226"/>
        <w:gridCol w:w="1207"/>
        <w:gridCol w:w="1299"/>
        <w:gridCol w:w="969"/>
        <w:gridCol w:w="993"/>
        <w:gridCol w:w="1134"/>
        <w:gridCol w:w="1275"/>
        <w:gridCol w:w="1134"/>
      </w:tblGrid>
      <w:tr w:rsidR="00FD5855" w:rsidRPr="00E01F6B" w:rsidTr="00261941">
        <w:trPr>
          <w:trHeight w:val="782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证券简称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总股本</w:t>
            </w: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br/>
              <w:t>：万 股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总市值： 万元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市盈率PE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市净率PB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每股收益同比增长： 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营业总收入同比增长：%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净利润同比增长：%</w:t>
            </w:r>
          </w:p>
        </w:tc>
      </w:tr>
      <w:tr w:rsidR="00FD5855" w:rsidRPr="00E01F6B" w:rsidTr="00261941">
        <w:trPr>
          <w:trHeight w:val="28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贵州茅台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125619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.</w:t>
            </w: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153871668.52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37.35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29.96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26.43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30.4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D5855" w:rsidRPr="00E01F6B" w:rsidTr="00261941">
        <w:trPr>
          <w:trHeight w:val="28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五粮液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388160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.</w:t>
            </w: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51753479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.</w:t>
            </w: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31.25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7.45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36.34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32.6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39.1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FD5855" w:rsidRPr="00E01F6B" w:rsidTr="00261941">
        <w:trPr>
          <w:trHeight w:val="28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古井贡酒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50360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4893487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.</w:t>
            </w: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27.30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6.45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47.8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24.65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46.88</w:t>
            </w:r>
          </w:p>
        </w:tc>
      </w:tr>
      <w:tr w:rsidR="00FD5855" w:rsidRPr="00E01F6B" w:rsidTr="00261941">
        <w:trPr>
          <w:trHeight w:val="28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lastRenderedPageBreak/>
              <w:t>泸州老窖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146475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.</w:t>
            </w: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12481155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.</w:t>
            </w: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27.5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6.72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32.3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25.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34.91</w:t>
            </w:r>
          </w:p>
        </w:tc>
      </w:tr>
      <w:tr w:rsidR="00FD5855" w:rsidRPr="00E01F6B" w:rsidTr="00261941">
        <w:trPr>
          <w:trHeight w:val="28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水井坊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48854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.</w:t>
            </w: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2847244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.</w:t>
            </w: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38.8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14.7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72.72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37.62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72.7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D5855" w:rsidRPr="00E01F6B" w:rsidTr="00261941">
        <w:trPr>
          <w:trHeight w:val="28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洋河股份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150698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14602713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.</w:t>
            </w: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19.79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4.0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22.45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21.</w:t>
            </w:r>
            <w:r w:rsidRPr="00E01F6B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855" w:rsidRPr="00E01F6B" w:rsidRDefault="00FD5855" w:rsidP="00261941">
            <w:pPr>
              <w:widowControl/>
              <w:adjustRightInd w:val="0"/>
              <w:snapToGrid w:val="0"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E01F6B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22.61</w:t>
            </w:r>
          </w:p>
        </w:tc>
      </w:tr>
    </w:tbl>
    <w:p w:rsidR="00FD5855" w:rsidRDefault="00FD5855" w:rsidP="00FD5855">
      <w:pPr>
        <w:widowControl/>
        <w:adjustRightInd w:val="0"/>
        <w:snapToGrid w:val="0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FD5855" w:rsidRDefault="00FD5855" w:rsidP="00FD5855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C2E4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如上表所</w:t>
      </w:r>
      <w:r w:rsidRPr="002C2E4F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⽰</w:t>
      </w:r>
      <w:r w:rsidRPr="002C2E4F">
        <w:rPr>
          <w:rFonts w:ascii="宋体" w:eastAsia="宋体" w:hAnsi="宋体" w:cs="等线" w:hint="eastAsia"/>
          <w:color w:val="000000"/>
          <w:kern w:val="0"/>
          <w:sz w:val="24"/>
          <w:szCs w:val="24"/>
        </w:rPr>
        <w:t>贵州茅台资本市场价格最</w:t>
      </w:r>
      <w:r w:rsidRPr="002C2E4F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⾼</w:t>
      </w:r>
      <w:r w:rsidRPr="002C2E4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2C2E4F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⽔</w:t>
      </w:r>
      <w:r w:rsidRPr="002C2E4F">
        <w:rPr>
          <w:rFonts w:ascii="宋体" w:eastAsia="宋体" w:hAnsi="宋体" w:cs="等线" w:hint="eastAsia"/>
          <w:color w:val="000000"/>
          <w:kern w:val="0"/>
          <w:sz w:val="24"/>
          <w:szCs w:val="24"/>
        </w:rPr>
        <w:t>井坊价格最低</w:t>
      </w:r>
      <w:r w:rsidRPr="002C2E4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，但贵州茅台增速放缓，投资成本较</w:t>
      </w:r>
      <w:r w:rsidRPr="002C2E4F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⾼</w:t>
      </w:r>
      <w:r w:rsidRPr="002C2E4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，在现有经营情况下，风险适中︔</w:t>
      </w:r>
      <w:r w:rsidRPr="002C2E4F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⽔</w:t>
      </w:r>
      <w:r w:rsidRPr="002C2E4F">
        <w:rPr>
          <w:rFonts w:ascii="宋体" w:eastAsia="宋体" w:hAnsi="宋体" w:cs="等线" w:hint="eastAsia"/>
          <w:color w:val="000000"/>
          <w:kern w:val="0"/>
          <w:sz w:val="24"/>
          <w:szCs w:val="24"/>
        </w:rPr>
        <w:t>井坊市值较低</w:t>
      </w:r>
      <w:r w:rsidRPr="002C2E4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，增速增</w:t>
      </w:r>
      <w:r w:rsidRPr="002C2E4F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⾼</w:t>
      </w:r>
      <w:r w:rsidRPr="002C2E4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，投资成本较低，在经营状况良好的情况下，还是投资潜</w:t>
      </w:r>
      <w:r w:rsidRPr="002C2E4F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⼒</w:t>
      </w:r>
      <w:r w:rsidRPr="002C2E4F">
        <w:rPr>
          <w:rFonts w:ascii="宋体" w:eastAsia="宋体" w:hAnsi="宋体" w:cs="等线" w:hint="eastAsia"/>
          <w:color w:val="000000"/>
          <w:kern w:val="0"/>
          <w:sz w:val="24"/>
          <w:szCs w:val="24"/>
        </w:rPr>
        <w:t>还是较</w:t>
      </w:r>
      <w:r w:rsidRPr="002C2E4F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⾼</w:t>
      </w:r>
      <w:r w:rsidRPr="002C2E4F">
        <w:rPr>
          <w:rFonts w:ascii="宋体" w:eastAsia="宋体" w:hAnsi="宋体" w:cs="等线" w:hint="eastAsia"/>
          <w:color w:val="000000"/>
          <w:kern w:val="0"/>
          <w:sz w:val="24"/>
          <w:szCs w:val="24"/>
        </w:rPr>
        <w:t>的</w:t>
      </w:r>
      <w:r w:rsidRPr="002C2E4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，有</w:t>
      </w:r>
      <w:r w:rsidRPr="002C2E4F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⼀</w:t>
      </w:r>
      <w:r w:rsidRPr="002C2E4F">
        <w:rPr>
          <w:rFonts w:ascii="宋体" w:eastAsia="宋体" w:hAnsi="宋体" w:cs="等线" w:hint="eastAsia"/>
          <w:color w:val="000000"/>
          <w:kern w:val="0"/>
          <w:sz w:val="24"/>
          <w:szCs w:val="24"/>
        </w:rPr>
        <w:t>定风险</w:t>
      </w:r>
      <w:r w:rsidRPr="002C2E4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FD5855" w:rsidRPr="002C2E4F" w:rsidRDefault="00FD5855" w:rsidP="00FD5855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FD5855" w:rsidRPr="007F7690" w:rsidRDefault="00FD5855" w:rsidP="00FD5855">
      <w:pPr>
        <w:adjustRightInd w:val="0"/>
        <w:snapToGrid w:val="0"/>
        <w:spacing w:line="360" w:lineRule="auto"/>
        <w:rPr>
          <w:rFonts w:ascii="ˎ̥" w:hAnsi="ˎ̥" w:hint="eastAsia"/>
          <w:b/>
          <w:color w:val="333333"/>
          <w:szCs w:val="21"/>
        </w:rPr>
      </w:pPr>
      <w:r w:rsidRPr="00DC6E00">
        <w:rPr>
          <w:rFonts w:ascii="ˎ̥" w:hAnsi="ˎ̥" w:hint="eastAsia"/>
          <w:b/>
          <w:color w:val="333333"/>
          <w:szCs w:val="21"/>
        </w:rPr>
        <w:t>3</w:t>
      </w:r>
      <w:r w:rsidRPr="00DC6E00">
        <w:rPr>
          <w:rFonts w:ascii="ˎ̥" w:hAnsi="ˎ̥" w:hint="eastAsia"/>
          <w:b/>
          <w:color w:val="333333"/>
          <w:szCs w:val="21"/>
        </w:rPr>
        <w:t>．</w:t>
      </w:r>
      <w:r w:rsidRPr="002C2E4F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三个角度：</w:t>
      </w:r>
    </w:p>
    <w:p w:rsidR="00FD5855" w:rsidRPr="002C2E4F" w:rsidRDefault="00FD5855" w:rsidP="00FD5855">
      <w:pPr>
        <w:pStyle w:val="affe"/>
        <w:widowControl/>
        <w:numPr>
          <w:ilvl w:val="0"/>
          <w:numId w:val="38"/>
        </w:numPr>
        <w:adjustRightInd w:val="0"/>
        <w:snapToGrid w:val="0"/>
        <w:spacing w:line="360" w:lineRule="auto"/>
        <w:ind w:firstLineChars="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2C2E4F">
        <w:rPr>
          <w:rFonts w:ascii="宋体" w:hAnsi="宋体" w:cs="宋体" w:hint="eastAsia"/>
          <w:color w:val="000000"/>
          <w:kern w:val="0"/>
          <w:sz w:val="24"/>
          <w:szCs w:val="24"/>
        </w:rPr>
        <w:t>消费升级：目前我国高端白酒市场大约有</w:t>
      </w:r>
      <w:r w:rsidRPr="002C2E4F">
        <w:rPr>
          <w:rFonts w:ascii="宋体" w:hAnsi="宋体" w:cs="宋体"/>
          <w:color w:val="000000"/>
          <w:kern w:val="0"/>
          <w:sz w:val="24"/>
          <w:szCs w:val="24"/>
        </w:rPr>
        <w:t>5万吨的需求，其中3万吨左右被茅台占据，剩下的大部分被五粮液，泸州老窖和洋河所占据，还有一小部分被剑南春水井坊等等地方白酒瓜分。由于茅台产量的限制，未来消费升级会带来更大高端白酒市场，而这些增量白酒市场会给这些公司带来源源不断的利润。长期投资，有更大的产量提升空间的白酒企业将有机会占有更多的市场，同时品牌打造和市场积淀也非常重要。</w:t>
      </w:r>
    </w:p>
    <w:p w:rsidR="00FD5855" w:rsidRDefault="00FD5855" w:rsidP="00FD5855">
      <w:pPr>
        <w:pStyle w:val="affe"/>
        <w:widowControl/>
        <w:numPr>
          <w:ilvl w:val="0"/>
          <w:numId w:val="38"/>
        </w:numPr>
        <w:adjustRightInd w:val="0"/>
        <w:snapToGrid w:val="0"/>
        <w:spacing w:line="360" w:lineRule="auto"/>
        <w:ind w:firstLineChars="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2C2E4F">
        <w:rPr>
          <w:rFonts w:ascii="宋体" w:hAnsi="宋体" w:cs="宋体" w:hint="eastAsia"/>
          <w:color w:val="000000"/>
          <w:kern w:val="0"/>
          <w:sz w:val="24"/>
          <w:szCs w:val="24"/>
        </w:rPr>
        <w:t>白酒市场的集中化：目前在市场上，除了知名酒厂，小酒厂和作坊大量存在，这些酒厂生产条件简陋，价格低廉，品牌价值不高。随着白酒市场竞争的加剧，和行业头部企业对市场份额的不断挤压，这些酒厂的市场都会逐渐被头部企业所挤占，今年今世缘对山东景芝酒业的收购是一个很好的例子，在市场集中化的趋势下，更利于行业发展的成熟，利好投资。</w:t>
      </w:r>
    </w:p>
    <w:p w:rsidR="00FD5855" w:rsidRDefault="00FD5855" w:rsidP="00FD5855">
      <w:pPr>
        <w:pStyle w:val="affe"/>
        <w:widowControl/>
        <w:numPr>
          <w:ilvl w:val="0"/>
          <w:numId w:val="38"/>
        </w:numPr>
        <w:adjustRightInd w:val="0"/>
        <w:snapToGrid w:val="0"/>
        <w:spacing w:line="360" w:lineRule="auto"/>
        <w:ind w:firstLineChars="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2C2E4F">
        <w:rPr>
          <w:rFonts w:ascii="宋体" w:hAnsi="宋体" w:cs="宋体" w:hint="eastAsia"/>
          <w:color w:val="000000"/>
          <w:kern w:val="0"/>
          <w:sz w:val="24"/>
          <w:szCs w:val="24"/>
        </w:rPr>
        <w:t>白酒的国际化：目前我国高端白酒市场大约有</w:t>
      </w:r>
      <w:r w:rsidRPr="002C2E4F">
        <w:rPr>
          <w:rFonts w:ascii="宋体" w:hAnsi="宋体" w:cs="宋体"/>
          <w:color w:val="000000"/>
          <w:kern w:val="0"/>
          <w:sz w:val="24"/>
          <w:szCs w:val="24"/>
        </w:rPr>
        <w:t>5万吨的需求，其中3万吨左右被茅台占据，剩下的大部分被五粮液，泸州老窖和洋河所占据，还有一小部分被剑南春水井坊等等地方白酒瓜分。由于茅台产量的限制，未来消费升级会带来更大高端白酒市场，而这些增量白酒市场会给这些公司带来源源不断的利润。长期投资，有更大的产量提升空间的白酒企业将有机会占有更多的市场，同时品牌打造和市场积淀也非常重要。</w:t>
      </w:r>
    </w:p>
    <w:p w:rsidR="00FD5855" w:rsidRDefault="00FD5855" w:rsidP="00FD5855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C2E4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总体来说，白酒一直是投资市场很好的标的，基于白酒的投资逻辑扩散分析，这些白酒企业是值得长期投资的。</w:t>
      </w:r>
    </w:p>
    <w:p w:rsidR="00FD5855" w:rsidRPr="00DC6E00" w:rsidRDefault="00FD5855" w:rsidP="00FD5855">
      <w:pPr>
        <w:adjustRightInd w:val="0"/>
        <w:snapToGrid w:val="0"/>
        <w:spacing w:line="360" w:lineRule="auto"/>
        <w:rPr>
          <w:rFonts w:ascii="ˎ̥" w:hAnsi="ˎ̥" w:hint="eastAsia"/>
          <w:b/>
          <w:color w:val="333333"/>
          <w:szCs w:val="21"/>
        </w:rPr>
      </w:pPr>
      <w:r w:rsidRPr="00DC6E00">
        <w:rPr>
          <w:rFonts w:ascii="ˎ̥" w:hAnsi="ˎ̥" w:hint="eastAsia"/>
          <w:b/>
          <w:color w:val="333333"/>
          <w:szCs w:val="21"/>
        </w:rPr>
        <w:t>4</w:t>
      </w:r>
      <w:r w:rsidRPr="00DC6E00">
        <w:rPr>
          <w:rFonts w:ascii="ˎ̥" w:hAnsi="ˎ̥"/>
          <w:b/>
          <w:color w:val="333333"/>
          <w:szCs w:val="21"/>
        </w:rPr>
        <w:t>.</w:t>
      </w:r>
      <w:r w:rsidRPr="002C2E4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近几年，案例中几家公司在白酒生产和销售方面存在多个共同特点。首先，白酒品质有了大幅提升和改进，尤其重视原粮基地的管理和建设，把原粮基地作为白酒生产的“第一车间”。企业舍得下本钱，对消费者负责，难能可贵。其次，今年各家在生产工艺和质量改进提升上，更强化了对生产过程的管理</w:t>
      </w:r>
      <w:r w:rsidRPr="002C2E4F">
        <w:rPr>
          <w:rFonts w:ascii="宋体" w:eastAsia="宋体" w:hAnsi="宋体" w:cs="宋体"/>
          <w:color w:val="000000"/>
          <w:kern w:val="0"/>
          <w:sz w:val="24"/>
          <w:szCs w:val="24"/>
        </w:rPr>
        <w:t>;然后，虽然白酒是传统产业，但企业对技术创新提出了新的要求。</w:t>
      </w:r>
      <w:r w:rsidRPr="002C2E4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白酒销售方面，酒企利用大数据、云计算进行智慧营销，精准定位消费群体。这是非常大的变化，将对中国白酒未来营销起到革命性作用。比如说，从以前粗放式营销进入现在的精细化营销、智慧化营销阶段。同时，所有酒企在终端市场和区域市场做得更精细、更扎实，服务理念、服务质量大大提升。过去是靠推销产品获客，现在则是用服务理念引领，改变消费者对品牌的认知。四是白酒行业从竞争走到了竞合阶段。过去在市场、渠道上是“有我没你”，现在则是相互借鉴。</w:t>
      </w:r>
    </w:p>
    <w:p w:rsidR="00FD5855" w:rsidRPr="00DC6E00" w:rsidRDefault="00FD5855" w:rsidP="00FD5855">
      <w:pPr>
        <w:spacing w:line="360" w:lineRule="auto"/>
      </w:pPr>
    </w:p>
    <w:p w:rsidR="00611988" w:rsidRPr="00FD5855" w:rsidRDefault="00611988" w:rsidP="00A13B1B"/>
    <w:sectPr w:rsidR="00611988" w:rsidRPr="00FD5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910" w:rsidRDefault="00590910" w:rsidP="003E7926">
      <w:r>
        <w:separator/>
      </w:r>
    </w:p>
  </w:endnote>
  <w:endnote w:type="continuationSeparator" w:id="0">
    <w:p w:rsidR="00590910" w:rsidRDefault="00590910" w:rsidP="003E7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”“Times New Roman”“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910" w:rsidRDefault="00590910" w:rsidP="003E7926">
      <w:r>
        <w:separator/>
      </w:r>
    </w:p>
  </w:footnote>
  <w:footnote w:type="continuationSeparator" w:id="0">
    <w:p w:rsidR="00590910" w:rsidRDefault="00590910" w:rsidP="003E7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010E5"/>
    <w:multiLevelType w:val="hybridMultilevel"/>
    <w:tmpl w:val="9878B182"/>
    <w:lvl w:ilvl="0" w:tplc="56E881E4">
      <w:start w:val="1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0BB71394"/>
    <w:multiLevelType w:val="hybridMultilevel"/>
    <w:tmpl w:val="B2027E2C"/>
    <w:lvl w:ilvl="0" w:tplc="EB689AE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B8A4EC">
      <w:start w:val="52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7CA49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1C2D2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70B3D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8C0DE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9E57C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B07D9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FC2C6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46402"/>
    <w:multiLevelType w:val="hybridMultilevel"/>
    <w:tmpl w:val="F29265FA"/>
    <w:lvl w:ilvl="0" w:tplc="B9C2FA4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2CAEF0">
      <w:start w:val="52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401B6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C8293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72C72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102BD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7AE0E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4209B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24C4C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4251B"/>
    <w:multiLevelType w:val="hybridMultilevel"/>
    <w:tmpl w:val="40849536"/>
    <w:lvl w:ilvl="0" w:tplc="CAA2515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A4430D"/>
    <w:multiLevelType w:val="hybridMultilevel"/>
    <w:tmpl w:val="011AB1DC"/>
    <w:lvl w:ilvl="0" w:tplc="E61AFA4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DA3D7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3C25D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1ED2F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386BC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87F7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66B95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3E353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5E307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D96"/>
    <w:multiLevelType w:val="hybridMultilevel"/>
    <w:tmpl w:val="8374765C"/>
    <w:lvl w:ilvl="0" w:tplc="4A90E02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EE7F7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72C3E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622D7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1CFD5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B2D4B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582D6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D2C5E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F6DB2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003C2"/>
    <w:multiLevelType w:val="hybridMultilevel"/>
    <w:tmpl w:val="BD108886"/>
    <w:lvl w:ilvl="0" w:tplc="2716E55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2681E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F0FD5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864FD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B67F0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EC9E6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6ADEB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B2242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C450B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97595"/>
    <w:multiLevelType w:val="hybridMultilevel"/>
    <w:tmpl w:val="3E5808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D8645A9"/>
    <w:multiLevelType w:val="hybridMultilevel"/>
    <w:tmpl w:val="B55C3020"/>
    <w:lvl w:ilvl="0" w:tplc="856AAF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E8D3E91"/>
    <w:multiLevelType w:val="hybridMultilevel"/>
    <w:tmpl w:val="685E6D9C"/>
    <w:lvl w:ilvl="0" w:tplc="7CEE227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21BB2BF6"/>
    <w:multiLevelType w:val="hybridMultilevel"/>
    <w:tmpl w:val="685E6D9C"/>
    <w:lvl w:ilvl="0" w:tplc="7CEE227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25FA30E7"/>
    <w:multiLevelType w:val="hybridMultilevel"/>
    <w:tmpl w:val="BB2AD936"/>
    <w:lvl w:ilvl="0" w:tplc="A4FE2EB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000AA">
      <w:start w:val="52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26884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0AEAA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044F8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B68D3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FEF11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84D48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48981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30DA8"/>
    <w:multiLevelType w:val="hybridMultilevel"/>
    <w:tmpl w:val="4B52137C"/>
    <w:lvl w:ilvl="0" w:tplc="C4883E5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EC885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CC1F0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C05EA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04CAD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00FA6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C8E7E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6CBB5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DE44C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30FEA"/>
    <w:multiLevelType w:val="hybridMultilevel"/>
    <w:tmpl w:val="7352A8A4"/>
    <w:lvl w:ilvl="0" w:tplc="D58AB17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277F60D4"/>
    <w:multiLevelType w:val="hybridMultilevel"/>
    <w:tmpl w:val="90047376"/>
    <w:lvl w:ilvl="0" w:tplc="47BEC58E">
      <w:start w:val="1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5" w15:restartNumberingAfterBreak="0">
    <w:nsid w:val="28770859"/>
    <w:multiLevelType w:val="hybridMultilevel"/>
    <w:tmpl w:val="BA1C54B6"/>
    <w:lvl w:ilvl="0" w:tplc="27F0AC7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EE654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E89D1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FC9CB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FC5D1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D2ED3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06DE0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7A87C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A0F68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86504"/>
    <w:multiLevelType w:val="hybridMultilevel"/>
    <w:tmpl w:val="7AFA5760"/>
    <w:lvl w:ilvl="0" w:tplc="2984143A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7" w15:restartNumberingAfterBreak="0">
    <w:nsid w:val="31832FF2"/>
    <w:multiLevelType w:val="hybridMultilevel"/>
    <w:tmpl w:val="D2025198"/>
    <w:lvl w:ilvl="0" w:tplc="EE9ECF28">
      <w:start w:val="1"/>
      <w:numFmt w:val="decimal"/>
      <w:lvlText w:val="%1、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18" w15:restartNumberingAfterBreak="0">
    <w:nsid w:val="33E93294"/>
    <w:multiLevelType w:val="hybridMultilevel"/>
    <w:tmpl w:val="E03AC59E"/>
    <w:lvl w:ilvl="0" w:tplc="3DB8505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35954F76"/>
    <w:multiLevelType w:val="hybridMultilevel"/>
    <w:tmpl w:val="755E0BA8"/>
    <w:lvl w:ilvl="0" w:tplc="6D56E12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3C05CE">
      <w:start w:val="52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8C139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6CEEC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22083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0A026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AA194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FAD09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CEC6C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E63C5"/>
    <w:multiLevelType w:val="hybridMultilevel"/>
    <w:tmpl w:val="912262EC"/>
    <w:lvl w:ilvl="0" w:tplc="6E1EE17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FCDBEC">
      <w:start w:val="52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D2F0A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4450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08C1B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EA946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367F9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B6A5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BC705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E503B7"/>
    <w:multiLevelType w:val="hybridMultilevel"/>
    <w:tmpl w:val="73528B7A"/>
    <w:lvl w:ilvl="0" w:tplc="A03EF31E">
      <w:start w:val="1"/>
      <w:numFmt w:val="decimal"/>
      <w:lvlText w:val="%1、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22" w15:restartNumberingAfterBreak="0">
    <w:nsid w:val="39290CC6"/>
    <w:multiLevelType w:val="hybridMultilevel"/>
    <w:tmpl w:val="BD5E456C"/>
    <w:lvl w:ilvl="0" w:tplc="AD868068">
      <w:start w:val="1"/>
      <w:numFmt w:val="decimal"/>
      <w:lvlText w:val="%1、"/>
      <w:lvlJc w:val="left"/>
      <w:pPr>
        <w:ind w:left="84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 w15:restartNumberingAfterBreak="0">
    <w:nsid w:val="441463B5"/>
    <w:multiLevelType w:val="hybridMultilevel"/>
    <w:tmpl w:val="B678B538"/>
    <w:lvl w:ilvl="0" w:tplc="DBC23AB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FC4B5A">
      <w:start w:val="52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1C31C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6C4A0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9EDC8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04CA5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E0B5E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B45CC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60BE4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42218"/>
    <w:multiLevelType w:val="hybridMultilevel"/>
    <w:tmpl w:val="6518A9AE"/>
    <w:lvl w:ilvl="0" w:tplc="087A6C4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0ADEC0">
      <w:start w:val="52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9015E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06F85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6E39F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7CFD2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F3C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18236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3CFAE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44E42"/>
    <w:multiLevelType w:val="hybridMultilevel"/>
    <w:tmpl w:val="E7A89DA2"/>
    <w:lvl w:ilvl="0" w:tplc="340890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D9C0711"/>
    <w:multiLevelType w:val="hybridMultilevel"/>
    <w:tmpl w:val="9BEC3432"/>
    <w:lvl w:ilvl="0" w:tplc="D8C4787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D8440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16793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66F16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14260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584DC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9CB10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F8086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85DB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CC17D0"/>
    <w:multiLevelType w:val="hybridMultilevel"/>
    <w:tmpl w:val="1AD4A6D2"/>
    <w:lvl w:ilvl="0" w:tplc="CD98FB94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8" w15:restartNumberingAfterBreak="0">
    <w:nsid w:val="62082A89"/>
    <w:multiLevelType w:val="hybridMultilevel"/>
    <w:tmpl w:val="13D894D6"/>
    <w:lvl w:ilvl="0" w:tplc="7876E0B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FCC1A8">
      <w:start w:val="52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4AABD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668D5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F8AC9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BCCEB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28414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289DE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1416D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9078FE"/>
    <w:multiLevelType w:val="hybridMultilevel"/>
    <w:tmpl w:val="D0A6073E"/>
    <w:lvl w:ilvl="0" w:tplc="23303AF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0EAA8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042AB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D22E5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24D86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B0C53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AA6BC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CB42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66C99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F53E6"/>
    <w:multiLevelType w:val="hybridMultilevel"/>
    <w:tmpl w:val="26445B42"/>
    <w:lvl w:ilvl="0" w:tplc="00005890">
      <w:start w:val="1"/>
      <w:numFmt w:val="japaneseCounting"/>
      <w:lvlText w:val="第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9007E30"/>
    <w:multiLevelType w:val="hybridMultilevel"/>
    <w:tmpl w:val="BBE024A0"/>
    <w:lvl w:ilvl="0" w:tplc="5A26C4F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E8DAD6">
      <w:start w:val="52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D4768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8A653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58EA6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28D8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C06E8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88B12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7EEF3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B281B"/>
    <w:multiLevelType w:val="hybridMultilevel"/>
    <w:tmpl w:val="B12A4B2E"/>
    <w:lvl w:ilvl="0" w:tplc="7C40382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587226">
      <w:start w:val="52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68CD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3E3AF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6A44C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2074D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36E8C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EE62E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5E995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471893"/>
    <w:multiLevelType w:val="hybridMultilevel"/>
    <w:tmpl w:val="E71A8D52"/>
    <w:lvl w:ilvl="0" w:tplc="5CB88F7A">
      <w:start w:val="1"/>
      <w:numFmt w:val="japaneseCounting"/>
      <w:lvlText w:val="%1、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4" w15:restartNumberingAfterBreak="0">
    <w:nsid w:val="73597EB8"/>
    <w:multiLevelType w:val="hybridMultilevel"/>
    <w:tmpl w:val="07628DE0"/>
    <w:lvl w:ilvl="0" w:tplc="33C44FF0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5" w15:restartNumberingAfterBreak="0">
    <w:nsid w:val="78B769B5"/>
    <w:multiLevelType w:val="hybridMultilevel"/>
    <w:tmpl w:val="05666FEA"/>
    <w:lvl w:ilvl="0" w:tplc="7CB007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79296961"/>
    <w:multiLevelType w:val="hybridMultilevel"/>
    <w:tmpl w:val="07F6C9A2"/>
    <w:lvl w:ilvl="0" w:tplc="D36EE1A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CEE658">
      <w:start w:val="52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74FFD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EA946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8C22D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FA129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BC1A3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A648B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443BC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5694"/>
    <w:multiLevelType w:val="hybridMultilevel"/>
    <w:tmpl w:val="74C668F2"/>
    <w:lvl w:ilvl="0" w:tplc="7F3226A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BA822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BA06B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F2A28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02E9E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364F9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7401B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54A7E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64E5C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523AB8"/>
    <w:multiLevelType w:val="hybridMultilevel"/>
    <w:tmpl w:val="159EAECE"/>
    <w:lvl w:ilvl="0" w:tplc="8020DFF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6"/>
  </w:num>
  <w:num w:numId="2">
    <w:abstractNumId w:val="6"/>
  </w:num>
  <w:num w:numId="3">
    <w:abstractNumId w:val="33"/>
  </w:num>
  <w:num w:numId="4">
    <w:abstractNumId w:val="12"/>
  </w:num>
  <w:num w:numId="5">
    <w:abstractNumId w:val="4"/>
  </w:num>
  <w:num w:numId="6">
    <w:abstractNumId w:val="29"/>
  </w:num>
  <w:num w:numId="7">
    <w:abstractNumId w:val="5"/>
  </w:num>
  <w:num w:numId="8">
    <w:abstractNumId w:val="23"/>
  </w:num>
  <w:num w:numId="9">
    <w:abstractNumId w:val="37"/>
  </w:num>
  <w:num w:numId="10">
    <w:abstractNumId w:val="2"/>
  </w:num>
  <w:num w:numId="11">
    <w:abstractNumId w:val="7"/>
  </w:num>
  <w:num w:numId="12">
    <w:abstractNumId w:val="30"/>
  </w:num>
  <w:num w:numId="13">
    <w:abstractNumId w:val="11"/>
  </w:num>
  <w:num w:numId="14">
    <w:abstractNumId w:val="19"/>
  </w:num>
  <w:num w:numId="15">
    <w:abstractNumId w:val="32"/>
  </w:num>
  <w:num w:numId="16">
    <w:abstractNumId w:val="24"/>
  </w:num>
  <w:num w:numId="17">
    <w:abstractNumId w:val="28"/>
  </w:num>
  <w:num w:numId="18">
    <w:abstractNumId w:val="20"/>
  </w:num>
  <w:num w:numId="19">
    <w:abstractNumId w:val="1"/>
  </w:num>
  <w:num w:numId="20">
    <w:abstractNumId w:val="15"/>
  </w:num>
  <w:num w:numId="21">
    <w:abstractNumId w:val="31"/>
  </w:num>
  <w:num w:numId="22">
    <w:abstractNumId w:val="26"/>
  </w:num>
  <w:num w:numId="23">
    <w:abstractNumId w:val="8"/>
  </w:num>
  <w:num w:numId="24">
    <w:abstractNumId w:val="13"/>
  </w:num>
  <w:num w:numId="25">
    <w:abstractNumId w:val="27"/>
  </w:num>
  <w:num w:numId="26">
    <w:abstractNumId w:val="18"/>
  </w:num>
  <w:num w:numId="27">
    <w:abstractNumId w:val="38"/>
  </w:num>
  <w:num w:numId="28">
    <w:abstractNumId w:val="22"/>
  </w:num>
  <w:num w:numId="29">
    <w:abstractNumId w:val="9"/>
  </w:num>
  <w:num w:numId="30">
    <w:abstractNumId w:val="0"/>
  </w:num>
  <w:num w:numId="31">
    <w:abstractNumId w:val="17"/>
  </w:num>
  <w:num w:numId="32">
    <w:abstractNumId w:val="25"/>
  </w:num>
  <w:num w:numId="33">
    <w:abstractNumId w:val="34"/>
  </w:num>
  <w:num w:numId="34">
    <w:abstractNumId w:val="21"/>
  </w:num>
  <w:num w:numId="35">
    <w:abstractNumId w:val="16"/>
  </w:num>
  <w:num w:numId="36">
    <w:abstractNumId w:val="14"/>
  </w:num>
  <w:num w:numId="37">
    <w:abstractNumId w:val="10"/>
  </w:num>
  <w:num w:numId="38">
    <w:abstractNumId w:val="3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B1B"/>
    <w:rsid w:val="001D2DB1"/>
    <w:rsid w:val="003E7926"/>
    <w:rsid w:val="00590910"/>
    <w:rsid w:val="005E6D5A"/>
    <w:rsid w:val="00611988"/>
    <w:rsid w:val="006A5CF5"/>
    <w:rsid w:val="007F2735"/>
    <w:rsid w:val="00A13B1B"/>
    <w:rsid w:val="00B605C5"/>
    <w:rsid w:val="00C7005E"/>
    <w:rsid w:val="00D16540"/>
    <w:rsid w:val="00F10859"/>
    <w:rsid w:val="00F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76A9B7"/>
  <w15:chartTrackingRefBased/>
  <w15:docId w15:val="{A418DF4E-75A9-4515-B286-08C58146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A13B1B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unhideWhenUsed/>
    <w:qFormat/>
    <w:rsid w:val="00A13B1B"/>
    <w:pPr>
      <w:keepNext/>
      <w:keepLines/>
      <w:spacing w:before="260" w:after="260" w:line="416" w:lineRule="auto"/>
      <w:outlineLvl w:val="1"/>
    </w:pPr>
    <w:rPr>
      <w:rFonts w:ascii="Calibri Light" w:eastAsia="宋体" w:hAnsi="Calibri Light" w:cs="Times New Roman"/>
      <w:b/>
      <w:bCs/>
      <w:sz w:val="32"/>
      <w:szCs w:val="32"/>
    </w:rPr>
  </w:style>
  <w:style w:type="paragraph" w:styleId="3">
    <w:name w:val="heading 3"/>
    <w:basedOn w:val="a"/>
    <w:link w:val="31"/>
    <w:qFormat/>
    <w:rsid w:val="00A13B1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1"/>
    <w:uiPriority w:val="9"/>
    <w:qFormat/>
    <w:rsid w:val="00A13B1B"/>
    <w:pPr>
      <w:keepNext/>
      <w:keepLines/>
      <w:spacing w:before="280" w:after="290" w:line="376" w:lineRule="auto"/>
      <w:outlineLvl w:val="3"/>
    </w:pPr>
    <w:rPr>
      <w:rFonts w:ascii="Arial" w:eastAsia="黑体" w:hAnsi="Arial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1"/>
    <w:uiPriority w:val="9"/>
    <w:qFormat/>
    <w:rsid w:val="00A13B1B"/>
    <w:pPr>
      <w:keepNext/>
      <w:keepLines/>
      <w:spacing w:beforeLines="50" w:afterLines="50" w:line="300" w:lineRule="auto"/>
      <w:ind w:firstLineChars="200" w:firstLine="200"/>
      <w:outlineLvl w:val="4"/>
    </w:pPr>
    <w:rPr>
      <w:rFonts w:ascii="Times New Roman" w:eastAsia="宋体" w:hAnsi="Times New Roman" w:cs="Times New Roman"/>
      <w:b/>
      <w:bCs/>
      <w:szCs w:val="28"/>
    </w:rPr>
  </w:style>
  <w:style w:type="paragraph" w:styleId="6">
    <w:name w:val="heading 6"/>
    <w:basedOn w:val="a"/>
    <w:next w:val="a"/>
    <w:link w:val="61"/>
    <w:uiPriority w:val="9"/>
    <w:qFormat/>
    <w:rsid w:val="00A13B1B"/>
    <w:pPr>
      <w:keepNext/>
      <w:keepLines/>
      <w:spacing w:beforeLines="50" w:afterLines="50" w:line="360" w:lineRule="auto"/>
      <w:ind w:firstLineChars="200" w:firstLine="200"/>
      <w:outlineLvl w:val="5"/>
    </w:pPr>
    <w:rPr>
      <w:rFonts w:ascii="Cambria" w:eastAsia="宋体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A13B1B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semiHidden/>
    <w:rsid w:val="00A13B1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uiPriority w:val="9"/>
    <w:semiHidden/>
    <w:rsid w:val="00A13B1B"/>
    <w:rPr>
      <w:b/>
      <w:bCs/>
      <w:sz w:val="32"/>
      <w:szCs w:val="32"/>
    </w:rPr>
  </w:style>
  <w:style w:type="character" w:customStyle="1" w:styleId="40">
    <w:name w:val="标题 4 字符"/>
    <w:basedOn w:val="a0"/>
    <w:uiPriority w:val="9"/>
    <w:semiHidden/>
    <w:rsid w:val="00A13B1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uiPriority w:val="9"/>
    <w:semiHidden/>
    <w:rsid w:val="00A13B1B"/>
    <w:rPr>
      <w:b/>
      <w:bCs/>
      <w:sz w:val="28"/>
      <w:szCs w:val="28"/>
    </w:rPr>
  </w:style>
  <w:style w:type="character" w:customStyle="1" w:styleId="60">
    <w:name w:val="标题 6 字符"/>
    <w:basedOn w:val="a0"/>
    <w:uiPriority w:val="9"/>
    <w:semiHidden/>
    <w:rsid w:val="00A13B1B"/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a3">
    <w:name w:val="Table Grid"/>
    <w:basedOn w:val="a1"/>
    <w:rsid w:val="00A13B1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12"/>
    <w:rsid w:val="00A13B1B"/>
    <w:pPr>
      <w:snapToGrid w:val="0"/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5">
    <w:name w:val="尾注文本 字符"/>
    <w:basedOn w:val="a0"/>
    <w:uiPriority w:val="99"/>
    <w:semiHidden/>
    <w:rsid w:val="00A13B1B"/>
  </w:style>
  <w:style w:type="character" w:styleId="a6">
    <w:name w:val="endnote reference"/>
    <w:rsid w:val="00A13B1B"/>
    <w:rPr>
      <w:vertAlign w:val="superscript"/>
    </w:rPr>
  </w:style>
  <w:style w:type="paragraph" w:styleId="a7">
    <w:name w:val="footnote text"/>
    <w:basedOn w:val="a"/>
    <w:link w:val="13"/>
    <w:semiHidden/>
    <w:rsid w:val="00A13B1B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脚注文本 字符"/>
    <w:basedOn w:val="a0"/>
    <w:uiPriority w:val="99"/>
    <w:semiHidden/>
    <w:rsid w:val="00A13B1B"/>
    <w:rPr>
      <w:sz w:val="18"/>
      <w:szCs w:val="18"/>
    </w:rPr>
  </w:style>
  <w:style w:type="character" w:styleId="a9">
    <w:name w:val="footnote reference"/>
    <w:semiHidden/>
    <w:rsid w:val="00A13B1B"/>
    <w:rPr>
      <w:vertAlign w:val="superscript"/>
    </w:rPr>
  </w:style>
  <w:style w:type="paragraph" w:styleId="aa">
    <w:name w:val="footer"/>
    <w:basedOn w:val="a"/>
    <w:link w:val="14"/>
    <w:uiPriority w:val="99"/>
    <w:rsid w:val="00A13B1B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b">
    <w:name w:val="页脚 字符"/>
    <w:basedOn w:val="a0"/>
    <w:uiPriority w:val="99"/>
    <w:rsid w:val="00A13B1B"/>
    <w:rPr>
      <w:sz w:val="18"/>
      <w:szCs w:val="18"/>
    </w:rPr>
  </w:style>
  <w:style w:type="character" w:styleId="ac">
    <w:name w:val="page number"/>
    <w:basedOn w:val="a0"/>
    <w:rsid w:val="00A13B1B"/>
  </w:style>
  <w:style w:type="paragraph" w:styleId="ad">
    <w:name w:val="header"/>
    <w:basedOn w:val="a"/>
    <w:link w:val="15"/>
    <w:uiPriority w:val="99"/>
    <w:rsid w:val="00A13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e">
    <w:name w:val="页眉 字符"/>
    <w:basedOn w:val="a0"/>
    <w:uiPriority w:val="99"/>
    <w:rsid w:val="00A13B1B"/>
    <w:rPr>
      <w:sz w:val="18"/>
      <w:szCs w:val="18"/>
    </w:rPr>
  </w:style>
  <w:style w:type="paragraph" w:styleId="af">
    <w:name w:val="Document Map"/>
    <w:basedOn w:val="a"/>
    <w:link w:val="16"/>
    <w:semiHidden/>
    <w:rsid w:val="00A13B1B"/>
    <w:pPr>
      <w:shd w:val="clear" w:color="auto" w:fill="000080"/>
    </w:pPr>
    <w:rPr>
      <w:rFonts w:ascii="Times New Roman" w:eastAsia="宋体" w:hAnsi="Times New Roman" w:cs="Times New Roman"/>
      <w:szCs w:val="24"/>
    </w:rPr>
  </w:style>
  <w:style w:type="character" w:customStyle="1" w:styleId="af0">
    <w:name w:val="文档结构图 字符"/>
    <w:basedOn w:val="a0"/>
    <w:uiPriority w:val="99"/>
    <w:semiHidden/>
    <w:rsid w:val="00A13B1B"/>
    <w:rPr>
      <w:rFonts w:ascii="Microsoft YaHei UI" w:eastAsia="Microsoft YaHei UI"/>
      <w:sz w:val="18"/>
      <w:szCs w:val="18"/>
    </w:rPr>
  </w:style>
  <w:style w:type="character" w:styleId="af1">
    <w:name w:val="Hyperlink"/>
    <w:uiPriority w:val="99"/>
    <w:rsid w:val="00A13B1B"/>
    <w:rPr>
      <w:color w:val="0000FF"/>
      <w:u w:val="single"/>
    </w:rPr>
  </w:style>
  <w:style w:type="paragraph" w:styleId="17">
    <w:name w:val="toc 1"/>
    <w:basedOn w:val="a"/>
    <w:next w:val="a"/>
    <w:autoRedefine/>
    <w:uiPriority w:val="39"/>
    <w:qFormat/>
    <w:rsid w:val="00A13B1B"/>
    <w:pPr>
      <w:tabs>
        <w:tab w:val="right" w:leader="middleDot" w:pos="8820"/>
      </w:tabs>
      <w:spacing w:line="360" w:lineRule="auto"/>
    </w:pPr>
    <w:rPr>
      <w:rFonts w:ascii="Times New Roman" w:eastAsia="宋体" w:hAnsi="Times New Roman" w:cs="Times New Roman"/>
      <w:sz w:val="24"/>
      <w:szCs w:val="24"/>
    </w:rPr>
  </w:style>
  <w:style w:type="character" w:customStyle="1" w:styleId="21">
    <w:name w:val="标题 2 字符1"/>
    <w:link w:val="2"/>
    <w:rsid w:val="00A13B1B"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11">
    <w:name w:val="标题 1 字符1"/>
    <w:link w:val="1"/>
    <w:rsid w:val="00A13B1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41">
    <w:name w:val="标题 4 字符1"/>
    <w:link w:val="4"/>
    <w:uiPriority w:val="9"/>
    <w:rsid w:val="00A13B1B"/>
    <w:rPr>
      <w:rFonts w:ascii="Arial" w:eastAsia="黑体" w:hAnsi="Arial" w:cs="Times New Roman"/>
      <w:b/>
      <w:bCs/>
      <w:sz w:val="28"/>
      <w:szCs w:val="28"/>
    </w:rPr>
  </w:style>
  <w:style w:type="character" w:customStyle="1" w:styleId="51">
    <w:name w:val="标题 5 字符1"/>
    <w:link w:val="5"/>
    <w:uiPriority w:val="9"/>
    <w:rsid w:val="00A13B1B"/>
    <w:rPr>
      <w:rFonts w:ascii="Times New Roman" w:eastAsia="宋体" w:hAnsi="Times New Roman" w:cs="Times New Roman"/>
      <w:b/>
      <w:bCs/>
      <w:szCs w:val="28"/>
    </w:rPr>
  </w:style>
  <w:style w:type="character" w:customStyle="1" w:styleId="61">
    <w:name w:val="标题 6 字符1"/>
    <w:link w:val="6"/>
    <w:uiPriority w:val="9"/>
    <w:rsid w:val="00A13B1B"/>
    <w:rPr>
      <w:rFonts w:ascii="Cambria" w:eastAsia="宋体" w:hAnsi="Cambria" w:cs="Times New Roman"/>
      <w:b/>
      <w:bCs/>
      <w:sz w:val="24"/>
      <w:szCs w:val="24"/>
    </w:rPr>
  </w:style>
  <w:style w:type="character" w:customStyle="1" w:styleId="31">
    <w:name w:val="标题 3 字符1"/>
    <w:link w:val="3"/>
    <w:rsid w:val="00A13B1B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5">
    <w:name w:val="页眉 字符1"/>
    <w:link w:val="ad"/>
    <w:uiPriority w:val="99"/>
    <w:rsid w:val="00A13B1B"/>
    <w:rPr>
      <w:rFonts w:ascii="Times New Roman" w:eastAsia="宋体" w:hAnsi="Times New Roman" w:cs="Times New Roman"/>
      <w:sz w:val="18"/>
      <w:szCs w:val="18"/>
    </w:rPr>
  </w:style>
  <w:style w:type="character" w:customStyle="1" w:styleId="14">
    <w:name w:val="页脚 字符1"/>
    <w:link w:val="aa"/>
    <w:uiPriority w:val="99"/>
    <w:rsid w:val="00A13B1B"/>
    <w:rPr>
      <w:rFonts w:ascii="Times New Roman" w:eastAsia="宋体" w:hAnsi="Times New Roman" w:cs="Times New Roman"/>
      <w:sz w:val="18"/>
      <w:szCs w:val="18"/>
    </w:rPr>
  </w:style>
  <w:style w:type="character" w:styleId="af2">
    <w:name w:val="annotation reference"/>
    <w:rsid w:val="00A13B1B"/>
    <w:rPr>
      <w:sz w:val="21"/>
      <w:szCs w:val="21"/>
    </w:rPr>
  </w:style>
  <w:style w:type="paragraph" w:styleId="af3">
    <w:name w:val="annotation text"/>
    <w:basedOn w:val="a"/>
    <w:link w:val="18"/>
    <w:rsid w:val="00A13B1B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f4">
    <w:name w:val="批注文字 字符"/>
    <w:basedOn w:val="a0"/>
    <w:uiPriority w:val="99"/>
    <w:semiHidden/>
    <w:rsid w:val="00A13B1B"/>
  </w:style>
  <w:style w:type="character" w:customStyle="1" w:styleId="18">
    <w:name w:val="批注文字 字符1"/>
    <w:link w:val="af3"/>
    <w:rsid w:val="00A13B1B"/>
    <w:rPr>
      <w:rFonts w:ascii="Times New Roman" w:eastAsia="宋体" w:hAnsi="Times New Roman" w:cs="Times New Roman"/>
      <w:szCs w:val="24"/>
    </w:rPr>
  </w:style>
  <w:style w:type="paragraph" w:styleId="af5">
    <w:name w:val="annotation subject"/>
    <w:basedOn w:val="af3"/>
    <w:next w:val="af3"/>
    <w:link w:val="19"/>
    <w:rsid w:val="00A13B1B"/>
    <w:rPr>
      <w:b/>
      <w:bCs/>
    </w:rPr>
  </w:style>
  <w:style w:type="character" w:customStyle="1" w:styleId="af6">
    <w:name w:val="批注主题 字符"/>
    <w:basedOn w:val="af4"/>
    <w:uiPriority w:val="99"/>
    <w:semiHidden/>
    <w:rsid w:val="00A13B1B"/>
    <w:rPr>
      <w:b/>
      <w:bCs/>
    </w:rPr>
  </w:style>
  <w:style w:type="character" w:customStyle="1" w:styleId="19">
    <w:name w:val="批注主题 字符1"/>
    <w:link w:val="af5"/>
    <w:rsid w:val="00A13B1B"/>
    <w:rPr>
      <w:rFonts w:ascii="Times New Roman" w:eastAsia="宋体" w:hAnsi="Times New Roman" w:cs="Times New Roman"/>
      <w:b/>
      <w:bCs/>
      <w:szCs w:val="24"/>
    </w:rPr>
  </w:style>
  <w:style w:type="paragraph" w:styleId="af7">
    <w:name w:val="Balloon Text"/>
    <w:basedOn w:val="a"/>
    <w:link w:val="1a"/>
    <w:rsid w:val="00A13B1B"/>
    <w:rPr>
      <w:rFonts w:ascii="Times New Roman" w:eastAsia="宋体" w:hAnsi="Times New Roman" w:cs="Times New Roman"/>
      <w:sz w:val="18"/>
      <w:szCs w:val="18"/>
    </w:rPr>
  </w:style>
  <w:style w:type="character" w:customStyle="1" w:styleId="af8">
    <w:name w:val="批注框文本 字符"/>
    <w:basedOn w:val="a0"/>
    <w:uiPriority w:val="99"/>
    <w:semiHidden/>
    <w:rsid w:val="00A13B1B"/>
    <w:rPr>
      <w:sz w:val="18"/>
      <w:szCs w:val="18"/>
    </w:rPr>
  </w:style>
  <w:style w:type="character" w:customStyle="1" w:styleId="1a">
    <w:name w:val="批注框文本 字符1"/>
    <w:link w:val="af7"/>
    <w:rsid w:val="00A13B1B"/>
    <w:rPr>
      <w:rFonts w:ascii="Times New Roman" w:eastAsia="宋体" w:hAnsi="Times New Roman" w:cs="Times New Roman"/>
      <w:sz w:val="18"/>
      <w:szCs w:val="18"/>
    </w:rPr>
  </w:style>
  <w:style w:type="paragraph" w:styleId="af9">
    <w:name w:val="Normal (Web)"/>
    <w:basedOn w:val="a"/>
    <w:uiPriority w:val="99"/>
    <w:rsid w:val="00A13B1B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16">
    <w:name w:val="文档结构图 字符1"/>
    <w:link w:val="af"/>
    <w:semiHidden/>
    <w:rsid w:val="00A13B1B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22">
    <w:name w:val="toc 2"/>
    <w:basedOn w:val="a"/>
    <w:next w:val="a"/>
    <w:autoRedefine/>
    <w:uiPriority w:val="39"/>
    <w:qFormat/>
    <w:rsid w:val="00A13B1B"/>
    <w:pPr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32">
    <w:name w:val="toc 3"/>
    <w:basedOn w:val="a"/>
    <w:next w:val="a"/>
    <w:autoRedefine/>
    <w:uiPriority w:val="39"/>
    <w:qFormat/>
    <w:rsid w:val="00A13B1B"/>
    <w:pPr>
      <w:ind w:leftChars="400" w:left="840"/>
    </w:pPr>
    <w:rPr>
      <w:rFonts w:ascii="Times New Roman" w:eastAsia="宋体" w:hAnsi="Times New Roman" w:cs="Times New Roman"/>
      <w:szCs w:val="24"/>
    </w:rPr>
  </w:style>
  <w:style w:type="paragraph" w:styleId="TOC">
    <w:name w:val="TOC Heading"/>
    <w:basedOn w:val="1"/>
    <w:next w:val="a"/>
    <w:uiPriority w:val="39"/>
    <w:qFormat/>
    <w:rsid w:val="00A13B1B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a">
    <w:name w:val="Revision"/>
    <w:hidden/>
    <w:uiPriority w:val="99"/>
    <w:semiHidden/>
    <w:rsid w:val="00A13B1B"/>
    <w:rPr>
      <w:rFonts w:ascii="Times New Roman" w:eastAsia="宋体" w:hAnsi="Times New Roman" w:cs="Times New Roman"/>
      <w:szCs w:val="24"/>
    </w:rPr>
  </w:style>
  <w:style w:type="paragraph" w:styleId="HTML">
    <w:name w:val="HTML Preformatted"/>
    <w:basedOn w:val="a"/>
    <w:link w:val="HTML1"/>
    <w:uiPriority w:val="99"/>
    <w:rsid w:val="00A13B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uiPriority w:val="99"/>
    <w:rsid w:val="00A13B1B"/>
    <w:rPr>
      <w:rFonts w:ascii="Courier New" w:hAnsi="Courier New" w:cs="Courier New"/>
      <w:sz w:val="20"/>
      <w:szCs w:val="20"/>
    </w:rPr>
  </w:style>
  <w:style w:type="character" w:customStyle="1" w:styleId="HTML1">
    <w:name w:val="HTML 预设格式 字符1"/>
    <w:link w:val="HTML"/>
    <w:uiPriority w:val="99"/>
    <w:rsid w:val="00A13B1B"/>
    <w:rPr>
      <w:rFonts w:ascii="宋体" w:eastAsia="宋体" w:hAnsi="宋体" w:cs="宋体"/>
      <w:kern w:val="0"/>
      <w:sz w:val="24"/>
      <w:szCs w:val="24"/>
    </w:rPr>
  </w:style>
  <w:style w:type="paragraph" w:styleId="33">
    <w:name w:val="Body Text Indent 3"/>
    <w:basedOn w:val="a"/>
    <w:link w:val="310"/>
    <w:rsid w:val="00A13B1B"/>
    <w:pPr>
      <w:spacing w:line="360" w:lineRule="auto"/>
      <w:ind w:firstLine="482"/>
    </w:pPr>
    <w:rPr>
      <w:rFonts w:ascii="Times New Roman" w:eastAsia="宋体" w:hAnsi="Times New Roman" w:cs="Times New Roman"/>
      <w:color w:val="000080"/>
      <w:szCs w:val="24"/>
    </w:rPr>
  </w:style>
  <w:style w:type="character" w:customStyle="1" w:styleId="34">
    <w:name w:val="正文文本缩进 3 字符"/>
    <w:basedOn w:val="a0"/>
    <w:uiPriority w:val="99"/>
    <w:semiHidden/>
    <w:rsid w:val="00A13B1B"/>
    <w:rPr>
      <w:sz w:val="16"/>
      <w:szCs w:val="16"/>
    </w:rPr>
  </w:style>
  <w:style w:type="character" w:customStyle="1" w:styleId="310">
    <w:name w:val="正文文本缩进 3 字符1"/>
    <w:link w:val="33"/>
    <w:rsid w:val="00A13B1B"/>
    <w:rPr>
      <w:rFonts w:ascii="Times New Roman" w:eastAsia="宋体" w:hAnsi="Times New Roman" w:cs="Times New Roman"/>
      <w:color w:val="000080"/>
      <w:szCs w:val="24"/>
    </w:rPr>
  </w:style>
  <w:style w:type="character" w:customStyle="1" w:styleId="big1">
    <w:name w:val="big1"/>
    <w:rsid w:val="00A13B1B"/>
    <w:rPr>
      <w:rFonts w:ascii="宋体" w:eastAsia="宋体" w:hAnsi="宋体"/>
      <w:sz w:val="22"/>
      <w:szCs w:val="22"/>
    </w:rPr>
  </w:style>
  <w:style w:type="paragraph" w:styleId="afb">
    <w:name w:val="Body Text Indent"/>
    <w:basedOn w:val="a"/>
    <w:link w:val="1b"/>
    <w:rsid w:val="00A13B1B"/>
    <w:pPr>
      <w:ind w:firstLineChars="407" w:firstLine="855"/>
    </w:pPr>
    <w:rPr>
      <w:rFonts w:ascii="Times New Roman" w:eastAsia="宋体" w:hAnsi="Times New Roman" w:cs="Times New Roman"/>
      <w:szCs w:val="24"/>
    </w:rPr>
  </w:style>
  <w:style w:type="character" w:customStyle="1" w:styleId="afc">
    <w:name w:val="正文文本缩进 字符"/>
    <w:basedOn w:val="a0"/>
    <w:uiPriority w:val="99"/>
    <w:semiHidden/>
    <w:rsid w:val="00A13B1B"/>
  </w:style>
  <w:style w:type="character" w:customStyle="1" w:styleId="1b">
    <w:name w:val="正文文本缩进 字符1"/>
    <w:link w:val="afb"/>
    <w:rsid w:val="00A13B1B"/>
    <w:rPr>
      <w:rFonts w:ascii="Times New Roman" w:eastAsia="宋体" w:hAnsi="Times New Roman" w:cs="Times New Roman"/>
      <w:szCs w:val="24"/>
    </w:rPr>
  </w:style>
  <w:style w:type="paragraph" w:styleId="23">
    <w:name w:val="Body Text Indent 2"/>
    <w:basedOn w:val="a"/>
    <w:link w:val="210"/>
    <w:rsid w:val="00A13B1B"/>
    <w:pPr>
      <w:ind w:firstLineChars="207" w:firstLine="435"/>
    </w:pPr>
    <w:rPr>
      <w:rFonts w:ascii="Times New Roman" w:eastAsia="宋体" w:hAnsi="Times New Roman" w:cs="Times New Roman"/>
      <w:szCs w:val="24"/>
    </w:rPr>
  </w:style>
  <w:style w:type="character" w:customStyle="1" w:styleId="24">
    <w:name w:val="正文文本缩进 2 字符"/>
    <w:basedOn w:val="a0"/>
    <w:uiPriority w:val="99"/>
    <w:semiHidden/>
    <w:rsid w:val="00A13B1B"/>
  </w:style>
  <w:style w:type="character" w:customStyle="1" w:styleId="210">
    <w:name w:val="正文文本缩进 2 字符1"/>
    <w:link w:val="23"/>
    <w:rsid w:val="00A13B1B"/>
    <w:rPr>
      <w:rFonts w:ascii="Times New Roman" w:eastAsia="宋体" w:hAnsi="Times New Roman" w:cs="Times New Roman"/>
      <w:szCs w:val="24"/>
    </w:rPr>
  </w:style>
  <w:style w:type="paragraph" w:styleId="afd">
    <w:name w:val="No Spacing"/>
    <w:link w:val="afe"/>
    <w:uiPriority w:val="1"/>
    <w:qFormat/>
    <w:rsid w:val="00A13B1B"/>
    <w:pPr>
      <w:widowControl w:val="0"/>
      <w:jc w:val="both"/>
    </w:pPr>
    <w:rPr>
      <w:rFonts w:ascii="Calibri" w:eastAsia="宋体" w:hAnsi="Calibri" w:cs="Times New Roman"/>
    </w:rPr>
  </w:style>
  <w:style w:type="character" w:customStyle="1" w:styleId="13">
    <w:name w:val="脚注文本 字符1"/>
    <w:link w:val="a7"/>
    <w:semiHidden/>
    <w:rsid w:val="00A13B1B"/>
    <w:rPr>
      <w:rFonts w:ascii="Times New Roman" w:eastAsia="宋体" w:hAnsi="Times New Roman" w:cs="Times New Roman"/>
      <w:sz w:val="18"/>
      <w:szCs w:val="18"/>
    </w:rPr>
  </w:style>
  <w:style w:type="character" w:customStyle="1" w:styleId="texts1">
    <w:name w:val="texts1"/>
    <w:rsid w:val="00A13B1B"/>
  </w:style>
  <w:style w:type="paragraph" w:styleId="aff">
    <w:name w:val="Plain Text"/>
    <w:basedOn w:val="a"/>
    <w:link w:val="1c"/>
    <w:rsid w:val="00A13B1B"/>
    <w:rPr>
      <w:rFonts w:ascii="宋体" w:eastAsia="宋体" w:hAnsi="Courier New" w:cs="Times New Roman"/>
      <w:szCs w:val="20"/>
    </w:rPr>
  </w:style>
  <w:style w:type="character" w:customStyle="1" w:styleId="aff0">
    <w:name w:val="纯文本 字符"/>
    <w:basedOn w:val="a0"/>
    <w:uiPriority w:val="99"/>
    <w:semiHidden/>
    <w:rsid w:val="00A13B1B"/>
    <w:rPr>
      <w:rFonts w:asciiTheme="minorEastAsia" w:hAnsi="Courier New" w:cs="Courier New"/>
    </w:rPr>
  </w:style>
  <w:style w:type="character" w:customStyle="1" w:styleId="1c">
    <w:name w:val="纯文本 字符1"/>
    <w:link w:val="aff"/>
    <w:rsid w:val="00A13B1B"/>
    <w:rPr>
      <w:rFonts w:ascii="宋体" w:eastAsia="宋体" w:hAnsi="Courier New" w:cs="Times New Roman"/>
      <w:szCs w:val="20"/>
    </w:rPr>
  </w:style>
  <w:style w:type="paragraph" w:customStyle="1" w:styleId="aff1">
    <w:name w:val="纯文本 + (符号) 宋体"/>
    <w:aliases w:val="左,首行缩进:  2 字符,正文 + 宋体"/>
    <w:basedOn w:val="HTML"/>
    <w:link w:val="Char"/>
    <w:rsid w:val="00A13B1B"/>
    <w:pPr>
      <w:ind w:firstLineChars="200" w:firstLine="420"/>
    </w:pPr>
    <w:rPr>
      <w:rFonts w:cs="Times New Roman"/>
      <w:szCs w:val="20"/>
    </w:rPr>
  </w:style>
  <w:style w:type="character" w:customStyle="1" w:styleId="Char">
    <w:name w:val="纯文本 + (符号) 宋体 Char"/>
    <w:aliases w:val="左 Char,首行缩进:  2 字符 Char"/>
    <w:link w:val="aff1"/>
    <w:rsid w:val="00A13B1B"/>
    <w:rPr>
      <w:rFonts w:ascii="宋体" w:eastAsia="宋体" w:hAnsi="宋体" w:cs="Times New Roman"/>
      <w:kern w:val="0"/>
      <w:sz w:val="24"/>
      <w:szCs w:val="20"/>
    </w:rPr>
  </w:style>
  <w:style w:type="character" w:customStyle="1" w:styleId="12">
    <w:name w:val="尾注文本 字符1"/>
    <w:link w:val="a4"/>
    <w:rsid w:val="00A13B1B"/>
    <w:rPr>
      <w:rFonts w:ascii="Times New Roman" w:eastAsia="宋体" w:hAnsi="Times New Roman" w:cs="Times New Roman"/>
      <w:szCs w:val="24"/>
    </w:rPr>
  </w:style>
  <w:style w:type="character" w:styleId="aff2">
    <w:name w:val="FollowedHyperlink"/>
    <w:rsid w:val="00A13B1B"/>
    <w:rPr>
      <w:color w:val="800080"/>
      <w:u w:val="single"/>
    </w:rPr>
  </w:style>
  <w:style w:type="paragraph" w:styleId="aff3">
    <w:name w:val="Body Text"/>
    <w:basedOn w:val="a"/>
    <w:link w:val="1d"/>
    <w:rsid w:val="00A13B1B"/>
    <w:pPr>
      <w:widowControl/>
      <w:spacing w:line="300" w:lineRule="auto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aff4">
    <w:name w:val="正文文本 字符"/>
    <w:basedOn w:val="a0"/>
    <w:uiPriority w:val="99"/>
    <w:semiHidden/>
    <w:rsid w:val="00A13B1B"/>
  </w:style>
  <w:style w:type="character" w:customStyle="1" w:styleId="1d">
    <w:name w:val="正文文本 字符1"/>
    <w:link w:val="aff3"/>
    <w:rsid w:val="00A13B1B"/>
    <w:rPr>
      <w:rFonts w:ascii="宋体" w:eastAsia="宋体" w:hAnsi="宋体" w:cs="Times New Roman"/>
      <w:kern w:val="0"/>
      <w:sz w:val="24"/>
      <w:szCs w:val="24"/>
    </w:rPr>
  </w:style>
  <w:style w:type="paragraph" w:customStyle="1" w:styleId="a00">
    <w:name w:val="a0"/>
    <w:basedOn w:val="a"/>
    <w:rsid w:val="00A13B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f5">
    <w:name w:val="Date"/>
    <w:basedOn w:val="a"/>
    <w:next w:val="a"/>
    <w:link w:val="1e"/>
    <w:rsid w:val="00A13B1B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aff6">
    <w:name w:val="日期 字符"/>
    <w:basedOn w:val="a0"/>
    <w:uiPriority w:val="99"/>
    <w:semiHidden/>
    <w:rsid w:val="00A13B1B"/>
  </w:style>
  <w:style w:type="character" w:customStyle="1" w:styleId="1e">
    <w:name w:val="日期 字符1"/>
    <w:link w:val="aff5"/>
    <w:rsid w:val="00A13B1B"/>
    <w:rPr>
      <w:rFonts w:ascii="Times New Roman" w:eastAsia="宋体" w:hAnsi="Times New Roman" w:cs="Times New Roman"/>
      <w:szCs w:val="24"/>
    </w:rPr>
  </w:style>
  <w:style w:type="paragraph" w:customStyle="1" w:styleId="150">
    <w:name w:val="15"/>
    <w:basedOn w:val="a"/>
    <w:rsid w:val="00A13B1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f7">
    <w:name w:val="Strong"/>
    <w:qFormat/>
    <w:rsid w:val="00A13B1B"/>
    <w:rPr>
      <w:b/>
      <w:bCs/>
    </w:rPr>
  </w:style>
  <w:style w:type="paragraph" w:styleId="aff8">
    <w:name w:val="Block Text"/>
    <w:basedOn w:val="a"/>
    <w:rsid w:val="00A13B1B"/>
    <w:pPr>
      <w:spacing w:line="300" w:lineRule="auto"/>
      <w:ind w:leftChars="200" w:left="420" w:rightChars="160" w:right="336" w:firstLineChars="100" w:firstLine="280"/>
    </w:pPr>
    <w:rPr>
      <w:rFonts w:ascii="Times New Roman" w:eastAsia="宋体" w:hAnsi="Times New Roman" w:cs="Times New Roman"/>
      <w:sz w:val="28"/>
      <w:szCs w:val="24"/>
    </w:rPr>
  </w:style>
  <w:style w:type="table" w:customStyle="1" w:styleId="Calendar1">
    <w:name w:val="Calendar 1"/>
    <w:basedOn w:val="a1"/>
    <w:uiPriority w:val="99"/>
    <w:qFormat/>
    <w:rsid w:val="00A13B1B"/>
    <w:rPr>
      <w:rFonts w:ascii="Calibri" w:eastAsia="宋体" w:hAnsi="Calibri" w:cs="Times New Roman"/>
      <w:kern w:val="0"/>
      <w:sz w:val="22"/>
      <w:szCs w:val="20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aff9">
    <w:name w:val="Emphasis"/>
    <w:uiPriority w:val="20"/>
    <w:qFormat/>
    <w:rsid w:val="00A13B1B"/>
    <w:rPr>
      <w:i/>
      <w:iCs/>
    </w:rPr>
  </w:style>
  <w:style w:type="character" w:styleId="affa">
    <w:name w:val="Intense Emphasis"/>
    <w:uiPriority w:val="21"/>
    <w:qFormat/>
    <w:rsid w:val="00A13B1B"/>
    <w:rPr>
      <w:b/>
      <w:bCs/>
      <w:i/>
      <w:iCs/>
      <w:color w:val="4F81BD"/>
    </w:rPr>
  </w:style>
  <w:style w:type="character" w:styleId="affb">
    <w:name w:val="Subtle Emphasis"/>
    <w:uiPriority w:val="19"/>
    <w:qFormat/>
    <w:rsid w:val="00A13B1B"/>
    <w:rPr>
      <w:i/>
      <w:iCs/>
      <w:color w:val="808080"/>
    </w:rPr>
  </w:style>
  <w:style w:type="paragraph" w:styleId="affc">
    <w:name w:val="Subtitle"/>
    <w:basedOn w:val="a"/>
    <w:next w:val="a"/>
    <w:link w:val="1f"/>
    <w:uiPriority w:val="11"/>
    <w:qFormat/>
    <w:rsid w:val="00A13B1B"/>
    <w:pPr>
      <w:spacing w:beforeLines="50" w:afterLines="50" w:line="360" w:lineRule="auto"/>
      <w:ind w:firstLineChars="200" w:firstLine="200"/>
      <w:jc w:val="left"/>
      <w:outlineLvl w:val="1"/>
    </w:pPr>
    <w:rPr>
      <w:rFonts w:ascii="Cambria" w:eastAsia="宋体" w:hAnsi="Cambria" w:cs="Times New Roman"/>
      <w:b/>
      <w:bCs/>
      <w:kern w:val="28"/>
      <w:szCs w:val="32"/>
    </w:rPr>
  </w:style>
  <w:style w:type="character" w:customStyle="1" w:styleId="affd">
    <w:name w:val="副标题 字符"/>
    <w:basedOn w:val="a0"/>
    <w:uiPriority w:val="11"/>
    <w:rsid w:val="00A13B1B"/>
    <w:rPr>
      <w:b/>
      <w:bCs/>
      <w:kern w:val="28"/>
      <w:sz w:val="32"/>
      <w:szCs w:val="32"/>
    </w:rPr>
  </w:style>
  <w:style w:type="character" w:customStyle="1" w:styleId="1f">
    <w:name w:val="副标题 字符1"/>
    <w:link w:val="affc"/>
    <w:uiPriority w:val="11"/>
    <w:rsid w:val="00A13B1B"/>
    <w:rPr>
      <w:rFonts w:ascii="Cambria" w:eastAsia="宋体" w:hAnsi="Cambria" w:cs="Times New Roman"/>
      <w:b/>
      <w:bCs/>
      <w:kern w:val="28"/>
      <w:szCs w:val="32"/>
    </w:rPr>
  </w:style>
  <w:style w:type="paragraph" w:styleId="42">
    <w:name w:val="toc 4"/>
    <w:basedOn w:val="a"/>
    <w:next w:val="a"/>
    <w:autoRedefine/>
    <w:uiPriority w:val="39"/>
    <w:unhideWhenUsed/>
    <w:rsid w:val="00A13B1B"/>
    <w:pPr>
      <w:ind w:leftChars="600" w:left="1260"/>
    </w:pPr>
    <w:rPr>
      <w:rFonts w:ascii="Calibri" w:eastAsia="宋体" w:hAnsi="Calibri" w:cs="Times New Roman"/>
    </w:rPr>
  </w:style>
  <w:style w:type="paragraph" w:styleId="52">
    <w:name w:val="toc 5"/>
    <w:basedOn w:val="a"/>
    <w:next w:val="a"/>
    <w:autoRedefine/>
    <w:uiPriority w:val="39"/>
    <w:unhideWhenUsed/>
    <w:rsid w:val="00A13B1B"/>
    <w:pPr>
      <w:ind w:leftChars="800" w:left="1680"/>
    </w:pPr>
    <w:rPr>
      <w:rFonts w:ascii="Calibri" w:eastAsia="宋体" w:hAnsi="Calibri" w:cs="Times New Roman"/>
    </w:rPr>
  </w:style>
  <w:style w:type="paragraph" w:styleId="62">
    <w:name w:val="toc 6"/>
    <w:basedOn w:val="a"/>
    <w:next w:val="a"/>
    <w:autoRedefine/>
    <w:uiPriority w:val="39"/>
    <w:unhideWhenUsed/>
    <w:rsid w:val="00A13B1B"/>
    <w:pPr>
      <w:ind w:leftChars="1000" w:left="2100"/>
    </w:pPr>
    <w:rPr>
      <w:rFonts w:ascii="Calibri" w:eastAsia="宋体" w:hAnsi="Calibri" w:cs="Times New Roman"/>
    </w:rPr>
  </w:style>
  <w:style w:type="paragraph" w:styleId="7">
    <w:name w:val="toc 7"/>
    <w:basedOn w:val="a"/>
    <w:next w:val="a"/>
    <w:autoRedefine/>
    <w:uiPriority w:val="39"/>
    <w:unhideWhenUsed/>
    <w:rsid w:val="00A13B1B"/>
    <w:pPr>
      <w:ind w:leftChars="1200" w:left="2520"/>
    </w:pPr>
    <w:rPr>
      <w:rFonts w:ascii="Calibri" w:eastAsia="宋体" w:hAnsi="Calibri" w:cs="Times New Roman"/>
    </w:rPr>
  </w:style>
  <w:style w:type="paragraph" w:styleId="8">
    <w:name w:val="toc 8"/>
    <w:basedOn w:val="a"/>
    <w:next w:val="a"/>
    <w:autoRedefine/>
    <w:uiPriority w:val="39"/>
    <w:unhideWhenUsed/>
    <w:rsid w:val="00A13B1B"/>
    <w:pPr>
      <w:ind w:leftChars="1400" w:left="2940"/>
    </w:pPr>
    <w:rPr>
      <w:rFonts w:ascii="Calibri" w:eastAsia="宋体" w:hAnsi="Calibri" w:cs="Times New Roman"/>
    </w:rPr>
  </w:style>
  <w:style w:type="paragraph" w:styleId="9">
    <w:name w:val="toc 9"/>
    <w:basedOn w:val="a"/>
    <w:next w:val="a"/>
    <w:autoRedefine/>
    <w:uiPriority w:val="39"/>
    <w:unhideWhenUsed/>
    <w:rsid w:val="00A13B1B"/>
    <w:pPr>
      <w:ind w:leftChars="1600" w:left="3360"/>
    </w:pPr>
    <w:rPr>
      <w:rFonts w:ascii="Calibri" w:eastAsia="宋体" w:hAnsi="Calibri" w:cs="Times New Roman"/>
    </w:rPr>
  </w:style>
  <w:style w:type="paragraph" w:styleId="affe">
    <w:name w:val="List Paragraph"/>
    <w:basedOn w:val="a"/>
    <w:uiPriority w:val="1"/>
    <w:qFormat/>
    <w:rsid w:val="00A13B1B"/>
    <w:pPr>
      <w:spacing w:line="300" w:lineRule="auto"/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afff">
    <w:name w:val="；"/>
    <w:basedOn w:val="a"/>
    <w:rsid w:val="00A13B1B"/>
    <w:pPr>
      <w:tabs>
        <w:tab w:val="left" w:pos="1160"/>
        <w:tab w:val="left" w:pos="2364"/>
        <w:tab w:val="left" w:pos="2400"/>
        <w:tab w:val="left" w:pos="3024"/>
        <w:tab w:val="center" w:pos="4153"/>
        <w:tab w:val="left" w:pos="4320"/>
        <w:tab w:val="left" w:pos="5040"/>
        <w:tab w:val="left" w:pos="5733"/>
      </w:tabs>
      <w:ind w:firstLineChars="98" w:firstLine="315"/>
      <w:jc w:val="center"/>
    </w:pPr>
    <w:rPr>
      <w:rFonts w:ascii="Times New Roman" w:eastAsia="黑体" w:hAnsi="Times New Roman" w:cs="Times New Roman"/>
      <w:b/>
      <w:bCs/>
      <w:sz w:val="32"/>
      <w:szCs w:val="32"/>
    </w:rPr>
  </w:style>
  <w:style w:type="character" w:customStyle="1" w:styleId="st13reda1">
    <w:name w:val="st13reda1"/>
    <w:rsid w:val="00A13B1B"/>
    <w:rPr>
      <w:color w:val="B02624"/>
      <w:sz w:val="20"/>
      <w:szCs w:val="20"/>
    </w:rPr>
  </w:style>
  <w:style w:type="character" w:customStyle="1" w:styleId="redstar1">
    <w:name w:val="redstar1"/>
    <w:rsid w:val="00A13B1B"/>
    <w:rPr>
      <w:color w:val="D4101E"/>
      <w:sz w:val="18"/>
      <w:szCs w:val="18"/>
    </w:rPr>
  </w:style>
  <w:style w:type="paragraph" w:customStyle="1" w:styleId="afff0">
    <w:name w:val="正文 + 首行缩进:"/>
    <w:basedOn w:val="a"/>
    <w:rsid w:val="00A13B1B"/>
    <w:pPr>
      <w:ind w:firstLineChars="250" w:firstLine="525"/>
    </w:pPr>
    <w:rPr>
      <w:rFonts w:ascii="Times New Roman" w:eastAsia="宋体" w:hAnsi="Times New Roman" w:cs="Times New Roman"/>
      <w:szCs w:val="24"/>
    </w:rPr>
  </w:style>
  <w:style w:type="paragraph" w:customStyle="1" w:styleId="25">
    <w:name w:val="正文 + 首行缩进:  2字符"/>
    <w:basedOn w:val="a"/>
    <w:link w:val="2Char"/>
    <w:rsid w:val="00A13B1B"/>
    <w:pPr>
      <w:ind w:firstLineChars="207" w:firstLine="435"/>
    </w:pPr>
    <w:rPr>
      <w:rFonts w:ascii="Times New Roman" w:eastAsia="宋体" w:hAnsi="Times New Roman" w:cs="Times New Roman"/>
      <w:szCs w:val="24"/>
    </w:rPr>
  </w:style>
  <w:style w:type="character" w:customStyle="1" w:styleId="2Char">
    <w:name w:val="正文 + 首行缩进:  2字符 Char"/>
    <w:link w:val="25"/>
    <w:rsid w:val="00A13B1B"/>
    <w:rPr>
      <w:rFonts w:ascii="Times New Roman" w:eastAsia="宋体" w:hAnsi="Times New Roman" w:cs="Times New Roman"/>
      <w:szCs w:val="24"/>
    </w:rPr>
  </w:style>
  <w:style w:type="paragraph" w:customStyle="1" w:styleId="char0">
    <w:name w:val="char"/>
    <w:basedOn w:val="a"/>
    <w:autoRedefine/>
    <w:rsid w:val="00A13B1B"/>
    <w:pPr>
      <w:widowControl/>
      <w:spacing w:after="160" w:line="240" w:lineRule="exact"/>
      <w:jc w:val="left"/>
    </w:pPr>
    <w:rPr>
      <w:rFonts w:ascii="Verdana" w:eastAsia="仿宋_GB2312" w:hAnsi="Verdana" w:cs="”“Times New Roman”“"/>
      <w:kern w:val="0"/>
      <w:sz w:val="24"/>
      <w:szCs w:val="20"/>
      <w:lang w:eastAsia="en-US"/>
    </w:rPr>
  </w:style>
  <w:style w:type="paragraph" w:styleId="afff1">
    <w:name w:val="Title"/>
    <w:basedOn w:val="a"/>
    <w:next w:val="a"/>
    <w:link w:val="1f0"/>
    <w:qFormat/>
    <w:rsid w:val="00A13B1B"/>
    <w:pPr>
      <w:spacing w:beforeLines="50" w:afterLines="50" w:line="300" w:lineRule="auto"/>
      <w:ind w:firstLineChars="200" w:firstLine="422"/>
      <w:outlineLvl w:val="3"/>
    </w:pPr>
    <w:rPr>
      <w:rFonts w:ascii="Times New Roman" w:eastAsia="宋体" w:hAnsi="Times New Roman" w:cs="Times New Roman"/>
      <w:b/>
      <w:bCs/>
      <w:szCs w:val="32"/>
    </w:rPr>
  </w:style>
  <w:style w:type="character" w:customStyle="1" w:styleId="afff2">
    <w:name w:val="标题 字符"/>
    <w:basedOn w:val="a0"/>
    <w:uiPriority w:val="10"/>
    <w:rsid w:val="00A13B1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f0">
    <w:name w:val="标题 字符1"/>
    <w:link w:val="afff1"/>
    <w:rsid w:val="00A13B1B"/>
    <w:rPr>
      <w:rFonts w:ascii="Times New Roman" w:eastAsia="宋体" w:hAnsi="Times New Roman" w:cs="Times New Roman"/>
      <w:b/>
      <w:bCs/>
      <w:szCs w:val="32"/>
    </w:rPr>
  </w:style>
  <w:style w:type="table" w:styleId="-1">
    <w:name w:val="Light Shading Accent 1"/>
    <w:basedOn w:val="a1"/>
    <w:uiPriority w:val="60"/>
    <w:rsid w:val="00A13B1B"/>
    <w:rPr>
      <w:rFonts w:ascii="Calibri" w:eastAsia="宋体" w:hAnsi="Calibri" w:cs="Times New Roman"/>
      <w:color w:val="365F91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t9">
    <w:name w:val="t9"/>
    <w:rsid w:val="00A13B1B"/>
  </w:style>
  <w:style w:type="character" w:customStyle="1" w:styleId="msonormal0">
    <w:name w:val="msonormal"/>
    <w:rsid w:val="00A13B1B"/>
  </w:style>
  <w:style w:type="character" w:customStyle="1" w:styleId="shorttext1">
    <w:name w:val="short_text1"/>
    <w:rsid w:val="00A13B1B"/>
    <w:rPr>
      <w:sz w:val="29"/>
      <w:szCs w:val="29"/>
    </w:rPr>
  </w:style>
  <w:style w:type="character" w:customStyle="1" w:styleId="searchcontent1">
    <w:name w:val="search_content1"/>
    <w:rsid w:val="00A13B1B"/>
    <w:rPr>
      <w:sz w:val="20"/>
      <w:szCs w:val="20"/>
    </w:rPr>
  </w:style>
  <w:style w:type="character" w:customStyle="1" w:styleId="biaotilink1">
    <w:name w:val="biaotilink1"/>
    <w:rsid w:val="00A13B1B"/>
    <w:rPr>
      <w:color w:val="0066FF"/>
      <w:spacing w:val="330"/>
      <w:sz w:val="21"/>
      <w:szCs w:val="21"/>
    </w:rPr>
  </w:style>
  <w:style w:type="character" w:customStyle="1" w:styleId="mainfont1">
    <w:name w:val="mainfont1"/>
    <w:rsid w:val="00A13B1B"/>
    <w:rPr>
      <w:spacing w:val="330"/>
      <w:sz w:val="21"/>
      <w:szCs w:val="21"/>
    </w:rPr>
  </w:style>
  <w:style w:type="character" w:styleId="HTML2">
    <w:name w:val="HTML Cite"/>
    <w:rsid w:val="00A13B1B"/>
    <w:rPr>
      <w:i w:val="0"/>
      <w:iCs w:val="0"/>
      <w:color w:val="008000"/>
    </w:rPr>
  </w:style>
  <w:style w:type="table" w:customStyle="1" w:styleId="TableNormal">
    <w:name w:val="Table Normal"/>
    <w:uiPriority w:val="2"/>
    <w:semiHidden/>
    <w:unhideWhenUsed/>
    <w:qFormat/>
    <w:rsid w:val="00A13B1B"/>
    <w:pPr>
      <w:widowControl w:val="0"/>
      <w:autoSpaceDE w:val="0"/>
      <w:autoSpaceDN w:val="0"/>
    </w:pPr>
    <w:rPr>
      <w:rFonts w:ascii="等线" w:eastAsia="等线" w:hAnsi="等线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13B1B"/>
    <w:pPr>
      <w:autoSpaceDE w:val="0"/>
      <w:autoSpaceDN w:val="0"/>
      <w:jc w:val="left"/>
    </w:pPr>
    <w:rPr>
      <w:rFonts w:ascii="Times New Roman" w:eastAsia="Times New Roman" w:hAnsi="Times New Roman" w:cs="Times New Roman"/>
      <w:kern w:val="0"/>
      <w:sz w:val="22"/>
      <w:lang w:val="zh-CN" w:bidi="zh-CN"/>
    </w:rPr>
  </w:style>
  <w:style w:type="paragraph" w:customStyle="1" w:styleId="partone">
    <w:name w:val="part_one"/>
    <w:basedOn w:val="a"/>
    <w:rsid w:val="00A13B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rttwo">
    <w:name w:val="part_two"/>
    <w:basedOn w:val="a"/>
    <w:rsid w:val="00A13B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A13B1B"/>
    <w:pPr>
      <w:widowControl w:val="0"/>
      <w:autoSpaceDE w:val="0"/>
      <w:autoSpaceDN w:val="0"/>
      <w:adjustRightInd w:val="0"/>
    </w:pPr>
    <w:rPr>
      <w:rFonts w:ascii="宋体" w:eastAsia="宋体" w:hAnsi="等线" w:cs="宋体"/>
      <w:color w:val="000000"/>
      <w:kern w:val="0"/>
      <w:sz w:val="24"/>
      <w:szCs w:val="24"/>
    </w:rPr>
  </w:style>
  <w:style w:type="character" w:customStyle="1" w:styleId="afe">
    <w:name w:val="无间隔 字符"/>
    <w:link w:val="afd"/>
    <w:uiPriority w:val="1"/>
    <w:rsid w:val="00A13B1B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1268</Words>
  <Characters>7232</Characters>
  <Application>Microsoft Office Word</Application>
  <DocSecurity>0</DocSecurity>
  <Lines>60</Lines>
  <Paragraphs>16</Paragraphs>
  <ScaleCrop>false</ScaleCrop>
  <Company/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8</cp:revision>
  <dcterms:created xsi:type="dcterms:W3CDTF">2020-08-01T06:12:00Z</dcterms:created>
  <dcterms:modified xsi:type="dcterms:W3CDTF">2020-08-29T06:43:00Z</dcterms:modified>
</cp:coreProperties>
</file>