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4"/>
        <w:gridCol w:w="296"/>
        <w:gridCol w:w="1334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单元名称：《化学与健康（二）—— 医用高分子材料》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知识目标：了解药物（青霉素、后基因组时代药物）的发明历程，掌握医药高分子材料（生物惰性、生物降解吸收性）的特性与发展。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能力目标：能分析药物发明的背景、过程及影响，解读医药高分子材料的特性与应用前景，提升案例分析和逻辑推理能力。3. 素质目标：培养科学精神与探究意识，理解科学研究对人类健康的重要价值，树立合理用药、科学健康的生活观念。4. 思政目标：铭记我国科学家在药物发明中的贡献，增强民族自豪感和爱国情怀，培养社会责任感。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展示青霉素、医用高分子材料（如人工关节模型）等实物或模型。2. 简述药物发明与医用高分子材料在医疗领域的重要性，提问 “这些材料如何守护人类健康？”，引发探究兴趣。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观察实物与模型，直观感受医疗领域的化学应用。2. 积极回应问题，分享对药物和医用材料的初步认知。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药物的发明历程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回顾化学基础知识，衔接药物的性质与制备相关知识。2. 详细介绍青霉素的发现背景、研究过程及医学价值，结合视频资料展示其发明历程。3. 讲解后基因组时代药物研究的特点与发展趋势，强调我国科学家的相关贡献。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认真聆听讲解，梳理药物发明的时间线与关键节点。2. 观看视频，感受科学家的探究精神与药物的重大意义。3. 关注我国科研成就，增强民族自豪感。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医用高分子材料的特性与应用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结合实物模型，详解生物惰性、生物降解吸收性高分子材料的核心特性。2. 通过 PPT 展示人工心脏瓣膜、可吸收缝合线等应用案例，分析材料特性与应用场景的适配性。3. 补充医用高分子材料的发展现状，强调其对医疗进步的推动作用。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观察模型，理解不同类型高分子材料的特性差异。2. 结合案例分析，建立 “特性 - 应用” 的逻辑关联。3. 记录重点知识，针对疑问及时提问。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案例分析 + 小组讨论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提供药物发明、医用高分子材料应用的实际案例（如某新型抗生素的研发、可降解骨科植入材料的应用）。2. 组织小组讨论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，引导学生分析案例中的化学原理、材料特性及应用价值。3. 巡视指导各组，启发思考方向，收集典型观点并点评。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分组深入分析案例，运用所学知识解读核心问题。2. 积极交流讨论，分享小组观点与分析思路。3. 倾听点评，完善对知识的理解与应用能力。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梳理核心知识点，强调药物发明与医用高分子材料对人类健康的重要作用。2. 升华主题，引导学生思考科学研究的价值，鼓励投身科技探索。3. 明确作业要求，提供调查参考方向（如常见药物、医用耗材）。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跟随教师梳理知识，完善知识体系。2. 深化对科学研究意义的认知，增强社会责任感。3. 记录作业任务，明确调查与写作要求。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6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调查一种感兴趣的药物或医药高分子材料，了解其发明过程、特性及应用。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撰写短文，谈谈对该药物或医药高分子材料的看法，分析其对人类健康的价值。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6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学生交流案例分析与讨论收获，分享对药物发明和医用高分子材料的新认知，探讨科学研究如何更好地服务于人类健康。</w:t>
            </w:r>
          </w:p>
        </w:tc>
      </w:tr>
    </w:tbl>
    <w:p w14:paraId="6179E4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96E11"/>
    <w:rsid w:val="08C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2025-11-14T03:31:00Z</dcterms:created>
  <dc:creator>一樽江月</dc:creator>
  <cp:lastModifiedBy>一樽江月</cp:lastModifiedBy>
  <dcterms:modified xsi:type="dcterms:W3CDTF">2025-11-14T03:34:45Z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840E4995C3214D4094484BBA714968C5_11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