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Times New Roman" w:hAnsi="Times New Roman" w:eastAsia="方正公文小标宋" w:cs="Times New Roman"/>
          <w:i w:val="0"/>
          <w:iCs w:val="0"/>
          <w:caps w:val="0"/>
          <w:color w:val="05073B"/>
          <w:spacing w:val="0"/>
          <w:sz w:val="44"/>
          <w:szCs w:val="44"/>
          <w:lang w:eastAsia="zh-CN"/>
        </w:rPr>
      </w:pPr>
      <w:r>
        <w:rPr>
          <w:rFonts w:hint="default" w:ascii="Times New Roman" w:hAnsi="Times New Roman" w:eastAsia="方正公文小标宋" w:cs="Times New Roman"/>
          <w:i w:val="0"/>
          <w:iCs w:val="0"/>
          <w:caps w:val="0"/>
          <w:color w:val="05073B"/>
          <w:spacing w:val="0"/>
          <w:sz w:val="44"/>
          <w:szCs w:val="44"/>
        </w:rPr>
        <w:t>“化学与饮食”教案</w:t>
      </w:r>
      <w:r>
        <w:rPr>
          <w:rFonts w:hint="eastAsia" w:ascii="Times New Roman" w:hAnsi="Times New Roman" w:eastAsia="方正公文小标宋" w:cs="Times New Roman"/>
          <w:i w:val="0"/>
          <w:iCs w:val="0"/>
          <w:caps w:val="0"/>
          <w:color w:val="05073B"/>
          <w:spacing w:val="0"/>
          <w:sz w:val="44"/>
          <w:szCs w:val="44"/>
          <w:lang w:eastAsia="zh-CN"/>
        </w:rPr>
        <w:t>（</w:t>
      </w:r>
      <w:r>
        <w:rPr>
          <w:rFonts w:hint="eastAsia" w:ascii="Times New Roman" w:hAnsi="Times New Roman" w:eastAsia="方正公文小标宋" w:cs="Times New Roman"/>
          <w:i w:val="0"/>
          <w:iCs w:val="0"/>
          <w:caps w:val="0"/>
          <w:color w:val="05073B"/>
          <w:spacing w:val="0"/>
          <w:sz w:val="44"/>
          <w:szCs w:val="44"/>
          <w:lang w:val="en-US" w:eastAsia="zh-CN"/>
        </w:rPr>
        <w:t>二</w:t>
      </w:r>
      <w:r>
        <w:rPr>
          <w:rFonts w:hint="eastAsia" w:ascii="Times New Roman" w:hAnsi="Times New Roman" w:eastAsia="方正公文小标宋" w:cs="Times New Roman"/>
          <w:i w:val="0"/>
          <w:iCs w:val="0"/>
          <w:caps w:val="0"/>
          <w:color w:val="05073B"/>
          <w:spacing w:val="0"/>
          <w:sz w:val="44"/>
          <w:szCs w:val="44"/>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right"/>
        <w:rPr>
          <w:rFonts w:hint="eastAsia" w:ascii="楷体_GB2312" w:hAnsi="楷体_GB2312" w:eastAsia="楷体_GB2312" w:cs="楷体_GB2312"/>
          <w:i w:val="0"/>
          <w:iCs w:val="0"/>
          <w:caps w:val="0"/>
          <w:color w:val="05073B"/>
          <w:spacing w:val="0"/>
          <w:sz w:val="32"/>
          <w:szCs w:val="32"/>
          <w:lang w:val="en-US" w:eastAsia="zh-CN"/>
        </w:rPr>
      </w:pPr>
      <w:r>
        <w:rPr>
          <w:rFonts w:hint="eastAsia" w:ascii="楷体_GB2312" w:hAnsi="楷体_GB2312" w:eastAsia="楷体_GB2312" w:cs="楷体_GB2312"/>
          <w:i w:val="0"/>
          <w:iCs w:val="0"/>
          <w:caps w:val="0"/>
          <w:color w:val="05073B"/>
          <w:spacing w:val="0"/>
          <w:sz w:val="32"/>
          <w:szCs w:val="32"/>
          <w:lang w:eastAsia="zh-CN"/>
        </w:rPr>
        <w:t>——</w:t>
      </w:r>
      <w:r>
        <w:rPr>
          <w:rFonts w:hint="eastAsia" w:ascii="楷体_GB2312" w:hAnsi="楷体_GB2312" w:eastAsia="楷体_GB2312" w:cs="楷体_GB2312"/>
          <w:i w:val="0"/>
          <w:iCs w:val="0"/>
          <w:caps w:val="0"/>
          <w:color w:val="05073B"/>
          <w:spacing w:val="0"/>
          <w:sz w:val="32"/>
          <w:szCs w:val="32"/>
          <w:lang w:val="en-US" w:eastAsia="zh-CN"/>
        </w:rPr>
        <w:t>饮料和食品健康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Times New Roman" w:hAnsi="Times New Roman" w:eastAsia="仿宋_GB2312" w:cs="Times New Roman"/>
          <w:i w:val="0"/>
          <w:iCs w:val="0"/>
          <w:caps w:val="0"/>
          <w:color w:val="05073B"/>
          <w:spacing w:val="0"/>
          <w:kern w:val="2"/>
          <w:sz w:val="32"/>
          <w:szCs w:val="32"/>
          <w:lang w:val="en-US" w:eastAsia="zh-CN" w:bidi="ar-SA"/>
        </w:rPr>
      </w:pPr>
      <w:r>
        <w:rPr>
          <w:rFonts w:hint="eastAsia" w:ascii="Times New Roman" w:hAnsi="Times New Roman" w:eastAsia="仿宋_GB2312" w:cs="Times New Roman"/>
          <w:i w:val="0"/>
          <w:iCs w:val="0"/>
          <w:caps w:val="0"/>
          <w:color w:val="05073B"/>
          <w:spacing w:val="0"/>
          <w:kern w:val="2"/>
          <w:sz w:val="32"/>
          <w:szCs w:val="32"/>
          <w:lang w:val="en-US" w:eastAsia="zh-CN" w:bidi="ar-SA"/>
        </w:rPr>
        <w:t>本章节旨在</w:t>
      </w:r>
      <w:r>
        <w:rPr>
          <w:rFonts w:hint="default" w:ascii="Times New Roman" w:hAnsi="Times New Roman" w:eastAsia="仿宋_GB2312" w:cs="Times New Roman"/>
          <w:i w:val="0"/>
          <w:iCs w:val="0"/>
          <w:caps w:val="0"/>
          <w:color w:val="05073B"/>
          <w:spacing w:val="0"/>
          <w:kern w:val="2"/>
          <w:sz w:val="32"/>
          <w:szCs w:val="32"/>
          <w:lang w:val="en-US" w:eastAsia="zh-CN" w:bidi="ar-SA"/>
        </w:rPr>
        <w:t>引导学生深入理解化学与人类饮食之</w:t>
      </w:r>
      <w:bookmarkStart w:id="0" w:name="_GoBack"/>
      <w:bookmarkEnd w:id="0"/>
      <w:r>
        <w:rPr>
          <w:rFonts w:hint="default" w:ascii="Times New Roman" w:hAnsi="Times New Roman" w:eastAsia="仿宋_GB2312" w:cs="Times New Roman"/>
          <w:i w:val="0"/>
          <w:iCs w:val="0"/>
          <w:caps w:val="0"/>
          <w:color w:val="05073B"/>
          <w:spacing w:val="0"/>
          <w:kern w:val="2"/>
          <w:sz w:val="32"/>
          <w:szCs w:val="32"/>
          <w:lang w:val="en-US" w:eastAsia="zh-CN" w:bidi="ar-SA"/>
        </w:rPr>
        <w:t>间的密切关系。通过学习食品中的化学成分、添加剂的作用和影响，以及农药残留的检测等内容，学生能够更好地理解食品的安全问题，培养健康饮食习惯。同时，课程还强调了科学饮食和合理用药的重要性，以帮助学生树立正确的健康观念。此外，通过了解我国科学家在药物发明中的贡献，培养学生的民族自豪感和爱国情怀。因此，“化学与饮食”课程对于培养学生的科学素养、健康意识和社会责任感具有重要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黑体" w:hAnsi="黑体" w:eastAsia="黑体" w:cs="黑体"/>
          <w:i w:val="0"/>
          <w:iCs w:val="0"/>
          <w:caps w:val="0"/>
          <w:color w:val="05073B"/>
          <w:spacing w:val="0"/>
          <w:sz w:val="32"/>
          <w:szCs w:val="32"/>
        </w:rPr>
      </w:pPr>
      <w:r>
        <w:rPr>
          <w:rStyle w:val="5"/>
          <w:rFonts w:hint="eastAsia" w:ascii="黑体" w:hAnsi="黑体" w:eastAsia="黑体" w:cs="黑体"/>
          <w:b/>
          <w:bCs/>
          <w:i w:val="0"/>
          <w:iCs w:val="0"/>
          <w:caps w:val="0"/>
          <w:color w:val="05073B"/>
          <w:spacing w:val="0"/>
          <w:sz w:val="32"/>
          <w:szCs w:val="32"/>
          <w:lang w:val="en-US" w:eastAsia="zh-CN"/>
        </w:rPr>
        <w:t>一、</w:t>
      </w:r>
      <w:r>
        <w:rPr>
          <w:rStyle w:val="5"/>
          <w:rFonts w:hint="eastAsia" w:ascii="黑体" w:hAnsi="黑体" w:eastAsia="黑体" w:cs="黑体"/>
          <w:b/>
          <w:bCs/>
          <w:i w:val="0"/>
          <w:iCs w:val="0"/>
          <w:caps w:val="0"/>
          <w:color w:val="05073B"/>
          <w:spacing w:val="0"/>
          <w:sz w:val="32"/>
          <w:szCs w:val="32"/>
        </w:rPr>
        <w:t>教学目标</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5073B"/>
          <w:spacing w:val="0"/>
          <w:sz w:val="32"/>
          <w:szCs w:val="32"/>
        </w:rPr>
        <w:t>知识目标：了解食品营养的化学组成（糖、维生素、矿物质），食品添加剂的种类和作用，以及烟草的化学成分和吸烟的危害。</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5073B"/>
          <w:spacing w:val="0"/>
          <w:sz w:val="32"/>
          <w:szCs w:val="32"/>
        </w:rPr>
        <w:t>能力目标：能够分析食品添加剂对食品品质的影响，了解茶叶、咖啡和酒中的化学成分，以及美拉德反应在烹饪中的应用。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5073B"/>
          <w:spacing w:val="0"/>
          <w:sz w:val="32"/>
          <w:szCs w:val="32"/>
        </w:rPr>
        <w:t>素质目标：培养学生的食品安全意识和健康饮食习惯，理解化学知识在保障人类饮食安全中的重要性。</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5073B"/>
          <w:spacing w:val="0"/>
          <w:sz w:val="32"/>
          <w:szCs w:val="32"/>
        </w:rPr>
        <w:t>思政目标：认识到食品安全对国家和社会的重要性，培养学生的社会责任感和爱国情怀。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Style w:val="5"/>
          <w:rFonts w:hint="default" w:ascii="黑体" w:hAnsi="黑体" w:eastAsia="黑体" w:cs="黑体"/>
          <w:b/>
          <w:bCs/>
          <w:i w:val="0"/>
          <w:iCs w:val="0"/>
          <w:caps w:val="0"/>
          <w:color w:val="05073B"/>
          <w:spacing w:val="0"/>
          <w:sz w:val="32"/>
          <w:szCs w:val="32"/>
          <w:lang w:val="en-US" w:eastAsia="zh-CN"/>
        </w:rPr>
      </w:pPr>
      <w:r>
        <w:rPr>
          <w:rStyle w:val="5"/>
          <w:rFonts w:hint="default" w:ascii="黑体" w:hAnsi="黑体" w:eastAsia="黑体" w:cs="黑体"/>
          <w:b/>
          <w:bCs/>
          <w:i w:val="0"/>
          <w:iCs w:val="0"/>
          <w:caps w:val="0"/>
          <w:color w:val="05073B"/>
          <w:spacing w:val="0"/>
          <w:sz w:val="32"/>
          <w:szCs w:val="32"/>
          <w:lang w:val="en-US" w:eastAsia="zh-CN"/>
        </w:rPr>
        <w:t>二、教学内容</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5073B"/>
          <w:spacing w:val="0"/>
          <w:sz w:val="32"/>
          <w:szCs w:val="32"/>
        </w:rPr>
        <w:t>食品营养的化学组成：糖、维生素、矿物质。</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5073B"/>
          <w:spacing w:val="0"/>
          <w:sz w:val="32"/>
          <w:szCs w:val="32"/>
        </w:rPr>
        <w:t>食品中的添加剂：食品防腐剂和抗氧化剂、提供食品色香味的添加剂。</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5073B"/>
          <w:spacing w:val="0"/>
          <w:sz w:val="32"/>
          <w:szCs w:val="32"/>
        </w:rPr>
        <w:t>茶叶、咖啡和酒的化学：茶文化与茶叶的化学、咖啡文化与咖啡的化学、酒文化与酒的化学。</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5073B"/>
          <w:spacing w:val="0"/>
          <w:sz w:val="32"/>
          <w:szCs w:val="32"/>
        </w:rPr>
        <w:t>烟草的化学和吸烟的危害。</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5073B"/>
          <w:spacing w:val="0"/>
          <w:sz w:val="32"/>
          <w:szCs w:val="32"/>
        </w:rPr>
        <w:t>美拉德反应：人类每天都在做的一类化学反应。</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5073B"/>
          <w:spacing w:val="0"/>
          <w:sz w:val="32"/>
          <w:szCs w:val="32"/>
        </w:rPr>
        <w:t>化学与食品安全：农药残留的检测、食品中非法添加剂的检测、食品加工制作过程中产生的有害有毒物质的鉴定以及形成机理的研究。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Style w:val="5"/>
          <w:rFonts w:hint="default" w:ascii="黑体" w:hAnsi="黑体" w:eastAsia="黑体" w:cs="黑体"/>
          <w:b/>
          <w:bCs/>
          <w:i w:val="0"/>
          <w:iCs w:val="0"/>
          <w:caps w:val="0"/>
          <w:color w:val="05073B"/>
          <w:spacing w:val="0"/>
          <w:sz w:val="32"/>
          <w:szCs w:val="32"/>
          <w:lang w:val="en-US" w:eastAsia="zh-CN"/>
        </w:rPr>
      </w:pPr>
      <w:r>
        <w:rPr>
          <w:rStyle w:val="5"/>
          <w:rFonts w:hint="default" w:ascii="黑体" w:hAnsi="黑体" w:eastAsia="黑体" w:cs="黑体"/>
          <w:b/>
          <w:bCs/>
          <w:i w:val="0"/>
          <w:iCs w:val="0"/>
          <w:caps w:val="0"/>
          <w:color w:val="05073B"/>
          <w:spacing w:val="0"/>
          <w:sz w:val="32"/>
          <w:szCs w:val="32"/>
          <w:lang w:val="en-US" w:eastAsia="zh-CN"/>
        </w:rPr>
        <w:t>三、教学难点与重点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default" w:ascii="Times New Roman" w:hAnsi="Times New Roman" w:eastAsia="仿宋_GB2312" w:cs="Times New Roman"/>
          <w:i w:val="0"/>
          <w:iCs w:val="0"/>
          <w:caps w:val="0"/>
          <w:color w:val="05073B"/>
          <w:spacing w:val="0"/>
          <w:sz w:val="32"/>
          <w:szCs w:val="32"/>
        </w:rPr>
      </w:pPr>
      <w:r>
        <w:rPr>
          <w:rFonts w:hint="default" w:ascii="Times New Roman" w:hAnsi="Times New Roman" w:eastAsia="仿宋_GB2312" w:cs="Times New Roman"/>
          <w:b/>
          <w:bCs/>
          <w:i w:val="0"/>
          <w:iCs w:val="0"/>
          <w:caps w:val="0"/>
          <w:color w:val="05073B"/>
          <w:spacing w:val="0"/>
          <w:sz w:val="32"/>
          <w:szCs w:val="32"/>
        </w:rPr>
        <w:t>难点</w:t>
      </w:r>
      <w:r>
        <w:rPr>
          <w:rFonts w:hint="default" w:ascii="Times New Roman" w:hAnsi="Times New Roman" w:eastAsia="仿宋_GB2312" w:cs="Times New Roman"/>
          <w:i w:val="0"/>
          <w:iCs w:val="0"/>
          <w:caps w:val="0"/>
          <w:color w:val="05073B"/>
          <w:spacing w:val="0"/>
          <w:sz w:val="32"/>
          <w:szCs w:val="32"/>
        </w:rPr>
        <w:t>：如何利用化学知识理解食品添加剂的作用和影响，以及如何分析食品安全问题。</w:t>
      </w:r>
      <w:r>
        <w:rPr>
          <w:rFonts w:hint="default" w:ascii="Times New Roman" w:hAnsi="Times New Roman" w:eastAsia="仿宋_GB2312" w:cs="Times New Roman"/>
          <w:i w:val="0"/>
          <w:iCs w:val="0"/>
          <w:caps w:val="0"/>
          <w:color w:val="05073B"/>
          <w:spacing w:val="0"/>
          <w:sz w:val="32"/>
          <w:szCs w:val="32"/>
        </w:rPr>
        <w:br w:type="textWrapping"/>
      </w:r>
      <w:r>
        <w:rPr>
          <w:rFonts w:hint="default" w:ascii="Times New Roman" w:hAnsi="Times New Roman" w:eastAsia="仿宋_GB2312" w:cs="Times New Roman"/>
          <w:b/>
          <w:bCs/>
          <w:i w:val="0"/>
          <w:iCs w:val="0"/>
          <w:caps w:val="0"/>
          <w:color w:val="05073B"/>
          <w:spacing w:val="0"/>
          <w:sz w:val="32"/>
          <w:szCs w:val="32"/>
        </w:rPr>
        <w:t>重点</w:t>
      </w:r>
      <w:r>
        <w:rPr>
          <w:rFonts w:hint="default" w:ascii="Times New Roman" w:hAnsi="Times New Roman" w:eastAsia="仿宋_GB2312" w:cs="Times New Roman"/>
          <w:i w:val="0"/>
          <w:iCs w:val="0"/>
          <w:caps w:val="0"/>
          <w:color w:val="05073B"/>
          <w:spacing w:val="0"/>
          <w:sz w:val="32"/>
          <w:szCs w:val="32"/>
        </w:rPr>
        <w:t>：食品营养的化学组成，食品添加剂的作用和影响，以及化学与食品安全的关系。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Style w:val="5"/>
          <w:rFonts w:hint="default" w:ascii="黑体" w:hAnsi="黑体" w:eastAsia="黑体" w:cs="黑体"/>
          <w:b/>
          <w:bCs/>
          <w:i w:val="0"/>
          <w:iCs w:val="0"/>
          <w:caps w:val="0"/>
          <w:color w:val="05073B"/>
          <w:spacing w:val="0"/>
          <w:sz w:val="32"/>
          <w:szCs w:val="32"/>
          <w:lang w:val="en-US" w:eastAsia="zh-CN"/>
        </w:rPr>
      </w:pPr>
      <w:r>
        <w:rPr>
          <w:rStyle w:val="5"/>
          <w:rFonts w:hint="default" w:ascii="黑体" w:hAnsi="黑体" w:eastAsia="黑体" w:cs="黑体"/>
          <w:b/>
          <w:bCs/>
          <w:i w:val="0"/>
          <w:iCs w:val="0"/>
          <w:caps w:val="0"/>
          <w:color w:val="05073B"/>
          <w:spacing w:val="0"/>
          <w:sz w:val="32"/>
          <w:szCs w:val="32"/>
          <w:lang w:val="en-US" w:eastAsia="zh-CN"/>
        </w:rPr>
        <w:t>四、教具和多媒体资源</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5073B"/>
          <w:spacing w:val="0"/>
          <w:sz w:val="32"/>
          <w:szCs w:val="32"/>
        </w:rPr>
        <w:t>投影仪及PPT课件。</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5073B"/>
          <w:spacing w:val="0"/>
          <w:sz w:val="32"/>
          <w:szCs w:val="32"/>
        </w:rPr>
        <w:t>有关食品添加剂、烟草和食品安全等的视频资料。</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5073B"/>
          <w:spacing w:val="0"/>
          <w:sz w:val="32"/>
          <w:szCs w:val="32"/>
        </w:rPr>
        <w:t>实验模型及实物展示。</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5073B"/>
          <w:spacing w:val="0"/>
          <w:sz w:val="32"/>
          <w:szCs w:val="32"/>
        </w:rPr>
        <w:t>有关食品安全和健康饮食的新闻报道或纪录片片段。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Style w:val="5"/>
          <w:rFonts w:hint="default" w:ascii="黑体" w:hAnsi="黑体" w:eastAsia="黑体" w:cs="黑体"/>
          <w:b/>
          <w:bCs/>
          <w:i w:val="0"/>
          <w:iCs w:val="0"/>
          <w:caps w:val="0"/>
          <w:color w:val="05073B"/>
          <w:spacing w:val="0"/>
          <w:sz w:val="32"/>
          <w:szCs w:val="32"/>
          <w:lang w:val="en-US" w:eastAsia="zh-CN"/>
        </w:rPr>
      </w:pPr>
      <w:r>
        <w:rPr>
          <w:rStyle w:val="5"/>
          <w:rFonts w:hint="default" w:ascii="黑体" w:hAnsi="黑体" w:eastAsia="黑体" w:cs="黑体"/>
          <w:b/>
          <w:bCs/>
          <w:i w:val="0"/>
          <w:iCs w:val="0"/>
          <w:caps w:val="0"/>
          <w:color w:val="05073B"/>
          <w:spacing w:val="0"/>
          <w:sz w:val="32"/>
          <w:szCs w:val="32"/>
          <w:lang w:val="en-US" w:eastAsia="zh-CN"/>
        </w:rPr>
        <w:t>五、教学方法</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b/>
          <w:bCs/>
          <w:i w:val="0"/>
          <w:iCs w:val="0"/>
          <w:caps w:val="0"/>
          <w:color w:val="05073B"/>
          <w:spacing w:val="0"/>
          <w:sz w:val="32"/>
          <w:szCs w:val="32"/>
        </w:rPr>
        <w:t>激活学生的前知</w:t>
      </w:r>
      <w:r>
        <w:rPr>
          <w:rFonts w:hint="default" w:ascii="Times New Roman" w:hAnsi="Times New Roman" w:eastAsia="仿宋_GB2312" w:cs="Times New Roman"/>
          <w:i w:val="0"/>
          <w:iCs w:val="0"/>
          <w:caps w:val="0"/>
          <w:color w:val="05073B"/>
          <w:spacing w:val="0"/>
          <w:sz w:val="32"/>
          <w:szCs w:val="32"/>
        </w:rPr>
        <w:t>：回顾学生已学的化学基础知识，了解食品中的化学成分和添加剂。</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b/>
          <w:bCs/>
          <w:i w:val="0"/>
          <w:iCs w:val="0"/>
          <w:caps w:val="0"/>
          <w:color w:val="05073B"/>
          <w:spacing w:val="0"/>
          <w:sz w:val="32"/>
          <w:szCs w:val="32"/>
        </w:rPr>
        <w:t>教学策略</w:t>
      </w:r>
      <w:r>
        <w:rPr>
          <w:rFonts w:hint="default" w:ascii="Times New Roman" w:hAnsi="Times New Roman" w:eastAsia="仿宋_GB2312" w:cs="Times New Roman"/>
          <w:i w:val="0"/>
          <w:iCs w:val="0"/>
          <w:caps w:val="0"/>
          <w:color w:val="05073B"/>
          <w:spacing w:val="0"/>
          <w:sz w:val="32"/>
          <w:szCs w:val="32"/>
        </w:rPr>
        <w:t>：结合讲解、示范、小组讨论和案例分析进行教学。</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b/>
          <w:bCs/>
          <w:i w:val="0"/>
          <w:iCs w:val="0"/>
          <w:caps w:val="0"/>
          <w:color w:val="05073B"/>
          <w:spacing w:val="0"/>
          <w:sz w:val="32"/>
          <w:szCs w:val="32"/>
        </w:rPr>
        <w:t>学生活动</w:t>
      </w:r>
      <w:r>
        <w:rPr>
          <w:rFonts w:hint="default" w:ascii="Times New Roman" w:hAnsi="Times New Roman" w:eastAsia="仿宋_GB2312" w:cs="Times New Roman"/>
          <w:i w:val="0"/>
          <w:iCs w:val="0"/>
          <w:caps w:val="0"/>
          <w:color w:val="05073B"/>
          <w:spacing w:val="0"/>
          <w:sz w:val="32"/>
          <w:szCs w:val="32"/>
        </w:rPr>
        <w:t>：组织学生对食品添加剂的作用和影响进行辩论，让学生分析食品安全案例。</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b/>
          <w:bCs/>
          <w:i w:val="0"/>
          <w:iCs w:val="0"/>
          <w:caps w:val="0"/>
          <w:color w:val="05073B"/>
          <w:spacing w:val="0"/>
          <w:sz w:val="32"/>
          <w:szCs w:val="32"/>
        </w:rPr>
        <w:t>总结与强化认知</w:t>
      </w:r>
      <w:r>
        <w:rPr>
          <w:rFonts w:hint="default" w:ascii="Times New Roman" w:hAnsi="Times New Roman" w:eastAsia="仿宋_GB2312" w:cs="Times New Roman"/>
          <w:i w:val="0"/>
          <w:iCs w:val="0"/>
          <w:caps w:val="0"/>
          <w:color w:val="05073B"/>
          <w:spacing w:val="0"/>
          <w:sz w:val="32"/>
          <w:szCs w:val="32"/>
        </w:rPr>
        <w:t>：在课程结束前进行总结，强调食品安全的重要性和合理选择食品的必要性。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Style w:val="5"/>
          <w:rFonts w:hint="default" w:ascii="黑体" w:hAnsi="黑体" w:eastAsia="黑体" w:cs="黑体"/>
          <w:b/>
          <w:bCs/>
          <w:i w:val="0"/>
          <w:iCs w:val="0"/>
          <w:caps w:val="0"/>
          <w:color w:val="05073B"/>
          <w:spacing w:val="0"/>
          <w:sz w:val="32"/>
          <w:szCs w:val="32"/>
          <w:lang w:val="en-US" w:eastAsia="zh-CN"/>
        </w:rPr>
      </w:pPr>
      <w:r>
        <w:rPr>
          <w:rStyle w:val="5"/>
          <w:rFonts w:hint="default" w:ascii="黑体" w:hAnsi="黑体" w:eastAsia="黑体" w:cs="黑体"/>
          <w:b/>
          <w:bCs/>
          <w:i w:val="0"/>
          <w:iCs w:val="0"/>
          <w:caps w:val="0"/>
          <w:color w:val="05073B"/>
          <w:spacing w:val="0"/>
          <w:sz w:val="32"/>
          <w:szCs w:val="32"/>
          <w:lang w:val="en-US" w:eastAsia="zh-CN"/>
        </w:rPr>
        <w:t>六、教学过程</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13" w:leftChars="0" w:right="0" w:firstLine="643" w:firstLineChars="0"/>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b/>
          <w:bCs/>
          <w:i w:val="0"/>
          <w:iCs w:val="0"/>
          <w:caps w:val="0"/>
          <w:color w:val="05073B"/>
          <w:spacing w:val="0"/>
          <w:sz w:val="32"/>
          <w:szCs w:val="32"/>
        </w:rPr>
        <w:t>导入（5分钟）</w:t>
      </w:r>
      <w:r>
        <w:rPr>
          <w:rFonts w:hint="default" w:ascii="Times New Roman" w:hAnsi="Times New Roman" w:eastAsia="仿宋_GB2312" w:cs="Times New Roman"/>
          <w:i w:val="0"/>
          <w:iCs w:val="0"/>
          <w:caps w:val="0"/>
          <w:color w:val="05073B"/>
          <w:spacing w:val="0"/>
          <w:sz w:val="32"/>
          <w:szCs w:val="32"/>
        </w:rPr>
        <w:t>：简述化学与饮食的关系，展示有关食品添加剂、烟草等的图片或视频片段。</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13" w:leftChars="0" w:right="0" w:firstLine="643" w:firstLineChars="0"/>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b/>
          <w:bCs/>
          <w:i w:val="0"/>
          <w:iCs w:val="0"/>
          <w:caps w:val="0"/>
          <w:color w:val="05073B"/>
          <w:spacing w:val="0"/>
          <w:sz w:val="32"/>
          <w:szCs w:val="32"/>
        </w:rPr>
        <w:t>讲授新课（30分钟）</w:t>
      </w:r>
      <w:r>
        <w:rPr>
          <w:rFonts w:hint="default" w:ascii="Times New Roman" w:hAnsi="Times New Roman" w:eastAsia="仿宋_GB2312" w:cs="Times New Roman"/>
          <w:i w:val="0"/>
          <w:iCs w:val="0"/>
          <w:caps w:val="0"/>
          <w:color w:val="05073B"/>
          <w:spacing w:val="0"/>
          <w:sz w:val="32"/>
          <w:szCs w:val="32"/>
        </w:rPr>
        <w:t>：详细介绍食品营养的化学组成、食品添加剂的作用和影响等内容。结合PPT展示相关数据和图表。</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13" w:leftChars="0" w:right="0" w:firstLine="643" w:firstLineChars="0"/>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b/>
          <w:bCs/>
          <w:i w:val="0"/>
          <w:iCs w:val="0"/>
          <w:caps w:val="0"/>
          <w:color w:val="05073B"/>
          <w:spacing w:val="0"/>
          <w:sz w:val="32"/>
          <w:szCs w:val="32"/>
        </w:rPr>
        <w:t>巩固练习（15分钟）</w:t>
      </w:r>
      <w:r>
        <w:rPr>
          <w:rFonts w:hint="default" w:ascii="Times New Roman" w:hAnsi="Times New Roman" w:eastAsia="仿宋_GB2312" w:cs="Times New Roman"/>
          <w:i w:val="0"/>
          <w:iCs w:val="0"/>
          <w:caps w:val="0"/>
          <w:color w:val="05073B"/>
          <w:spacing w:val="0"/>
          <w:sz w:val="32"/>
          <w:szCs w:val="32"/>
        </w:rPr>
        <w:t>：提供几个关于烟草、美拉德反应和食品安全等的实际案例，让学生分析其中的化学原理和影响。小组讨论后进行分享。</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13" w:leftChars="0" w:right="0" w:firstLine="643" w:firstLineChars="0"/>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b/>
          <w:bCs/>
          <w:i w:val="0"/>
          <w:iCs w:val="0"/>
          <w:caps w:val="0"/>
          <w:color w:val="05073B"/>
          <w:spacing w:val="0"/>
          <w:sz w:val="32"/>
          <w:szCs w:val="32"/>
        </w:rPr>
        <w:t>归纳小结（10分钟）</w:t>
      </w:r>
      <w:r>
        <w:rPr>
          <w:rFonts w:hint="default" w:ascii="Times New Roman" w:hAnsi="Times New Roman" w:eastAsia="仿宋_GB2312" w:cs="Times New Roman"/>
          <w:i w:val="0"/>
          <w:iCs w:val="0"/>
          <w:caps w:val="0"/>
          <w:color w:val="05073B"/>
          <w:spacing w:val="0"/>
          <w:sz w:val="32"/>
          <w:szCs w:val="32"/>
        </w:rPr>
        <w:t>：总结本节课的主要内容，强调合理选择食品和养成健康饮食习惯的重要性，提出保障食品安全的社会责任。</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13" w:leftChars="0" w:right="0" w:firstLine="643" w:firstLineChars="0"/>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b/>
          <w:bCs/>
          <w:i w:val="0"/>
          <w:iCs w:val="0"/>
          <w:caps w:val="0"/>
          <w:color w:val="05073B"/>
          <w:spacing w:val="0"/>
          <w:sz w:val="32"/>
          <w:szCs w:val="32"/>
        </w:rPr>
        <w:t>布置作业（5分钟）</w:t>
      </w:r>
      <w:r>
        <w:rPr>
          <w:rFonts w:hint="default" w:ascii="Times New Roman" w:hAnsi="Times New Roman" w:eastAsia="仿宋_GB2312" w:cs="Times New Roman"/>
          <w:i w:val="0"/>
          <w:iCs w:val="0"/>
          <w:caps w:val="0"/>
          <w:color w:val="05073B"/>
          <w:spacing w:val="0"/>
          <w:sz w:val="32"/>
          <w:szCs w:val="32"/>
        </w:rPr>
        <w:t>：要求学生调查一种感兴趣的食品添加剂，了解其成分、作用及可能的副作用，并撰写短文，谈谈自己对食品添加剂的看法。</w:t>
      </w:r>
    </w:p>
    <w:p>
      <w:pPr>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AE0072-1D03-4AFC-B680-FA5C76BA54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D731D4D3-C4F4-47D9-A284-33CD8EA6A034}"/>
  </w:font>
  <w:font w:name="仿宋_GB2312">
    <w:panose1 w:val="02010609030101010101"/>
    <w:charset w:val="86"/>
    <w:family w:val="auto"/>
    <w:pitch w:val="default"/>
    <w:sig w:usb0="00000001" w:usb1="080E0000" w:usb2="00000000" w:usb3="00000000" w:csb0="00040000" w:csb1="00000000"/>
    <w:embedRegular r:id="rId3" w:fontKey="{BE3A6AB6-DC3C-4DA8-8DE3-FF9C23EAAA4D}"/>
  </w:font>
  <w:font w:name="楷体_GB2312">
    <w:panose1 w:val="02010609030101010101"/>
    <w:charset w:val="86"/>
    <w:family w:val="auto"/>
    <w:pitch w:val="default"/>
    <w:sig w:usb0="00000001" w:usb1="080E0000" w:usb2="00000000" w:usb3="00000000" w:csb0="00040000" w:csb1="00000000"/>
    <w:embedRegular r:id="rId4" w:fontKey="{0A55CF9C-9DC7-41D8-9BB6-E2FDF3D9E17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413D5"/>
    <w:multiLevelType w:val="multilevel"/>
    <w:tmpl w:val="E9C413D5"/>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230ED831"/>
    <w:multiLevelType w:val="multilevel"/>
    <w:tmpl w:val="230ED831"/>
    <w:lvl w:ilvl="0" w:tentative="0">
      <w:start w:val="1"/>
      <w:numFmt w:val="decimal"/>
      <w:suff w:val="space"/>
      <w:lvlText w:val="%1."/>
      <w:lvlJc w:val="left"/>
      <w:pPr>
        <w:ind w:left="707" w:hanging="360"/>
      </w:pPr>
      <w:rPr>
        <w:rFonts w:hint="default"/>
        <w:sz w:val="32"/>
        <w:szCs w:val="32"/>
      </w:rPr>
    </w:lvl>
    <w:lvl w:ilvl="1" w:tentative="0">
      <w:start w:val="1"/>
      <w:numFmt w:val="decimal"/>
      <w:lvlText w:val="%2."/>
      <w:lvlJc w:val="left"/>
      <w:pPr>
        <w:tabs>
          <w:tab w:val="left" w:pos="1440"/>
        </w:tabs>
        <w:ind w:left="1427" w:hanging="360"/>
      </w:pPr>
      <w:rPr>
        <w:sz w:val="24"/>
        <w:szCs w:val="24"/>
      </w:rPr>
    </w:lvl>
    <w:lvl w:ilvl="2" w:tentative="0">
      <w:start w:val="1"/>
      <w:numFmt w:val="decimal"/>
      <w:lvlText w:val="%3."/>
      <w:lvlJc w:val="left"/>
      <w:pPr>
        <w:tabs>
          <w:tab w:val="left" w:pos="2160"/>
        </w:tabs>
        <w:ind w:left="2147" w:hanging="360"/>
      </w:pPr>
      <w:rPr>
        <w:sz w:val="24"/>
        <w:szCs w:val="24"/>
      </w:rPr>
    </w:lvl>
    <w:lvl w:ilvl="3" w:tentative="0">
      <w:start w:val="1"/>
      <w:numFmt w:val="decimal"/>
      <w:lvlText w:val="%4."/>
      <w:lvlJc w:val="left"/>
      <w:pPr>
        <w:tabs>
          <w:tab w:val="left" w:pos="2517"/>
        </w:tabs>
        <w:ind w:left="2867" w:hanging="360"/>
      </w:pPr>
      <w:rPr>
        <w:sz w:val="24"/>
        <w:szCs w:val="24"/>
      </w:rPr>
    </w:lvl>
    <w:lvl w:ilvl="4" w:tentative="0">
      <w:start w:val="1"/>
      <w:numFmt w:val="decimal"/>
      <w:lvlText w:val="%5."/>
      <w:lvlJc w:val="left"/>
      <w:pPr>
        <w:tabs>
          <w:tab w:val="left" w:pos="3238"/>
        </w:tabs>
        <w:ind w:left="3587" w:hanging="360"/>
      </w:pPr>
      <w:rPr>
        <w:sz w:val="24"/>
        <w:szCs w:val="24"/>
      </w:rPr>
    </w:lvl>
    <w:lvl w:ilvl="5" w:tentative="0">
      <w:start w:val="1"/>
      <w:numFmt w:val="decimal"/>
      <w:lvlText w:val="%6."/>
      <w:lvlJc w:val="left"/>
      <w:pPr>
        <w:tabs>
          <w:tab w:val="left" w:pos="3958"/>
        </w:tabs>
        <w:ind w:left="4307" w:hanging="360"/>
      </w:pPr>
      <w:rPr>
        <w:sz w:val="24"/>
        <w:szCs w:val="24"/>
      </w:rPr>
    </w:lvl>
    <w:lvl w:ilvl="6" w:tentative="0">
      <w:start w:val="1"/>
      <w:numFmt w:val="decimal"/>
      <w:lvlText w:val="%7."/>
      <w:lvlJc w:val="left"/>
      <w:pPr>
        <w:tabs>
          <w:tab w:val="left" w:pos="4678"/>
        </w:tabs>
        <w:ind w:left="5027" w:hanging="360"/>
      </w:pPr>
      <w:rPr>
        <w:sz w:val="24"/>
        <w:szCs w:val="24"/>
      </w:rPr>
    </w:lvl>
    <w:lvl w:ilvl="7" w:tentative="0">
      <w:start w:val="1"/>
      <w:numFmt w:val="decimal"/>
      <w:lvlText w:val="%8."/>
      <w:lvlJc w:val="left"/>
      <w:pPr>
        <w:tabs>
          <w:tab w:val="left" w:pos="5398"/>
        </w:tabs>
        <w:ind w:left="5747" w:hanging="360"/>
      </w:pPr>
      <w:rPr>
        <w:sz w:val="24"/>
        <w:szCs w:val="24"/>
      </w:rPr>
    </w:lvl>
    <w:lvl w:ilvl="8" w:tentative="0">
      <w:start w:val="1"/>
      <w:numFmt w:val="decimal"/>
      <w:lvlText w:val="%9."/>
      <w:lvlJc w:val="left"/>
      <w:pPr>
        <w:tabs>
          <w:tab w:val="left" w:pos="6118"/>
        </w:tabs>
        <w:ind w:left="6467" w:hanging="360"/>
      </w:pPr>
      <w:rPr>
        <w:sz w:val="24"/>
        <w:szCs w:val="24"/>
      </w:rPr>
    </w:lvl>
  </w:abstractNum>
  <w:abstractNum w:abstractNumId="2">
    <w:nsid w:val="40CD80EB"/>
    <w:multiLevelType w:val="multilevel"/>
    <w:tmpl w:val="40CD80EB"/>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457901B9"/>
    <w:multiLevelType w:val="multilevel"/>
    <w:tmpl w:val="457901B9"/>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69C9EFD4"/>
    <w:multiLevelType w:val="multilevel"/>
    <w:tmpl w:val="69C9EFD4"/>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YTlhN2MxODI1NzQ2OWZjYmY0MGZjMWVjZjk5OGMifQ=="/>
  </w:docVars>
  <w:rsids>
    <w:rsidRoot w:val="00000000"/>
    <w:rsid w:val="085415AD"/>
    <w:rsid w:val="26B446CD"/>
    <w:rsid w:val="5F0F6C09"/>
    <w:rsid w:val="66AD0270"/>
    <w:rsid w:val="6C88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rPr>
      <w:sz w:val="24"/>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2024-01-28T13:49:00Z</dcterms:created>
  <dc:creator>申川93</dc:creator>
  <cp:lastModifiedBy>一樽江月</cp:lastModifiedBy>
  <dcterms:modified xsi:type="dcterms:W3CDTF">2024-02-10T03:08:14Z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92B4F05A1771496FA5123F7A302D8204_12</vt:lpwstr>
  </property>
</Properties>
</file>