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rPr>
          <w:rFonts w:hint="eastAsia" w:ascii="方正公文小标宋" w:hAnsi="方正公文小标宋" w:eastAsia="方正公文小标宋" w:cs="方正公文小标宋"/>
          <w:i w:val="0"/>
          <w:iCs w:val="0"/>
          <w:caps w:val="0"/>
          <w:color w:val="05073B"/>
          <w:spacing w:val="0"/>
          <w:sz w:val="44"/>
          <w:szCs w:val="44"/>
          <w:lang w:eastAsia="zh-CN"/>
        </w:rPr>
      </w:pPr>
      <w:r>
        <w:rPr>
          <w:rFonts w:hint="eastAsia" w:ascii="方正公文小标宋" w:hAnsi="方正公文小标宋" w:eastAsia="方正公文小标宋" w:cs="方正公文小标宋"/>
          <w:i w:val="0"/>
          <w:iCs w:val="0"/>
          <w:caps w:val="0"/>
          <w:color w:val="05073B"/>
          <w:spacing w:val="0"/>
          <w:sz w:val="44"/>
          <w:szCs w:val="44"/>
        </w:rPr>
        <w:t>“化学与粮食生产”教案</w:t>
      </w:r>
      <w:r>
        <w:rPr>
          <w:rFonts w:hint="eastAsia" w:ascii="方正公文小标宋" w:hAnsi="方正公文小标宋" w:eastAsia="方正公文小标宋" w:cs="方正公文小标宋"/>
          <w:i w:val="0"/>
          <w:iCs w:val="0"/>
          <w:caps w:val="0"/>
          <w:color w:val="05073B"/>
          <w:spacing w:val="0"/>
          <w:sz w:val="44"/>
          <w:szCs w:val="44"/>
          <w:lang w:eastAsia="zh-CN"/>
        </w:rPr>
        <w:t>（</w:t>
      </w:r>
      <w:r>
        <w:rPr>
          <w:rFonts w:hint="eastAsia" w:ascii="方正公文小标宋" w:hAnsi="方正公文小标宋" w:eastAsia="方正公文小标宋" w:cs="方正公文小标宋"/>
          <w:i w:val="0"/>
          <w:iCs w:val="0"/>
          <w:caps w:val="0"/>
          <w:color w:val="05073B"/>
          <w:spacing w:val="0"/>
          <w:sz w:val="44"/>
          <w:szCs w:val="44"/>
          <w:lang w:val="en-US" w:eastAsia="zh-CN"/>
        </w:rPr>
        <w:t>二</w:t>
      </w:r>
      <w:r>
        <w:rPr>
          <w:rFonts w:hint="eastAsia" w:ascii="方正公文小标宋" w:hAnsi="方正公文小标宋" w:eastAsia="方正公文小标宋" w:cs="方正公文小标宋"/>
          <w:i w:val="0"/>
          <w:iCs w:val="0"/>
          <w:caps w:val="0"/>
          <w:color w:val="05073B"/>
          <w:spacing w:val="0"/>
          <w:sz w:val="44"/>
          <w:szCs w:val="44"/>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0" w:firstLineChars="0"/>
        <w:jc w:val="right"/>
        <w:textAlignment w:val="auto"/>
        <w:rPr>
          <w:rFonts w:hint="default" w:ascii="楷体_GB2312" w:hAnsi="楷体_GB2312" w:eastAsia="楷体_GB2312" w:cs="楷体_GB2312"/>
          <w:i w:val="0"/>
          <w:iCs w:val="0"/>
          <w:caps w:val="0"/>
          <w:color w:val="05073B"/>
          <w:spacing w:val="0"/>
          <w:sz w:val="32"/>
          <w:szCs w:val="32"/>
          <w:lang w:val="en-US" w:eastAsia="zh-CN"/>
        </w:rPr>
      </w:pPr>
      <w:r>
        <w:rPr>
          <w:rFonts w:hint="eastAsia" w:ascii="楷体_GB2312" w:hAnsi="楷体_GB2312" w:eastAsia="楷体_GB2312" w:cs="楷体_GB2312"/>
          <w:i w:val="0"/>
          <w:iCs w:val="0"/>
          <w:caps w:val="0"/>
          <w:color w:val="05073B"/>
          <w:spacing w:val="0"/>
          <w:sz w:val="32"/>
          <w:szCs w:val="32"/>
          <w:lang w:val="en-US" w:eastAsia="zh-CN"/>
        </w:rPr>
        <w:t>——未来粮食增产新希望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default" w:ascii="Times New Roman" w:hAnsi="Times New Roman" w:eastAsia="仿宋_GB2312" w:cs="Times New Roman"/>
          <w:i w:val="0"/>
          <w:iCs w:val="0"/>
          <w:caps w:val="0"/>
          <w:color w:val="05073B"/>
          <w:spacing w:val="0"/>
          <w:kern w:val="2"/>
          <w:sz w:val="32"/>
          <w:szCs w:val="32"/>
          <w:lang w:val="en-US" w:eastAsia="zh-CN" w:bidi="ar-SA"/>
        </w:rPr>
      </w:pPr>
      <w:r>
        <w:rPr>
          <w:rFonts w:hint="eastAsia" w:ascii="Times New Roman" w:hAnsi="Times New Roman" w:eastAsia="仿宋_GB2312" w:cs="Times New Roman"/>
          <w:i w:val="0"/>
          <w:iCs w:val="0"/>
          <w:caps w:val="0"/>
          <w:color w:val="05073B"/>
          <w:spacing w:val="0"/>
          <w:kern w:val="2"/>
          <w:sz w:val="32"/>
          <w:szCs w:val="32"/>
          <w:lang w:val="en-US" w:eastAsia="zh-CN" w:bidi="ar-SA"/>
        </w:rPr>
        <w:t>本章节旨在通过学习光合作用与固氮反应，为了深入理解生物学和化学的基本原理，更是为了探索如何应用这些原理来解决全球粮食安全的重大问题。随着人口增长和气候变化，粮食增产已成为全球性的挑战。光合作用和固氮反应作为粮食生产过程中的两个关键环节，其效率直接影响着作物的产量和质量。通过学习这一章节，我们将能够掌握提高光合作用和固氮反应效率的方法与技术，从而为未来的粮食增产提供新的希望。同时，这一学习过程也将培养我们的科学素养和创新能力，激发我们对农业科技的兴趣和热情，让我们更好地为国家的粮食安全和农业发展贡献自己的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黑体" w:hAnsi="黑体" w:eastAsia="黑体" w:cs="黑体"/>
          <w:i w:val="0"/>
          <w:iCs w:val="0"/>
          <w:caps w:val="0"/>
          <w:color w:val="05073B"/>
          <w:spacing w:val="0"/>
          <w:sz w:val="32"/>
          <w:szCs w:val="32"/>
        </w:rPr>
      </w:pPr>
      <w:r>
        <w:rPr>
          <w:rStyle w:val="5"/>
          <w:rFonts w:hint="eastAsia" w:ascii="黑体" w:hAnsi="黑体" w:eastAsia="黑体" w:cs="黑体"/>
          <w:b/>
          <w:bCs/>
          <w:i w:val="0"/>
          <w:iCs w:val="0"/>
          <w:caps w:val="0"/>
          <w:color w:val="05073B"/>
          <w:spacing w:val="0"/>
          <w:sz w:val="32"/>
          <w:szCs w:val="32"/>
          <w:lang w:val="en-US" w:eastAsia="zh-CN"/>
        </w:rPr>
        <w:t>一、</w:t>
      </w:r>
      <w:r>
        <w:rPr>
          <w:rStyle w:val="5"/>
          <w:rFonts w:hint="eastAsia" w:ascii="黑体" w:hAnsi="黑体" w:eastAsia="黑体" w:cs="黑体"/>
          <w:b/>
          <w:bCs/>
          <w:i w:val="0"/>
          <w:iCs w:val="0"/>
          <w:caps w:val="0"/>
          <w:color w:val="05073B"/>
          <w:spacing w:val="0"/>
          <w:sz w:val="32"/>
          <w:szCs w:val="32"/>
        </w:rPr>
        <w:t>教学目标</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知识目标：理解光合作用和固氮反应的基本原理及其在粮食增产中的作用。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能力目标：能够分析影响光合作用和固氮反应效率的因素，并提出提高粮食产量的策略。</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情感目标：培养学生对农业科技的兴趣，增强对粮食安全和国家发展的认识。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i w:val="0"/>
          <w:iCs w:val="0"/>
          <w:caps w:val="0"/>
          <w:color w:val="05073B"/>
          <w:spacing w:val="0"/>
          <w:sz w:val="32"/>
          <w:szCs w:val="32"/>
        </w:rPr>
      </w:pPr>
      <w:r>
        <w:rPr>
          <w:rStyle w:val="5"/>
          <w:rFonts w:hint="eastAsia" w:ascii="仿宋_GB2312" w:hAnsi="仿宋_GB2312" w:eastAsia="仿宋_GB2312" w:cs="仿宋_GB2312"/>
          <w:b/>
          <w:bCs/>
          <w:i w:val="0"/>
          <w:iCs w:val="0"/>
          <w:caps w:val="0"/>
          <w:color w:val="05073B"/>
          <w:spacing w:val="0"/>
          <w:sz w:val="32"/>
          <w:szCs w:val="32"/>
        </w:rPr>
        <w:t>二、教学内容</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光合作用的基本原理及其在粮食增产中的应用。</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固氮反应的基本原理及其在粮食增产中的作用。</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提高光合作用和固氮反应效率的方法与技术。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i w:val="0"/>
          <w:iCs w:val="0"/>
          <w:caps w:val="0"/>
          <w:color w:val="05073B"/>
          <w:spacing w:val="0"/>
          <w:sz w:val="32"/>
          <w:szCs w:val="32"/>
        </w:rPr>
      </w:pPr>
      <w:r>
        <w:rPr>
          <w:rStyle w:val="5"/>
          <w:rFonts w:hint="eastAsia" w:ascii="仿宋_GB2312" w:hAnsi="仿宋_GB2312" w:eastAsia="仿宋_GB2312" w:cs="仿宋_GB2312"/>
          <w:b/>
          <w:bCs/>
          <w:i w:val="0"/>
          <w:iCs w:val="0"/>
          <w:caps w:val="0"/>
          <w:color w:val="05073B"/>
          <w:spacing w:val="0"/>
          <w:sz w:val="32"/>
          <w:szCs w:val="32"/>
        </w:rPr>
        <w:t>三、教学方法与手段</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理论讲解：阐述光合作用和固氮反应的基本概念、原理和过程。</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案例分析：通过分析成功的粮食增产案例，理解光合作用和固氮反应在实际应用中的作用。</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互动讨论：探讨提高光合作</w:t>
      </w:r>
      <w:bookmarkStart w:id="0" w:name="_GoBack"/>
      <w:bookmarkEnd w:id="0"/>
      <w:r>
        <w:rPr>
          <w:rFonts w:hint="eastAsia" w:ascii="仿宋_GB2312" w:hAnsi="仿宋_GB2312" w:eastAsia="仿宋_GB2312" w:cs="仿宋_GB2312"/>
          <w:i w:val="0"/>
          <w:iCs w:val="0"/>
          <w:caps w:val="0"/>
          <w:color w:val="05073B"/>
          <w:spacing w:val="0"/>
          <w:sz w:val="32"/>
          <w:szCs w:val="32"/>
        </w:rPr>
        <w:t>用和固氮反应效率的策略，激发学生创新思维。</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实验演示：通过模拟实验，让学生直观感受光合作用和固氮反应的过程。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i w:val="0"/>
          <w:iCs w:val="0"/>
          <w:caps w:val="0"/>
          <w:color w:val="05073B"/>
          <w:spacing w:val="0"/>
          <w:sz w:val="32"/>
          <w:szCs w:val="32"/>
        </w:rPr>
      </w:pPr>
      <w:r>
        <w:rPr>
          <w:rStyle w:val="5"/>
          <w:rFonts w:hint="eastAsia" w:ascii="仿宋_GB2312" w:hAnsi="仿宋_GB2312" w:eastAsia="仿宋_GB2312" w:cs="仿宋_GB2312"/>
          <w:b/>
          <w:bCs/>
          <w:i w:val="0"/>
          <w:iCs w:val="0"/>
          <w:caps w:val="0"/>
          <w:color w:val="05073B"/>
          <w:spacing w:val="0"/>
          <w:sz w:val="32"/>
          <w:szCs w:val="32"/>
        </w:rPr>
        <w:t>四、教学过程设计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i w:val="0"/>
          <w:iCs w:val="0"/>
          <w:caps w:val="0"/>
          <w:color w:val="05073B"/>
          <w:spacing w:val="0"/>
          <w:sz w:val="32"/>
          <w:szCs w:val="32"/>
          <w:shd w:val="clear" w:fill="FDFDFE"/>
        </w:rPr>
        <w:t>导入（5分钟）</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i w:val="0"/>
          <w:iCs w:val="0"/>
          <w:caps w:val="0"/>
          <w:color w:val="05073B"/>
          <w:spacing w:val="0"/>
          <w:sz w:val="32"/>
          <w:szCs w:val="32"/>
          <w:shd w:val="clear" w:fill="FDFDFE"/>
        </w:rPr>
        <w:t>通过展示粮食产量增长趋势的数据和图表，引出粮食增产的重要性和紧迫性。</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i w:val="0"/>
          <w:iCs w:val="0"/>
          <w:caps w:val="0"/>
          <w:color w:val="05073B"/>
          <w:spacing w:val="0"/>
          <w:sz w:val="32"/>
          <w:szCs w:val="32"/>
          <w:shd w:val="clear" w:fill="FDFDFE"/>
        </w:rPr>
        <w:t>提问学生：你认为提高粮食产量的关键因素是什么？引发学生思考。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shd w:val="clear" w:fill="FDFDFE"/>
          <w:lang w:eastAsia="zh-CN"/>
        </w:rPr>
        <w:t>（</w:t>
      </w:r>
      <w:r>
        <w:rPr>
          <w:rFonts w:hint="eastAsia" w:ascii="仿宋_GB2312" w:hAnsi="仿宋_GB2312" w:eastAsia="仿宋_GB2312" w:cs="仿宋_GB2312"/>
          <w:i w:val="0"/>
          <w:iCs w:val="0"/>
          <w:caps w:val="0"/>
          <w:color w:val="05073B"/>
          <w:spacing w:val="0"/>
          <w:sz w:val="32"/>
          <w:szCs w:val="32"/>
          <w:shd w:val="clear" w:fill="FDFDFE"/>
          <w:lang w:val="en-US" w:eastAsia="zh-CN"/>
        </w:rPr>
        <w:t>二</w:t>
      </w:r>
      <w:r>
        <w:rPr>
          <w:rFonts w:hint="eastAsia" w:ascii="仿宋_GB2312" w:hAnsi="仿宋_GB2312" w:eastAsia="仿宋_GB2312" w:cs="仿宋_GB2312"/>
          <w:i w:val="0"/>
          <w:iCs w:val="0"/>
          <w:caps w:val="0"/>
          <w:color w:val="05073B"/>
          <w:spacing w:val="0"/>
          <w:sz w:val="32"/>
          <w:szCs w:val="32"/>
          <w:shd w:val="clear" w:fill="FDFDFE"/>
          <w:lang w:eastAsia="zh-CN"/>
        </w:rPr>
        <w:t>）</w:t>
      </w:r>
      <w:r>
        <w:rPr>
          <w:rFonts w:hint="eastAsia" w:ascii="仿宋_GB2312" w:hAnsi="仿宋_GB2312" w:eastAsia="仿宋_GB2312" w:cs="仿宋_GB2312"/>
          <w:i w:val="0"/>
          <w:iCs w:val="0"/>
          <w:caps w:val="0"/>
          <w:color w:val="05073B"/>
          <w:spacing w:val="0"/>
          <w:sz w:val="32"/>
          <w:szCs w:val="32"/>
          <w:shd w:val="clear" w:fill="FDFDFE"/>
        </w:rPr>
        <w:t>光合作用的基本原理及其在粮食增产中的应用（15分钟）</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i w:val="0"/>
          <w:iCs w:val="0"/>
          <w:caps w:val="0"/>
          <w:color w:val="05073B"/>
          <w:spacing w:val="0"/>
          <w:sz w:val="32"/>
          <w:szCs w:val="32"/>
          <w:shd w:val="clear" w:fill="FDFDFE"/>
        </w:rPr>
        <w:t>介绍光合作用的基本概念、原理和过程，重点讲解光合作用与粮食增产的关系。</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i w:val="0"/>
          <w:iCs w:val="0"/>
          <w:caps w:val="0"/>
          <w:color w:val="05073B"/>
          <w:spacing w:val="0"/>
          <w:sz w:val="32"/>
          <w:szCs w:val="32"/>
          <w:shd w:val="clear" w:fill="FDFDFE"/>
        </w:rPr>
        <w:t>展示不同植物光合作用的效率差异，引导学生思考如何提高光合作用效率。</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i w:val="0"/>
          <w:iCs w:val="0"/>
          <w:caps w:val="0"/>
          <w:color w:val="05073B"/>
          <w:spacing w:val="0"/>
          <w:sz w:val="32"/>
          <w:szCs w:val="32"/>
          <w:shd w:val="clear" w:fill="FDFDFE"/>
        </w:rPr>
        <w:t>案例分析：介绍通过基因工程等技术手段提高植物光合作用效率的成功案例，让学生理解科技在粮食增产中的作用。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i w:val="0"/>
          <w:iCs w:val="0"/>
          <w:caps w:val="0"/>
          <w:color w:val="05073B"/>
          <w:spacing w:val="0"/>
          <w:sz w:val="32"/>
          <w:szCs w:val="32"/>
          <w:shd w:val="clear" w:fill="FDFDFE"/>
        </w:rPr>
        <w:t>固氮反应的基本原理及其在粮食增产中的作用（15分钟）</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i w:val="0"/>
          <w:iCs w:val="0"/>
          <w:caps w:val="0"/>
          <w:color w:val="05073B"/>
          <w:spacing w:val="0"/>
          <w:sz w:val="32"/>
          <w:szCs w:val="32"/>
          <w:shd w:val="clear" w:fill="FDFDFE"/>
        </w:rPr>
        <w:t>介绍固氮反应的基本概念、原理和过程，阐述固氮反应对粮食增产的重要性。</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i w:val="0"/>
          <w:iCs w:val="0"/>
          <w:caps w:val="0"/>
          <w:color w:val="05073B"/>
          <w:spacing w:val="0"/>
          <w:sz w:val="32"/>
          <w:szCs w:val="32"/>
          <w:shd w:val="clear" w:fill="FDFDFE"/>
        </w:rPr>
        <w:t>分析自然界中固氮反应的局限性，引导学生思考如何提高固氮反应效率。</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i w:val="0"/>
          <w:iCs w:val="0"/>
          <w:caps w:val="0"/>
          <w:color w:val="05073B"/>
          <w:spacing w:val="0"/>
          <w:sz w:val="32"/>
          <w:szCs w:val="32"/>
          <w:shd w:val="clear" w:fill="FDFDFE"/>
        </w:rPr>
        <w:t>案例分析：介绍通过生物固氮、化学固氮等方法提高土壤氮素含量的成功案例，让学生理解固氮反应在粮食增产中的实际应用。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i w:val="0"/>
          <w:iCs w:val="0"/>
          <w:caps w:val="0"/>
          <w:color w:val="05073B"/>
          <w:spacing w:val="0"/>
          <w:sz w:val="32"/>
          <w:szCs w:val="32"/>
          <w:shd w:val="clear" w:fill="FDFDFE"/>
        </w:rPr>
        <w:t>提高光合作用和固氮反应效率的方法与技术（15分钟）</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i w:val="0"/>
          <w:iCs w:val="0"/>
          <w:caps w:val="0"/>
          <w:color w:val="05073B"/>
          <w:spacing w:val="0"/>
          <w:sz w:val="32"/>
          <w:szCs w:val="32"/>
          <w:shd w:val="clear" w:fill="FDFDFE"/>
        </w:rPr>
        <w:t>小组讨论：学生分组探讨提高光合作用和固氮反应效率的策略，分享彼此的想法。</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i w:val="0"/>
          <w:iCs w:val="0"/>
          <w:caps w:val="0"/>
          <w:color w:val="05073B"/>
          <w:spacing w:val="0"/>
          <w:sz w:val="32"/>
          <w:szCs w:val="32"/>
          <w:shd w:val="clear" w:fill="FDFDFE"/>
        </w:rPr>
        <w:t>教师总结：归纳学生提出的策略，介绍当前科研领域在提高光合作用和固氮反应效率方面的研究进展和技术创新。</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i w:val="0"/>
          <w:iCs w:val="0"/>
          <w:caps w:val="0"/>
          <w:color w:val="05073B"/>
          <w:spacing w:val="0"/>
          <w:sz w:val="32"/>
          <w:szCs w:val="32"/>
          <w:shd w:val="clear" w:fill="FDFDFE"/>
        </w:rPr>
        <w:t>实验演示：通过模拟实验展示如何提高植物光合作用效率和土壤固氮能力，让学生直观感受科技创新在粮食增产中的潜力。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i w:val="0"/>
          <w:iCs w:val="0"/>
          <w:caps w:val="0"/>
          <w:color w:val="05073B"/>
          <w:spacing w:val="0"/>
          <w:sz w:val="32"/>
          <w:szCs w:val="32"/>
          <w:shd w:val="clear" w:fill="FDFDFE"/>
        </w:rPr>
        <w:t>总结与展望（5分钟）</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i w:val="0"/>
          <w:iCs w:val="0"/>
          <w:caps w:val="0"/>
          <w:color w:val="05073B"/>
          <w:spacing w:val="0"/>
          <w:sz w:val="32"/>
          <w:szCs w:val="32"/>
          <w:shd w:val="clear" w:fill="FDFDFE"/>
        </w:rPr>
        <w:t>总结本节课的主要内容，强调光合作用和固氮反应在粮食增产中的重要作用。</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i w:val="0"/>
          <w:iCs w:val="0"/>
          <w:caps w:val="0"/>
          <w:color w:val="05073B"/>
          <w:spacing w:val="0"/>
          <w:sz w:val="32"/>
          <w:szCs w:val="32"/>
          <w:shd w:val="clear" w:fill="FDFDFE"/>
        </w:rPr>
        <w:t>展望未来：鼓励学生关注农业科技的发展动态，积极投身粮食增产事业，为国家粮食安全和国家发展做出贡献。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i w:val="0"/>
          <w:iCs w:val="0"/>
          <w:caps w:val="0"/>
          <w:color w:val="05073B"/>
          <w:spacing w:val="0"/>
          <w:sz w:val="32"/>
          <w:szCs w:val="32"/>
        </w:rPr>
      </w:pPr>
      <w:r>
        <w:rPr>
          <w:rStyle w:val="5"/>
          <w:rFonts w:hint="eastAsia" w:ascii="仿宋_GB2312" w:hAnsi="仿宋_GB2312" w:eastAsia="仿宋_GB2312" w:cs="仿宋_GB2312"/>
          <w:b/>
          <w:bCs/>
          <w:i w:val="0"/>
          <w:iCs w:val="0"/>
          <w:caps w:val="0"/>
          <w:color w:val="05073B"/>
          <w:spacing w:val="0"/>
          <w:sz w:val="32"/>
          <w:szCs w:val="32"/>
          <w:shd w:val="clear" w:fill="FDFDFE"/>
          <w:lang w:val="en-US" w:eastAsia="zh-CN"/>
        </w:rPr>
        <w:t>六</w:t>
      </w:r>
      <w:r>
        <w:rPr>
          <w:rStyle w:val="5"/>
          <w:rFonts w:hint="eastAsia" w:ascii="仿宋_GB2312" w:hAnsi="仿宋_GB2312" w:eastAsia="仿宋_GB2312" w:cs="仿宋_GB2312"/>
          <w:b/>
          <w:bCs/>
          <w:i w:val="0"/>
          <w:iCs w:val="0"/>
          <w:caps w:val="0"/>
          <w:color w:val="05073B"/>
          <w:spacing w:val="0"/>
          <w:sz w:val="32"/>
          <w:szCs w:val="32"/>
          <w:shd w:val="clear" w:fill="FDFDFE"/>
        </w:rPr>
        <w:t>、作业布置</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shd w:val="clear" w:fill="FDFDFE"/>
        </w:rPr>
        <w:t>让学生搜集关于光合作用和固氮反应在提高粮食产量方面的最新研究进展，并撰写简要报告。</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shd w:val="clear" w:fill="FDFDFE"/>
        </w:rPr>
        <w:t>鼓励学生设计一种创新性的方法或技术，旨在提高植物光合作用效率或土壤固氮能力，并撰写可行性分析报告。</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0B5180-43F8-4BF5-B9D9-B9026F4584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6940D481-DF44-40E0-B1E4-3A645F8F6B64}"/>
  </w:font>
  <w:font w:name="仿宋_GB2312">
    <w:panose1 w:val="02010609030101010101"/>
    <w:charset w:val="86"/>
    <w:family w:val="auto"/>
    <w:pitch w:val="default"/>
    <w:sig w:usb0="00000001" w:usb1="080E0000" w:usb2="00000000" w:usb3="00000000" w:csb0="00040000" w:csb1="00000000"/>
    <w:embedRegular r:id="rId3" w:fontKey="{D8B4E050-DCFE-4E1C-9C59-44CA4E6D2A76}"/>
  </w:font>
  <w:font w:name="楷体_GB2312">
    <w:panose1 w:val="02010609030101010101"/>
    <w:charset w:val="86"/>
    <w:family w:val="auto"/>
    <w:pitch w:val="default"/>
    <w:sig w:usb0="00000001" w:usb1="080E0000" w:usb2="00000000" w:usb3="00000000" w:csb0="00040000" w:csb1="00000000"/>
    <w:embedRegular r:id="rId4" w:fontKey="{6A89CCBB-012E-4198-AF6D-D03B199C0B9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5097F"/>
    <w:multiLevelType w:val="multilevel"/>
    <w:tmpl w:val="DD45097F"/>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1326FBB9"/>
    <w:multiLevelType w:val="multilevel"/>
    <w:tmpl w:val="1326FBB9"/>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1DB365C4"/>
    <w:multiLevelType w:val="multilevel"/>
    <w:tmpl w:val="1DB365C4"/>
    <w:lvl w:ilvl="0" w:tentative="0">
      <w:start w:val="1"/>
      <w:numFmt w:val="decimal"/>
      <w:suff w:val="space"/>
      <w:lvlText w:val="%1."/>
      <w:lvlJc w:val="left"/>
      <w:pPr>
        <w:ind w:left="720" w:hanging="360"/>
      </w:pPr>
      <w:rPr>
        <w:rFonts w:hint="default"/>
        <w:sz w:val="32"/>
        <w:szCs w:val="32"/>
      </w:rPr>
    </w:lvl>
    <w:lvl w:ilvl="1" w:tentative="0">
      <w:start w:val="1"/>
      <w:numFmt w:val="decimal"/>
      <w:suff w:val="space"/>
      <w:lvlText w:val="%2."/>
      <w:lvlJc w:val="left"/>
      <w:pPr>
        <w:ind w:left="1440" w:hanging="360"/>
      </w:pPr>
      <w:rPr>
        <w:rFonts w:hint="default"/>
        <w:sz w:val="32"/>
        <w:szCs w:val="32"/>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4DA97BC1"/>
    <w:multiLevelType w:val="multilevel"/>
    <w:tmpl w:val="4DA97BC1"/>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YTlhN2MxODI1NzQ2OWZjYmY0MGZjMWVjZjk5OGMifQ=="/>
  </w:docVars>
  <w:rsids>
    <w:rsidRoot w:val="611161D7"/>
    <w:rsid w:val="4EB4644C"/>
    <w:rsid w:val="5CF22D4A"/>
    <w:rsid w:val="61116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2024-02-09T09:11:00Z</dcterms:created>
  <dc:creator>一樽江月</dc:creator>
  <cp:lastModifiedBy>一樽江月</cp:lastModifiedBy>
  <dcterms:modified xsi:type="dcterms:W3CDTF">2024-02-11T12:54:45Z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7812E6680BFC46AD928B207059A5D5A1_11</vt:lpwstr>
  </property>
</Properties>
</file>