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4DAA4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hint="eastAsia" w:ascii="楷体_GB2312" w:eastAsia="楷体_GB2312"/>
          <w:b/>
          <w:w w:val="90"/>
          <w:sz w:val="36"/>
          <w:szCs w:val="36"/>
        </w:rPr>
        <w:t>《</w:t>
      </w:r>
      <w:r>
        <w:rPr>
          <w:rFonts w:hint="eastAsia" w:ascii="楷体_GB2312" w:eastAsia="楷体_GB2312"/>
          <w:b/>
          <w:w w:val="90"/>
          <w:sz w:val="36"/>
          <w:szCs w:val="36"/>
          <w:lang w:val="en-US" w:eastAsia="zh-CN"/>
        </w:rPr>
        <w:t>化学与人类文明</w:t>
      </w:r>
      <w:r>
        <w:rPr>
          <w:rFonts w:hint="eastAsia" w:ascii="楷体_GB2312" w:eastAsia="楷体_GB2312"/>
          <w:b/>
          <w:bCs/>
          <w:w w:val="90"/>
          <w:sz w:val="36"/>
        </w:rPr>
        <w:t>》课程单元教学设计</w:t>
      </w:r>
    </w:p>
    <w:tbl>
      <w:tblPr>
        <w:tblStyle w:val="3"/>
        <w:tblW w:w="8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848"/>
        <w:gridCol w:w="517"/>
        <w:gridCol w:w="1113"/>
        <w:gridCol w:w="1956"/>
        <w:gridCol w:w="759"/>
        <w:gridCol w:w="2107"/>
      </w:tblGrid>
      <w:tr w14:paraId="35457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D6BE">
            <w:pPr>
              <w:jc w:val="center"/>
              <w:rPr>
                <w:rFonts w:hint="default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单元名称：《化学与粮食生产（二）—— 未来粮食增产新希望》</w:t>
            </w:r>
            <w:bookmarkStart w:id="0" w:name="_GoBack"/>
            <w:bookmarkEnd w:id="0"/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F64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单元教学学时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F4C8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1E21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1027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8693">
            <w:pPr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在整体设计中的位置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C966">
            <w:pPr>
              <w:ind w:firstLine="562" w:firstLineChars="200"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次</w:t>
            </w:r>
          </w:p>
        </w:tc>
      </w:tr>
      <w:tr w14:paraId="22F1A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58BB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单元教学目标</w:t>
            </w:r>
          </w:p>
          <w:p w14:paraId="572B3525">
            <w:pPr>
              <w:jc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及任务</w:t>
            </w:r>
          </w:p>
        </w:tc>
        <w:tc>
          <w:tcPr>
            <w:tcW w:w="6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8CB7">
            <w:pPr>
              <w:numPr>
                <w:ilvl w:val="0"/>
                <w:numId w:val="0"/>
              </w:numPr>
              <w:ind w:leftChars="0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知识目标：理解光合作用和固氮反应的基本原理，掌握二者在粮食增产中的作用及效率提升方法。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能力目标：能分析影响两种反应效率的因素，提出粮食增产策略，具备创新设计与科研探究能力。3. 情感目标：激发对农业科技的兴趣，增强对粮食安全和国家发展的责任意识。4. 思政目标：培养科技报国情怀，认识科技创新对国家粮食安全的战略价值。</w:t>
            </w:r>
          </w:p>
        </w:tc>
      </w:tr>
      <w:tr w14:paraId="305A9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F18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步骤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0C9A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教学内容及目标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861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教师活动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E927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学生活动</w:t>
            </w:r>
          </w:p>
        </w:tc>
      </w:tr>
      <w:tr w14:paraId="7B724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E199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D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课程导入兴趣激发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01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展示粮食产量增长趋势数据图表，强调粮食增产的紧迫性。2. 提问 “提高粮食产量的关键因素是什么”，引发学生思考。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8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观察数据图表，认识粮食增产的重要性。2. 积极回应问题，分享自己的思考与见解。</w:t>
            </w:r>
          </w:p>
        </w:tc>
      </w:tr>
      <w:tr w14:paraId="2A57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B6AB7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E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新课讲解（一）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光合作用相关知识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C6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讲解光合作用的概念、原理和过程，重点突出与粮食增产的关联。2. 展示不同植物光合作用效率差异，结合基因工程案例分析技术应用。3. 引导学生思考提高光合作用效率的方向。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认真聆听讲解，记录核心知识点。2. 分析案例，理解科技对提升光合作用效率的作用。3. 跟随引导思考，初步形成自己的观点。</w:t>
            </w:r>
          </w:p>
        </w:tc>
      </w:tr>
      <w:tr w14:paraId="29A95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F73C7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EB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新课讲解（二）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固氮反应相关知识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F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阐述固氮反应的概念、原理和过程，强调其对粮食增产的重要性。2. 分析自然界固氮反应的局限性，结合生物固氮、化学固氮案例讲解应用。3. 引导学生思考突破固氮效率瓶颈的方法。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9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专注学习知识，梳理固氮反应的关键逻辑。2. 结合案例理解固氮技术的实际应用价值。3. 积极思考，探索提升固氮效率的思路。</w:t>
            </w:r>
          </w:p>
        </w:tc>
      </w:tr>
      <w:tr w14:paraId="06CA9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6015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7E29">
            <w:pPr>
              <w:jc w:val="center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小组讨论 + 实验演示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能力提升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A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布置 “提高光合作用和固氮反应效率的策略” 讨论议题，组织分组讨论。2. 巡视指导各组，启发创新思维，收集典型观点。3. 进行模拟实验演示，直观展示效率提升的技术潜力。4. 总结学生观点，介绍当前科研领域的技术创新。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7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分组深入讨论，碰撞思维，形成小组策略方案。2. 观察实验演示，感受科技的实际效果。3. 分享小组观点，学习借鉴他人创新思路。</w:t>
            </w:r>
          </w:p>
        </w:tc>
      </w:tr>
      <w:tr w14:paraId="5B475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42A2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46E68">
            <w:pPr>
              <w:jc w:val="center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课堂总结 + 作业布置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知识巩固与应用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E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梳理本节课核心知识，强调两种反应在粮食增产中的核心作用。2. 展望农业科技发展前景，鼓励学生投身粮食增产事业。3. 明确作业要求，提供科研进展搜集的参考方向。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3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跟随教师梳理知识，完善知识体系。2. 树立投身农业科技的志向，增强责任意识。3. 记录作业任务，明确完成要求和方向。</w:t>
            </w:r>
          </w:p>
        </w:tc>
      </w:tr>
      <w:tr w14:paraId="14EE0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7AAC">
            <w:pPr>
              <w:jc w:val="center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作业</w:t>
            </w:r>
          </w:p>
        </w:tc>
        <w:tc>
          <w:tcPr>
            <w:tcW w:w="730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1C8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36" w:lineRule="atLeast"/>
              <w:ind w:leftChars="0" w:right="0" w:right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搜集光合作用和固氮反应在粮食增产方面的最新研究进展，撰写简要报告。</w:t>
            </w:r>
          </w:p>
          <w:p w14:paraId="2E1E32C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336" w:lineRule="atLeast"/>
              <w:ind w:right="0" w:right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设计一种提升光合作用效率或土壤固氮能力的创新方法 / 技术，撰写可行性分析报告。</w:t>
            </w:r>
          </w:p>
        </w:tc>
      </w:tr>
      <w:tr w14:paraId="407B1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A4436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46591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28FD9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BE924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7EA39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1A4DE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183E">
            <w:pPr>
              <w:jc w:val="center"/>
              <w:rPr>
                <w:rFonts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  <w:t>课后体会</w:t>
            </w:r>
          </w:p>
        </w:tc>
        <w:tc>
          <w:tcPr>
            <w:tcW w:w="73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2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学生交流讨论成果与实验观察感受，分享对农业科技创新的新认知，探讨自身为粮食安全贡献力量的路径。</w:t>
            </w:r>
          </w:p>
        </w:tc>
      </w:tr>
    </w:tbl>
    <w:p w14:paraId="1CD897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94691"/>
    <w:multiLevelType w:val="singleLevel"/>
    <w:tmpl w:val="21D9469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F459E"/>
    <w:rsid w:val="10FF459E"/>
    <w:rsid w:val="201E69BF"/>
    <w:rsid w:val="336B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2025-11-14T01:16:00Z</dcterms:created>
  <dc:creator>一樽江月</dc:creator>
  <cp:lastModifiedBy>一樽江月</cp:lastModifiedBy>
  <dcterms:modified xsi:type="dcterms:W3CDTF">2025-11-14T01:36:23Z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75C004F6A3B841F4A748BE726244A646_13</vt:lpwstr>
  </property>
  <property fmtid="{D5CDD505-2E9C-101B-9397-08002B2CF9AE}" pid="4" name="KSOTemplateDocerSaveRecord">
    <vt:lpwstr>eyJoZGlkIjoiZjY0MzdiM2NmY2MxYWQ4YzI2NmQ5ODAxZTIxOTczZDEiLCJ1c2VySWQiOiIxMTgyMDY5NzQzIn0=</vt:lpwstr>
  </property>
</Properties>
</file>