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18" w:rsidRDefault="00B07D18" w:rsidP="00674576">
      <w:pPr>
        <w:widowControl/>
        <w:spacing w:before="100" w:beforeAutospacing="1" w:after="100" w:afterAutospacing="1"/>
        <w:jc w:val="center"/>
        <w:rPr>
          <w:rFonts w:ascii="楷体_GB2312" w:eastAsia="楷体_GB2312" w:hAnsi="宋体" w:cs="宋体"/>
          <w:b/>
          <w:bCs/>
          <w:kern w:val="0"/>
          <w:sz w:val="44"/>
          <w:szCs w:val="44"/>
        </w:rPr>
      </w:pPr>
      <w:r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《</w:t>
      </w:r>
      <w:r w:rsidR="00674576" w:rsidRPr="00B07D18"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高等数学方法与提升</w:t>
      </w:r>
      <w:r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》</w:t>
      </w:r>
    </w:p>
    <w:p w:rsidR="00674576" w:rsidRPr="00674576" w:rsidRDefault="00674576" w:rsidP="0067457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B07D18"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课程单元教学设计</w:t>
      </w:r>
    </w:p>
    <w:p w:rsidR="00674576" w:rsidRPr="00674576" w:rsidRDefault="00674576" w:rsidP="0067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0"/>
        <w:gridCol w:w="4256"/>
      </w:tblGrid>
      <w:tr w:rsidR="00674576" w:rsidRPr="00674576" w:rsidTr="00674576">
        <w:trPr>
          <w:tblCellSpacing w:w="15" w:type="dxa"/>
        </w:trPr>
        <w:tc>
          <w:tcPr>
            <w:tcW w:w="3995" w:type="dxa"/>
            <w:hideMark/>
          </w:tcPr>
          <w:p w:rsidR="00674576" w:rsidRPr="00674576" w:rsidRDefault="00674576" w:rsidP="006745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" w:tgtFrame="_blank" w:history="1">
              <w:r w:rsidRPr="00674576">
                <w:rPr>
                  <w:rFonts w:ascii="宋体" w:eastAsia="宋体" w:hAnsi="宋体" w:cs="宋体"/>
                  <w:color w:val="7030A0"/>
                  <w:kern w:val="0"/>
                  <w:sz w:val="36"/>
                  <w:szCs w:val="36"/>
                  <w:u w:val="single"/>
                </w:rPr>
                <w:t>函数与极限</w:t>
              </w:r>
            </w:hyperlink>
          </w:p>
        </w:tc>
        <w:tc>
          <w:tcPr>
            <w:tcW w:w="4211" w:type="dxa"/>
            <w:hideMark/>
          </w:tcPr>
          <w:p w:rsidR="00674576" w:rsidRPr="00674576" w:rsidRDefault="00674576" w:rsidP="006745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" w:tgtFrame="_blank" w:history="1">
              <w:r w:rsidRPr="00674576">
                <w:rPr>
                  <w:rFonts w:ascii="宋体" w:eastAsia="宋体" w:hAnsi="宋体" w:cs="宋体"/>
                  <w:color w:val="7030A0"/>
                  <w:kern w:val="0"/>
                  <w:sz w:val="36"/>
                  <w:szCs w:val="36"/>
                  <w:u w:val="single"/>
                </w:rPr>
                <w:t>导数</w:t>
              </w:r>
            </w:hyperlink>
          </w:p>
        </w:tc>
      </w:tr>
      <w:tr w:rsidR="00674576" w:rsidRPr="00674576" w:rsidTr="00674576">
        <w:trPr>
          <w:tblCellSpacing w:w="15" w:type="dxa"/>
        </w:trPr>
        <w:tc>
          <w:tcPr>
            <w:tcW w:w="3995" w:type="dxa"/>
            <w:hideMark/>
          </w:tcPr>
          <w:p w:rsidR="00674576" w:rsidRPr="00674576" w:rsidRDefault="00674576" w:rsidP="006745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tgtFrame="_blank" w:history="1">
              <w:r w:rsidRPr="00674576">
                <w:rPr>
                  <w:rFonts w:ascii="宋体" w:eastAsia="宋体" w:hAnsi="宋体" w:cs="宋体"/>
                  <w:color w:val="7030A0"/>
                  <w:kern w:val="0"/>
                  <w:sz w:val="36"/>
                  <w:szCs w:val="36"/>
                  <w:u w:val="single"/>
                </w:rPr>
                <w:t>导数的应用</w:t>
              </w:r>
            </w:hyperlink>
          </w:p>
        </w:tc>
        <w:tc>
          <w:tcPr>
            <w:tcW w:w="4211" w:type="dxa"/>
            <w:hideMark/>
          </w:tcPr>
          <w:p w:rsidR="00674576" w:rsidRPr="00674576" w:rsidRDefault="00674576" w:rsidP="006745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tgtFrame="_blank" w:history="1">
              <w:r w:rsidRPr="00674576">
                <w:rPr>
                  <w:rFonts w:ascii="宋体" w:eastAsia="宋体" w:hAnsi="宋体" w:cs="宋体"/>
                  <w:color w:val="7030A0"/>
                  <w:kern w:val="0"/>
                  <w:sz w:val="36"/>
                  <w:szCs w:val="36"/>
                  <w:u w:val="single"/>
                </w:rPr>
                <w:t>不定积分</w:t>
              </w:r>
            </w:hyperlink>
          </w:p>
        </w:tc>
      </w:tr>
      <w:tr w:rsidR="00674576" w:rsidRPr="00674576" w:rsidTr="00674576">
        <w:trPr>
          <w:tblCellSpacing w:w="15" w:type="dxa"/>
        </w:trPr>
        <w:tc>
          <w:tcPr>
            <w:tcW w:w="3995" w:type="dxa"/>
            <w:hideMark/>
          </w:tcPr>
          <w:p w:rsidR="00674576" w:rsidRPr="00674576" w:rsidRDefault="00674576" w:rsidP="006745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tgtFrame="_blank" w:history="1">
              <w:r w:rsidRPr="00674576">
                <w:rPr>
                  <w:rFonts w:ascii="宋体" w:eastAsia="宋体" w:hAnsi="宋体" w:cs="宋体"/>
                  <w:color w:val="7030A0"/>
                  <w:kern w:val="0"/>
                  <w:sz w:val="36"/>
                  <w:szCs w:val="36"/>
                  <w:u w:val="single"/>
                </w:rPr>
                <w:t>定积分</w:t>
              </w:r>
            </w:hyperlink>
          </w:p>
        </w:tc>
        <w:tc>
          <w:tcPr>
            <w:tcW w:w="4211" w:type="dxa"/>
            <w:hideMark/>
          </w:tcPr>
          <w:p w:rsidR="00674576" w:rsidRPr="00674576" w:rsidRDefault="00674576" w:rsidP="006745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/>
                <w:color w:val="7030A0"/>
                <w:kern w:val="0"/>
                <w:sz w:val="36"/>
                <w:szCs w:val="36"/>
                <w:u w:val="single"/>
              </w:rPr>
              <w:t>定积分的应用</w:t>
            </w:r>
          </w:p>
        </w:tc>
      </w:tr>
      <w:tr w:rsidR="00674576" w:rsidRPr="00674576" w:rsidTr="00674576">
        <w:trPr>
          <w:tblCellSpacing w:w="15" w:type="dxa"/>
        </w:trPr>
        <w:tc>
          <w:tcPr>
            <w:tcW w:w="3995" w:type="dxa"/>
            <w:hideMark/>
          </w:tcPr>
          <w:p w:rsidR="00674576" w:rsidRPr="00674576" w:rsidRDefault="00674576" w:rsidP="006745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tgtFrame="_blank" w:history="1">
              <w:r w:rsidRPr="00674576">
                <w:rPr>
                  <w:rFonts w:ascii="宋体" w:eastAsia="宋体" w:hAnsi="宋体" w:cs="宋体"/>
                  <w:color w:val="7030A0"/>
                  <w:kern w:val="0"/>
                  <w:sz w:val="36"/>
                  <w:szCs w:val="36"/>
                  <w:u w:val="single"/>
                </w:rPr>
                <w:t>常微分方程</w:t>
              </w:r>
            </w:hyperlink>
          </w:p>
        </w:tc>
        <w:tc>
          <w:tcPr>
            <w:tcW w:w="4211" w:type="dxa"/>
            <w:hideMark/>
          </w:tcPr>
          <w:p w:rsidR="00674576" w:rsidRPr="00674576" w:rsidRDefault="00674576" w:rsidP="006745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tgtFrame="_blank" w:history="1">
              <w:r w:rsidRPr="00674576">
                <w:rPr>
                  <w:rFonts w:ascii="宋体" w:eastAsia="宋体" w:hAnsi="宋体" w:cs="宋体"/>
                  <w:color w:val="7030A0"/>
                  <w:kern w:val="0"/>
                  <w:sz w:val="36"/>
                  <w:szCs w:val="36"/>
                  <w:u w:val="single"/>
                </w:rPr>
                <w:t>常微分方程（二）</w:t>
              </w:r>
            </w:hyperlink>
          </w:p>
        </w:tc>
      </w:tr>
    </w:tbl>
    <w:p w:rsidR="00674576" w:rsidRPr="00674576" w:rsidRDefault="00674576" w:rsidP="00674576">
      <w:pPr>
        <w:widowControl/>
        <w:ind w:firstLineChars="67" w:firstLine="121"/>
        <w:jc w:val="left"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W w:w="8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2225"/>
        <w:gridCol w:w="947"/>
        <w:gridCol w:w="1605"/>
        <w:gridCol w:w="1209"/>
        <w:gridCol w:w="1647"/>
      </w:tblGrid>
      <w:tr w:rsidR="00674576" w:rsidRPr="00674576" w:rsidTr="00674576">
        <w:trPr>
          <w:trHeight w:val="639"/>
          <w:tblCellSpacing w:w="15" w:type="dxa"/>
        </w:trPr>
        <w:tc>
          <w:tcPr>
            <w:tcW w:w="4299" w:type="dxa"/>
            <w:gridSpan w:val="3"/>
            <w:vMerge w:val="restart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单元名称：导数</w:t>
            </w:r>
          </w:p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 w:hint="eastAsia"/>
                <w:kern w:val="0"/>
                <w:szCs w:val="21"/>
              </w:rPr>
              <w:t>（要与整体设计进度表一致）</w:t>
            </w:r>
          </w:p>
        </w:tc>
        <w:tc>
          <w:tcPr>
            <w:tcW w:w="2784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单元教学学时</w:t>
            </w:r>
          </w:p>
        </w:tc>
        <w:tc>
          <w:tcPr>
            <w:tcW w:w="1602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ind w:firstLine="5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2</w:t>
            </w:r>
          </w:p>
        </w:tc>
      </w:tr>
      <w:tr w:rsidR="00674576" w:rsidRPr="00674576" w:rsidTr="00674576">
        <w:trPr>
          <w:trHeight w:val="633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在整体设计中的位置</w:t>
            </w:r>
          </w:p>
        </w:tc>
        <w:tc>
          <w:tcPr>
            <w:tcW w:w="1602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第2次</w:t>
            </w:r>
          </w:p>
        </w:tc>
      </w:tr>
      <w:tr w:rsidR="00674576" w:rsidRPr="00674576" w:rsidTr="00674576">
        <w:trPr>
          <w:trHeight w:val="1290"/>
          <w:tblCellSpacing w:w="15" w:type="dxa"/>
        </w:trPr>
        <w:tc>
          <w:tcPr>
            <w:tcW w:w="1127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单元教学目标及任务</w:t>
            </w:r>
          </w:p>
        </w:tc>
        <w:tc>
          <w:tcPr>
            <w:tcW w:w="7588" w:type="dxa"/>
            <w:gridSpan w:val="5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 w:hint="eastAsia"/>
                <w:b/>
                <w:kern w:val="0"/>
                <w:sz w:val="23"/>
                <w:szCs w:val="23"/>
              </w:rPr>
              <w:t>教学目标：</w:t>
            </w:r>
          </w:p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1、掌握导数、微分的概念；</w:t>
            </w:r>
          </w:p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2、掌握导数的计算方法；</w:t>
            </w:r>
          </w:p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3、了解微分中值定理；</w:t>
            </w:r>
          </w:p>
          <w:p w:rsid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74576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4、掌握函数单调性和曲线凹凸性的判定；会求函数的极值与最值</w:t>
            </w:r>
          </w:p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 w:hint="eastAsia"/>
                <w:b/>
                <w:kern w:val="0"/>
                <w:sz w:val="23"/>
                <w:szCs w:val="23"/>
              </w:rPr>
              <w:t>教学任务：</w:t>
            </w:r>
          </w:p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根据所学基础知识，能够做出相关习题。</w:t>
            </w:r>
          </w:p>
        </w:tc>
      </w:tr>
      <w:tr w:rsidR="00674576" w:rsidRPr="00674576" w:rsidTr="00674576">
        <w:trPr>
          <w:trHeight w:val="650"/>
          <w:tblCellSpacing w:w="15" w:type="dxa"/>
        </w:trPr>
        <w:tc>
          <w:tcPr>
            <w:tcW w:w="1127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步骤</w:t>
            </w:r>
          </w:p>
        </w:tc>
        <w:tc>
          <w:tcPr>
            <w:tcW w:w="2195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教学内容及目标</w:t>
            </w:r>
          </w:p>
        </w:tc>
        <w:tc>
          <w:tcPr>
            <w:tcW w:w="2522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教师活动</w:t>
            </w:r>
          </w:p>
        </w:tc>
        <w:tc>
          <w:tcPr>
            <w:tcW w:w="2811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学生活动</w:t>
            </w:r>
          </w:p>
        </w:tc>
      </w:tr>
      <w:tr w:rsidR="00674576" w:rsidRPr="00674576" w:rsidTr="00674576">
        <w:trPr>
          <w:trHeight w:val="1209"/>
          <w:tblCellSpacing w:w="15" w:type="dxa"/>
        </w:trPr>
        <w:tc>
          <w:tcPr>
            <w:tcW w:w="1127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 w:val="29"/>
                <w:szCs w:val="29"/>
              </w:rPr>
              <w:t>1</w:t>
            </w: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（知识点回顾）</w:t>
            </w:r>
          </w:p>
        </w:tc>
        <w:tc>
          <w:tcPr>
            <w:tcW w:w="2195" w:type="dxa"/>
            <w:vAlign w:val="center"/>
          </w:tcPr>
          <w:p w:rsidR="00674576" w:rsidRPr="00674576" w:rsidRDefault="00674576" w:rsidP="0067457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1、导数、微分的定义</w:t>
            </w:r>
          </w:p>
          <w:p w:rsidR="00674576" w:rsidRPr="00674576" w:rsidRDefault="00674576" w:rsidP="0067457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2、导数的计算方法</w:t>
            </w:r>
          </w:p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3、导数的应用</w:t>
            </w:r>
          </w:p>
        </w:tc>
        <w:tc>
          <w:tcPr>
            <w:tcW w:w="2522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PPT给出这些知识点的内容，和学生一一阐述定义和方法。</w:t>
            </w:r>
          </w:p>
        </w:tc>
        <w:tc>
          <w:tcPr>
            <w:tcW w:w="2811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根据已学内容，复习巩固知识点，并写下不熟悉内容</w:t>
            </w:r>
          </w:p>
        </w:tc>
      </w:tr>
      <w:tr w:rsidR="00674576" w:rsidRPr="00674576" w:rsidTr="00674576">
        <w:trPr>
          <w:trHeight w:val="1094"/>
          <w:tblCellSpacing w:w="15" w:type="dxa"/>
        </w:trPr>
        <w:tc>
          <w:tcPr>
            <w:tcW w:w="1127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 w:val="29"/>
                <w:szCs w:val="29"/>
              </w:rPr>
              <w:t>2</w:t>
            </w: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（基本题型讲解）</w:t>
            </w:r>
          </w:p>
        </w:tc>
        <w:tc>
          <w:tcPr>
            <w:tcW w:w="2195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讲解导数微分相关的基本题型</w:t>
            </w:r>
          </w:p>
        </w:tc>
        <w:tc>
          <w:tcPr>
            <w:tcW w:w="2522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画出习题集中基本题型，让学生练习，讨论，教师将典型题目板演</w:t>
            </w:r>
          </w:p>
        </w:tc>
        <w:tc>
          <w:tcPr>
            <w:tcW w:w="2811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做练习、课堂讨论</w:t>
            </w:r>
          </w:p>
        </w:tc>
      </w:tr>
      <w:tr w:rsidR="00674576" w:rsidRPr="00674576" w:rsidTr="00674576">
        <w:trPr>
          <w:trHeight w:val="1236"/>
          <w:tblCellSpacing w:w="15" w:type="dxa"/>
        </w:trPr>
        <w:tc>
          <w:tcPr>
            <w:tcW w:w="1127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 w:val="29"/>
                <w:szCs w:val="29"/>
              </w:rPr>
              <w:lastRenderedPageBreak/>
              <w:t>3</w:t>
            </w: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（导数基本公式默写）</w:t>
            </w:r>
          </w:p>
        </w:tc>
        <w:tc>
          <w:tcPr>
            <w:tcW w:w="2195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默写18个基本初等函数的导数</w:t>
            </w:r>
          </w:p>
        </w:tc>
        <w:tc>
          <w:tcPr>
            <w:tcW w:w="2522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让学生准备一张纸，默写公式</w:t>
            </w:r>
          </w:p>
        </w:tc>
        <w:tc>
          <w:tcPr>
            <w:tcW w:w="2811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默写公式，同桌互相批改，指出错误，牢记公式</w:t>
            </w:r>
          </w:p>
        </w:tc>
      </w:tr>
      <w:tr w:rsidR="00674576" w:rsidRPr="00674576" w:rsidTr="00674576">
        <w:trPr>
          <w:trHeight w:val="953"/>
          <w:tblCellSpacing w:w="15" w:type="dxa"/>
        </w:trPr>
        <w:tc>
          <w:tcPr>
            <w:tcW w:w="1127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 w:val="29"/>
                <w:szCs w:val="29"/>
              </w:rPr>
              <w:t>4</w:t>
            </w: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（讲授综合题）</w:t>
            </w:r>
          </w:p>
        </w:tc>
        <w:tc>
          <w:tcPr>
            <w:tcW w:w="2195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讲授综合题型</w:t>
            </w:r>
          </w:p>
        </w:tc>
        <w:tc>
          <w:tcPr>
            <w:tcW w:w="2522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将综合题型指出，并在黑板板演</w:t>
            </w:r>
          </w:p>
        </w:tc>
        <w:tc>
          <w:tcPr>
            <w:tcW w:w="2811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归纳总结，将典型题目记下</w:t>
            </w:r>
          </w:p>
        </w:tc>
      </w:tr>
      <w:tr w:rsidR="00674576" w:rsidRPr="00674576" w:rsidTr="00674576">
        <w:trPr>
          <w:trHeight w:val="465"/>
          <w:tblCellSpacing w:w="15" w:type="dxa"/>
        </w:trPr>
        <w:tc>
          <w:tcPr>
            <w:tcW w:w="1127" w:type="dxa"/>
            <w:vMerge w:val="restart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 w:val="29"/>
                <w:szCs w:val="29"/>
              </w:rPr>
              <w:t>5</w:t>
            </w: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（导数应用的讲解）</w:t>
            </w:r>
          </w:p>
        </w:tc>
        <w:tc>
          <w:tcPr>
            <w:tcW w:w="2195" w:type="dxa"/>
            <w:vMerge w:val="restart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微分中值定理、洛必达法则、极值和最值得求法</w:t>
            </w:r>
          </w:p>
        </w:tc>
        <w:tc>
          <w:tcPr>
            <w:tcW w:w="2522" w:type="dxa"/>
            <w:gridSpan w:val="2"/>
            <w:vAlign w:val="center"/>
            <w:hideMark/>
          </w:tcPr>
          <w:p w:rsidR="00674576" w:rsidRPr="00674576" w:rsidRDefault="00674576" w:rsidP="00007C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简单介绍</w:t>
            </w:r>
            <w:r w:rsidR="00007C21">
              <w:rPr>
                <w:rFonts w:ascii="楷体_GB2312" w:eastAsia="楷体_GB2312" w:hAnsi="宋体" w:cs="宋体" w:hint="eastAsia"/>
                <w:kern w:val="0"/>
                <w:szCs w:val="21"/>
              </w:rPr>
              <w:t>定理的内容</w:t>
            </w:r>
          </w:p>
        </w:tc>
        <w:tc>
          <w:tcPr>
            <w:tcW w:w="2811" w:type="dxa"/>
            <w:gridSpan w:val="2"/>
            <w:vMerge w:val="restart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学生回顾导数求最值方法</w:t>
            </w:r>
          </w:p>
        </w:tc>
      </w:tr>
      <w:tr w:rsidR="00674576" w:rsidRPr="00674576" w:rsidTr="00674576">
        <w:trPr>
          <w:trHeight w:val="46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vMerge/>
            <w:vAlign w:val="center"/>
            <w:hideMark/>
          </w:tcPr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vAlign w:val="center"/>
            <w:hideMark/>
          </w:tcPr>
          <w:p w:rsidR="00674576" w:rsidRPr="00674576" w:rsidRDefault="00007C21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各类型题的解题思路</w:t>
            </w:r>
          </w:p>
        </w:tc>
        <w:tc>
          <w:tcPr>
            <w:tcW w:w="2811" w:type="dxa"/>
            <w:gridSpan w:val="2"/>
            <w:vMerge/>
            <w:vAlign w:val="center"/>
            <w:hideMark/>
          </w:tcPr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4576" w:rsidRPr="00674576" w:rsidTr="00674576">
        <w:trPr>
          <w:trHeight w:val="330"/>
          <w:tblCellSpacing w:w="15" w:type="dxa"/>
        </w:trPr>
        <w:tc>
          <w:tcPr>
            <w:tcW w:w="1127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 w:val="29"/>
                <w:szCs w:val="29"/>
              </w:rPr>
              <w:t>6</w:t>
            </w: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（讲授证明题）</w:t>
            </w:r>
          </w:p>
        </w:tc>
        <w:tc>
          <w:tcPr>
            <w:tcW w:w="2195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微分中值定理相关证明题型</w:t>
            </w:r>
          </w:p>
        </w:tc>
        <w:tc>
          <w:tcPr>
            <w:tcW w:w="2522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讲授证明题的思路、步骤</w:t>
            </w:r>
          </w:p>
        </w:tc>
        <w:tc>
          <w:tcPr>
            <w:tcW w:w="2811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认真听讲，小组讨论</w:t>
            </w:r>
          </w:p>
        </w:tc>
      </w:tr>
      <w:tr w:rsidR="00674576" w:rsidRPr="00674576" w:rsidTr="00007C21">
        <w:trPr>
          <w:trHeight w:val="926"/>
          <w:tblCellSpacing w:w="15" w:type="dxa"/>
        </w:trPr>
        <w:tc>
          <w:tcPr>
            <w:tcW w:w="1127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 w:val="29"/>
                <w:szCs w:val="29"/>
              </w:rPr>
              <w:t>7（</w:t>
            </w: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小结</w:t>
            </w:r>
            <w:r w:rsidRPr="00674576">
              <w:rPr>
                <w:rFonts w:ascii="楷体_GB2312" w:eastAsia="楷体_GB2312" w:hAnsi="宋体" w:cs="宋体" w:hint="eastAsia"/>
                <w:kern w:val="0"/>
                <w:sz w:val="29"/>
                <w:szCs w:val="29"/>
              </w:rPr>
              <w:t>）</w:t>
            </w:r>
          </w:p>
        </w:tc>
        <w:tc>
          <w:tcPr>
            <w:tcW w:w="2195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本章节内容和典型题型的小结</w:t>
            </w:r>
          </w:p>
        </w:tc>
        <w:tc>
          <w:tcPr>
            <w:tcW w:w="2522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PPT展示内容要点和典型题型</w:t>
            </w:r>
          </w:p>
        </w:tc>
        <w:tc>
          <w:tcPr>
            <w:tcW w:w="2811" w:type="dxa"/>
            <w:gridSpan w:val="2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记笔记</w:t>
            </w:r>
          </w:p>
        </w:tc>
      </w:tr>
      <w:tr w:rsidR="00674576" w:rsidRPr="00674576" w:rsidTr="00674576">
        <w:trPr>
          <w:trHeight w:val="630"/>
          <w:tblCellSpacing w:w="15" w:type="dxa"/>
        </w:trPr>
        <w:tc>
          <w:tcPr>
            <w:tcW w:w="1127" w:type="dxa"/>
            <w:vMerge w:val="restart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作业</w:t>
            </w:r>
          </w:p>
        </w:tc>
        <w:tc>
          <w:tcPr>
            <w:tcW w:w="7588" w:type="dxa"/>
            <w:gridSpan w:val="5"/>
            <w:vMerge w:val="restart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将上课讲授内容整理并补充完整。</w:t>
            </w:r>
          </w:p>
        </w:tc>
      </w:tr>
      <w:tr w:rsidR="00674576" w:rsidRPr="00674576" w:rsidTr="00674576">
        <w:trPr>
          <w:trHeight w:val="63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4576" w:rsidRPr="00674576" w:rsidTr="00007C21">
        <w:trPr>
          <w:trHeight w:val="31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74576" w:rsidRPr="00674576" w:rsidRDefault="00674576" w:rsidP="006745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4576" w:rsidRPr="00674576" w:rsidTr="00674576">
        <w:trPr>
          <w:trHeight w:val="1560"/>
          <w:tblCellSpacing w:w="15" w:type="dxa"/>
        </w:trPr>
        <w:tc>
          <w:tcPr>
            <w:tcW w:w="1127" w:type="dxa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课后</w:t>
            </w:r>
          </w:p>
          <w:p w:rsidR="00674576" w:rsidRPr="00674576" w:rsidRDefault="00674576" w:rsidP="0067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b/>
                <w:bCs/>
                <w:kern w:val="0"/>
                <w:sz w:val="29"/>
                <w:szCs w:val="29"/>
              </w:rPr>
              <w:t>体会</w:t>
            </w:r>
          </w:p>
        </w:tc>
        <w:tc>
          <w:tcPr>
            <w:tcW w:w="7588" w:type="dxa"/>
            <w:gridSpan w:val="5"/>
            <w:vAlign w:val="center"/>
            <w:hideMark/>
          </w:tcPr>
          <w:p w:rsidR="00674576" w:rsidRPr="00674576" w:rsidRDefault="00674576" w:rsidP="0067457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微积分是高数的核心，一</w:t>
            </w:r>
            <w:bookmarkStart w:id="0" w:name="_GoBack"/>
            <w:bookmarkEnd w:id="0"/>
            <w:r w:rsidRPr="00674576">
              <w:rPr>
                <w:rFonts w:ascii="楷体_GB2312" w:eastAsia="楷体_GB2312" w:hAnsi="宋体" w:cs="宋体" w:hint="eastAsia"/>
                <w:kern w:val="0"/>
                <w:szCs w:val="21"/>
              </w:rPr>
              <w:t>元微分是基础，因为在高中接触过，这部分知识点学生掌握的很好，但做题少，做题速度太慢。</w:t>
            </w:r>
          </w:p>
        </w:tc>
      </w:tr>
    </w:tbl>
    <w:p w:rsidR="00D951D8" w:rsidRDefault="00D951D8"/>
    <w:sectPr w:rsidR="00D95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76"/>
    <w:rsid w:val="00007C21"/>
    <w:rsid w:val="002A25B7"/>
    <w:rsid w:val="00674576"/>
    <w:rsid w:val="0083140A"/>
    <w:rsid w:val="00B07D18"/>
    <w:rsid w:val="00D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C506"/>
  <w15:chartTrackingRefBased/>
  <w15:docId w15:val="{B4FDFED3-CE9E-4070-81BC-39AB899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5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74576"/>
    <w:rPr>
      <w:b/>
      <w:bCs/>
    </w:rPr>
  </w:style>
  <w:style w:type="character" w:styleId="a5">
    <w:name w:val="Hyperlink"/>
    <w:basedOn w:val="a0"/>
    <w:uiPriority w:val="99"/>
    <w:semiHidden/>
    <w:unhideWhenUsed/>
    <w:rsid w:val="00674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rzpt.cn/play/play.php?v=uploads2/resources/162/2020-03-15/1584260302_242551.pdf&amp;res_id=2539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urse.rzpt.cn/play/play.php?v=uploads2/resources/162/2020-03-15/1584260302_242551.pdf&amp;res_id=25395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urse.rzpt.cn/play/play.php?v=uploads2/resources/162/2020-03-10/1583846742_1296896.ppt&amp;res_id=24386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urse.rzpt.cn/play/play.php?v=uploads2/resources/162/2020-03-10/1583846742_181248.ppt&amp;res_id=243867" TargetMode="External"/><Relationship Id="rId10" Type="http://schemas.openxmlformats.org/officeDocument/2006/relationships/hyperlink" Target="https://course.rzpt.cn/play/play.php?v=uploads2/resources/162/2020-03-15/1584260302_157522.pdf&amp;res_id=253949" TargetMode="External"/><Relationship Id="rId4" Type="http://schemas.openxmlformats.org/officeDocument/2006/relationships/hyperlink" Target="https://course.rzpt.cn/play/play.php?v=uploads2/resources/162/2020-03-15/1584260302_242877.pdf&amp;res_id=253953" TargetMode="External"/><Relationship Id="rId9" Type="http://schemas.openxmlformats.org/officeDocument/2006/relationships/hyperlink" Target="https://course.rzpt.cn/play/play.php?v=uploads2/resources/162/2020-03-15/1584260302_163314.pdf&amp;res_id=25395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2025-11-10T07:20:00Z</dcterms:created>
  <dcterms:modified xsi:type="dcterms:W3CDTF">2025-11-10T07:31:00Z</dcterms:modified>
</cp:coreProperties>
</file>