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1D34">
      <w:pPr>
        <w:jc w:val="center"/>
        <w:rPr>
          <w:sz w:val="24"/>
          <w:szCs w:val="24"/>
        </w:rPr>
      </w:pPr>
      <w:r>
        <w:rPr>
          <w:rFonts w:hint="default"/>
          <w:sz w:val="24"/>
          <w:szCs w:val="24"/>
        </w:rPr>
        <w:t>《民法》选修课课程标准</w:t>
      </w:r>
    </w:p>
    <w:p w14:paraId="78074644">
      <w:pPr>
        <w:pStyle w:val="3"/>
        <w:bidi w:val="0"/>
        <w:rPr>
          <w:sz w:val="24"/>
          <w:szCs w:val="24"/>
        </w:rPr>
      </w:pPr>
      <w:r>
        <w:rPr>
          <w:rFonts w:hint="default"/>
          <w:sz w:val="24"/>
          <w:szCs w:val="24"/>
        </w:rPr>
        <w:t>一、课程基本信息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6972"/>
      </w:tblGrid>
      <w:tr w14:paraId="280B153B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18C8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74A5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内容</w:t>
            </w:r>
          </w:p>
        </w:tc>
      </w:tr>
      <w:tr w14:paraId="07F8C51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7D77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35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民法</w:t>
            </w:r>
          </w:p>
        </w:tc>
      </w:tr>
      <w:tr w14:paraId="6F449DD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464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适用对象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89A6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各专业学生（含文科、理科、工科，侧重普适性法律知识）</w:t>
            </w:r>
          </w:p>
        </w:tc>
      </w:tr>
      <w:tr w14:paraId="762AB21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94B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课程性质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30D4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公共选修课（通识教育类）</w:t>
            </w:r>
          </w:p>
        </w:tc>
      </w:tr>
      <w:tr w14:paraId="5C94436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6E3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总课时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A0CE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32 课时（每课时 45 分钟）</w:t>
            </w:r>
          </w:p>
        </w:tc>
      </w:tr>
      <w:tr w14:paraId="2B7E4A12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A27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5E25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 学分</w:t>
            </w:r>
          </w:p>
        </w:tc>
      </w:tr>
      <w:tr w14:paraId="336AC2B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2A1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核心依据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AEA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《中华人民共和国民法典》（2021 年 1 月 1 日施行）</w:t>
            </w:r>
          </w:p>
        </w:tc>
      </w:tr>
      <w:tr w14:paraId="32C992C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E00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先修课程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F02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无</w:t>
            </w:r>
          </w:p>
        </w:tc>
      </w:tr>
      <w:tr w14:paraId="71088DD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B7CB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041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理论讲授（35 分钟 / 课时）+ 案例互动（10 分钟 / 课时）</w:t>
            </w:r>
          </w:p>
        </w:tc>
      </w:tr>
    </w:tbl>
    <w:p w14:paraId="1FEB0FD6">
      <w:pPr>
        <w:pStyle w:val="3"/>
        <w:bidi w:val="0"/>
        <w:rPr>
          <w:rFonts w:hint="default"/>
        </w:rPr>
      </w:pPr>
      <w:r>
        <w:rPr>
          <w:rFonts w:hint="default"/>
        </w:rPr>
        <w:t>二、课程简介</w:t>
      </w:r>
    </w:p>
    <w:p w14:paraId="4E7B77C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本课程以《民法典》为核心依据，聚焦高职院校学生生活与未来职业场景中的民事法律需求，构建 “导论 - 主体 - 权利 - 行为 - 代理 - 责任 - 物权 - 债权 - 合同” 的完整知识体系。课程摒弃复杂法律理论的深度钻研，侧重普适性法律知识的传授与实用技能的培养，通过生活化案例解析、场景化互动讨论，帮助学生掌握民法核心概念与规则，能识别常见民事法律关系、分析简单民事纠纷，树立依法维权、诚信履约的法律意识，为学生日常生活、职业发展提供法律保障。</w:t>
      </w:r>
    </w:p>
    <w:p w14:paraId="798F38FB">
      <w:pPr>
        <w:pStyle w:val="3"/>
        <w:bidi w:val="0"/>
        <w:rPr>
          <w:rFonts w:hint="default"/>
        </w:rPr>
      </w:pPr>
      <w:r>
        <w:rPr>
          <w:rFonts w:hint="default"/>
        </w:rPr>
        <w:t>三、课程目标</w:t>
      </w:r>
    </w:p>
    <w:p w14:paraId="12880344">
      <w:pPr>
        <w:pStyle w:val="4"/>
        <w:bidi w:val="0"/>
        <w:rPr>
          <w:rFonts w:hint="default"/>
        </w:rPr>
      </w:pPr>
      <w:r>
        <w:rPr>
          <w:rFonts w:hint="default"/>
        </w:rPr>
        <w:t>（一）知识目标</w:t>
      </w:r>
    </w:p>
    <w:p w14:paraId="60CA6329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掌握民法的定义、调整对象、基本原则及《民法典》的地位与生效时间。</w:t>
      </w:r>
    </w:p>
    <w:p w14:paraId="100457A7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理解民事主体（自然人、法人、非法人组织）、民事权利、民事法律行为、代理、民事责任的核心概念与规则。</w:t>
      </w:r>
    </w:p>
    <w:p w14:paraId="0669CBF1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熟悉物权、债权、合同的关键制度（如物权变动、债的发生原因、合同订立与违约责任）。</w:t>
      </w:r>
    </w:p>
    <w:p w14:paraId="443E1D91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了解人格权、婚姻家庭与继承的基础规定，掌握典型合同（租赁合同、借款合同）的核心规则。</w:t>
      </w:r>
    </w:p>
    <w:p w14:paraId="322DA8CC">
      <w:pPr>
        <w:pStyle w:val="4"/>
        <w:bidi w:val="0"/>
        <w:rPr>
          <w:rFonts w:hint="default"/>
        </w:rPr>
      </w:pPr>
      <w:r>
        <w:rPr>
          <w:rFonts w:hint="default"/>
        </w:rPr>
        <w:t>（二）能力目标</w:t>
      </w:r>
    </w:p>
    <w:p w14:paraId="1C85A117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能准确识别生活 / 职业中的民事法律关系（如买卖、借贷、兼职劳务关系），区分民法调整范围与其他法律调整范围。</w:t>
      </w:r>
    </w:p>
    <w:p w14:paraId="6B8F8F87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能运用《民法典》相关条文，分析简单民事纠纷（如网购质量问题、兼职欠薪、物品损坏赔偿），提出初步维权方案。</w:t>
      </w:r>
    </w:p>
    <w:p w14:paraId="54239D0C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能规范行使民事权利，避免因权利滥用引发法律风险，具备基本的民事行为合规判断能力。</w:t>
      </w:r>
    </w:p>
    <w:p w14:paraId="6E89BCBA">
      <w:pPr>
        <w:pStyle w:val="4"/>
        <w:bidi w:val="0"/>
        <w:rPr>
          <w:rFonts w:hint="default"/>
        </w:rPr>
      </w:pPr>
      <w:r>
        <w:rPr>
          <w:rFonts w:hint="default"/>
        </w:rPr>
        <w:t>（三）素养目标</w:t>
      </w:r>
    </w:p>
    <w:p w14:paraId="5BECD364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树立 “权利与义务相统一” 的法治观念，养成依法办事、诚信履约的行为习惯。</w:t>
      </w:r>
    </w:p>
    <w:p w14:paraId="60AF243C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增强自我保护意识，懂得在民事权益受侵害时通过合法途径维权，拒绝违法违规行为（如高利贷、无权处分）。</w:t>
      </w:r>
    </w:p>
    <w:p w14:paraId="1CD29854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培养尊重他人合法权益、维护社会公平正义的法治素养，适应现代社会法治建设要求。</w:t>
      </w:r>
    </w:p>
    <w:p w14:paraId="1BA082FE">
      <w:pPr>
        <w:pStyle w:val="3"/>
        <w:bidi w:val="0"/>
        <w:rPr>
          <w:rFonts w:hint="default"/>
        </w:rPr>
      </w:pPr>
      <w:r>
        <w:rPr>
          <w:rFonts w:hint="default"/>
        </w:rPr>
        <w:t>四、课程内容</w:t>
      </w:r>
    </w:p>
    <w:p w14:paraId="164A76E4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 xml:space="preserve">本课程共设 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default"/>
          <w:sz w:val="24"/>
          <w:szCs w:val="24"/>
          <w:lang w:val="en-US" w:eastAsia="zh-CN"/>
        </w:rPr>
        <w:t xml:space="preserve"> 个模块，32 课时，具体内容如下：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1059"/>
        <w:gridCol w:w="892"/>
        <w:gridCol w:w="5948"/>
      </w:tblGrid>
      <w:tr w14:paraId="7FC8598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F49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模块序号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E93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模块名称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9188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课时数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387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核心内容</w:t>
            </w:r>
          </w:p>
        </w:tc>
      </w:tr>
      <w:tr w14:paraId="44DDA61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50C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259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民法导论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1D9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643A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民法定义、调整对象、《民法典》地位与生效时间；民法基本原则（自愿、公平、诚信、守法与公序良俗等）</w:t>
            </w:r>
          </w:p>
        </w:tc>
      </w:tr>
      <w:tr w14:paraId="521E26C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9167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779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民事主体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BB4B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BE7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自然人的民事权利能力与行为能力；法人的分类与责任；非法人组织；民事主体的住所与身份证明</w:t>
            </w:r>
          </w:p>
        </w:tc>
      </w:tr>
      <w:tr w14:paraId="3CDBCFF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797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CDE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民事权利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CBA7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ED24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民事权利的类型（人身权、财产权、知识产权等）；民事权利的行使与限制</w:t>
            </w:r>
          </w:p>
        </w:tc>
      </w:tr>
      <w:tr w14:paraId="52832BC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C61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EA83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民事法律行为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A27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54C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民事法律行为的成立与生效要件；无效、可撤销、效力待定民事法律行为</w:t>
            </w:r>
          </w:p>
        </w:tc>
      </w:tr>
      <w:tr w14:paraId="1C32A4D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64E2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924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代理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AA30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0439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代理的概念、类型（委托代理、法定代理）；无权代理与表见代理</w:t>
            </w:r>
          </w:p>
        </w:tc>
      </w:tr>
      <w:tr w14:paraId="435DDA8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97F4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5BC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民事责任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DA0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05A5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民事责任的类型（违约责任、侵权责任）；归责原则；承担方式；免责事由</w:t>
            </w:r>
          </w:p>
        </w:tc>
      </w:tr>
      <w:tr w14:paraId="0E17CD6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39CF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E91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物权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8698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7B77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物权概述（物权法定、一物一权）；所有权（占有、使用、收益、处分）；善意取得与拾得遗失物；用益物权（土地承包经营权、居住权）；担保物权（抵押权、质权）；物权的变动（登记、交付）</w:t>
            </w:r>
          </w:p>
        </w:tc>
      </w:tr>
      <w:tr w14:paraId="04C20958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F590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BA0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债权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F58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D7C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债权的概念与特征；债的发生原因（合同、侵权、无因管理、不当得利）</w:t>
            </w:r>
          </w:p>
        </w:tc>
      </w:tr>
      <w:tr w14:paraId="3E96EA6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AB8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251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合同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276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474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合同的订立（要约、承诺）；合同的内容与形式；合同的履行（全面履行、情势变更）；合同的变更与解除；违约责任（继续履行、赔偿损失）；典型合同（租赁合同、借款合同、劳动合同关联）</w:t>
            </w:r>
          </w:p>
        </w:tc>
      </w:tr>
    </w:tbl>
    <w:p w14:paraId="51C46C84">
      <w:pPr>
        <w:pStyle w:val="3"/>
        <w:bidi w:val="0"/>
        <w:rPr>
          <w:rFonts w:hint="default"/>
        </w:rPr>
      </w:pPr>
      <w:r>
        <w:rPr>
          <w:rFonts w:hint="default"/>
        </w:rPr>
        <w:t>五、实施计划</w:t>
      </w:r>
    </w:p>
    <w:p w14:paraId="1EF3BDB2">
      <w:pPr>
        <w:pStyle w:val="4"/>
        <w:bidi w:val="0"/>
        <w:rPr>
          <w:rFonts w:hint="default"/>
        </w:rPr>
      </w:pPr>
      <w:r>
        <w:rPr>
          <w:rFonts w:hint="default"/>
        </w:rPr>
        <w:t>（一）教学进度表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23"/>
        <w:gridCol w:w="910"/>
        <w:gridCol w:w="996"/>
        <w:gridCol w:w="2169"/>
        <w:gridCol w:w="1148"/>
        <w:gridCol w:w="1973"/>
      </w:tblGrid>
      <w:tr w14:paraId="4BA20EE2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69D9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周次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778A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课时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1A2E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模块序号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478D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模块名称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359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教学内容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C2F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教学方式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620D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备注</w:t>
            </w:r>
          </w:p>
        </w:tc>
      </w:tr>
      <w:tr w14:paraId="4BD28586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435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891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9C0B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D42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民法导论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0C6F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民法定义、调整对象、《民法典》地位；民法基本原则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441E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11E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结合网购、奖学金争议案例</w:t>
            </w:r>
          </w:p>
        </w:tc>
      </w:tr>
      <w:tr w14:paraId="16D8222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87C4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05F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868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CCC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民事主体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2F01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自然人的民事权利能力与行为能力；法人的分类与责任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CD7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0ED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结合未成年人买贵重物品、公司欠薪案例</w:t>
            </w:r>
          </w:p>
        </w:tc>
      </w:tr>
      <w:tr w14:paraId="16F0025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F59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930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CAB3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1D4D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民事主体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E49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非法人组织；民事主体的住所与身份证明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E1A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6F8C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结合个体户兼职欠薪、身份证丢失案例</w:t>
            </w:r>
          </w:p>
        </w:tc>
      </w:tr>
      <w:tr w14:paraId="249E7A4F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59F5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050D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480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E40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民事权利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391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民事权利的类型；民事权利的行使与限制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11B7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6AF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结合照片被冒用、宿舍占座案例</w:t>
            </w:r>
          </w:p>
        </w:tc>
      </w:tr>
      <w:tr w14:paraId="3D8196F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9B1B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13BA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AF4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406C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民事法律行为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E7E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民事法律行为的成立与生效要件；无效民事法律行为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842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6161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结合无行为能力人写欠条、买卖禁品案例</w:t>
            </w:r>
          </w:p>
        </w:tc>
      </w:tr>
      <w:tr w14:paraId="4A273BF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571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C11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12DB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FDF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民事法律行为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22E8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可撤销、效力待定民事法律行为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9B3F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D3B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结合买错商品、无权代理案例</w:t>
            </w:r>
          </w:p>
        </w:tc>
      </w:tr>
      <w:tr w14:paraId="54C522C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72D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511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EA6E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A2D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代理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CF2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代理的概念、类型；无权代理与表见代理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4CD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07AD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结合代买商品、过期授权代理案例</w:t>
            </w:r>
          </w:p>
        </w:tc>
      </w:tr>
      <w:tr w14:paraId="72F22BE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8227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D1B3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642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CD9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民事责任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82A03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民事责任的类型；归责原则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962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887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结合侵权损坏、合同违约案例</w:t>
            </w:r>
          </w:p>
        </w:tc>
      </w:tr>
      <w:tr w14:paraId="478E9BB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1DF7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339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A442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1D1E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民事责任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429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民事责任的承担方式；免责事由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CD5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5413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结合不可抗力、正当防卫案例</w:t>
            </w:r>
          </w:p>
        </w:tc>
      </w:tr>
      <w:tr w14:paraId="00372824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2571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9926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6D8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AEE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物权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A4C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物权概述；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所有权（占有、使用、收益、处分）；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563A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CFA973"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zh-CN"/>
              </w:rPr>
              <w:t>结合共有物品处分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案例</w:t>
            </w:r>
          </w:p>
        </w:tc>
      </w:tr>
      <w:tr w14:paraId="5BFC791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532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AC8A8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3A41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9A6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物权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CABD1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善意取得与拾得遗失物；</w:t>
            </w:r>
            <w:r>
              <w:rPr>
                <w:sz w:val="24"/>
                <w:szCs w:val="24"/>
                <w:lang w:val="en-US" w:eastAsia="zh-CN"/>
              </w:rPr>
              <w:t>用益物权；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5740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8076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结合、拾得校园卡案例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、无登记车辆买卖</w:t>
            </w:r>
            <w:r>
              <w:rPr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地役权</w:t>
            </w:r>
            <w:r>
              <w:rPr>
                <w:sz w:val="24"/>
                <w:szCs w:val="24"/>
                <w:lang w:val="en-US" w:eastAsia="zh-CN"/>
              </w:rPr>
              <w:t>案例</w:t>
            </w:r>
          </w:p>
        </w:tc>
      </w:tr>
      <w:tr w14:paraId="10AAEB53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11E6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A7A8B5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D5DEFC4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F23ECD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物权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09A8F75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担保物权；物权的变动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117F88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CC85FB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结合租房居住权、抵押借款案例</w:t>
            </w:r>
          </w:p>
        </w:tc>
      </w:tr>
      <w:tr w14:paraId="711BD59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064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AE624A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65339E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2565207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债权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5074A0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债权的概念与特征；债的发生原因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2A0FD5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8847A3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结合无因管理、误转钱款案例</w:t>
            </w:r>
          </w:p>
        </w:tc>
      </w:tr>
      <w:tr w14:paraId="7BC97C8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816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F90088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CEA5144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25394EF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合同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AE7D47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合同的订立；合同的内容与形式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48A6DE6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D8365C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结合网购合同、口头兼职合同案例</w:t>
            </w:r>
          </w:p>
        </w:tc>
      </w:tr>
      <w:tr w14:paraId="119A16E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14D5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3FD0D2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759556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EDC234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合同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B4B3F66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合同的履行；合同的变更与解除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C3FD3DA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C1585F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结合疫情影响租房、兼职违约案例</w:t>
            </w:r>
          </w:p>
        </w:tc>
      </w:tr>
      <w:tr w14:paraId="124AFD3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4B4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1E89AB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BEF85E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F47CA3D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合同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F5F2F9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违约责任；典型合同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1E7BB7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理论讲授 + 案例互动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CAA2B2">
            <w:pPr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  <w:szCs w:val="24"/>
                <w:lang w:val="en-US" w:eastAsia="zh-CN"/>
              </w:rPr>
              <w:t>结合商家不发货、高利贷案例</w:t>
            </w:r>
          </w:p>
        </w:tc>
      </w:tr>
    </w:tbl>
    <w:p w14:paraId="63DA2BCD">
      <w:pPr>
        <w:pStyle w:val="4"/>
        <w:bidi w:val="0"/>
        <w:rPr>
          <w:rFonts w:hint="default"/>
        </w:rPr>
      </w:pPr>
      <w:r>
        <w:rPr>
          <w:rFonts w:hint="default"/>
        </w:rPr>
        <w:t>（二）教学方法</w:t>
      </w:r>
    </w:p>
    <w:p w14:paraId="04B35724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理论讲授：采用通俗类比（如 “民法是生活管家”）、分点拆解等方式，简化复杂法律概念，突出重点规则。</w:t>
      </w:r>
    </w:p>
    <w:p w14:paraId="48B48887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案例互动：选取学生生活 / 职业相关案例（网购、兼职、租房等），通过提问、分组讨论、情景模拟等形式，引导学生运用法律知识分析问题。</w:t>
      </w:r>
    </w:p>
    <w:p w14:paraId="60817541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实践拓展：布置 “生活法律观察” 作业（如收集身边民事纠纷案例并分析），鼓励学生结合课程知识解决实际问题。</w:t>
      </w:r>
    </w:p>
    <w:p w14:paraId="0C6B533A">
      <w:pPr>
        <w:pStyle w:val="3"/>
        <w:bidi w:val="0"/>
        <w:rPr>
          <w:rFonts w:hint="default"/>
        </w:rPr>
      </w:pPr>
      <w:r>
        <w:rPr>
          <w:rFonts w:hint="default"/>
        </w:rPr>
        <w:t>六、课程考核</w:t>
      </w:r>
    </w:p>
    <w:p w14:paraId="574EAD17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本课程采用 “过程性考核 + 终结性考核” 相结合的考核方式，总分 100 分，60 分及格。</w:t>
      </w:r>
    </w:p>
    <w:p w14:paraId="63DC30CE">
      <w:pPr>
        <w:pStyle w:val="4"/>
        <w:bidi w:val="0"/>
        <w:rPr>
          <w:rFonts w:hint="default"/>
        </w:rPr>
      </w:pPr>
      <w:r>
        <w:rPr>
          <w:rFonts w:hint="default"/>
        </w:rPr>
        <w:t>（一）过程性考核（40 分）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897"/>
        <w:gridCol w:w="4339"/>
        <w:gridCol w:w="2604"/>
      </w:tblGrid>
      <w:tr w14:paraId="5F19B5E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1E1B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考核项目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AE2B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F56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考核内容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FDD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考核方式</w:t>
            </w:r>
          </w:p>
        </w:tc>
      </w:tr>
      <w:tr w14:paraId="6A8F966A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603D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考勤表现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2ECF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10 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433C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课堂出勤、课堂互动参与情况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EF6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点名签到 + 课堂发言记录</w:t>
            </w:r>
          </w:p>
        </w:tc>
      </w:tr>
      <w:tr w14:paraId="2B9DC80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CCAD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作业完成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AE1C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15 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F0F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2 次课后作业（如案例分析题、法律知识填空题），重点考核核心概念与简单应用能力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6845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书面作业批改</w:t>
            </w:r>
          </w:p>
        </w:tc>
      </w:tr>
      <w:tr w14:paraId="189E2D5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33DD8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案例实践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645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15 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FFCF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完成 1 次 “生活民事法律案例分析报告”（结合课程知识分析身边纠纷），考核应用能力与法治素养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5B88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报告评分（真实性、分析逻辑性、法律适用准确性）</w:t>
            </w:r>
          </w:p>
        </w:tc>
      </w:tr>
    </w:tbl>
    <w:p w14:paraId="55C6AA25">
      <w:pPr>
        <w:pStyle w:val="4"/>
        <w:bidi w:val="0"/>
        <w:rPr>
          <w:rFonts w:hint="default"/>
        </w:rPr>
      </w:pPr>
      <w:r>
        <w:rPr>
          <w:rFonts w:hint="default"/>
        </w:rPr>
        <w:t>（二）终结性考核（60 分）</w:t>
      </w:r>
    </w:p>
    <w:p w14:paraId="0A0257EE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考核形式：闭卷笔试（90 分钟）。</w:t>
      </w:r>
    </w:p>
    <w:p w14:paraId="318388FE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考核内容：覆盖全部课程模块，侧重核心概念（如民事主体、民事权利、合同订立）、规则应用（如纠纷分析、维权途径），题型包括选择题（30 分）、判断题（10 分）、案例分析题（20 分）。</w:t>
      </w:r>
    </w:p>
    <w:p w14:paraId="6ED1E2F2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评分标准：选择题 / 判断题侧重知识记忆与基础判断；案例分析题侧重法律关系识别、条文应用、解决方案合理性。</w:t>
      </w:r>
    </w:p>
    <w:p w14:paraId="082F41E0">
      <w:pPr>
        <w:pStyle w:val="3"/>
        <w:bidi w:val="0"/>
        <w:rPr>
          <w:rFonts w:hint="default"/>
        </w:rPr>
      </w:pPr>
      <w:r>
        <w:rPr>
          <w:rFonts w:hint="default"/>
        </w:rPr>
        <w:t>七、实施条件</w:t>
      </w:r>
    </w:p>
    <w:p w14:paraId="4DB2204C">
      <w:pPr>
        <w:pStyle w:val="4"/>
        <w:bidi w:val="0"/>
        <w:rPr>
          <w:rFonts w:hint="default"/>
        </w:rPr>
      </w:pPr>
      <w:r>
        <w:rPr>
          <w:rFonts w:hint="default"/>
        </w:rPr>
        <w:t>（一）师资条件</w:t>
      </w:r>
    </w:p>
    <w:p w14:paraId="691908C7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具备法律相关专业本科及以上学历，或持有法律职业资格证书、律师执业证书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或</w:t>
      </w:r>
      <w:r>
        <w:rPr>
          <w:rFonts w:hint="default"/>
          <w:sz w:val="24"/>
          <w:szCs w:val="24"/>
        </w:rPr>
        <w:t>熟悉《民法典》核心制度，具备一定的教学经验，能结合高职院校学生特点设计案例、开展互动教学。</w:t>
      </w:r>
    </w:p>
    <w:p w14:paraId="5D06F5C0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具有良好的沟通表达能力和法治素养，能引导学生树立正确的法治观念。</w:t>
      </w:r>
    </w:p>
    <w:p w14:paraId="2E340586">
      <w:pPr>
        <w:pStyle w:val="4"/>
        <w:bidi w:val="0"/>
        <w:rPr>
          <w:rFonts w:hint="default"/>
        </w:rPr>
      </w:pPr>
      <w:r>
        <w:rPr>
          <w:rFonts w:hint="default"/>
        </w:rPr>
        <w:t>（二）教学设施</w:t>
      </w:r>
    </w:p>
    <w:p w14:paraId="0D24D66C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标准教室：配备多媒体教学设备（投影仪、音响），支持 PPT 展示、案例视频播放。</w:t>
      </w:r>
    </w:p>
    <w:p w14:paraId="11ECADCB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互动空间：支持分组讨论的桌椅布局，便于案例互动与情景模拟。</w:t>
      </w:r>
    </w:p>
    <w:p w14:paraId="1C046537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辅助工具：提供《民法典》文本（纸质 / 电子）、案例素材库、在线答题平台（可选）。</w:t>
      </w:r>
    </w:p>
    <w:p w14:paraId="08CD7988">
      <w:pPr>
        <w:pStyle w:val="4"/>
        <w:bidi w:val="0"/>
        <w:rPr>
          <w:rFonts w:hint="default"/>
        </w:rPr>
      </w:pPr>
      <w:r>
        <w:rPr>
          <w:rFonts w:hint="default"/>
        </w:rPr>
        <w:t>（三）教学资源</w:t>
      </w:r>
    </w:p>
    <w:p w14:paraId="58A1989F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核心教材：选用贴合高职院校学生的《民法通识》《民法典案例教程》等教材，或自编讲义（以《民法典》为核心，结合学生场景编写）。</w:t>
      </w:r>
    </w:p>
    <w:p w14:paraId="3628C032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法规文件：《中华人民共和国民法典》全文（纸质版 / 电子版）、相关司法解释摘要。</w:t>
      </w:r>
    </w:p>
    <w:p w14:paraId="21CDDD0E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案例资源：整理学生生活 / 职业相关案例库（网购纠纷、兼职欠薪、租房争议等）、法院公布的典型民事案例。</w:t>
      </w:r>
    </w:p>
    <w:p w14:paraId="1E080A89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网络资源：国家中小学智慧教育平台法治板块、中国人大网《民法典》解读专栏、法律实务类公众号（如 “民法总则研究”）。</w:t>
      </w:r>
    </w:p>
    <w:p w14:paraId="3108EAEA">
      <w:pPr>
        <w:pStyle w:val="3"/>
        <w:bidi w:val="0"/>
        <w:rPr>
          <w:rFonts w:hint="default"/>
        </w:rPr>
      </w:pPr>
      <w:r>
        <w:rPr>
          <w:rFonts w:hint="default"/>
        </w:rPr>
        <w:t>八、课程资源</w:t>
      </w:r>
    </w:p>
    <w:p w14:paraId="00A710EE">
      <w:pPr>
        <w:pStyle w:val="4"/>
        <w:bidi w:val="0"/>
        <w:rPr>
          <w:rFonts w:hint="default"/>
        </w:rPr>
      </w:pPr>
      <w:r>
        <w:rPr>
          <w:rFonts w:hint="default"/>
        </w:rPr>
        <w:t>（一）教材与讲义</w:t>
      </w:r>
    </w:p>
    <w:p w14:paraId="07E4E3B3">
      <w:pPr>
        <w:rPr>
          <w:rFonts w:hint="default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参考</w:t>
      </w:r>
      <w:r>
        <w:rPr>
          <w:rFonts w:hint="default"/>
          <w:sz w:val="24"/>
          <w:szCs w:val="24"/>
        </w:rPr>
        <w:t>教材：《民法典通识读本（高职版）》</w:t>
      </w:r>
    </w:p>
    <w:p w14:paraId="0D85B0F9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使用教材：</w:t>
      </w:r>
      <w:r>
        <w:rPr>
          <w:rFonts w:hint="default"/>
          <w:sz w:val="24"/>
          <w:szCs w:val="24"/>
        </w:rPr>
        <w:t>（自编或选用《民法典通识读本（高职版）》</w:t>
      </w:r>
      <w:bookmarkStart w:id="0" w:name="_GoBack"/>
      <w:bookmarkEnd w:id="0"/>
      <w:r>
        <w:rPr>
          <w:rFonts w:hint="default"/>
          <w:sz w:val="24"/>
          <w:szCs w:val="24"/>
        </w:rPr>
        <w:t>）。</w:t>
      </w:r>
    </w:p>
    <w:p w14:paraId="7D2095F3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配套讲义：按模块编写课程讲义，包含核心知识点、案例解析、条文引用，方便学生预习与复习。</w:t>
      </w:r>
    </w:p>
    <w:p w14:paraId="3B7AB509">
      <w:pPr>
        <w:pStyle w:val="4"/>
        <w:bidi w:val="0"/>
        <w:rPr>
          <w:rFonts w:hint="default"/>
        </w:rPr>
      </w:pPr>
      <w:r>
        <w:rPr>
          <w:rFonts w:hint="default"/>
        </w:rPr>
        <w:t>（二）法规与案例资源</w:t>
      </w:r>
    </w:p>
    <w:p w14:paraId="765A8C2D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《中华人民共和国民法典》（2021 年版）。</w:t>
      </w:r>
    </w:p>
    <w:p w14:paraId="5F013FD4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课程案例集：整理 32 个典型案例（每课时 1 个核心案例），覆盖全部模块。</w:t>
      </w:r>
    </w:p>
    <w:p w14:paraId="14D2DDEC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视频资源：《民法典》官方解读视频、法治节目相关片段（如《今日说法》民事纠纷案例）。</w:t>
      </w:r>
    </w:p>
    <w:p w14:paraId="7199FD96">
      <w:pPr>
        <w:pStyle w:val="4"/>
        <w:bidi w:val="0"/>
        <w:rPr>
          <w:rFonts w:hint="default"/>
        </w:rPr>
      </w:pPr>
      <w:r>
        <w:rPr>
          <w:rFonts w:hint="default"/>
        </w:rPr>
        <w:t>（三）网络资源</w:t>
      </w:r>
    </w:p>
    <w:p w14:paraId="1C66F42C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国家企业信用信息公示系统（查询法人信息）。</w:t>
      </w:r>
    </w:p>
    <w:p w14:paraId="3639B148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中国法律服务网（12348 法网）（提供法律常识与咨询）。</w:t>
      </w:r>
    </w:p>
    <w:p w14:paraId="727C1980">
      <w:pPr>
        <w:rPr>
          <w:sz w:val="24"/>
          <w:szCs w:val="24"/>
        </w:rPr>
      </w:pPr>
      <w:r>
        <w:rPr>
          <w:rFonts w:hint="default"/>
          <w:sz w:val="24"/>
          <w:szCs w:val="24"/>
        </w:rPr>
        <w:t>高校公开课平台（如 MOOC 民法通识课程）。</w:t>
      </w:r>
    </w:p>
    <w:p w14:paraId="7C1BB90C">
      <w:pPr>
        <w:pStyle w:val="3"/>
        <w:bidi w:val="0"/>
        <w:rPr>
          <w:rFonts w:hint="default"/>
        </w:rPr>
      </w:pPr>
      <w:r>
        <w:rPr>
          <w:rFonts w:hint="default"/>
        </w:rPr>
        <w:t>九、附则</w:t>
      </w:r>
    </w:p>
    <w:p w14:paraId="43BF7C46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  <w:lang w:val="en-US" w:eastAsia="zh-CN"/>
        </w:rPr>
        <w:t>本课程标准可根据学校实际情况、学生专业特点调整案例选取与教学侧重点。课程标准的修订需结合《民法典》司法解释更新、教学反馈等情况，由授课教师完善。</w:t>
      </w:r>
    </w:p>
    <w:p w14:paraId="2EED2099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604E1"/>
    <w:rsid w:val="062C0E04"/>
    <w:rsid w:val="17B12B13"/>
    <w:rsid w:val="30F009F7"/>
    <w:rsid w:val="446908C9"/>
    <w:rsid w:val="7166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2122</Words>
  <Characters>2137</Characters>
  <Lines>0</Lines>
  <Paragraphs>0</Paragraphs>
  <TotalTime>2</TotalTime>
  <ScaleCrop>false</ScaleCrop>
  <LinksUpToDate>false</LinksUpToDate>
  <CharactersWithSpaces>2210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2025-11-09T06:48:00Z</dcterms:created>
  <dc:creator>阳光海岸</dc:creator>
  <cp:lastModifiedBy>阳光海岸</cp:lastModifiedBy>
  <dcterms:modified xsi:type="dcterms:W3CDTF">2025-11-09T15:02:07Z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73D169E40C744FF8B2B280F245D8DA71_11</vt:lpwstr>
  </property>
  <property fmtid="{D5CDD505-2E9C-101B-9397-08002B2CF9AE}" pid="4" name="KSOTemplateDocerSaveRecord">
    <vt:lpwstr>eyJoZGlkIjoiMGFiYzE4NGM2MzA2OThmMzQwYWUwNjk5N2U0MDBmYTciLCJ1c2VySWQiOiI0MTA5ODY2NTAifQ==</vt:lpwstr>
  </property>
</Properties>
</file>