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7E433">
      <w:pPr>
        <w:rPr>
          <w:rFonts w:ascii="仿宋" w:hAnsi="仿宋" w:eastAsia="仿宋" w:cs="仿宋"/>
          <w:b w:val="0"/>
          <w:bCs/>
          <w:i w:val="0"/>
          <w:color w:val="000000"/>
          <w:sz w:val="21"/>
          <w:szCs w:val="32"/>
          <w:u w:val="none"/>
        </w:rPr>
      </w:pPr>
      <w:r>
        <w:rPr>
          <w:rFonts w:ascii="仿宋" w:hAnsi="仿宋" w:eastAsia="仿宋" w:cs="仿宋"/>
          <w:b w:val="0"/>
          <w:i w:val="0"/>
          <w:color w:val="000000"/>
          <w:sz w:val="21"/>
          <w:u w:val="none"/>
        </w:rPr>
        <w:t xml:space="preserve">                         </w:t>
      </w:r>
      <w:r>
        <w:rPr>
          <w:rFonts w:ascii="仿宋" w:hAnsi="仿宋" w:eastAsia="仿宋" w:cs="仿宋"/>
          <w:b w:val="0"/>
          <w:i w:val="0"/>
          <w:color w:val="000000"/>
          <w:sz w:val="36"/>
          <w:u w:val="none"/>
        </w:rPr>
        <w:t xml:space="preserve"> 黄河口生态旅游区讲解</w:t>
      </w:r>
      <w:bookmarkStart w:id="2" w:name="_GoBack"/>
      <w:bookmarkEnd w:id="2"/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06E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0ECD1E9">
            <w:pPr>
              <w:pStyle w:val="4"/>
              <w:ind w:left="0" w:leftChars="0" w:firstLine="0" w:firstLineChars="0"/>
              <w:jc w:val="center"/>
            </w:pPr>
            <w:r>
              <w:drawing>
                <wp:inline distT="0" distB="0" distL="0" distR="0">
                  <wp:extent cx="5284470" cy="3625850"/>
                  <wp:effectExtent l="0" t="0" r="0" b="0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0" cy="36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MON_1760626384"/>
        <w:bookmarkEnd w:id="0"/>
      </w:tr>
      <w:tr w14:paraId="3AE08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C38D15">
            <w:pPr>
              <w:adjustRightInd w:val="0"/>
              <w:spacing w:line="360" w:lineRule="auto"/>
              <w:ind w:left="420" w:leftChars="200" w:firstLine="514" w:firstLineChars="200"/>
              <w:jc w:val="center"/>
              <w:rPr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color w:val="222222"/>
                <w:spacing w:val="8"/>
                <w:sz w:val="24"/>
                <w:shd w:val="clear" w:color="auto" w:fill="FFFFFF"/>
              </w:rPr>
              <w:t>1.“黄河口生态旅游区”景区概况</w:t>
            </w:r>
            <w:r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 xml:space="preserve"> </w:t>
            </w:r>
          </w:p>
        </w:tc>
      </w:tr>
      <w:tr w14:paraId="32432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A8AAF0B">
            <w:pPr>
              <w:adjustRightInd w:val="0"/>
              <w:spacing w:line="360" w:lineRule="auto"/>
              <w:ind w:left="420" w:leftChars="200" w:firstLine="452" w:firstLineChars="200"/>
              <w:jc w:val="center"/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>景区导览图</w:t>
            </w:r>
          </w:p>
        </w:tc>
      </w:tr>
      <w:tr w14:paraId="583EE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012B452">
            <w:pPr>
              <w:spacing w:line="360" w:lineRule="auto"/>
              <w:ind w:firstLine="452" w:firstLineChars="200"/>
              <w:jc w:val="center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222222"/>
                <w:spacing w:val="8"/>
                <w:shd w:val="clear" w:color="auto" w:fill="FFFFFF"/>
              </w:rPr>
              <w:drawing>
                <wp:inline distT="0" distB="0" distL="0" distR="0">
                  <wp:extent cx="5284470" cy="3806190"/>
                  <wp:effectExtent l="0" t="0" r="0" b="0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0" cy="380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87C9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5134B2">
            <w:pPr>
              <w:adjustRightInd w:val="0"/>
              <w:spacing w:line="36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 xml:space="preserve"> 各位朋友大家好！欢迎大家来到黄河口生态旅游区参观游览。 现在我们看到的是景区导览图，从图中可看出景区有南、北两个入口；以黄河为界，分为南、北两条游览路线，主要景点集中在南线区域。</w:t>
            </w:r>
          </w:p>
          <w:p w14:paraId="1ACCC8F3">
            <w:pPr>
              <w:adjustRightInd w:val="0"/>
              <w:spacing w:line="360" w:lineRule="auto"/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南线从游客综合服务中心出发，依次经过黄河三角洲鸟类博物馆、鸟岛、黄河古道天然柳林、鸟类科普园，最后到达远望楼处，在此处乘船观看河海交汇景观。接下来，我为大家介绍一下景区的概况。</w:t>
            </w:r>
          </w:p>
          <w:p w14:paraId="73B74650">
            <w:pPr>
              <w:adjustRightInd w:val="0"/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山东黄河三角洲国家级自然保护区于1</w:t>
            </w:r>
            <w:r>
              <w:rPr>
                <w:rFonts w:ascii="宋体" w:hAnsi="宋体" w:eastAsia="宋体" w:cs="宋体"/>
                <w:sz w:val="24"/>
              </w:rPr>
              <w:t>992</w:t>
            </w:r>
            <w:r>
              <w:rPr>
                <w:rFonts w:hint="eastAsia" w:ascii="宋体" w:hAnsi="宋体" w:eastAsia="宋体" w:cs="宋体"/>
                <w:sz w:val="24"/>
              </w:rPr>
              <w:t>年1</w:t>
            </w:r>
            <w:r>
              <w:rPr>
                <w:rFonts w:ascii="宋体" w:hAnsi="宋体" w:eastAsia="宋体" w:cs="宋体"/>
                <w:sz w:val="24"/>
              </w:rPr>
              <w:t>0</w:t>
            </w:r>
            <w:r>
              <w:rPr>
                <w:rFonts w:hint="eastAsia" w:ascii="宋体" w:hAnsi="宋体" w:eastAsia="宋体" w:cs="宋体"/>
                <w:sz w:val="24"/>
              </w:rPr>
              <w:t>月由国务院批准建立，是山东省第一处国际重要湿地和唯一一处国家级示范自然保护区，拥有中国暖温带最年轻、最广阔、保存最完整的湿地生态系统。黄河口生态旅游区位于黄河现行入海口处，区内拥有河海交汇、滨海滩涂生态湿地、珍稀濒危鸟类、滨海滩涂景观和石油工业等独具特色的生态旅游资源。现为国家5A级旅游景区，拥有国际重要湿地、国家级示范自然保护区、国家森林公园、国家地质公园、山东省十大文化旅游目的地、中国六大最美湿地等多项桂冠，具有重要的文化、艺术和科学价值。请各位游客朋友跟随我的脚步，前往XXX继续参观。</w:t>
            </w:r>
          </w:p>
        </w:tc>
      </w:tr>
      <w:tr w14:paraId="679D1A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9043F1">
            <w:pPr>
              <w:adjustRightInd w:val="0"/>
              <w:spacing w:line="360" w:lineRule="auto"/>
              <w:ind w:left="420" w:leftChars="200" w:firstLine="594" w:firstLineChars="200"/>
              <w:jc w:val="center"/>
            </w:pPr>
            <w:r>
              <w:rPr>
                <w:rFonts w:hint="eastAsia" w:ascii="仿宋" w:hAnsi="仿宋" w:eastAsia="仿宋" w:cs="仿宋"/>
                <w:b/>
                <w:bCs/>
                <w:color w:val="222222"/>
                <w:spacing w:val="8"/>
                <w:sz w:val="28"/>
                <w:szCs w:val="21"/>
                <w:shd w:val="clear" w:color="auto" w:fill="FFFFFF"/>
              </w:rPr>
              <w:t>2.黄河三角洲鸟类博物馆概况</w:t>
            </w:r>
          </w:p>
        </w:tc>
      </w:tr>
      <w:tr w14:paraId="663FC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419722E">
            <w:pPr>
              <w:adjustRightInd w:val="0"/>
              <w:spacing w:line="360" w:lineRule="auto"/>
              <w:ind w:firstLine="420" w:firstLineChars="200"/>
              <w:jc w:val="left"/>
              <w:rPr>
                <w:rFonts w:ascii="仿宋" w:hAnsi="仿宋" w:eastAsia="仿宋" w:cs="仿宋"/>
                <w:szCs w:val="21"/>
              </w:rPr>
            </w:pPr>
          </w:p>
        </w:tc>
      </w:tr>
      <w:tr w14:paraId="53727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A3C230D">
            <w:pPr>
              <w:spacing w:line="360" w:lineRule="auto"/>
              <w:jc w:val="center"/>
              <w:rPr>
                <w:rFonts w:ascii="仿宋" w:hAnsi="仿宋" w:eastAsia="仿宋" w:cs="仿宋"/>
                <w:color w:val="222222"/>
                <w:spacing w:val="8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222222"/>
                <w:spacing w:val="8"/>
                <w:shd w:val="clear" w:color="auto" w:fill="FFFFFF"/>
              </w:rPr>
              <w:drawing>
                <wp:inline distT="0" distB="0" distL="0" distR="0">
                  <wp:extent cx="5284470" cy="2901315"/>
                  <wp:effectExtent l="0" t="0" r="0" b="0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0" cy="290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CE4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B277A6">
            <w:pPr>
              <w:adjustRightInd w:val="0"/>
              <w:spacing w:line="360" w:lineRule="auto"/>
              <w:ind w:firstLine="452" w:firstLineChars="200"/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>游客朋友们，我们现在来到的是黄河三角洲鸟类博物馆。黄河三角洲鸟类博物馆展厅面积3</w:t>
            </w:r>
            <w:r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>000</w:t>
            </w:r>
            <w:r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>余平方米，是集收藏、展示、宣传、教育、科研、休闲于一体的多功能博物馆，是展示人与自然、鸟类和谐发展的城市名片，也是目前全国规模最大的鸟类专题博物馆。博物馆以“保护珍稀鸟类，共建生态文明”为主题理念，分为“共生厅”“共鸣厅”“共赏厅”“共享厅”四大主题展厅，展示陈列了包含珍稀鸟类标本在内的1</w:t>
            </w:r>
            <w:r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>200</w:t>
            </w:r>
            <w:r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>余件标本物。生动再现黄河三角洲多样的湿地风貌和繁盛的鸟类资源，使人们在探寻鸟类世界、感悟人鸟和谐共生的自然真谛的同时，加入到爱护鸟类、保护自然的队伍中来。请各位游客朋友跟随我的脚步，继续参观下一个景点。</w:t>
            </w:r>
          </w:p>
        </w:tc>
      </w:tr>
      <w:tr w14:paraId="74173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F323503">
            <w:pPr>
              <w:adjustRightInd w:val="0"/>
              <w:spacing w:line="360" w:lineRule="auto"/>
              <w:ind w:firstLine="594" w:firstLineChars="200"/>
              <w:jc w:val="center"/>
            </w:pPr>
            <w:r>
              <w:rPr>
                <w:rFonts w:hint="eastAsia" w:ascii="仿宋" w:hAnsi="仿宋" w:eastAsia="仿宋" w:cs="仿宋"/>
                <w:b/>
                <w:bCs/>
                <w:color w:val="222222"/>
                <w:spacing w:val="8"/>
                <w:sz w:val="28"/>
                <w:szCs w:val="21"/>
                <w:shd w:val="clear" w:color="auto" w:fill="FFFFFF"/>
              </w:rPr>
              <w:t>3.鸟类放飞区</w:t>
            </w:r>
          </w:p>
        </w:tc>
      </w:tr>
      <w:tr w14:paraId="23AA2C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8F14C22">
            <w:pPr>
              <w:spacing w:line="360" w:lineRule="auto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 xml:space="preserve">                  </w:t>
            </w:r>
          </w:p>
        </w:tc>
      </w:tr>
      <w:tr w14:paraId="57E6F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E3A3650">
            <w:pPr>
              <w:spacing w:line="360" w:lineRule="auto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4"/>
              </w:rPr>
              <w:drawing>
                <wp:inline distT="0" distB="0" distL="0" distR="0">
                  <wp:extent cx="5284470" cy="2861945"/>
                  <wp:effectExtent l="0" t="0" r="0" b="0"/>
                  <wp:docPr id="4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0" cy="286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6A89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C9F5DD">
            <w:pPr>
              <w:adjustRightIn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游客朋友们，我们现在来到的是鸟类放飞区。鸟类放飞区是集救护、繁育、科普为一体的大型开放式鸟类乐园。在这里可以近距离观赏到东方白鹳、丹顶鹤、大天鹅、蓑羽鹤等众多珍稀鸟类，并能通过鸟类介绍牌了解鸟类的习性，学习鸟类的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知识</w:t>
            </w:r>
            <w:r>
              <w:rPr>
                <w:rFonts w:hint="eastAsia" w:ascii="仿宋" w:hAnsi="仿宋" w:eastAsia="仿宋" w:cs="仿宋"/>
                <w:szCs w:val="21"/>
              </w:rPr>
              <w:t>，提高爱鸟护鸟意识。每年6</w:t>
            </w:r>
            <w:r>
              <w:rPr>
                <w:rFonts w:ascii="仿宋" w:hAnsi="仿宋" w:eastAsia="仿宋" w:cs="仿宋"/>
                <w:szCs w:val="21"/>
              </w:rPr>
              <w:t>-10</w:t>
            </w:r>
            <w:r>
              <w:rPr>
                <w:rFonts w:hint="eastAsia" w:ascii="仿宋" w:hAnsi="仿宋" w:eastAsia="仿宋" w:cs="仿宋"/>
                <w:szCs w:val="21"/>
              </w:rPr>
              <w:t>月份，有丹顶鹤、蓑羽鹤放飞表演。</w:t>
            </w:r>
          </w:p>
          <w:p w14:paraId="5E0137FE">
            <w:pPr>
              <w:adjustRightIn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丹顶鹤属国家一级保护鸟类，因其头顶有红色肉冠而得名，也是吉祥、忠贞的象征。丹顶鹤的外形体现了“三长”的特征，嘴长、颈长、腿长。而且寿命也非常长，最高可达60岁，堪称鸟类中的寿星，自古又被称作仙鹤。蓑羽鹤是鹤类中体积最小的一种。它们灰色的体羽就像古人的蓑衣，前面那从黑色的羽毛就像打了一条黑色领带。</w:t>
            </w:r>
          </w:p>
          <w:p w14:paraId="1CB0E7B4">
            <w:pPr>
              <w:adjustRightIn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大雁表演队伍由灰雁、鸿雁共同组成。红嘴的是灰雁，是欧洲鹅的祖先。黑嘴的是鸿雁，是中国鹅的祖先，古时候说的鸿雁传书就是说的它，它也是唯一一种具备仁义礼智信的候鸟。</w:t>
            </w:r>
          </w:p>
          <w:p w14:paraId="7ECA0B66">
            <w:pPr>
              <w:adjustRightInd w:val="0"/>
              <w:spacing w:line="360" w:lineRule="auto"/>
              <w:ind w:firstLine="420" w:firstLineChars="200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请各位游客朋友跟随我的脚步，继续参观下一景点。</w:t>
            </w:r>
          </w:p>
        </w:tc>
      </w:tr>
      <w:tr w14:paraId="556BE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9B665B">
            <w:pPr>
              <w:adjustRightInd w:val="0"/>
              <w:spacing w:line="360" w:lineRule="auto"/>
              <w:ind w:firstLine="594" w:firstLineChars="200"/>
              <w:jc w:val="center"/>
            </w:pPr>
            <w:r>
              <w:rPr>
                <w:rFonts w:hint="eastAsia" w:ascii="仿宋" w:hAnsi="仿宋" w:eastAsia="仿宋" w:cs="仿宋"/>
                <w:b/>
                <w:bCs/>
                <w:color w:val="222222"/>
                <w:spacing w:val="8"/>
                <w:sz w:val="28"/>
                <w:szCs w:val="21"/>
                <w:shd w:val="clear" w:color="auto" w:fill="FFFFFF"/>
              </w:rPr>
              <w:t>4.黄河故道  天然柳林</w:t>
            </w:r>
          </w:p>
        </w:tc>
      </w:tr>
      <w:tr w14:paraId="08CFAB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50C0F7C">
            <w:pPr>
              <w:spacing w:line="360" w:lineRule="auto"/>
              <w:ind w:firstLine="840" w:firstLineChars="400"/>
              <w:rPr>
                <w:rFonts w:ascii="仿宋" w:hAnsi="仿宋" w:eastAsia="仿宋" w:cs="仿宋"/>
                <w:szCs w:val="21"/>
              </w:rPr>
            </w:pPr>
          </w:p>
        </w:tc>
      </w:tr>
      <w:tr w14:paraId="19838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23E867F">
            <w:pPr>
              <w:adjustRightInd w:val="0"/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0" distR="0">
                  <wp:extent cx="5284470" cy="3405505"/>
                  <wp:effectExtent l="0" t="0" r="0" b="0"/>
                  <wp:docPr id="5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0" cy="340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5C1A2">
            <w:pPr>
              <w:adjustRightInd w:val="0"/>
              <w:spacing w:line="360" w:lineRule="auto"/>
              <w:ind w:firstLine="420" w:firstLineChars="200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游客朋友们，我们现在来到的是黄河故道 天然柳林。天然柳林栈道贯穿于整个柳林景区，栈道下流动的均是黄河水，在水里生长着很多野生鱼类。周围这些傍水而生的高大植物群就是天然柳林了。它属于杞柳，柳条非常柔软，它的种子是从黄河上游冲刷下来，在这里落地生根、自然生长。杞柳是没有主支干的，靠柳条交叉生长而成，因此生长的过程会不断向四周扩散，看起来就像一个个的蘑菇，当地百姓又将它称为蘑菇柳。这种柳树仅适合在沼泽地中生长，用毛根进行呼吸，根系十分庞大。</w:t>
            </w:r>
          </w:p>
          <w:p w14:paraId="0C3C0AA9">
            <w:pPr>
              <w:adjustRightIn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这座三层的建筑就是观河亭了，站在观河亭上游客可以登高望远，将黄河故道和天然柳林尽收眼底。放眼望去，天然柳林一片绿色，一派勃勃生机的景象。胡锦涛同志就曾站在这个位置，留下了一张他远眺黄河的纪念。游客可以在此合影留念。各位游客朋友跟随我的脚步，继续参观下一景点。</w:t>
            </w:r>
          </w:p>
        </w:tc>
      </w:tr>
      <w:tr w14:paraId="1024C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2DDEC4C">
            <w:pPr>
              <w:adjustRightInd w:val="0"/>
              <w:spacing w:line="360" w:lineRule="auto"/>
              <w:ind w:left="420" w:leftChars="200" w:firstLine="5059" w:firstLineChars="15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222222"/>
                <w:spacing w:val="8"/>
                <w:sz w:val="32"/>
                <w:szCs w:val="21"/>
                <w:shd w:val="clear" w:color="auto" w:fill="FFFFFF"/>
              </w:rPr>
              <w:t>5.远望楼</w:t>
            </w:r>
          </w:p>
        </w:tc>
      </w:tr>
      <w:tr w14:paraId="28F27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522ACA8">
            <w:pPr>
              <w:adjustRightInd w:val="0"/>
              <w:spacing w:line="360" w:lineRule="auto"/>
              <w:ind w:firstLine="420" w:firstLineChars="200"/>
              <w:jc w:val="center"/>
            </w:pPr>
          </w:p>
        </w:tc>
      </w:tr>
      <w:tr w14:paraId="1AC28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7DBBA7F">
            <w:pPr>
              <w:adjustRightInd w:val="0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</w:rPr>
              <w:drawing>
                <wp:inline distT="0" distB="0" distL="0" distR="0">
                  <wp:extent cx="5284470" cy="3046095"/>
                  <wp:effectExtent l="0" t="0" r="0" b="0"/>
                  <wp:docPr id="6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0" cy="304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0D7B1">
            <w:pPr>
              <w:adjustRightInd w:val="0"/>
              <w:spacing w:line="360" w:lineRule="auto"/>
              <w:ind w:firstLine="420" w:firstLineChars="200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游客朋友们，我们现在来到的是远望楼。这座彩色的建筑就是远望楼，是由同济大学设计，是集餐饮、候船、观光等多功能于一体的综合性现代建筑。在楼下的码头，可乘坐黄河游船顺河而下，观赏“河海交汇”奇观；来到远望楼，可以品尝黄河口美食，购买精致的纪念品；登高望远，可以观赏到黄河口的壮美景观和湿地风光。</w:t>
            </w:r>
          </w:p>
          <w:p w14:paraId="5EEB780B">
            <w:pPr>
              <w:adjustRightIn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远望楼建筑风格独特，是由四个核心筒所支撑起来的悬空结构，被誉为双H造型，代表了汉语拼音中黄河两个字的声母。四个核心筒被绘制制成彩色，象征着黄河口人民的热情和浪漫。不同的颜色又有不同的寓意，红色代表红毯迎宾，黄色代表黄河，蓝色代表渤海，绿色代表生态湿地。中间的黄色和蓝色代表着河海交汇的旷世奇观。同时还寓意这里是国家和政府实施黄蓝战略的结合点。请各位游客朋友跟随我的脚步，继续参观下一景点。</w:t>
            </w:r>
          </w:p>
          <w:p w14:paraId="44D5842C">
            <w:pPr>
              <w:adjustRightInd w:val="0"/>
              <w:spacing w:line="360" w:lineRule="auto"/>
              <w:ind w:firstLine="420" w:firstLineChars="200"/>
              <w:rPr>
                <w:rFonts w:ascii="仿宋" w:hAnsi="仿宋" w:eastAsia="Microsoft YaHei UI" w:cs="仿宋"/>
              </w:rPr>
            </w:pPr>
          </w:p>
        </w:tc>
      </w:tr>
      <w:tr w14:paraId="3B5D3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074D84">
            <w:pPr>
              <w:adjustRightInd w:val="0"/>
              <w:spacing w:line="360" w:lineRule="auto"/>
              <w:jc w:val="left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08BC9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100377C">
            <w:pPr>
              <w:adjustRightInd w:val="0"/>
              <w:spacing w:line="360" w:lineRule="auto"/>
              <w:ind w:firstLine="480" w:firstLineChars="200"/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786C1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E15132C">
            <w:pPr>
              <w:spacing w:line="360" w:lineRule="auto"/>
              <w:ind w:firstLine="420" w:firstLineChars="200"/>
              <w:jc w:val="center"/>
            </w:pPr>
          </w:p>
        </w:tc>
      </w:tr>
      <w:tr w14:paraId="67E1E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494CEA7">
            <w:pPr>
              <w:adjustRightInd w:val="0"/>
              <w:spacing w:line="360" w:lineRule="auto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6DF64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197D75">
            <w:pPr>
              <w:adjustRightInd w:val="0"/>
              <w:spacing w:line="360" w:lineRule="auto"/>
              <w:jc w:val="left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767D30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77EEF0D">
            <w:pPr>
              <w:spacing w:line="360" w:lineRule="auto"/>
              <w:rPr>
                <w:rFonts w:ascii="仿宋" w:hAnsi="仿宋" w:eastAsia="仿宋" w:cs="仿宋"/>
                <w:szCs w:val="21"/>
              </w:rPr>
            </w:pPr>
          </w:p>
        </w:tc>
      </w:tr>
      <w:tr w14:paraId="4E193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ABD143E">
            <w:pPr>
              <w:spacing w:line="360" w:lineRule="auto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6D42C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699DF46">
            <w:pPr>
              <w:adjustRightInd w:val="0"/>
              <w:spacing w:line="360" w:lineRule="auto"/>
              <w:rPr>
                <w:rFonts w:ascii="仿宋" w:hAnsi="仿宋" w:eastAsia="仿宋" w:cs="仿宋"/>
                <w:szCs w:val="21"/>
              </w:rPr>
            </w:pPr>
            <w:bookmarkStart w:id="1" w:name="ref_[22]_17759019"/>
            <w:bookmarkEnd w:id="1"/>
            <w:r>
              <w:rPr>
                <w:rFonts w:ascii="仿宋" w:hAnsi="仿宋" w:eastAsia="仿宋" w:cs="仿宋"/>
                <w:szCs w:val="21"/>
              </w:rPr>
              <w:t xml:space="preserve"> </w:t>
            </w:r>
          </w:p>
        </w:tc>
      </w:tr>
      <w:tr w14:paraId="54875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D47C61F">
            <w:pPr>
              <w:adjustRightInd w:val="0"/>
              <w:spacing w:line="360" w:lineRule="auto"/>
              <w:ind w:firstLine="452" w:firstLineChars="200"/>
              <w:jc w:val="center"/>
              <w:rPr>
                <w:rFonts w:ascii="仿宋" w:hAnsi="仿宋" w:eastAsia="宋体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67422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1AD2A72">
            <w:pPr>
              <w:adjustRightInd w:val="0"/>
              <w:spacing w:line="360" w:lineRule="auto"/>
              <w:jc w:val="left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  <w:p w14:paraId="14BCCF2D">
            <w:pPr>
              <w:adjustRightInd w:val="0"/>
              <w:ind w:left="420" w:leftChars="200"/>
              <w:rPr>
                <w:rFonts w:ascii="宋体" w:hAnsi="宋体" w:eastAsia="宋体" w:cs="宋体"/>
                <w:sz w:val="24"/>
              </w:rPr>
            </w:pPr>
          </w:p>
        </w:tc>
      </w:tr>
      <w:tr w14:paraId="03075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0461566">
            <w:pPr>
              <w:adjustRightInd w:val="0"/>
              <w:spacing w:line="360" w:lineRule="auto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272BE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4034DDE">
            <w:pPr>
              <w:spacing w:line="360" w:lineRule="auto"/>
              <w:ind w:firstLine="420" w:firstLineChars="20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</w:tr>
      <w:tr w14:paraId="5E432B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4E0062B">
            <w:pPr>
              <w:adjustRightInd w:val="0"/>
              <w:spacing w:line="360" w:lineRule="auto"/>
              <w:jc w:val="left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57D0EF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8BC10C">
            <w:pPr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</w:rPr>
            </w:pPr>
          </w:p>
        </w:tc>
      </w:tr>
      <w:tr w14:paraId="14740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29A698F">
            <w:pPr>
              <w:adjustRightInd w:val="0"/>
              <w:spacing w:line="360" w:lineRule="auto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0BB28F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25008AD">
            <w:pPr>
              <w:spacing w:line="360" w:lineRule="auto"/>
              <w:ind w:firstLine="420" w:firstLineChars="200"/>
              <w:jc w:val="left"/>
              <w:rPr>
                <w:rFonts w:ascii="仿宋" w:hAnsi="仿宋" w:eastAsia="仿宋" w:cs="仿宋"/>
                <w:szCs w:val="21"/>
              </w:rPr>
            </w:pPr>
          </w:p>
        </w:tc>
      </w:tr>
      <w:tr w14:paraId="375F38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BEE959C">
            <w:pPr>
              <w:adjustRightInd w:val="0"/>
              <w:spacing w:line="360" w:lineRule="auto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2C8BA0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566A6F1">
            <w:pPr>
              <w:adjustRightInd w:val="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</w:t>
            </w:r>
          </w:p>
        </w:tc>
      </w:tr>
      <w:tr w14:paraId="48F081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A1B49B">
            <w:pPr>
              <w:adjustRightInd w:val="0"/>
              <w:spacing w:line="360" w:lineRule="auto"/>
              <w:jc w:val="left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290927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BBACBE">
            <w:pPr>
              <w:spacing w:line="360" w:lineRule="auto"/>
              <w:jc w:val="left"/>
              <w:rPr>
                <w:rFonts w:ascii="仿宋" w:hAnsi="仿宋" w:eastAsia="Microsoft YaHei UI" w:cs="仿宋"/>
                <w:szCs w:val="21"/>
              </w:rPr>
            </w:pPr>
          </w:p>
        </w:tc>
      </w:tr>
      <w:tr w14:paraId="1FCDD8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1E8676C">
            <w:pPr>
              <w:spacing w:line="360" w:lineRule="auto"/>
              <w:rPr>
                <w:rFonts w:ascii="仿宋" w:hAnsi="仿宋" w:eastAsia="宋体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239F1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87D2ECA">
            <w:pPr>
              <w:adjustRightInd w:val="0"/>
              <w:spacing w:line="360" w:lineRule="auto"/>
              <w:ind w:left="420" w:leftChars="200" w:firstLine="42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</w:t>
            </w:r>
          </w:p>
        </w:tc>
      </w:tr>
      <w:tr w14:paraId="5DCEC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48C398F">
            <w:pPr>
              <w:adjustRightInd w:val="0"/>
              <w:spacing w:line="360" w:lineRule="auto"/>
              <w:jc w:val="left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  <w:r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  <w:t xml:space="preserve"> </w:t>
            </w:r>
          </w:p>
        </w:tc>
      </w:tr>
      <w:tr w14:paraId="66C06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1A3A237">
            <w:pPr>
              <w:spacing w:line="360" w:lineRule="auto"/>
              <w:rPr>
                <w:rFonts w:ascii="仿宋" w:hAnsi="仿宋" w:eastAsia="Microsoft YaHei UI" w:cs="仿宋"/>
                <w:szCs w:val="21"/>
              </w:rPr>
            </w:pPr>
          </w:p>
        </w:tc>
      </w:tr>
      <w:tr w14:paraId="0CE30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46DA3A">
            <w:pPr>
              <w:spacing w:line="360" w:lineRule="auto"/>
              <w:rPr>
                <w:rFonts w:ascii="仿宋" w:hAnsi="仿宋" w:eastAsia="宋体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64343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7781D76">
            <w:pPr>
              <w:adjustRightInd w:val="0"/>
              <w:spacing w:line="360" w:lineRule="auto"/>
              <w:ind w:firstLine="480" w:firstLineChars="200"/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6EA89A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188D79">
            <w:pPr>
              <w:adjustRightInd w:val="0"/>
              <w:spacing w:line="360" w:lineRule="auto"/>
              <w:jc w:val="left"/>
              <w:rPr>
                <w:rFonts w:ascii="仿宋" w:hAnsi="仿宋" w:eastAsia="仿宋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117B3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CA33122">
            <w:pPr>
              <w:adjustRightInd w:val="0"/>
              <w:spacing w:line="360" w:lineRule="auto"/>
              <w:ind w:firstLine="420" w:firstLineChars="200"/>
              <w:jc w:val="left"/>
              <w:rPr>
                <w:rFonts w:ascii="仿宋" w:hAnsi="仿宋" w:eastAsia="Microsoft YaHei UI" w:cs="仿宋"/>
                <w:szCs w:val="21"/>
              </w:rPr>
            </w:pPr>
          </w:p>
        </w:tc>
      </w:tr>
      <w:tr w14:paraId="2AC84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627EF7">
            <w:pPr>
              <w:adjustRightInd w:val="0"/>
              <w:spacing w:line="360" w:lineRule="auto"/>
              <w:rPr>
                <w:rFonts w:ascii="仿宋" w:hAnsi="仿宋" w:eastAsia="宋体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01F86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C78B0E8">
            <w:pPr>
              <w:adjustRightInd w:val="0"/>
              <w:spacing w:line="360" w:lineRule="auto"/>
              <w:ind w:left="420" w:leftChars="200" w:firstLine="452" w:firstLineChars="200"/>
              <w:rPr>
                <w:rFonts w:ascii="仿宋" w:hAnsi="仿宋" w:eastAsia="宋体" w:cs="仿宋"/>
                <w:color w:val="222222"/>
                <w:spacing w:val="8"/>
                <w:szCs w:val="21"/>
                <w:shd w:val="clear" w:color="auto" w:fill="FFFFFF"/>
              </w:rPr>
            </w:pPr>
          </w:p>
        </w:tc>
      </w:tr>
      <w:tr w14:paraId="7DA33C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5F9D003">
            <w:pPr>
              <w:adjustRightInd w:val="0"/>
              <w:spacing w:line="360" w:lineRule="auto"/>
              <w:rPr>
                <w:rFonts w:ascii="宋体" w:hAnsi="宋体" w:eastAsia="宋体" w:cs="宋体"/>
                <w:sz w:val="24"/>
              </w:rPr>
            </w:pPr>
          </w:p>
        </w:tc>
      </w:tr>
    </w:tbl>
    <w:p w14:paraId="55BBE19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5ZjRlZGEwMTdkYTI5NDdmNDNhMTVmMGVhNjA2ODMifQ=="/>
  </w:docVars>
  <w:rsids>
    <w:rsidRoot w:val="001041C7"/>
    <w:rsid w:val="001041C7"/>
    <w:rsid w:val="00195A6B"/>
    <w:rsid w:val="003413ED"/>
    <w:rsid w:val="004C3A9E"/>
    <w:rsid w:val="00773DD0"/>
    <w:rsid w:val="007D4562"/>
    <w:rsid w:val="00883E25"/>
    <w:rsid w:val="008A1EA5"/>
    <w:rsid w:val="00915B54"/>
    <w:rsid w:val="00970D0C"/>
    <w:rsid w:val="009E1DF4"/>
    <w:rsid w:val="00A10EC3"/>
    <w:rsid w:val="00AD5FA5"/>
    <w:rsid w:val="00D44A1D"/>
    <w:rsid w:val="00EB4819"/>
    <w:rsid w:val="00F4008C"/>
    <w:rsid w:val="02354C74"/>
    <w:rsid w:val="03B60BF9"/>
    <w:rsid w:val="147321EF"/>
    <w:rsid w:val="14D709D0"/>
    <w:rsid w:val="14ED3CBA"/>
    <w:rsid w:val="15B825AF"/>
    <w:rsid w:val="17B34C45"/>
    <w:rsid w:val="19467ED2"/>
    <w:rsid w:val="1D570900"/>
    <w:rsid w:val="1E4A3B86"/>
    <w:rsid w:val="23867849"/>
    <w:rsid w:val="25951FC5"/>
    <w:rsid w:val="27231852"/>
    <w:rsid w:val="283A6E54"/>
    <w:rsid w:val="28885E11"/>
    <w:rsid w:val="28A15125"/>
    <w:rsid w:val="28E219C5"/>
    <w:rsid w:val="2E3F3416"/>
    <w:rsid w:val="2FB67708"/>
    <w:rsid w:val="32C326F3"/>
    <w:rsid w:val="363475D8"/>
    <w:rsid w:val="36E631BE"/>
    <w:rsid w:val="3747333B"/>
    <w:rsid w:val="3E1B3EA2"/>
    <w:rsid w:val="40330901"/>
    <w:rsid w:val="44EE129A"/>
    <w:rsid w:val="475573AE"/>
    <w:rsid w:val="47F95F8C"/>
    <w:rsid w:val="4F4570BB"/>
    <w:rsid w:val="50306C0B"/>
    <w:rsid w:val="509727E6"/>
    <w:rsid w:val="54640C31"/>
    <w:rsid w:val="551B5793"/>
    <w:rsid w:val="553D1BAE"/>
    <w:rsid w:val="55CE64DE"/>
    <w:rsid w:val="56347F29"/>
    <w:rsid w:val="57A42408"/>
    <w:rsid w:val="5A8D7133"/>
    <w:rsid w:val="5DB669A1"/>
    <w:rsid w:val="5E7256E0"/>
    <w:rsid w:val="65F22540"/>
    <w:rsid w:val="682C160E"/>
    <w:rsid w:val="69BB0E9B"/>
    <w:rsid w:val="6AFF300A"/>
    <w:rsid w:val="6D54175D"/>
    <w:rsid w:val="6F563B40"/>
    <w:rsid w:val="71A62431"/>
    <w:rsid w:val="75B82733"/>
    <w:rsid w:val="78654DF4"/>
    <w:rsid w:val="7BB120FE"/>
    <w:rsid w:val="7C9F37B1"/>
    <w:rsid w:val="7CEC1640"/>
    <w:rsid w:val="7EDB5E1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  <w:szCs w:val="20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1861</Words>
  <Characters>1883</Characters>
  <Lines>13</Lines>
  <Paragraphs>3</Paragraphs>
  <TotalTime>25</TotalTime>
  <ScaleCrop>false</ScaleCrop>
  <LinksUpToDate>false</LinksUpToDate>
  <CharactersWithSpaces>1939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2023-11-04T10:06:00Z</dcterms:created>
  <dc:creator>王家乐</dc:creator>
  <cp:lastModifiedBy>王大利</cp:lastModifiedBy>
  <dcterms:modified xsi:type="dcterms:W3CDTF">2025-07-14T08:56:45Z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795C98E3746A43C4BD57A72217EBCEE4_13</vt:lpwstr>
  </property>
</Properties>
</file>