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65880" cy="1144905"/>
            <wp:effectExtent l="0" t="0" r="1270" b="17145"/>
            <wp:docPr id="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-1130935</wp:posOffset>
                </wp:positionH>
                <wp:positionV relativeFrom="paragraph">
                  <wp:posOffset>197485</wp:posOffset>
                </wp:positionV>
                <wp:extent cx="7547610" cy="2141220"/>
                <wp:effectExtent l="0" t="0" r="15240" b="1143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vert="horz"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89.05pt;margin-top:15.55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hdNl2gAAAAwBAAAPAAAAAAAAAAEAIAAAACIAAABk&#10;cnMvZG93bnJldi54bWxQSwECFAAUAAAACACHTuJA/KAY58sBAAChAwAADgAAAAAAAAABACAAAAAp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85090</wp:posOffset>
                </wp:positionV>
                <wp:extent cx="7083425" cy="1309370"/>
                <wp:effectExtent l="0" t="0" r="0" b="0"/>
                <wp:wrapNone/>
                <wp:docPr id="1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line="288" w:lineRule="auto"/>
                              <w:jc w:val="center"/>
                              <w:rPr>
                                <w:rFonts w:hint="eastAsia" w:eastAsia="微软雅黑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72"/>
                                <w:szCs w:val="72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72"/>
                                <w:szCs w:val="72"/>
                                <w:lang w:val="en-US" w:eastAsia="zh-CN"/>
                              </w:rPr>
                              <w:t>香港电影欣赏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72"/>
                                <w:szCs w:val="72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72"/>
                                <w:szCs w:val="72"/>
                                <w:lang w:val="en-US" w:eastAsia="zh-CN"/>
                              </w:rPr>
                              <w:t>课程标准</w:t>
                            </w:r>
                          </w:p>
                        </w:txbxContent>
                      </wps:txbx>
                      <wps:bodyPr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70.2pt;margin-top:6.7pt;height:103.1pt;width:557.75pt;z-index:251661312;mso-width-relative:page;mso-height-relative:page;" filled="f" stroked="f" coordsize="21600,21600" o:gfxdata="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5N5WrZAAAACwEAAA8AAAAAAAAAAQAgAAAAIgAAAGRycy9kb3ducmV2LnhtbFBLAQIUABQAAAAI&#10;AIdO4kALFkMG7AEAANw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spacing w:line="288" w:lineRule="auto"/>
                        <w:jc w:val="center"/>
                        <w:rPr>
                          <w:rFonts w:hint="eastAsia" w:eastAsia="微软雅黑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72"/>
                          <w:szCs w:val="72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72"/>
                          <w:szCs w:val="72"/>
                          <w:lang w:val="en-US" w:eastAsia="zh-CN"/>
                        </w:rPr>
                        <w:t>香港电影欣赏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72"/>
                          <w:szCs w:val="72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72"/>
                          <w:szCs w:val="72"/>
                          <w:lang w:val="en-US" w:eastAsia="zh-CN"/>
                        </w:rPr>
                        <w:t>课程标准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-1383030</wp:posOffset>
            </wp:positionH>
            <wp:positionV relativeFrom="paragraph">
              <wp:posOffset>313690</wp:posOffset>
            </wp:positionV>
            <wp:extent cx="6828155" cy="2729230"/>
            <wp:effectExtent l="0" t="0" r="10795" b="13970"/>
            <wp:wrapNone/>
            <wp:docPr id="1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地滋楼速写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both"/>
        <w:rPr>
          <w:rFonts w:hint="eastAsia"/>
          <w:sz w:val="52"/>
          <w:szCs w:val="52"/>
          <w:lang w:val="en-US" w:eastAsia="zh-Hans"/>
        </w:rPr>
      </w:pPr>
    </w:p>
    <w:p>
      <w:pPr>
        <w:spacing w:line="360" w:lineRule="auto"/>
        <w:rPr>
          <w:rFonts w:ascii="??_GB2312" w:hAnsi="宋体" w:eastAsia="Times New Roman"/>
          <w:b/>
          <w:bCs/>
          <w:sz w:val="28"/>
        </w:rPr>
      </w:pPr>
    </w:p>
    <w:p>
      <w:pPr>
        <w:spacing w:line="360" w:lineRule="auto"/>
        <w:rPr>
          <w:rFonts w:ascii="??_GB2312" w:hAnsi="宋体" w:eastAsia="Times New Roman"/>
          <w:b/>
          <w:bCs/>
          <w:sz w:val="28"/>
        </w:rPr>
      </w:pPr>
    </w:p>
    <w:p>
      <w:pPr>
        <w:spacing w:line="360" w:lineRule="auto"/>
        <w:rPr>
          <w:rFonts w:ascii="??_GB2312" w:hAnsi="宋体" w:eastAsia="Times New Roman"/>
          <w:b/>
          <w:bCs/>
          <w:sz w:val="28"/>
        </w:rPr>
      </w:pPr>
    </w:p>
    <w:p>
      <w:pPr>
        <w:spacing w:line="360" w:lineRule="auto"/>
        <w:jc w:val="center"/>
        <w:rPr>
          <w:rFonts w:hint="eastAsia" w:ascii="华文新魏" w:hAnsi="华文仿宋" w:eastAsia="华文新魏"/>
          <w:sz w:val="84"/>
          <w:szCs w:val="84"/>
          <w:lang w:eastAsia="zh-CN"/>
        </w:rPr>
      </w:pPr>
      <w:r>
        <w:rPr>
          <w:rFonts w:hint="eastAsia" w:ascii="华文新魏" w:hAnsi="华文仿宋" w:eastAsia="华文新魏"/>
          <w:sz w:val="84"/>
          <w:szCs w:val="84"/>
          <w:lang w:val="en-US" w:eastAsia="zh-CN"/>
        </w:rPr>
        <w:t>课程标准</w:t>
      </w:r>
    </w:p>
    <w:p>
      <w:pPr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hAnsi="宋体" w:eastAsia="楷体_GB2312"/>
          <w:w w:val="90"/>
          <w:sz w:val="36"/>
        </w:rPr>
        <w:t>（202</w:t>
      </w:r>
      <w:r>
        <w:rPr>
          <w:rFonts w:hint="eastAsia" w:ascii="楷体_GB2312" w:hAnsi="宋体" w:eastAsia="楷体_GB2312"/>
          <w:w w:val="90"/>
          <w:sz w:val="36"/>
          <w:lang w:val="en-US" w:eastAsia="zh-CN"/>
        </w:rPr>
        <w:t>4</w:t>
      </w:r>
      <w:r>
        <w:rPr>
          <w:rFonts w:hint="eastAsia" w:ascii="楷体_GB2312" w:hAnsi="宋体" w:eastAsia="楷体_GB2312"/>
          <w:w w:val="90"/>
          <w:sz w:val="36"/>
        </w:rPr>
        <w:t>～202</w:t>
      </w:r>
      <w:r>
        <w:rPr>
          <w:rFonts w:hint="eastAsia" w:ascii="楷体_GB2312" w:hAnsi="宋体" w:eastAsia="楷体_GB2312"/>
          <w:w w:val="90"/>
          <w:sz w:val="36"/>
          <w:lang w:val="en-US" w:eastAsia="zh-CN"/>
        </w:rPr>
        <w:t>5</w:t>
      </w:r>
      <w:r>
        <w:rPr>
          <w:rFonts w:hint="eastAsia" w:ascii="楷体_GB2312" w:hAnsi="宋体" w:eastAsia="楷体_GB2312"/>
          <w:w w:val="90"/>
          <w:sz w:val="36"/>
        </w:rPr>
        <w:t>学年度第1学期）</w:t>
      </w:r>
    </w:p>
    <w:p>
      <w:pPr>
        <w:spacing w:line="360" w:lineRule="auto"/>
        <w:jc w:val="center"/>
        <w:rPr>
          <w:rFonts w:hint="eastAsia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香港电影欣赏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 商 学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46" w:firstLineChars="400"/>
        <w:jc w:val="left"/>
        <w:textAlignment w:val="auto"/>
        <w:rPr>
          <w:rFonts w:hint="default" w:ascii="楷体_GB2312" w:hAnsi="华文仿宋" w:eastAsia="楷体_GB2312"/>
          <w:b/>
          <w:sz w:val="36"/>
          <w:szCs w:val="36"/>
          <w:u w:val="single"/>
          <w:lang w:val="en-US" w:eastAsia="zh-CN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制定人：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肖鸟鸟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ascii="楷体_GB2312" w:hAnsi="华文仿宋" w:eastAsia="楷体_GB2312"/>
          <w:b/>
          <w:sz w:val="36"/>
          <w:szCs w:val="36"/>
          <w:u w:val="single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</w:t>
      </w: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tabs>
          <w:tab w:val="left" w:pos="1395"/>
        </w:tabs>
        <w:spacing w:line="360" w:lineRule="auto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/>
          <w:b/>
          <w:bCs/>
          <w:sz w:val="36"/>
          <w:szCs w:val="36"/>
        </w:rPr>
        <w:tab/>
      </w: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商学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系</w:t>
      </w: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日照职业技术学院</w:t>
      </w: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一、课程基本信息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课程名称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：《香港电影欣赏》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课程代码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300115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课程类别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：公共选修课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授课对象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：全校各专业学生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开课学期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：根据学校教学计划安排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学</w:t>
      </w:r>
      <w:r>
        <w:rPr>
          <w:rStyle w:val="7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2学分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二、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课程定位和</w:t>
      </w:r>
      <w:r>
        <w:rPr>
          <w:rFonts w:hint="eastAsia" w:ascii="宋体" w:hAnsi="宋体" w:cs="宋体"/>
          <w:b/>
          <w:kern w:val="0"/>
          <w:sz w:val="28"/>
          <w:szCs w:val="28"/>
        </w:rPr>
        <w:t>课程设计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课程性质与作用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本课程是针对高等职业院校所有专业学生开设的一门公共选修课。本课程主要介绍香港本土电影的拍摄背景、手法和内容特点，通过欣赏粤语原版香港电影，来了解香港社会各个层面的文化特征、语言特色，培养学生艺术欣赏能力，加强学生对香港本土电影形态的了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课程基本理念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该课程强调“文化鉴赏和评论”，精选历史文化价值高、思想内涵深刻、观赏性较强、贴合本班学生实际的经典影视作品供学生欣赏讨论，另辅以影视类型、艺术手法、电影奖项庆典的适当介绍，最后布置学生撰写评论。本课程通过对不同类型的经典影视作品的欣赏，促进学生从不同的角度提高对语言的运用能力，从而进一步提高学生的独立审美能力和人文素养。学生从影像中对香港社会现实获得认识，理解大陆与香港文化的不同，从而加强了解沟通，减少文化差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课程设计思路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该课程应遵循“实用为主、够用为度”的原则，让学生在了解粤语方言的基础上，注重培养不同文化交际的技能，特别是对文化作品进行分析和鉴赏的能力；激发学生学习的自觉性和积极性，培养学生终身学习的兴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课程目标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1.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知识目标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了解香港电影的拍摄特点及其与大陆电影的差异。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掌握香港电影的基本类型和重要导演及其代表作品。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熟悉香港电影的发展历程和电影文化。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能力目标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培养学生从数字媒体视角、文化研究、技术特点、叙事分析等多角度解读电影的能力。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提升学生的电影欣赏水平，能够分析和评论影视作品。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增强学生的跨文化交际能力，理解并尊重香港文化。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3.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素质目标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培养学生具备宽容的胸怀，正确看待大陆与香港的文化差异。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激发学生对电影艺术的热爱，培养终身学习的兴趣。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、教学内容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709"/>
        <w:gridCol w:w="992"/>
        <w:gridCol w:w="297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第X单元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周次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标题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师生活动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介绍文艺片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了解文艺片的基本要素、题材、艺术表现手法、导演、演员等基本知识；引导学生认识文艺片的定义，提高学生的归类总结素质。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小组讨论；主题发言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小组讨论；主题发言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欣赏文艺片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通过对经典影片的分析解读，激发学生的创新意识和创新欲望，培养学生的抽象思维能力、形象思维能力和对电影的审美能力。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介绍英雄片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了解英雄的基本要素、题材、艺术表现手法、导演、演员等基本知识；培养学生的抽象思维能力、形象思维能力和对电影的审美能力。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欣赏英雄片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通过对经典影片的分析解读，激发学生的创新意识和创新欲望。通过解读影片整体的思想脉络，传播正向价值观。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观后感，独白经典片段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介绍消防片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了解消防的基本要素、题材、导演、演员等基本知识；引导学生认识消防片的定义，提高学生的归类总结素质，解读影片的艺术表现形式，培养学生影视鉴赏能力。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欣赏消防片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通过对经典影片的分析解读，引导学生尊重生命，学习消防战士的风险精神，培养学生的安全意识。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自由辩论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介绍警匪电影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了解警匪电影的基本要素、题材、艺术表现手法、导演、演员等基本知识；提高学生的影视文化素养。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小组讨论；代表发言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欣赏警匪电影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通过对经典影片的分析解读，了解香港特殊时期的社会环境、警务制度，培养学生的逻辑思维能力。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介绍卧底电影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了解卧底电影的基本要素、题材、艺术表现手法、导演、演员等基本知识；引导学生认识卧底电影的定义，提高学生的归类总结素质。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欣赏卧底电影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通过对经典影片的分析解读，激发对人性的思考，引导学生形成正确的价值观，养成辩证思考能力。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人物解析，分享交流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介绍动作电影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了解动作片的基本要素、题材、艺术表现手法、导演、演员等基本知识；引导学生认识动作片的定义，提高影视鉴赏能力。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欣赏动作电影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通过对经典影片的分析解读，了解动作片中传播的传统文化价值；解读不同时期动作片的动作片风格，激发学生的创新意识，培养学生的抽象思维能力、形象思维能力。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介绍武侠电影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了解武侠片的基本要素、题材、艺术表现手法、导演、演员等基本知识；引导学生了解传统武术和侠义精神的新内涵。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欣赏武侠电影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通过对经典影片的分析解读，激发学生对传统文化知识的了解以及传统文化社会发展中的演变 ，培养学生的抽象思维能力、形象思维能力和对电影的审美能力。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介绍黑帮电影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了解黑帮的基本要素、题材、艺术表现手法、发展史等基本知识；提高学生的影视审美能力。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欣赏黑帮电影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通过对经典影片的分析解读，从黑帮电影的人物命运中了解香港社会当时的不同阶层人物命运，培养学生的同理心和客观辩证思维。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小组讨论；精彩对白配音；复述电影故事情节并赏析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课程实施</w:t>
      </w:r>
    </w:p>
    <w:p>
      <w:pPr>
        <w:numPr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教学条件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《香港电影欣赏》课程在多媒体教室进行，充分体现了现代教学技术手段的应用，展现更形象，更生动的教学内容，有效提高学生的视听说能力：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（1）运用现代教学技术手段播放影音视频材料，提供教学课件等。通过音视频教学内容的展现，学生能真实而立体地感受，使学生有身临其境之感，增强语言的交际性，从而激发其学习兴趣和主动参与的愿望;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（2）充分利用各种现代教学设备在多媒体教室进行课堂教学。有效地激发学生的学习兴趣，使学生产生强烈的学习欲望，从而形成学习动机，主动参与教学过程，提高学生的听说能力。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师资条件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任课教师应具备扎实的语言能力，同时对经典电影必须有一定的研究，了解基本的电影知识和文化。教学团队中具备双师素质的教师应占有较大比例，同时均应拥有高效教师应有的综合素质。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教学方法建议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教学模式以互动为主，即在教学过程中结合讲授内容，广泛开展课堂讨论，形成良性的师生互动，培养学生的独立思考能力，提高学习效率。最终完成目标为能独立欣赏一部电影，并指出其中的所运用的叙事手法等。根据课程内容和学生特点，运用启发诱导提高、优秀案例赏析、项目分组讨论等教学方法，引导学生积极思考，参与创新来达到有效提高学习效果的目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 xml:space="preserve">教学方法直接影响教学质量。教师应根据不同的教学对象、不同阶段的不同教学要求，采用灵活机动、切合实际的教学方法，从而使学生得到最大的收益。在教学过程中，主要使用的教学方法如下: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（1）任务型教学法；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（2）交际式教学法；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（3）听说教学法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教材选用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该课程的教学以多媒体为主，教材只是配套。大致分为一下几部分：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影片介绍（背景，人物，评价等）。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经典对白的讲解。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经典歌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曲欣赏。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教学评价、考核要求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本课程采用过程考核与结果考核相结合的考核方式。先是关于电影理论方面的教学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。当一阶段理论学习后，进行与之对应的影视作品赏析。课堂教学采取学生为主体、教师为主导的教学模式。课堂形式将采取：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以小组为单位，开展小组讨论的活动；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以课程汇演的形式，展示精彩对白配音并要求学生能用自己的语言简述电影故事；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以书写影评为目的，带动粤语综合能力和思辨能力的提高。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根据学生出勤，课堂展示及书面影评的情况给出学生成绩。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考核原则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 xml:space="preserve">（1）倡导发展性评价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力求避免面向过去的单纯的终结性评价，倡导面向未来，关注过程的形成性评价。不仅检查学生语言知识、语言技能的掌握情况，更关注学生掌握知识与技能的过程和方法，以及与之相伴随的情感态度与价值观的形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（2）提倡全面性评价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关注学生个体发展的其它方面，如积极的学习态度，分析与解决问题的能力，合作与沟通能力及正确的人生观等，从评价学生学到什么，到评价学生是否学会学习、学会合作、学会做人等。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（3）力求评价主体多元化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采用自评与他评相结合的方式，实施评价主体的多元化，以利于评价者与被评价者互动，形成友好、平等、民主的师生关系。既要有教师对学生的评价，又要有学生的自评和互评，使评价活动成为教师、学生共同参与的交互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评价形式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 xml:space="preserve">本课程考核方法如下：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68"/>
        <w:gridCol w:w="32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tabs>
                <w:tab w:val="left" w:pos="2528"/>
              </w:tabs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考核项目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>
            <w:pPr>
              <w:tabs>
                <w:tab w:val="left" w:pos="2528"/>
              </w:tabs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评定标准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28"/>
              </w:tabs>
              <w:spacing w:line="440" w:lineRule="exact"/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</w:rPr>
              <w:t>占总成绩比例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过程性评价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课堂考勤（60分）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left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迟到/早退（-5分/次）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left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缺勤（-20分/次）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课堂表现（40分）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left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学生的基本素养（30分）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课堂积极程度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（10分）</w:t>
            </w: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知识点应用评价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作业（100分）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10</w:t>
            </w:r>
            <w:r>
              <w:rPr>
                <w:rFonts w:ascii="楷体" w:hAnsi="楷体" w:eastAsia="楷体"/>
                <w:bCs/>
                <w:color w:val="000000"/>
                <w:sz w:val="24"/>
              </w:rPr>
              <w:t>分/次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，</w:t>
            </w:r>
            <w:r>
              <w:rPr>
                <w:rFonts w:ascii="楷体" w:hAnsi="楷体" w:eastAsia="楷体"/>
                <w:bCs/>
                <w:color w:val="000000"/>
                <w:sz w:val="24"/>
              </w:rPr>
              <w:t>共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10</w:t>
            </w:r>
            <w:r>
              <w:rPr>
                <w:rFonts w:ascii="楷体" w:hAnsi="楷体" w:eastAsia="楷体"/>
                <w:bCs/>
                <w:color w:val="000000"/>
                <w:sz w:val="24"/>
              </w:rPr>
              <w:t>次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终结性评价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小组展示（100分）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/>
                <w:bCs/>
                <w:color w:val="000000"/>
                <w:sz w:val="24"/>
              </w:rPr>
              <w:t>00分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ind w:left="-2" w:leftChars="-1"/>
              <w:jc w:val="center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30%</w:t>
            </w:r>
          </w:p>
        </w:tc>
      </w:tr>
    </w:tbl>
    <w:p>
      <w:pPr>
        <w:numPr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七、课程特色与创新点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跨学科融合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：结合文学、历史、艺术等多个学科领域，全面解析香港电影。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实践性强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：鼓励学生进行创作实践，提升电影制作能力。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国际化视野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：探讨香港电影的国际化进程与影响，拓宽学生国际视野。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DBD7B"/>
    <w:multiLevelType w:val="singleLevel"/>
    <w:tmpl w:val="F3EDBD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jdkNjIyZmY4MGYyMGVjMzk4NWZmMjhlMTMwNTYifQ=="/>
  </w:docVars>
  <w:rsids>
    <w:rsidRoot w:val="00000000"/>
    <w:rsid w:val="11F770D8"/>
    <w:rsid w:val="16873D30"/>
    <w:rsid w:val="272C0707"/>
    <w:rsid w:val="28EE2D47"/>
    <w:rsid w:val="30E3197F"/>
    <w:rsid w:val="43D353AE"/>
    <w:rsid w:val="6DD53C0F"/>
    <w:rsid w:val="70971CC1"/>
    <w:rsid w:val="7EA80F9E"/>
    <w:rsid w:val="7F183AC4"/>
    <w:rsid w:val="7F3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2024-11-13T01:07:14Z</dcterms:created>
  <dc:creator>xnn</dc:creator>
  <cp:lastModifiedBy>WPS_1603247356</cp:lastModifiedBy>
  <dcterms:modified xsi:type="dcterms:W3CDTF">2024-11-13T01:26:33Z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7BB8E2DF57034AA78DE30DC3AF901708_12</vt:lpwstr>
  </property>
</Properties>
</file>