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单元标题：分析物流成本本</w:t>
            </w:r>
            <w:r>
              <w:rPr>
                <w:rFonts w:ascii="仿宋" w:hAnsi="仿宋" w:eastAsia="仿宋" w:cs="仿宋"/>
                <w:b/>
                <w:sz w:val="28"/>
                <w:szCs w:val="28"/>
              </w:rPr>
              <w:t>-</w:t>
            </w:r>
            <w:r>
              <w:rPr>
                <w:rFonts w:hint="eastAsia" w:ascii="仿宋" w:hAnsi="仿宋" w:eastAsia="仿宋" w:cs="仿宋"/>
                <w:b/>
                <w:sz w:val="28"/>
                <w:szCs w:val="28"/>
              </w:rPr>
              <w:t>量</w:t>
            </w:r>
            <w:r>
              <w:rPr>
                <w:rFonts w:ascii="仿宋" w:hAnsi="仿宋" w:eastAsia="仿宋" w:cs="仿宋"/>
                <w:b/>
                <w:sz w:val="28"/>
                <w:szCs w:val="28"/>
              </w:rPr>
              <w:t>-</w:t>
            </w:r>
            <w:r>
              <w:rPr>
                <w:rFonts w:hint="eastAsia" w:ascii="仿宋" w:hAnsi="仿宋" w:eastAsia="仿宋" w:cs="仿宋"/>
                <w:b/>
                <w:sz w:val="28"/>
                <w:szCs w:val="28"/>
              </w:rPr>
              <w:t>利</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31</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440" w:lineRule="exact"/>
              <w:jc w:val="left"/>
              <w:rPr>
                <w:rFonts w:ascii="仿宋" w:hAnsi="仿宋" w:eastAsia="仿宋"/>
                <w:b/>
                <w:sz w:val="24"/>
              </w:rPr>
            </w:pPr>
            <w:r>
              <w:rPr>
                <w:rFonts w:hint="eastAsia" w:ascii="仿宋" w:hAnsi="仿宋" w:eastAsia="仿宋"/>
                <w:b/>
                <w:sz w:val="24"/>
              </w:rPr>
              <w:t>能够运用公式进行本量利分析</w:t>
            </w: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了解本量利分析的影响因素；</w:t>
            </w:r>
            <w:r>
              <w:rPr>
                <w:rFonts w:ascii="仿宋" w:hAnsi="仿宋" w:eastAsia="仿宋"/>
                <w:b/>
                <w:sz w:val="24"/>
              </w:rPr>
              <w:t>2.</w:t>
            </w:r>
            <w:r>
              <w:rPr>
                <w:rFonts w:hint="eastAsia" w:ascii="仿宋" w:hAnsi="仿宋" w:eastAsia="仿宋"/>
                <w:b/>
                <w:sz w:val="24"/>
              </w:rPr>
              <w:t>掌握本量利分析的公式</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440" w:lineRule="exact"/>
              <w:jc w:val="left"/>
              <w:rPr>
                <w:rFonts w:ascii="仿宋" w:hAnsi="仿宋" w:eastAsia="仿宋"/>
                <w:b/>
                <w:sz w:val="24"/>
              </w:rPr>
            </w:pPr>
            <w:r>
              <w:rPr>
                <w:rFonts w:hint="eastAsia" w:ascii="仿宋" w:hAnsi="仿宋" w:eastAsia="仿宋"/>
                <w:b/>
                <w:sz w:val="24"/>
              </w:rPr>
              <w:t>甲公司会计人员进行物流成本的本量利分析</w:t>
            </w: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440" w:lineRule="exact"/>
              <w:jc w:val="left"/>
              <w:rPr>
                <w:rFonts w:ascii="仿宋" w:hAnsi="仿宋" w:eastAsia="仿宋" w:cs="仿宋"/>
                <w:sz w:val="24"/>
              </w:rPr>
            </w:pPr>
            <w:r>
              <w:rPr>
                <w:rFonts w:hint="eastAsia" w:ascii="仿宋" w:hAnsi="仿宋" w:eastAsia="仿宋"/>
                <w:b/>
                <w:sz w:val="24"/>
              </w:rPr>
              <w:t>分组运用公式进行本量利分析</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复习上节课内容，简单了解分析物流成本本量利的知识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物流获利能力指标</w:t>
      </w:r>
    </w:p>
    <w:p>
      <w:pPr>
        <w:adjustRightInd w:val="0"/>
        <w:snapToGrid w:val="0"/>
        <w:spacing w:line="360" w:lineRule="auto"/>
        <w:rPr>
          <w:sz w:val="24"/>
        </w:rPr>
      </w:pPr>
      <w:r>
        <w:rPr>
          <w:rFonts w:hint="eastAsia"/>
          <w:sz w:val="24"/>
        </w:rPr>
        <w:t>（</w:t>
      </w:r>
      <w:r>
        <w:rPr>
          <w:sz w:val="24"/>
        </w:rPr>
        <w:t>1</w:t>
      </w:r>
      <w:r>
        <w:rPr>
          <w:rFonts w:hint="eastAsia"/>
          <w:sz w:val="24"/>
        </w:rPr>
        <w:t>）物流作业利润率</w:t>
      </w:r>
    </w:p>
    <w:p>
      <w:pPr>
        <w:adjustRightInd w:val="0"/>
        <w:snapToGrid w:val="0"/>
        <w:spacing w:line="360" w:lineRule="auto"/>
        <w:rPr>
          <w:sz w:val="24"/>
        </w:rPr>
      </w:pPr>
      <w:r>
        <w:rPr>
          <w:rFonts w:hint="eastAsia"/>
          <w:sz w:val="24"/>
        </w:rPr>
        <w:t>物流作业利润率</w:t>
      </w:r>
      <w:r>
        <w:rPr>
          <w:sz w:val="24"/>
        </w:rPr>
        <w:t>=</w:t>
      </w:r>
      <w:r>
        <w:rPr>
          <w:rFonts w:hint="eastAsia"/>
          <w:sz w:val="24"/>
        </w:rPr>
        <w:t>物流利润</w:t>
      </w:r>
      <w:r>
        <w:rPr>
          <w:sz w:val="24"/>
        </w:rPr>
        <w:t>/</w:t>
      </w:r>
      <w:r>
        <w:rPr>
          <w:rFonts w:hint="eastAsia"/>
          <w:sz w:val="24"/>
        </w:rPr>
        <w:t>物流营业净额</w:t>
      </w:r>
    </w:p>
    <w:p>
      <w:pPr>
        <w:adjustRightInd w:val="0"/>
        <w:snapToGrid w:val="0"/>
        <w:spacing w:line="360" w:lineRule="auto"/>
        <w:rPr>
          <w:sz w:val="24"/>
        </w:rPr>
      </w:pPr>
      <w:r>
        <w:rPr>
          <w:sz w:val="24"/>
        </w:rPr>
        <w:t>(2)</w:t>
      </w:r>
      <w:r>
        <w:rPr>
          <w:rFonts w:hint="eastAsia"/>
          <w:sz w:val="24"/>
        </w:rPr>
        <w:t>物流作业的成本利润率。</w:t>
      </w:r>
    </w:p>
    <w:p>
      <w:pPr>
        <w:adjustRightInd w:val="0"/>
        <w:snapToGrid w:val="0"/>
        <w:spacing w:line="360" w:lineRule="auto"/>
        <w:rPr>
          <w:sz w:val="24"/>
        </w:rPr>
      </w:pPr>
      <w:r>
        <w:rPr>
          <w:sz w:val="24"/>
        </w:rPr>
        <w:t xml:space="preserve">    </w:t>
      </w:r>
      <w:r>
        <w:rPr>
          <w:rFonts w:hint="eastAsia"/>
          <w:sz w:val="24"/>
        </w:rPr>
        <w:t>物流作业成本利润率＝物流利润助流成本</w:t>
      </w:r>
    </w:p>
    <w:p>
      <w:pPr>
        <w:adjustRightInd w:val="0"/>
        <w:snapToGrid w:val="0"/>
        <w:spacing w:line="360" w:lineRule="auto"/>
        <w:rPr>
          <w:sz w:val="24"/>
        </w:rPr>
      </w:pPr>
      <w:r>
        <w:rPr>
          <w:sz w:val="24"/>
        </w:rPr>
        <w:t xml:space="preserve">    (3)</w:t>
      </w:r>
      <w:r>
        <w:rPr>
          <w:rFonts w:hint="eastAsia"/>
          <w:sz w:val="24"/>
        </w:rPr>
        <w:t>物流作业的资产利润率</w:t>
      </w:r>
    </w:p>
    <w:p>
      <w:pPr>
        <w:adjustRightInd w:val="0"/>
        <w:snapToGrid w:val="0"/>
        <w:spacing w:line="360" w:lineRule="auto"/>
        <w:rPr>
          <w:sz w:val="24"/>
        </w:rPr>
      </w:pPr>
      <w:r>
        <w:rPr>
          <w:sz w:val="24"/>
        </w:rPr>
        <w:t xml:space="preserve">    1)</w:t>
      </w:r>
      <w:r>
        <w:rPr>
          <w:rFonts w:hint="eastAsia"/>
          <w:sz w:val="24"/>
        </w:rPr>
        <w:t>物流总资产利润率。根据利润层次的不同，可以列出三类物流总资产利润率：</w:t>
      </w:r>
    </w:p>
    <w:p>
      <w:pPr>
        <w:adjustRightInd w:val="0"/>
        <w:snapToGrid w:val="0"/>
        <w:spacing w:line="360" w:lineRule="auto"/>
        <w:rPr>
          <w:sz w:val="24"/>
        </w:rPr>
      </w:pPr>
      <w:r>
        <w:rPr>
          <w:sz w:val="24"/>
        </w:rPr>
        <w:t xml:space="preserve">    </w:t>
      </w:r>
      <w:r>
        <w:rPr>
          <w:rFonts w:hint="eastAsia"/>
          <w:sz w:val="24"/>
        </w:rPr>
        <w:t>物流总资产息税前利润率；息税前物流利润总额</w:t>
      </w:r>
      <w:r>
        <w:rPr>
          <w:sz w:val="24"/>
        </w:rPr>
        <w:t>/</w:t>
      </w:r>
      <w:r>
        <w:rPr>
          <w:rFonts w:hint="eastAsia"/>
          <w:sz w:val="24"/>
        </w:rPr>
        <w:t>均物流资产总额</w:t>
      </w:r>
    </w:p>
    <w:p>
      <w:pPr>
        <w:adjustRightInd w:val="0"/>
        <w:snapToGrid w:val="0"/>
        <w:spacing w:line="360" w:lineRule="auto"/>
        <w:rPr>
          <w:sz w:val="24"/>
        </w:rPr>
      </w:pPr>
      <w:r>
        <w:rPr>
          <w:sz w:val="24"/>
        </w:rPr>
        <w:t xml:space="preserve">    </w:t>
      </w:r>
      <w:r>
        <w:rPr>
          <w:rFonts w:hint="eastAsia"/>
          <w:sz w:val="24"/>
        </w:rPr>
        <w:t>物流总资产利润率＝物流利润总额</w:t>
      </w:r>
      <w:r>
        <w:rPr>
          <w:sz w:val="24"/>
        </w:rPr>
        <w:t>/</w:t>
      </w:r>
      <w:r>
        <w:rPr>
          <w:rFonts w:hint="eastAsia"/>
          <w:sz w:val="24"/>
        </w:rPr>
        <w:t>均物流资产总额</w:t>
      </w:r>
    </w:p>
    <w:p>
      <w:pPr>
        <w:adjustRightInd w:val="0"/>
        <w:snapToGrid w:val="0"/>
        <w:spacing w:line="360" w:lineRule="auto"/>
        <w:rPr>
          <w:sz w:val="24"/>
        </w:rPr>
      </w:pPr>
      <w:r>
        <w:rPr>
          <w:sz w:val="24"/>
        </w:rPr>
        <w:t xml:space="preserve">    </w:t>
      </w:r>
      <w:r>
        <w:rPr>
          <w:rFonts w:hint="eastAsia"/>
          <w:sz w:val="24"/>
        </w:rPr>
        <w:t>物流总资产净利润率＝物流利润净额</w:t>
      </w:r>
      <w:r>
        <w:rPr>
          <w:sz w:val="24"/>
        </w:rPr>
        <w:t>/</w:t>
      </w:r>
      <w:r>
        <w:rPr>
          <w:rFonts w:hint="eastAsia"/>
          <w:sz w:val="24"/>
        </w:rPr>
        <w:t>均物流资产总额</w:t>
      </w:r>
    </w:p>
    <w:p>
      <w:pPr>
        <w:adjustRightInd w:val="0"/>
        <w:snapToGrid w:val="0"/>
        <w:spacing w:line="360" w:lineRule="auto"/>
        <w:rPr>
          <w:sz w:val="24"/>
        </w:rPr>
      </w:pPr>
      <w:r>
        <w:rPr>
          <w:sz w:val="24"/>
        </w:rPr>
        <w:t xml:space="preserve">    2)</w:t>
      </w:r>
      <w:r>
        <w:rPr>
          <w:rFonts w:hint="eastAsia"/>
          <w:sz w:val="24"/>
        </w:rPr>
        <w:t>物流流动资产利润率。</w:t>
      </w:r>
    </w:p>
    <w:p>
      <w:pPr>
        <w:adjustRightInd w:val="0"/>
        <w:snapToGrid w:val="0"/>
        <w:spacing w:line="360" w:lineRule="auto"/>
        <w:rPr>
          <w:sz w:val="24"/>
        </w:rPr>
      </w:pPr>
      <w:r>
        <w:rPr>
          <w:sz w:val="24"/>
        </w:rPr>
        <w:t xml:space="preserve">    </w:t>
      </w:r>
      <w:r>
        <w:rPr>
          <w:rFonts w:hint="eastAsia"/>
          <w:sz w:val="24"/>
        </w:rPr>
        <w:t>物流流动资产经营利润率</w:t>
      </w:r>
      <w:r>
        <w:rPr>
          <w:sz w:val="24"/>
        </w:rPr>
        <w:t>=</w:t>
      </w:r>
      <w:r>
        <w:rPr>
          <w:rFonts w:hint="eastAsia"/>
          <w:sz w:val="24"/>
        </w:rPr>
        <w:t>物流经营利润</w:t>
      </w:r>
      <w:r>
        <w:rPr>
          <w:sz w:val="24"/>
        </w:rPr>
        <w:t>/</w:t>
      </w:r>
      <w:r>
        <w:rPr>
          <w:rFonts w:hint="eastAsia"/>
          <w:sz w:val="24"/>
        </w:rPr>
        <w:t>物流流动资产平均占用额</w:t>
      </w:r>
    </w:p>
    <w:p>
      <w:pPr>
        <w:adjustRightInd w:val="0"/>
        <w:snapToGrid w:val="0"/>
        <w:spacing w:line="360" w:lineRule="auto"/>
        <w:rPr>
          <w:sz w:val="24"/>
        </w:rPr>
      </w:pPr>
      <w:r>
        <w:rPr>
          <w:sz w:val="24"/>
        </w:rPr>
        <w:t xml:space="preserve">    </w:t>
      </w:r>
      <w:r>
        <w:rPr>
          <w:rFonts w:hint="eastAsia"/>
          <w:sz w:val="24"/>
        </w:rPr>
        <w:t>物流流动资产营业利润串＝物流营业利润</w:t>
      </w:r>
      <w:r>
        <w:rPr>
          <w:sz w:val="24"/>
        </w:rPr>
        <w:t>/</w:t>
      </w:r>
      <w:r>
        <w:rPr>
          <w:rFonts w:hint="eastAsia"/>
          <w:sz w:val="24"/>
        </w:rPr>
        <w:t>物流流动资产平均占用额</w:t>
      </w:r>
    </w:p>
    <w:p>
      <w:pPr>
        <w:adjustRightInd w:val="0"/>
        <w:snapToGrid w:val="0"/>
        <w:spacing w:line="360" w:lineRule="auto"/>
        <w:rPr>
          <w:sz w:val="24"/>
        </w:rPr>
      </w:pPr>
      <w:r>
        <w:rPr>
          <w:sz w:val="24"/>
        </w:rPr>
        <w:t xml:space="preserve">    </w:t>
      </w:r>
      <w:r>
        <w:rPr>
          <w:rFonts w:hint="eastAsia"/>
          <w:sz w:val="24"/>
        </w:rPr>
        <w:t>其中，物流流动资产经营利润率比物流流动资产营业利润率更为重要。</w:t>
      </w:r>
    </w:p>
    <w:p>
      <w:pPr>
        <w:adjustRightInd w:val="0"/>
        <w:snapToGrid w:val="0"/>
        <w:spacing w:line="360" w:lineRule="auto"/>
        <w:rPr>
          <w:sz w:val="24"/>
        </w:rPr>
      </w:pPr>
      <w:r>
        <w:rPr>
          <w:sz w:val="24"/>
        </w:rPr>
        <w:t xml:space="preserve">    3)</w:t>
      </w:r>
      <w:r>
        <w:rPr>
          <w:rFonts w:hint="eastAsia"/>
          <w:sz w:val="24"/>
        </w:rPr>
        <w:t>物流固定资产利润率。由于物流固定资产是物流流动资产周转获利的物质基础，</w:t>
      </w:r>
    </w:p>
    <w:p>
      <w:pPr>
        <w:adjustRightInd w:val="0"/>
        <w:snapToGrid w:val="0"/>
        <w:spacing w:line="360" w:lineRule="auto"/>
        <w:rPr>
          <w:sz w:val="24"/>
        </w:rPr>
      </w:pPr>
      <w:r>
        <w:rPr>
          <w:rFonts w:hint="eastAsia"/>
          <w:sz w:val="24"/>
        </w:rPr>
        <w:t>因此，还应当考察物流固定资产利润率，公式如下：</w:t>
      </w:r>
    </w:p>
    <w:p>
      <w:pPr>
        <w:adjustRightInd w:val="0"/>
        <w:snapToGrid w:val="0"/>
        <w:spacing w:line="360" w:lineRule="auto"/>
        <w:rPr>
          <w:sz w:val="24"/>
        </w:rPr>
      </w:pPr>
      <w:r>
        <w:rPr>
          <w:sz w:val="24"/>
        </w:rPr>
        <w:t xml:space="preserve">    </w:t>
      </w:r>
      <w:r>
        <w:rPr>
          <w:rFonts w:hint="eastAsia"/>
          <w:sz w:val="24"/>
        </w:rPr>
        <w:t>物流固定资产经营利润率＝物流经营利润＝物流固定资产平均占用额</w:t>
      </w:r>
    </w:p>
    <w:p>
      <w:pPr>
        <w:adjustRightInd w:val="0"/>
        <w:snapToGrid w:val="0"/>
        <w:spacing w:line="360" w:lineRule="auto"/>
        <w:rPr>
          <w:sz w:val="24"/>
        </w:rPr>
      </w:pPr>
      <w:r>
        <w:rPr>
          <w:sz w:val="24"/>
        </w:rPr>
        <w:t xml:space="preserve">  </w:t>
      </w:r>
      <w:r>
        <w:rPr>
          <w:rFonts w:hint="eastAsia"/>
          <w:sz w:val="24"/>
        </w:rPr>
        <w:t>；</w:t>
      </w:r>
      <w:r>
        <w:rPr>
          <w:sz w:val="24"/>
        </w:rPr>
        <w:t>(</w:t>
      </w:r>
      <w:r>
        <w:rPr>
          <w:rFonts w:hint="eastAsia"/>
          <w:sz w:val="24"/>
        </w:rPr>
        <w:t>物流流动资产平均占用额砌流固定资产平均额</w:t>
      </w:r>
      <w:r>
        <w:rPr>
          <w:sz w:val="24"/>
        </w:rPr>
        <w:t>)x</w:t>
      </w:r>
      <w:r>
        <w:rPr>
          <w:rFonts w:hint="eastAsia"/>
          <w:sz w:val="24"/>
        </w:rPr>
        <w:t>物流流动资产经营利润率</w:t>
      </w:r>
    </w:p>
    <w:p>
      <w:pPr>
        <w:adjustRightInd w:val="0"/>
        <w:snapToGrid w:val="0"/>
        <w:spacing w:line="360" w:lineRule="auto"/>
        <w:rPr>
          <w:sz w:val="24"/>
        </w:rPr>
      </w:pPr>
      <w:r>
        <w:rPr>
          <w:sz w:val="24"/>
        </w:rPr>
        <w:t xml:space="preserve">    </w:t>
      </w:r>
      <w:r>
        <w:rPr>
          <w:rFonts w:hint="eastAsia"/>
          <w:sz w:val="24"/>
        </w:rPr>
        <w:t>物流固定资产营业利润串；物流营业利润十物流固定资产平均占用额</w:t>
      </w:r>
    </w:p>
    <w:p>
      <w:pPr>
        <w:adjustRightInd w:val="0"/>
        <w:snapToGrid w:val="0"/>
        <w:spacing w:line="360" w:lineRule="auto"/>
        <w:rPr>
          <w:sz w:val="24"/>
        </w:rPr>
      </w:pPr>
      <w:r>
        <w:rPr>
          <w:sz w:val="24"/>
        </w:rPr>
        <w:t xml:space="preserve">  </w:t>
      </w:r>
      <w:r>
        <w:rPr>
          <w:rFonts w:hint="eastAsia"/>
          <w:sz w:val="24"/>
        </w:rPr>
        <w:t>＝</w:t>
      </w:r>
      <w:r>
        <w:rPr>
          <w:sz w:val="24"/>
        </w:rPr>
        <w:t>(</w:t>
      </w:r>
      <w:r>
        <w:rPr>
          <w:rFonts w:hint="eastAsia"/>
          <w:sz w:val="24"/>
        </w:rPr>
        <w:t>物流流动资产平均占用额助流固定资产平均额</w:t>
      </w:r>
      <w:r>
        <w:rPr>
          <w:sz w:val="24"/>
        </w:rPr>
        <w:t>)x</w:t>
      </w:r>
      <w:r>
        <w:rPr>
          <w:rFonts w:hint="eastAsia"/>
          <w:sz w:val="24"/>
        </w:rPr>
        <w:t>物流流动资产营业利润率</w:t>
      </w:r>
    </w:p>
    <w:p>
      <w:pPr>
        <w:adjustRightInd w:val="0"/>
        <w:snapToGrid w:val="0"/>
        <w:spacing w:line="360" w:lineRule="auto"/>
        <w:rPr>
          <w:sz w:val="24"/>
        </w:rPr>
      </w:pPr>
      <w:r>
        <w:rPr>
          <w:rFonts w:hint="eastAsia"/>
          <w:sz w:val="24"/>
        </w:rPr>
        <w:t>以上三大类指标均为正向指标。</w:t>
      </w:r>
      <w:r>
        <w:rPr>
          <w:sz w:val="24"/>
        </w:rPr>
        <w:t xml:space="preserve">    </w:t>
      </w:r>
    </w:p>
    <w:p>
      <w:pPr>
        <w:adjustRightInd w:val="0"/>
        <w:snapToGrid w:val="0"/>
        <w:spacing w:line="360" w:lineRule="auto"/>
        <w:rPr>
          <w:sz w:val="24"/>
        </w:rPr>
      </w:pPr>
      <w:r>
        <w:rPr>
          <w:sz w:val="24"/>
        </w:rPr>
        <w:t>(4)</w:t>
      </w:r>
      <w:r>
        <w:rPr>
          <w:rFonts w:hint="eastAsia"/>
          <w:sz w:val="24"/>
        </w:rPr>
        <w:t>物流作业的净资产利润率。物流作业的净资产利润率用以下公式表示</w:t>
      </w:r>
    </w:p>
    <w:p>
      <w:pPr>
        <w:adjustRightInd w:val="0"/>
        <w:snapToGrid w:val="0"/>
        <w:spacing w:line="360" w:lineRule="auto"/>
        <w:ind w:firstLine="480"/>
        <w:rPr>
          <w:sz w:val="24"/>
        </w:rPr>
      </w:pPr>
      <w:r>
        <w:rPr>
          <w:rFonts w:hint="eastAsia"/>
          <w:sz w:val="24"/>
        </w:rPr>
        <w:t>物流净资产利润率＝物流利润净额砌流净资产</w:t>
      </w:r>
    </w:p>
    <w:p>
      <w:pPr>
        <w:adjustRightInd w:val="0"/>
        <w:snapToGrid w:val="0"/>
        <w:spacing w:line="360" w:lineRule="auto"/>
        <w:rPr>
          <w:b/>
          <w:sz w:val="24"/>
        </w:rPr>
      </w:pPr>
      <w:r>
        <w:rPr>
          <w:rFonts w:hint="eastAsia"/>
          <w:b/>
          <w:sz w:val="24"/>
        </w:rPr>
        <w:t>利用量本利分析进行物流成本决策</w:t>
      </w:r>
    </w:p>
    <w:p>
      <w:pPr>
        <w:adjustRightInd w:val="0"/>
        <w:snapToGrid w:val="0"/>
        <w:spacing w:line="360" w:lineRule="auto"/>
        <w:rPr>
          <w:sz w:val="24"/>
        </w:rPr>
      </w:pPr>
      <w:r>
        <w:rPr>
          <w:rFonts w:hint="eastAsia"/>
          <w:sz w:val="24"/>
        </w:rPr>
        <w:t>（一）量本利分析概述</w:t>
      </w:r>
    </w:p>
    <w:p>
      <w:pPr>
        <w:adjustRightInd w:val="0"/>
        <w:snapToGrid w:val="0"/>
        <w:spacing w:line="360" w:lineRule="auto"/>
        <w:rPr>
          <w:sz w:val="24"/>
        </w:rPr>
      </w:pPr>
      <w:r>
        <w:rPr>
          <w:sz w:val="24"/>
        </w:rPr>
        <w:t xml:space="preserve">    1</w:t>
      </w:r>
      <w:r>
        <w:rPr>
          <w:rFonts w:hint="eastAsia"/>
          <w:sz w:val="24"/>
        </w:rPr>
        <w:t>．量本利分析的基本原理与相关概念</w:t>
      </w:r>
    </w:p>
    <w:p>
      <w:pPr>
        <w:adjustRightInd w:val="0"/>
        <w:snapToGrid w:val="0"/>
        <w:spacing w:line="360" w:lineRule="auto"/>
        <w:rPr>
          <w:sz w:val="24"/>
        </w:rPr>
      </w:pPr>
      <w:r>
        <w:rPr>
          <w:rFonts w:hint="eastAsia"/>
          <w:sz w:val="24"/>
        </w:rPr>
        <w:t>量本利分析（</w:t>
      </w:r>
      <w:r>
        <w:rPr>
          <w:sz w:val="24"/>
        </w:rPr>
        <w:t>VCP</w:t>
      </w:r>
      <w:r>
        <w:rPr>
          <w:rFonts w:hint="eastAsia"/>
          <w:sz w:val="24"/>
        </w:rPr>
        <w:t>分析）又称本量利分析（</w:t>
      </w:r>
      <w:r>
        <w:rPr>
          <w:sz w:val="24"/>
        </w:rPr>
        <w:t>CVP</w:t>
      </w:r>
      <w:r>
        <w:rPr>
          <w:rFonts w:hint="eastAsia"/>
          <w:sz w:val="24"/>
        </w:rPr>
        <w:t>分析），是成本</w:t>
      </w:r>
      <w:r>
        <w:rPr>
          <w:sz w:val="24"/>
        </w:rPr>
        <w:t>—</w:t>
      </w:r>
      <w:r>
        <w:rPr>
          <w:rFonts w:hint="eastAsia"/>
          <w:sz w:val="24"/>
        </w:rPr>
        <w:t>业务量</w:t>
      </w:r>
      <w:r>
        <w:rPr>
          <w:sz w:val="24"/>
        </w:rPr>
        <w:t>—</w:t>
      </w:r>
      <w:r>
        <w:rPr>
          <w:rFonts w:hint="eastAsia"/>
          <w:sz w:val="24"/>
        </w:rPr>
        <w:t>利润关系分析的简称。</w:t>
      </w:r>
    </w:p>
    <w:p>
      <w:pPr>
        <w:adjustRightInd w:val="0"/>
        <w:snapToGrid w:val="0"/>
        <w:spacing w:line="360" w:lineRule="auto"/>
        <w:rPr>
          <w:sz w:val="24"/>
        </w:rPr>
      </w:pPr>
      <w:r>
        <w:rPr>
          <w:sz w:val="24"/>
        </w:rPr>
        <w:t>2</w:t>
      </w:r>
      <w:r>
        <w:rPr>
          <w:rFonts w:hint="eastAsia"/>
          <w:sz w:val="24"/>
        </w:rPr>
        <w:t>．量本利分析图</w:t>
      </w:r>
    </w:p>
    <w:p>
      <w:pPr>
        <w:adjustRightInd w:val="0"/>
        <w:snapToGrid w:val="0"/>
        <w:spacing w:line="360" w:lineRule="auto"/>
        <w:rPr>
          <w:sz w:val="24"/>
        </w:rPr>
      </w:pPr>
      <w:r>
        <w:rPr>
          <w:sz w:val="24"/>
        </w:rPr>
        <w:t xml:space="preserve">    </w:t>
      </w:r>
      <w:r>
        <w:rPr>
          <w:rFonts w:hint="eastAsia"/>
          <w:sz w:val="24"/>
        </w:rPr>
        <w:t>在量本利分析固中：‘轴为营业量；</w:t>
      </w:r>
      <w:r>
        <w:rPr>
          <w:sz w:val="24"/>
        </w:rPr>
        <w:t>y</w:t>
      </w:r>
      <w:r>
        <w:rPr>
          <w:rFonts w:hint="eastAsia"/>
          <w:sz w:val="24"/>
        </w:rPr>
        <w:t>轴为销售额与成本。通过该图，可以看出：</w:t>
      </w:r>
    </w:p>
    <w:p>
      <w:pPr>
        <w:adjustRightInd w:val="0"/>
        <w:snapToGrid w:val="0"/>
        <w:spacing w:line="360" w:lineRule="auto"/>
        <w:rPr>
          <w:sz w:val="24"/>
        </w:rPr>
      </w:pPr>
      <w:r>
        <w:rPr>
          <w:sz w:val="24"/>
        </w:rPr>
        <w:t>(1)</w:t>
      </w:r>
      <w:r>
        <w:rPr>
          <w:rFonts w:hint="eastAsia"/>
          <w:sz w:val="24"/>
        </w:rPr>
        <w:t>当企业的营业量恰好为盈亏平衡点的营业量，企业处于盈亏平衡的状态，既不盈利也不亏损；如果企业在达到盈亏平衡的基础上多出售一个单位的产：品或服务，即可获得盈利，进入盈利区，其盈利额等于一个单位边际贡献，企业的营业量越大，能实现的盈利也就越多。如果企业的营业量低于盈亏平衡点。则企业出现亏损，进入亏损区，其业务量低于盈亏平衡点一个单位，就会亏损一个单位边际贡献，营业量越少，亏损额就越大。</w:t>
      </w:r>
      <w:r>
        <w:rPr>
          <w:sz w:val="24"/>
        </w:rPr>
        <w:t xml:space="preserve">   </w:t>
      </w:r>
    </w:p>
    <w:p>
      <w:pPr>
        <w:adjustRightInd w:val="0"/>
        <w:snapToGrid w:val="0"/>
        <w:spacing w:line="360" w:lineRule="auto"/>
        <w:rPr>
          <w:sz w:val="24"/>
        </w:rPr>
      </w:pPr>
      <w:r>
        <w:rPr>
          <w:sz w:val="24"/>
        </w:rPr>
        <w:t>(2)</w:t>
      </w:r>
      <w:r>
        <w:rPr>
          <w:rFonts w:hint="eastAsia"/>
          <w:sz w:val="24"/>
        </w:rPr>
        <w:t>盈亏平衡点降低，盈利区的面积就会扩大，亏损区的面积就会缩小，这时企业产品或服务会比以前更容易获得盈利。在营业量不变的情况下，盈亏平衡点降低，依赖于单位边际贡献的提高。反之，亦然。</w:t>
      </w:r>
    </w:p>
    <w:p>
      <w:pPr>
        <w:adjustRightInd w:val="0"/>
        <w:snapToGrid w:val="0"/>
        <w:spacing w:line="360" w:lineRule="auto"/>
        <w:rPr>
          <w:sz w:val="24"/>
        </w:rPr>
      </w:pPr>
      <w:r>
        <w:rPr>
          <w:sz w:val="24"/>
        </w:rPr>
        <w:t xml:space="preserve"> (</w:t>
      </w:r>
      <w:r>
        <w:rPr>
          <w:rFonts w:hint="eastAsia"/>
          <w:sz w:val="24"/>
        </w:rPr>
        <w:t>二</w:t>
      </w:r>
      <w:r>
        <w:rPr>
          <w:sz w:val="24"/>
        </w:rPr>
        <w:t>)</w:t>
      </w:r>
      <w:r>
        <w:rPr>
          <w:rFonts w:hint="eastAsia"/>
          <w:sz w:val="24"/>
        </w:rPr>
        <w:t>通过物流作业的量本利分析</w:t>
      </w:r>
    </w:p>
    <w:p>
      <w:pPr>
        <w:adjustRightInd w:val="0"/>
        <w:snapToGrid w:val="0"/>
        <w:spacing w:line="360" w:lineRule="auto"/>
        <w:rPr>
          <w:sz w:val="24"/>
        </w:rPr>
      </w:pPr>
      <w:r>
        <w:rPr>
          <w:sz w:val="24"/>
        </w:rPr>
        <w:t xml:space="preserve"> 1</w:t>
      </w:r>
      <w:r>
        <w:rPr>
          <w:rFonts w:hint="eastAsia"/>
          <w:sz w:val="24"/>
        </w:rPr>
        <w:t>．对物流业务量</w:t>
      </w:r>
      <w:r>
        <w:rPr>
          <w:sz w:val="24"/>
        </w:rPr>
        <w:t>(</w:t>
      </w:r>
      <w:r>
        <w:rPr>
          <w:rFonts w:hint="eastAsia"/>
          <w:sz w:val="24"/>
        </w:rPr>
        <w:t>额</w:t>
      </w:r>
      <w:r>
        <w:rPr>
          <w:sz w:val="24"/>
        </w:rPr>
        <w:t>)</w:t>
      </w:r>
      <w:r>
        <w:rPr>
          <w:rFonts w:hint="eastAsia"/>
          <w:sz w:val="24"/>
        </w:rPr>
        <w:t>的决策</w:t>
      </w:r>
    </w:p>
    <w:p>
      <w:pPr>
        <w:adjustRightInd w:val="0"/>
        <w:snapToGrid w:val="0"/>
        <w:spacing w:line="360" w:lineRule="auto"/>
        <w:rPr>
          <w:sz w:val="24"/>
        </w:rPr>
      </w:pPr>
      <w:r>
        <w:rPr>
          <w:rFonts w:hint="eastAsia"/>
          <w:sz w:val="24"/>
        </w:rPr>
        <w:t>（</w:t>
      </w:r>
      <w:r>
        <w:rPr>
          <w:sz w:val="24"/>
        </w:rPr>
        <w:t>1</w:t>
      </w:r>
      <w:r>
        <w:rPr>
          <w:rFonts w:hint="eastAsia"/>
          <w:sz w:val="24"/>
        </w:rPr>
        <w:t>）确定物流作业的盈亏平衡点。</w:t>
      </w:r>
    </w:p>
    <w:p>
      <w:pPr>
        <w:adjustRightInd w:val="0"/>
        <w:snapToGrid w:val="0"/>
        <w:spacing w:line="360" w:lineRule="auto"/>
        <w:rPr>
          <w:sz w:val="24"/>
        </w:rPr>
      </w:pPr>
      <w:r>
        <w:rPr>
          <w:rFonts w:hint="eastAsia"/>
          <w:sz w:val="24"/>
        </w:rPr>
        <w:t>所谓物流作业的盈亏平衡点，就是指物流作业在一定时期内的收入的与成本相等、既没有盈利也不亏损、利润额为零。</w:t>
      </w:r>
    </w:p>
    <w:p>
      <w:pPr>
        <w:adjustRightInd w:val="0"/>
        <w:snapToGrid w:val="0"/>
        <w:spacing w:line="360" w:lineRule="auto"/>
        <w:rPr>
          <w:sz w:val="24"/>
        </w:rPr>
      </w:pPr>
      <w:r>
        <w:rPr>
          <w:sz w:val="24"/>
        </w:rPr>
        <w:t>1</w:t>
      </w:r>
      <w:r>
        <w:rPr>
          <w:rFonts w:hint="eastAsia"/>
          <w:sz w:val="24"/>
        </w:rPr>
        <w:t>）确定某项物流作业的盈亏平衡点的方法。</w:t>
      </w:r>
    </w:p>
    <w:p>
      <w:pPr>
        <w:adjustRightInd w:val="0"/>
        <w:snapToGrid w:val="0"/>
        <w:spacing w:line="360" w:lineRule="auto"/>
        <w:rPr>
          <w:sz w:val="24"/>
        </w:rPr>
      </w:pPr>
      <w:r>
        <w:rPr>
          <w:rFonts w:hint="eastAsia"/>
          <w:sz w:val="24"/>
        </w:rPr>
        <w:t>①绘图法。绘图法是指通过绘制量本利分析图来确定盈亏平衡点位置，进而确定盈亏平衡点营业量或营业额的方法。</w:t>
      </w:r>
    </w:p>
    <w:p>
      <w:pPr>
        <w:adjustRightInd w:val="0"/>
        <w:snapToGrid w:val="0"/>
        <w:spacing w:line="360" w:lineRule="auto"/>
        <w:rPr>
          <w:sz w:val="24"/>
        </w:rPr>
      </w:pPr>
      <w:r>
        <w:rPr>
          <w:rFonts w:hint="eastAsia"/>
          <w:sz w:val="24"/>
        </w:rPr>
        <w:t>②等式计算法。等式计算法是通过量本利关系基本公式计算盈亏平衡状态下的营业量，进而计算营业额的方法。</w:t>
      </w:r>
    </w:p>
    <w:p>
      <w:pPr>
        <w:adjustRightInd w:val="0"/>
        <w:snapToGrid w:val="0"/>
        <w:spacing w:line="360" w:lineRule="auto"/>
        <w:rPr>
          <w:sz w:val="24"/>
        </w:rPr>
      </w:pPr>
      <w:r>
        <w:rPr>
          <w:sz w:val="24"/>
        </w:rPr>
        <w:t xml:space="preserve"> 2)</w:t>
      </w:r>
      <w:r>
        <w:rPr>
          <w:rFonts w:hint="eastAsia"/>
          <w:sz w:val="24"/>
        </w:rPr>
        <w:t>相关要素变动对物流作业盈亏平衡点的影响。单独变动单价。单价变动会引起</w:t>
      </w:r>
    </w:p>
    <w:p>
      <w:pPr>
        <w:adjustRightInd w:val="0"/>
        <w:snapToGrid w:val="0"/>
        <w:spacing w:line="360" w:lineRule="auto"/>
        <w:rPr>
          <w:sz w:val="24"/>
        </w:rPr>
      </w:pPr>
      <w:r>
        <w:rPr>
          <w:rFonts w:hint="eastAsia"/>
          <w:sz w:val="24"/>
        </w:rPr>
        <w:t>单位边际贡献或边际贡献率的同向变动，从而使得盈亏平衡点业务量计算公式的分母发生变化，从而改变盈亏平衡点：</w:t>
      </w:r>
      <w:r>
        <w:rPr>
          <w:sz w:val="24"/>
        </w:rPr>
        <w:t xml:space="preserve"> </w:t>
      </w:r>
    </w:p>
    <w:p>
      <w:pPr>
        <w:adjustRightInd w:val="0"/>
        <w:snapToGrid w:val="0"/>
        <w:spacing w:line="360" w:lineRule="auto"/>
        <w:rPr>
          <w:sz w:val="24"/>
        </w:rPr>
      </w:pPr>
      <w:r>
        <w:rPr>
          <w:sz w:val="24"/>
        </w:rPr>
        <w:t xml:space="preserve">  </w:t>
      </w:r>
      <w:r>
        <w:rPr>
          <w:rFonts w:hint="eastAsia"/>
          <w:sz w:val="24"/>
        </w:rPr>
        <w:t>单独变动目标利润。目标利润单独变动不会改变盈亏平衡点。</w:t>
      </w:r>
    </w:p>
    <w:p>
      <w:pPr>
        <w:adjustRightInd w:val="0"/>
        <w:snapToGrid w:val="0"/>
        <w:spacing w:line="360" w:lineRule="auto"/>
        <w:rPr>
          <w:sz w:val="24"/>
        </w:rPr>
      </w:pPr>
      <w:r>
        <w:rPr>
          <w:sz w:val="24"/>
        </w:rPr>
        <w:t xml:space="preserve">  </w:t>
      </w:r>
      <w:r>
        <w:rPr>
          <w:rFonts w:hint="eastAsia"/>
          <w:sz w:val="24"/>
        </w:rPr>
        <w:t>单独变动营业量。营业量单独变动不会影响盈亏平衡点的高低。</w:t>
      </w:r>
    </w:p>
    <w:p>
      <w:pPr>
        <w:adjustRightInd w:val="0"/>
        <w:snapToGrid w:val="0"/>
        <w:spacing w:line="360" w:lineRule="auto"/>
        <w:rPr>
          <w:sz w:val="24"/>
        </w:rPr>
      </w:pPr>
      <w:r>
        <w:rPr>
          <w:sz w:val="24"/>
        </w:rPr>
        <w:t>(2)</w:t>
      </w:r>
      <w:r>
        <w:rPr>
          <w:rFonts w:hint="eastAsia"/>
          <w:sz w:val="24"/>
        </w:rPr>
        <w:t>进行物流经营安全程度的评价。当物流作业的营业量</w:t>
      </w:r>
      <w:r>
        <w:rPr>
          <w:sz w:val="24"/>
        </w:rPr>
        <w:t>(</w:t>
      </w:r>
      <w:r>
        <w:rPr>
          <w:rFonts w:hint="eastAsia"/>
          <w:sz w:val="24"/>
        </w:rPr>
        <w:t>额</w:t>
      </w:r>
      <w:r>
        <w:rPr>
          <w:sz w:val="24"/>
        </w:rPr>
        <w:t>)</w:t>
      </w:r>
      <w:r>
        <w:rPr>
          <w:rFonts w:hint="eastAsia"/>
          <w:sz w:val="24"/>
        </w:rPr>
        <w:t>超过盈亏平衡点以</w:t>
      </w:r>
    </w:p>
    <w:p>
      <w:pPr>
        <w:adjustRightInd w:val="0"/>
        <w:snapToGrid w:val="0"/>
        <w:spacing w:line="360" w:lineRule="auto"/>
        <w:rPr>
          <w:sz w:val="24"/>
        </w:rPr>
      </w:pPr>
      <w:r>
        <w:rPr>
          <w:rFonts w:hint="eastAsia"/>
          <w:sz w:val="24"/>
        </w:rPr>
        <w:t>后，企业还要对物流经营的安全程度进行评价，当安全度较低时，企业也需要采取相应措施提高营业量</w:t>
      </w:r>
      <w:r>
        <w:rPr>
          <w:sz w:val="24"/>
        </w:rPr>
        <w:t>(</w:t>
      </w:r>
      <w:r>
        <w:rPr>
          <w:rFonts w:hint="eastAsia"/>
          <w:sz w:val="24"/>
        </w:rPr>
        <w:t>额</w:t>
      </w:r>
      <w:r>
        <w:rPr>
          <w:sz w:val="24"/>
        </w:rPr>
        <w:t>)</w:t>
      </w:r>
      <w:r>
        <w:rPr>
          <w:rFonts w:hint="eastAsia"/>
          <w:sz w:val="24"/>
        </w:rPr>
        <w:t>，以保证物流经营的安全性。</w:t>
      </w:r>
    </w:p>
    <w:p>
      <w:pPr>
        <w:adjustRightInd w:val="0"/>
        <w:snapToGrid w:val="0"/>
        <w:spacing w:line="360" w:lineRule="auto"/>
        <w:rPr>
          <w:sz w:val="24"/>
        </w:rPr>
      </w:pPr>
      <w:r>
        <w:rPr>
          <w:sz w:val="24"/>
        </w:rPr>
        <w:t xml:space="preserve"> 1)</w:t>
      </w:r>
      <w:r>
        <w:rPr>
          <w:rFonts w:hint="eastAsia"/>
          <w:sz w:val="24"/>
        </w:rPr>
        <w:t>物流经营安全边际指标的计算。所谓安全边际指标是指将现有或预计的物流作业营业量</w:t>
      </w:r>
      <w:r>
        <w:rPr>
          <w:sz w:val="24"/>
        </w:rPr>
        <w:t>(</w:t>
      </w:r>
      <w:r>
        <w:rPr>
          <w:rFonts w:hint="eastAsia"/>
          <w:sz w:val="24"/>
        </w:rPr>
        <w:t>即可以用营业量</w:t>
      </w:r>
      <w:r>
        <w:rPr>
          <w:sz w:val="24"/>
        </w:rPr>
        <w:t xml:space="preserve">x 1 </w:t>
      </w:r>
      <w:r>
        <w:rPr>
          <w:rFonts w:hint="eastAsia"/>
          <w:sz w:val="24"/>
        </w:rPr>
        <w:t>表示也可以用营业额</w:t>
      </w:r>
      <w:r>
        <w:rPr>
          <w:sz w:val="24"/>
        </w:rPr>
        <w:t>y 1</w:t>
      </w:r>
      <w:r>
        <w:rPr>
          <w:rFonts w:hint="eastAsia"/>
          <w:sz w:val="24"/>
        </w:rPr>
        <w:t>表示</w:t>
      </w:r>
      <w:r>
        <w:rPr>
          <w:sz w:val="24"/>
        </w:rPr>
        <w:t>)</w:t>
      </w:r>
      <w:r>
        <w:rPr>
          <w:rFonts w:hint="eastAsia"/>
          <w:sz w:val="24"/>
        </w:rPr>
        <w:t>与处于盈亏平衡状态下的营业量进行比较，并由两者之间的差额确定的定量分析指标。</w:t>
      </w:r>
    </w:p>
    <w:p>
      <w:pPr>
        <w:adjustRightInd w:val="0"/>
        <w:snapToGrid w:val="0"/>
        <w:spacing w:line="360" w:lineRule="auto"/>
        <w:rPr>
          <w:sz w:val="24"/>
        </w:rPr>
      </w:pPr>
      <w:r>
        <w:rPr>
          <w:sz w:val="24"/>
        </w:rPr>
        <w:t xml:space="preserve"> 2)</w:t>
      </w:r>
      <w:r>
        <w:rPr>
          <w:rFonts w:hint="eastAsia"/>
          <w:sz w:val="24"/>
        </w:rPr>
        <w:t>相关要素变动对物流经营安全边际的影响。</w:t>
      </w:r>
    </w:p>
    <w:p>
      <w:pPr>
        <w:adjustRightInd w:val="0"/>
        <w:snapToGrid w:val="0"/>
        <w:spacing w:line="360" w:lineRule="auto"/>
        <w:rPr>
          <w:sz w:val="24"/>
        </w:rPr>
      </w:pPr>
      <w:r>
        <w:rPr>
          <w:sz w:val="24"/>
        </w:rPr>
        <w:t>2</w:t>
      </w:r>
      <w:r>
        <w:rPr>
          <w:rFonts w:hint="eastAsia"/>
          <w:sz w:val="24"/>
        </w:rPr>
        <w:t>．确定企业可以获得的利润额</w:t>
      </w:r>
    </w:p>
    <w:p>
      <w:pPr>
        <w:adjustRightInd w:val="0"/>
        <w:snapToGrid w:val="0"/>
        <w:spacing w:line="360" w:lineRule="auto"/>
        <w:rPr>
          <w:sz w:val="24"/>
        </w:rPr>
      </w:pPr>
      <w:r>
        <w:rPr>
          <w:sz w:val="24"/>
        </w:rPr>
        <w:t xml:space="preserve">    (1)</w:t>
      </w:r>
      <w:r>
        <w:rPr>
          <w:rFonts w:hint="eastAsia"/>
          <w:sz w:val="24"/>
        </w:rPr>
        <w:t>物流作业利润额的计算。</w:t>
      </w:r>
    </w:p>
    <w:p>
      <w:pPr>
        <w:adjustRightInd w:val="0"/>
        <w:snapToGrid w:val="0"/>
        <w:spacing w:line="360" w:lineRule="auto"/>
        <w:rPr>
          <w:sz w:val="24"/>
        </w:rPr>
      </w:pPr>
      <w:r>
        <w:rPr>
          <w:rFonts w:hint="eastAsia"/>
          <w:sz w:val="24"/>
        </w:rPr>
        <w:t>（</w:t>
      </w:r>
      <w:r>
        <w:rPr>
          <w:sz w:val="24"/>
        </w:rPr>
        <w:t>2</w:t>
      </w:r>
      <w:r>
        <w:rPr>
          <w:rFonts w:hint="eastAsia"/>
          <w:sz w:val="24"/>
        </w:rPr>
        <w:t>）相关要素变动对物流作业利润的影响。</w:t>
      </w:r>
    </w:p>
    <w:p>
      <w:pPr>
        <w:adjustRightInd w:val="0"/>
        <w:snapToGrid w:val="0"/>
        <w:spacing w:line="360" w:lineRule="auto"/>
        <w:rPr>
          <w:sz w:val="24"/>
        </w:rPr>
      </w:pPr>
      <w:r>
        <w:rPr>
          <w:sz w:val="24"/>
        </w:rPr>
        <w:t xml:space="preserve"> 3</w:t>
      </w:r>
      <w:r>
        <w:rPr>
          <w:rFonts w:hint="eastAsia"/>
          <w:sz w:val="24"/>
        </w:rPr>
        <w:t>．在实现目标利润的前提下，确定物流作业所要达到的营业量</w:t>
      </w:r>
    </w:p>
    <w:p>
      <w:pPr>
        <w:adjustRightInd w:val="0"/>
        <w:snapToGrid w:val="0"/>
        <w:spacing w:line="360" w:lineRule="auto"/>
        <w:rPr>
          <w:sz w:val="24"/>
        </w:rPr>
      </w:pPr>
      <w:r>
        <w:rPr>
          <w:sz w:val="24"/>
        </w:rPr>
        <w:t xml:space="preserve">   </w:t>
      </w:r>
      <w:r>
        <w:rPr>
          <w:rFonts w:hint="eastAsia"/>
          <w:sz w:val="24"/>
        </w:rPr>
        <w:t>实现目标利润（记作</w:t>
      </w:r>
      <w:r>
        <w:rPr>
          <w:sz w:val="24"/>
        </w:rPr>
        <w:t>TP</w:t>
      </w:r>
      <w:r>
        <w:rPr>
          <w:rFonts w:hint="eastAsia"/>
          <w:sz w:val="24"/>
        </w:rPr>
        <w:t>）的营业量是指单价和成本水平保持不变的情况下，为保证预先已经确定的目标利润能够实现，而必须达到的营业量（记作</w:t>
      </w:r>
      <w:r>
        <w:rPr>
          <w:sz w:val="24"/>
        </w:rPr>
        <w:t>X2</w:t>
      </w:r>
      <w:r>
        <w:rPr>
          <w:rFonts w:hint="eastAsia"/>
          <w:sz w:val="24"/>
        </w:rPr>
        <w:t>）或营业额（记作</w:t>
      </w:r>
      <w:r>
        <w:rPr>
          <w:sz w:val="24"/>
        </w:rPr>
        <w:t>Y2</w:t>
      </w:r>
      <w:r>
        <w:rPr>
          <w:rFonts w:hint="eastAsia"/>
          <w:sz w:val="24"/>
        </w:rPr>
        <w:t>）的统称。</w:t>
      </w:r>
    </w:p>
    <w:p>
      <w:pPr>
        <w:adjustRightInd w:val="0"/>
        <w:snapToGrid w:val="0"/>
        <w:spacing w:line="360" w:lineRule="auto"/>
        <w:rPr>
          <w:sz w:val="24"/>
        </w:rPr>
      </w:pPr>
      <w:r>
        <w:rPr>
          <w:sz w:val="24"/>
        </w:rPr>
        <w:t xml:space="preserve"> 4</w:t>
      </w:r>
      <w:r>
        <w:rPr>
          <w:rFonts w:hint="eastAsia"/>
          <w:sz w:val="24"/>
        </w:rPr>
        <w:t>．实现目标利润的前提下，确定物流作业单价</w:t>
      </w:r>
    </w:p>
    <w:p>
      <w:pPr>
        <w:adjustRightInd w:val="0"/>
        <w:snapToGrid w:val="0"/>
        <w:spacing w:line="360" w:lineRule="auto"/>
        <w:rPr>
          <w:sz w:val="24"/>
        </w:rPr>
      </w:pPr>
      <w:r>
        <w:rPr>
          <w:sz w:val="24"/>
        </w:rPr>
        <w:t>5</w:t>
      </w:r>
      <w:r>
        <w:rPr>
          <w:rFonts w:hint="eastAsia"/>
          <w:sz w:val="24"/>
        </w:rPr>
        <w:t>．实现目标利润的前提下，确定物流成本水平</w:t>
      </w:r>
    </w:p>
    <w:p>
      <w:pPr>
        <w:adjustRightInd w:val="0"/>
        <w:snapToGrid w:val="0"/>
        <w:spacing w:line="360" w:lineRule="auto"/>
        <w:ind w:firstLine="480"/>
        <w:rPr>
          <w:sz w:val="24"/>
        </w:rPr>
      </w:pPr>
    </w:p>
    <w:p>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1643B9"/>
    <w:rsid w:val="001C7271"/>
    <w:rsid w:val="0021058B"/>
    <w:rsid w:val="00216A1A"/>
    <w:rsid w:val="002C7106"/>
    <w:rsid w:val="002E4EC9"/>
    <w:rsid w:val="002F3FCE"/>
    <w:rsid w:val="003B26DB"/>
    <w:rsid w:val="0040007E"/>
    <w:rsid w:val="00456491"/>
    <w:rsid w:val="004607C9"/>
    <w:rsid w:val="004A2C49"/>
    <w:rsid w:val="004E5BED"/>
    <w:rsid w:val="005F4F4B"/>
    <w:rsid w:val="00616EA1"/>
    <w:rsid w:val="00667876"/>
    <w:rsid w:val="006824AA"/>
    <w:rsid w:val="006A6DFA"/>
    <w:rsid w:val="006C630D"/>
    <w:rsid w:val="006D3A21"/>
    <w:rsid w:val="006D4840"/>
    <w:rsid w:val="006E54CA"/>
    <w:rsid w:val="00810629"/>
    <w:rsid w:val="00831414"/>
    <w:rsid w:val="0091274A"/>
    <w:rsid w:val="00916CFB"/>
    <w:rsid w:val="00934BE0"/>
    <w:rsid w:val="009B6CFB"/>
    <w:rsid w:val="009E3B09"/>
    <w:rsid w:val="00A269BB"/>
    <w:rsid w:val="00AC222B"/>
    <w:rsid w:val="00BB5C22"/>
    <w:rsid w:val="00BD7FC4"/>
    <w:rsid w:val="00BE5126"/>
    <w:rsid w:val="00BF22EE"/>
    <w:rsid w:val="00C2541C"/>
    <w:rsid w:val="00C7006A"/>
    <w:rsid w:val="00C82C91"/>
    <w:rsid w:val="00CC0ECE"/>
    <w:rsid w:val="00D90EE5"/>
    <w:rsid w:val="00E54BAB"/>
    <w:rsid w:val="00E56A28"/>
    <w:rsid w:val="00F03BCF"/>
    <w:rsid w:val="00F3161B"/>
    <w:rsid w:val="00FD6D56"/>
    <w:rsid w:val="0E2E4BF9"/>
    <w:rsid w:val="16CA4603"/>
    <w:rsid w:val="4DB02334"/>
    <w:rsid w:val="54866462"/>
    <w:rsid w:val="55C3501C"/>
    <w:rsid w:val="5D774A84"/>
    <w:rsid w:val="5D8A50C6"/>
    <w:rsid w:val="6B0136F0"/>
    <w:rsid w:val="73DD3258"/>
    <w:rsid w:val="7518030A"/>
    <w:rsid w:val="7A987C60"/>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autoRedefine/>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525</Words>
  <Characters>2995</Characters>
  <Lines>24</Lines>
  <Paragraphs>7</Paragraphs>
  <TotalTime>0</TotalTime>
  <ScaleCrop>false</ScaleCrop>
  <LinksUpToDate>false</LinksUpToDate>
  <CharactersWithSpaces>3513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2024-05-13T07:28:11Z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986123339B69486CB1153636603CDB73_12</vt:lpwstr>
  </property>
</Properties>
</file>