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单元标题：优化仓储成本</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20</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spacing w:line="440" w:lineRule="exact"/>
              <w:jc w:val="left"/>
              <w:rPr>
                <w:rFonts w:ascii="仿宋" w:hAnsi="仿宋" w:eastAsia="仿宋"/>
                <w:b/>
                <w:sz w:val="24"/>
              </w:rPr>
            </w:pPr>
            <w:r>
              <w:rPr>
                <w:rFonts w:hint="eastAsia" w:ascii="仿宋" w:hAnsi="仿宋" w:eastAsia="仿宋"/>
                <w:b/>
                <w:sz w:val="24"/>
              </w:rPr>
              <w:t>能进行仓储成本的优化</w:t>
            </w:r>
          </w:p>
        </w:tc>
        <w:tc>
          <w:tcPr>
            <w:tcW w:w="2525" w:type="dxa"/>
            <w:vAlign w:val="center"/>
          </w:tcPr>
          <w:p>
            <w:pPr>
              <w:tabs>
                <w:tab w:val="left" w:pos="312"/>
              </w:tabs>
              <w:rPr>
                <w:rFonts w:ascii="仿宋" w:hAnsi="仿宋" w:eastAsia="仿宋"/>
                <w:b/>
                <w:sz w:val="24"/>
              </w:rPr>
            </w:pPr>
            <w:r>
              <w:rPr>
                <w:rFonts w:ascii="仿宋" w:hAnsi="仿宋" w:eastAsia="仿宋"/>
                <w:b/>
                <w:sz w:val="24"/>
              </w:rPr>
              <w:t>1.</w:t>
            </w:r>
            <w:r>
              <w:rPr>
                <w:rFonts w:hint="eastAsia" w:ascii="仿宋" w:hAnsi="仿宋" w:eastAsia="仿宋"/>
                <w:b/>
                <w:sz w:val="24"/>
              </w:rPr>
              <w:t>了解仓储成本的原则；</w:t>
            </w:r>
          </w:p>
          <w:p>
            <w:pPr>
              <w:spacing w:line="440" w:lineRule="exact"/>
              <w:rPr>
                <w:rFonts w:ascii="仿宋" w:hAnsi="仿宋" w:eastAsia="仿宋"/>
                <w:b/>
                <w:sz w:val="24"/>
              </w:rPr>
            </w:pPr>
            <w:r>
              <w:rPr>
                <w:rFonts w:ascii="仿宋" w:hAnsi="仿宋" w:eastAsia="仿宋"/>
                <w:b/>
                <w:sz w:val="24"/>
              </w:rPr>
              <w:t>2.</w:t>
            </w:r>
            <w:r>
              <w:rPr>
                <w:rFonts w:hint="eastAsia" w:ascii="仿宋" w:hAnsi="仿宋" w:eastAsia="仿宋"/>
                <w:b/>
                <w:sz w:val="24"/>
              </w:rPr>
              <w:t>掌握如何优化仓储成本</w:t>
            </w: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440" w:lineRule="exact"/>
              <w:jc w:val="left"/>
              <w:rPr>
                <w:rFonts w:ascii="仿宋" w:hAnsi="仿宋" w:eastAsia="仿宋"/>
                <w:b/>
                <w:sz w:val="24"/>
              </w:rPr>
            </w:pPr>
            <w:r>
              <w:rPr>
                <w:rFonts w:hint="eastAsia" w:ascii="仿宋" w:hAnsi="仿宋" w:eastAsia="仿宋"/>
                <w:b/>
                <w:sz w:val="24"/>
              </w:rPr>
              <w:t>甲公司采用什么措施优化仓储成本</w:t>
            </w:r>
          </w:p>
          <w:p>
            <w:pPr>
              <w:rPr>
                <w:rFonts w:ascii="仿宋" w:hAnsi="仿宋" w:eastAsia="仿宋"/>
                <w:b/>
                <w:sz w:val="24"/>
              </w:rPr>
            </w:pP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spacing w:line="440" w:lineRule="exact"/>
              <w:jc w:val="left"/>
              <w:rPr>
                <w:rFonts w:ascii="仿宋" w:hAnsi="仿宋" w:eastAsia="仿宋" w:cs="仿宋"/>
                <w:sz w:val="24"/>
              </w:rPr>
            </w:pPr>
            <w:r>
              <w:rPr>
                <w:rFonts w:hint="eastAsia" w:ascii="仿宋" w:hAnsi="仿宋" w:eastAsia="仿宋"/>
                <w:b/>
                <w:sz w:val="24"/>
              </w:rPr>
              <w:t>分组制定方案优化仓储成本</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复习上节课内容，简单了解有关优化仓储成本的知识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sz w:val="24"/>
        </w:rPr>
        <w:t xml:space="preserve">1. </w:t>
      </w:r>
      <w:r>
        <w:rPr>
          <w:rFonts w:hint="eastAsia"/>
          <w:sz w:val="24"/>
        </w:rPr>
        <w:t>自有仓库</w:t>
      </w:r>
    </w:p>
    <w:p>
      <w:pPr>
        <w:adjustRightInd w:val="0"/>
        <w:snapToGrid w:val="0"/>
        <w:spacing w:line="360" w:lineRule="auto"/>
        <w:rPr>
          <w:sz w:val="24"/>
        </w:rPr>
      </w:pPr>
      <w:r>
        <w:rPr>
          <w:rFonts w:hint="eastAsia"/>
          <w:sz w:val="24"/>
        </w:rPr>
        <w:t>优点：</w:t>
      </w:r>
    </w:p>
    <w:p>
      <w:pPr>
        <w:adjustRightInd w:val="0"/>
        <w:snapToGrid w:val="0"/>
        <w:spacing w:line="360" w:lineRule="auto"/>
        <w:rPr>
          <w:sz w:val="24"/>
        </w:rPr>
      </w:pPr>
      <w:r>
        <w:rPr>
          <w:rFonts w:hint="eastAsia"/>
          <w:sz w:val="24"/>
        </w:rPr>
        <w:t>控制仓储</w:t>
      </w:r>
    </w:p>
    <w:p>
      <w:pPr>
        <w:adjustRightInd w:val="0"/>
        <w:snapToGrid w:val="0"/>
        <w:spacing w:line="360" w:lineRule="auto"/>
        <w:rPr>
          <w:sz w:val="24"/>
        </w:rPr>
      </w:pPr>
      <w:r>
        <w:rPr>
          <w:rFonts w:hint="eastAsia"/>
          <w:sz w:val="24"/>
        </w:rPr>
        <w:t>灵活性</w:t>
      </w:r>
    </w:p>
    <w:p>
      <w:pPr>
        <w:adjustRightInd w:val="0"/>
        <w:snapToGrid w:val="0"/>
        <w:spacing w:line="360" w:lineRule="auto"/>
        <w:rPr>
          <w:sz w:val="24"/>
        </w:rPr>
      </w:pPr>
      <w:r>
        <w:rPr>
          <w:rFonts w:hint="eastAsia"/>
          <w:sz w:val="24"/>
        </w:rPr>
        <w:t>长期仓储时，自有仓库的成本低于公关仓库</w:t>
      </w:r>
    </w:p>
    <w:p>
      <w:pPr>
        <w:adjustRightInd w:val="0"/>
        <w:snapToGrid w:val="0"/>
        <w:spacing w:line="360" w:lineRule="auto"/>
        <w:rPr>
          <w:sz w:val="24"/>
        </w:rPr>
      </w:pPr>
      <w:r>
        <w:rPr>
          <w:rFonts w:hint="eastAsia"/>
          <w:sz w:val="24"/>
        </w:rPr>
        <w:t>可以为企业树立良好形象</w:t>
      </w:r>
    </w:p>
    <w:p>
      <w:pPr>
        <w:adjustRightInd w:val="0"/>
        <w:snapToGrid w:val="0"/>
        <w:spacing w:line="360" w:lineRule="auto"/>
        <w:ind w:firstLine="480" w:firstLineChars="200"/>
        <w:rPr>
          <w:sz w:val="24"/>
        </w:rPr>
      </w:pPr>
      <w:r>
        <w:rPr>
          <w:rFonts w:hint="eastAsia"/>
          <w:sz w:val="24"/>
        </w:rPr>
        <w:t>当企业通过自有仓库的形式获得仓储空间时，企业的仓库等设施设备均属于企业的固定资产，因此必须对其计提折旧，同时企业自有仓库在各期的仓储成本应当通过计提折旧的形式来计算。</w:t>
      </w:r>
    </w:p>
    <w:p>
      <w:pPr>
        <w:adjustRightInd w:val="0"/>
        <w:snapToGrid w:val="0"/>
        <w:spacing w:line="360" w:lineRule="auto"/>
        <w:rPr>
          <w:sz w:val="24"/>
        </w:rPr>
      </w:pPr>
      <w:r>
        <w:rPr>
          <w:sz w:val="24"/>
        </w:rPr>
        <w:t>1</w:t>
      </w:r>
      <w:r>
        <w:rPr>
          <w:rFonts w:hint="eastAsia"/>
          <w:sz w:val="24"/>
        </w:rPr>
        <w:t>）影响仓库等设施设备折旧的因素</w:t>
      </w:r>
    </w:p>
    <w:p>
      <w:pPr>
        <w:adjustRightInd w:val="0"/>
        <w:snapToGrid w:val="0"/>
        <w:spacing w:line="360" w:lineRule="auto"/>
        <w:rPr>
          <w:sz w:val="24"/>
        </w:rPr>
      </w:pPr>
      <w:r>
        <w:rPr>
          <w:rFonts w:hint="eastAsia"/>
          <w:sz w:val="24"/>
        </w:rPr>
        <w:t>计提折旧的基数；</w:t>
      </w:r>
    </w:p>
    <w:p>
      <w:pPr>
        <w:adjustRightInd w:val="0"/>
        <w:snapToGrid w:val="0"/>
        <w:spacing w:line="360" w:lineRule="auto"/>
        <w:rPr>
          <w:sz w:val="24"/>
        </w:rPr>
      </w:pPr>
      <w:r>
        <w:rPr>
          <w:rFonts w:hint="eastAsia"/>
          <w:sz w:val="24"/>
        </w:rPr>
        <w:t>仓库等设施设备的使用年限；</w:t>
      </w:r>
    </w:p>
    <w:p>
      <w:pPr>
        <w:adjustRightInd w:val="0"/>
        <w:snapToGrid w:val="0"/>
        <w:spacing w:line="360" w:lineRule="auto"/>
        <w:rPr>
          <w:sz w:val="24"/>
        </w:rPr>
      </w:pPr>
      <w:r>
        <w:rPr>
          <w:rFonts w:hint="eastAsia"/>
          <w:sz w:val="24"/>
        </w:rPr>
        <w:t>仓库等设施设备的净残值；</w:t>
      </w:r>
    </w:p>
    <w:p>
      <w:pPr>
        <w:adjustRightInd w:val="0"/>
        <w:snapToGrid w:val="0"/>
        <w:spacing w:line="360" w:lineRule="auto"/>
        <w:rPr>
          <w:sz w:val="24"/>
        </w:rPr>
      </w:pPr>
      <w:r>
        <w:rPr>
          <w:sz w:val="24"/>
        </w:rPr>
        <w:t>2</w:t>
      </w:r>
      <w:r>
        <w:rPr>
          <w:rFonts w:hint="eastAsia"/>
          <w:sz w:val="24"/>
        </w:rPr>
        <w:t>）企业自有仓库等设施设备的折旧方法</w:t>
      </w:r>
    </w:p>
    <w:p>
      <w:pPr>
        <w:adjustRightInd w:val="0"/>
        <w:snapToGrid w:val="0"/>
        <w:spacing w:line="360" w:lineRule="auto"/>
        <w:rPr>
          <w:sz w:val="24"/>
        </w:rPr>
      </w:pPr>
      <w:r>
        <w:rPr>
          <w:rFonts w:hint="eastAsia"/>
          <w:sz w:val="24"/>
        </w:rPr>
        <w:t>直线法：平均年限法和工作量法；</w:t>
      </w:r>
    </w:p>
    <w:p>
      <w:pPr>
        <w:adjustRightInd w:val="0"/>
        <w:snapToGrid w:val="0"/>
        <w:spacing w:line="360" w:lineRule="auto"/>
        <w:rPr>
          <w:sz w:val="24"/>
        </w:rPr>
      </w:pPr>
      <w:r>
        <w:rPr>
          <w:rFonts w:hint="eastAsia"/>
          <w:sz w:val="24"/>
        </w:rPr>
        <w:t>加速折旧法：双倍余额递减法，年数总和法，余额递减法，递减折旧率法；</w:t>
      </w:r>
    </w:p>
    <w:p>
      <w:pPr>
        <w:adjustRightInd w:val="0"/>
        <w:snapToGrid w:val="0"/>
        <w:spacing w:line="360" w:lineRule="auto"/>
        <w:rPr>
          <w:sz w:val="24"/>
        </w:rPr>
      </w:pPr>
      <w:r>
        <w:rPr>
          <w:sz w:val="24"/>
        </w:rPr>
        <w:t>2.</w:t>
      </w:r>
      <w:r>
        <w:rPr>
          <w:rFonts w:hint="eastAsia"/>
          <w:sz w:val="24"/>
        </w:rPr>
        <w:t>租赁仓库</w:t>
      </w:r>
    </w:p>
    <w:p>
      <w:pPr>
        <w:adjustRightInd w:val="0"/>
        <w:snapToGrid w:val="0"/>
        <w:spacing w:line="360" w:lineRule="auto"/>
        <w:rPr>
          <w:sz w:val="24"/>
        </w:rPr>
      </w:pPr>
      <w:r>
        <w:rPr>
          <w:rFonts w:hint="eastAsia"/>
          <w:sz w:val="24"/>
        </w:rPr>
        <w:t>优点：从财务的角度上来看，租赁仓库可以使企业避免仓库的资本投资和财务风险；租赁仓库不要求企业对其设施和设备做任何投资，企业只需支付相对较少的租金即可得到仓储空间。</w:t>
      </w:r>
    </w:p>
    <w:p>
      <w:pPr>
        <w:adjustRightInd w:val="0"/>
        <w:snapToGrid w:val="0"/>
        <w:spacing w:line="360" w:lineRule="auto"/>
        <w:rPr>
          <w:sz w:val="24"/>
        </w:rPr>
      </w:pPr>
      <w:r>
        <w:rPr>
          <w:rFonts w:hint="eastAsia"/>
          <w:sz w:val="24"/>
        </w:rPr>
        <w:t>缺点：在一定租赁期内，租赁的仓储面积是一定的，不会随企业库存量的改变而改变。</w:t>
      </w:r>
    </w:p>
    <w:p>
      <w:pPr>
        <w:adjustRightInd w:val="0"/>
        <w:snapToGrid w:val="0"/>
        <w:spacing w:line="360" w:lineRule="auto"/>
        <w:rPr>
          <w:sz w:val="24"/>
        </w:rPr>
      </w:pPr>
      <w:r>
        <w:rPr>
          <w:sz w:val="24"/>
        </w:rPr>
        <w:t>3.</w:t>
      </w:r>
      <w:r>
        <w:rPr>
          <w:rFonts w:hint="eastAsia"/>
          <w:sz w:val="24"/>
        </w:rPr>
        <w:t>公共仓库</w:t>
      </w:r>
    </w:p>
    <w:p>
      <w:pPr>
        <w:adjustRightInd w:val="0"/>
        <w:snapToGrid w:val="0"/>
        <w:spacing w:line="360" w:lineRule="auto"/>
        <w:rPr>
          <w:sz w:val="24"/>
        </w:rPr>
      </w:pPr>
      <w:r>
        <w:rPr>
          <w:rFonts w:hint="eastAsia"/>
          <w:sz w:val="24"/>
        </w:rPr>
        <w:t>优点：</w:t>
      </w:r>
    </w:p>
    <w:p>
      <w:pPr>
        <w:adjustRightInd w:val="0"/>
        <w:snapToGrid w:val="0"/>
        <w:spacing w:line="360" w:lineRule="auto"/>
        <w:rPr>
          <w:sz w:val="24"/>
        </w:rPr>
      </w:pPr>
      <w:r>
        <w:rPr>
          <w:rFonts w:hint="eastAsia"/>
          <w:sz w:val="24"/>
        </w:rPr>
        <w:t>不需资本投资</w:t>
      </w:r>
    </w:p>
    <w:p>
      <w:pPr>
        <w:adjustRightInd w:val="0"/>
        <w:snapToGrid w:val="0"/>
        <w:spacing w:line="360" w:lineRule="auto"/>
        <w:rPr>
          <w:sz w:val="24"/>
        </w:rPr>
      </w:pPr>
      <w:r>
        <w:rPr>
          <w:rFonts w:hint="eastAsia"/>
          <w:sz w:val="24"/>
        </w:rPr>
        <w:t>满足企业在库存高峰时大量额外的仓储需求</w:t>
      </w:r>
    </w:p>
    <w:p>
      <w:pPr>
        <w:adjustRightInd w:val="0"/>
        <w:snapToGrid w:val="0"/>
        <w:spacing w:line="360" w:lineRule="auto"/>
        <w:rPr>
          <w:sz w:val="24"/>
        </w:rPr>
      </w:pPr>
      <w:r>
        <w:rPr>
          <w:rFonts w:hint="eastAsia"/>
          <w:sz w:val="24"/>
        </w:rPr>
        <w:t>避免管理上的困难</w:t>
      </w:r>
    </w:p>
    <w:p>
      <w:pPr>
        <w:adjustRightInd w:val="0"/>
        <w:snapToGrid w:val="0"/>
        <w:spacing w:line="360" w:lineRule="auto"/>
        <w:rPr>
          <w:sz w:val="24"/>
        </w:rPr>
      </w:pPr>
      <w:r>
        <w:rPr>
          <w:rFonts w:hint="eastAsia"/>
          <w:sz w:val="24"/>
        </w:rPr>
        <w:t>降低企业的仓储、运输成本</w:t>
      </w:r>
    </w:p>
    <w:p>
      <w:pPr>
        <w:adjustRightInd w:val="0"/>
        <w:snapToGrid w:val="0"/>
        <w:spacing w:line="360" w:lineRule="auto"/>
        <w:rPr>
          <w:sz w:val="24"/>
        </w:rPr>
      </w:pPr>
      <w:r>
        <w:rPr>
          <w:rFonts w:hint="eastAsia"/>
          <w:sz w:val="24"/>
        </w:rPr>
        <w:t>经营活动更加灵活</w:t>
      </w:r>
    </w:p>
    <w:p>
      <w:pPr>
        <w:adjustRightInd w:val="0"/>
        <w:snapToGrid w:val="0"/>
        <w:spacing w:line="360" w:lineRule="auto"/>
        <w:rPr>
          <w:sz w:val="24"/>
        </w:rPr>
      </w:pPr>
      <w:r>
        <w:rPr>
          <w:rFonts w:hint="eastAsia"/>
          <w:sz w:val="24"/>
        </w:rPr>
        <w:t>便于企业账务物流成本</w:t>
      </w:r>
    </w:p>
    <w:p>
      <w:pPr>
        <w:adjustRightInd w:val="0"/>
        <w:snapToGrid w:val="0"/>
        <w:spacing w:line="360" w:lineRule="auto"/>
        <w:rPr>
          <w:sz w:val="24"/>
        </w:rPr>
      </w:pPr>
      <w:r>
        <w:rPr>
          <w:rFonts w:hint="eastAsia"/>
          <w:sz w:val="24"/>
        </w:rPr>
        <w:t>缺点</w:t>
      </w:r>
    </w:p>
    <w:p>
      <w:pPr>
        <w:adjustRightInd w:val="0"/>
        <w:snapToGrid w:val="0"/>
        <w:spacing w:line="360" w:lineRule="auto"/>
        <w:rPr>
          <w:sz w:val="24"/>
        </w:rPr>
      </w:pPr>
      <w:r>
        <w:rPr>
          <w:rFonts w:hint="eastAsia"/>
          <w:sz w:val="24"/>
        </w:rPr>
        <w:t>增加包装成本；</w:t>
      </w:r>
    </w:p>
    <w:p>
      <w:pPr>
        <w:adjustRightInd w:val="0"/>
        <w:snapToGrid w:val="0"/>
        <w:spacing w:line="360" w:lineRule="auto"/>
        <w:rPr>
          <w:sz w:val="24"/>
        </w:rPr>
      </w:pPr>
      <w:r>
        <w:rPr>
          <w:rFonts w:hint="eastAsia"/>
          <w:sz w:val="24"/>
        </w:rPr>
        <w:t>增加了企业控制库存的难度。</w:t>
      </w:r>
    </w:p>
    <w:p>
      <w:pPr>
        <w:adjustRightInd w:val="0"/>
        <w:snapToGrid w:val="0"/>
        <w:spacing w:line="360" w:lineRule="auto"/>
        <w:rPr>
          <w:sz w:val="24"/>
        </w:rPr>
      </w:pPr>
      <w:r>
        <w:rPr>
          <w:rFonts w:hint="eastAsia"/>
          <w:sz w:val="24"/>
        </w:rPr>
        <w:t>公共仓库的收费</w:t>
      </w:r>
    </w:p>
    <w:p>
      <w:pPr>
        <w:adjustRightInd w:val="0"/>
        <w:snapToGrid w:val="0"/>
        <w:spacing w:line="360" w:lineRule="auto"/>
        <w:rPr>
          <w:sz w:val="24"/>
        </w:rPr>
      </w:pPr>
      <w:r>
        <w:rPr>
          <w:rFonts w:hint="eastAsia"/>
          <w:sz w:val="24"/>
        </w:rPr>
        <w:t>收费的高低取决于：</w:t>
      </w:r>
    </w:p>
    <w:p>
      <w:pPr>
        <w:adjustRightInd w:val="0"/>
        <w:snapToGrid w:val="0"/>
        <w:spacing w:line="360" w:lineRule="auto"/>
        <w:rPr>
          <w:sz w:val="24"/>
        </w:rPr>
      </w:pPr>
      <w:r>
        <w:rPr>
          <w:rFonts w:hint="eastAsia"/>
          <w:sz w:val="24"/>
        </w:rPr>
        <w:t>所需仓储空间的大小与期限</w:t>
      </w:r>
    </w:p>
    <w:p>
      <w:pPr>
        <w:adjustRightInd w:val="0"/>
        <w:snapToGrid w:val="0"/>
        <w:spacing w:line="360" w:lineRule="auto"/>
        <w:rPr>
          <w:sz w:val="24"/>
        </w:rPr>
      </w:pPr>
      <w:r>
        <w:rPr>
          <w:rFonts w:hint="eastAsia"/>
          <w:sz w:val="24"/>
        </w:rPr>
        <w:t>储存产品的种类数</w:t>
      </w:r>
    </w:p>
    <w:p>
      <w:pPr>
        <w:adjustRightInd w:val="0"/>
        <w:snapToGrid w:val="0"/>
        <w:spacing w:line="360" w:lineRule="auto"/>
        <w:rPr>
          <w:sz w:val="24"/>
        </w:rPr>
      </w:pPr>
      <w:r>
        <w:rPr>
          <w:rFonts w:hint="eastAsia"/>
          <w:sz w:val="24"/>
        </w:rPr>
        <w:t>产品储存时有无特殊要求或限制</w:t>
      </w:r>
    </w:p>
    <w:p>
      <w:pPr>
        <w:adjustRightInd w:val="0"/>
        <w:snapToGrid w:val="0"/>
        <w:spacing w:line="360" w:lineRule="auto"/>
        <w:rPr>
          <w:sz w:val="24"/>
        </w:rPr>
      </w:pPr>
      <w:r>
        <w:rPr>
          <w:rFonts w:hint="eastAsia"/>
          <w:sz w:val="24"/>
        </w:rPr>
        <w:t>搬运等仓储作业的强度</w:t>
      </w:r>
    </w:p>
    <w:p>
      <w:pPr>
        <w:adjustRightInd w:val="0"/>
        <w:snapToGrid w:val="0"/>
        <w:spacing w:line="360" w:lineRule="auto"/>
        <w:rPr>
          <w:sz w:val="24"/>
        </w:rPr>
      </w:pPr>
      <w:r>
        <w:rPr>
          <w:rFonts w:hint="eastAsia"/>
          <w:sz w:val="24"/>
        </w:rPr>
        <w:t>订单的平均规模</w:t>
      </w:r>
    </w:p>
    <w:p>
      <w:pPr>
        <w:adjustRightInd w:val="0"/>
        <w:snapToGrid w:val="0"/>
        <w:spacing w:line="360" w:lineRule="auto"/>
        <w:rPr>
          <w:sz w:val="24"/>
        </w:rPr>
      </w:pPr>
      <w:r>
        <w:rPr>
          <w:rFonts w:hint="eastAsia"/>
          <w:sz w:val="24"/>
        </w:rPr>
        <w:t>所需文字记录工作的工作量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21058B"/>
    <w:rsid w:val="00216A1A"/>
    <w:rsid w:val="00232E64"/>
    <w:rsid w:val="002E4EC9"/>
    <w:rsid w:val="002F3FCE"/>
    <w:rsid w:val="003B26DB"/>
    <w:rsid w:val="0040007E"/>
    <w:rsid w:val="00456491"/>
    <w:rsid w:val="004607C9"/>
    <w:rsid w:val="004E5BED"/>
    <w:rsid w:val="00616EA1"/>
    <w:rsid w:val="00667876"/>
    <w:rsid w:val="006824AA"/>
    <w:rsid w:val="006C630D"/>
    <w:rsid w:val="006D3A21"/>
    <w:rsid w:val="006D4840"/>
    <w:rsid w:val="006E54CA"/>
    <w:rsid w:val="00831414"/>
    <w:rsid w:val="0091274A"/>
    <w:rsid w:val="00916CFB"/>
    <w:rsid w:val="009E3B09"/>
    <w:rsid w:val="00A269BB"/>
    <w:rsid w:val="00AC222B"/>
    <w:rsid w:val="00BB5C22"/>
    <w:rsid w:val="00BD7FC4"/>
    <w:rsid w:val="00BE5126"/>
    <w:rsid w:val="00BF22EE"/>
    <w:rsid w:val="00C2541C"/>
    <w:rsid w:val="00C82C91"/>
    <w:rsid w:val="00E374DE"/>
    <w:rsid w:val="00E54BAB"/>
    <w:rsid w:val="00E56A28"/>
    <w:rsid w:val="00F03BCF"/>
    <w:rsid w:val="00F3161B"/>
    <w:rsid w:val="00FD6D56"/>
    <w:rsid w:val="0E2E4BF9"/>
    <w:rsid w:val="10BF3EE1"/>
    <w:rsid w:val="16CA4603"/>
    <w:rsid w:val="4DB02334"/>
    <w:rsid w:val="54866462"/>
    <w:rsid w:val="55C3501C"/>
    <w:rsid w:val="5D774A84"/>
    <w:rsid w:val="5D8A50C6"/>
    <w:rsid w:val="676E491E"/>
    <w:rsid w:val="6B0136F0"/>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uiPriority w:val="0"/>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324</Words>
  <Characters>1853</Characters>
  <Lines>15</Lines>
  <Paragraphs>4</Paragraphs>
  <TotalTime>0</TotalTime>
  <ScaleCrop>false</ScaleCrop>
  <LinksUpToDate>false</LinksUpToDate>
  <CharactersWithSpaces>2173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2024-05-13T07:25:56Z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571462E3570B488C9B9A5E326B2F9D65_12</vt:lpwstr>
  </property>
</Properties>
</file>