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i1025" o:spt="75" alt="日职标志标准字横排" type="#_x0000_t75" style="height:90.15pt;width:304.4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/>
    <w:p>
      <w:r>
        <w:pict>
          <v:rect id="Rectangle 2" o:spid="_x0000_s1026" o:spt="1" style="position:absolute;left:0pt;margin-left:-63.85pt;margin-top:2.7pt;height:168.6pt;width:543.45pt;mso-wrap-style:none;z-index:251659264;v-text-anchor:middle;mso-width-relative:page;mso-height-relative:page;" fillcolor="#0070C0" filled="t" stroked="f" coordsize="21600,21600" o:gfxdata="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4pKoDZAAAACgEAAA8AAAAAAAAAAQAgAAAAIgAAAGRycy9kb3ducmV2LnhtbFBLAQIU&#10;ABQAAAAIAIdO4kDqgebjuQEAAHkDAAAOAAAAAAAAAAEAIAAAACgBAABkcnMvZTJvRG9jLnhtbFBL&#10;BQYAAAAABgAGAFkBAABTBQAAAAA=&#10;">
            <v:path/>
            <v:fill on="t" color2="#FFFFFF" focussize="0,0"/>
            <v:stroke on="f"/>
            <v:imagedata o:title=""/>
            <o:lock v:ext="edit" aspectratio="f"/>
          </v:rect>
        </w:pict>
      </w:r>
    </w:p>
    <w:p/>
    <w:p>
      <w:r>
        <w:pict>
          <v:shape id="TextBox 14" o:spid="_x0000_s1027" o:spt="202" type="#_x0000_t202" style="position:absolute;left:0pt;margin-left:-52.45pt;margin-top:3.45pt;height:203.8pt;width:506.1pt;z-index:251660288;mso-width-relative:page;mso-height-relative:page;" filled="f" stroked="f" coordsize="21600,21600" o:gfxdata="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RXUbYAAAACwEAAA8AAAAAAAAAAQAgAAAA&#10;IgAAAGRycy9kb3ducmV2LnhtbFBLAQIUABQAAAAIAIdO4kBRzTdZ0gEAAKkDAAAOAAAAAAAAAAEA&#10;IAAAACcBAABkcnMvZTJvRG9jLnhtbFBLBQYAAAAABgAGAFkBAABrBQAAAAA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kinsoku/>
                    <w:spacing w:line="288" w:lineRule="auto"/>
                    <w:jc w:val="center"/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《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Hans"/>
                    </w:rPr>
                    <w:t>物流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成本管理</w:t>
                  </w: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》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单元设计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52"/>
          <w:szCs w:val="52"/>
          <w:lang w:val="en-US" w:eastAsia="zh-Hans"/>
        </w:rPr>
      </w:pPr>
      <w:bookmarkStart w:id="0" w:name="_GoBack"/>
      <w:r>
        <w:rPr>
          <w:rFonts w:hint="default"/>
          <w:sz w:val="52"/>
          <w:szCs w:val="52"/>
          <w:lang w:val="en-US"/>
        </w:rPr>
        <w:pict>
          <v:shape id="_x0000_s1028" o:spid="_x0000_s1028" o:spt="75" alt="地滋楼速写1" type="#_x0000_t75" style="position:absolute;left:0pt;margin-left:-34.4pt;margin-top:106.5pt;height:214.9pt;width:595.15pt;z-index:-251655168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bookmarkEnd w:id="0"/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ascii="仿宋" w:hAnsi="仿宋" w:eastAsia="仿宋" w:cs="仿宋"/>
          <w:b/>
          <w:bCs/>
          <w:w w:val="90"/>
          <w:sz w:val="36"/>
        </w:rPr>
      </w:pPr>
      <w:r>
        <w:rPr>
          <w:rFonts w:ascii="仿宋" w:hAnsi="仿宋" w:eastAsia="仿宋" w:cs="仿宋"/>
          <w:b/>
          <w:w w:val="90"/>
          <w:sz w:val="36"/>
          <w:szCs w:val="36"/>
        </w:rPr>
        <w:br w:type="page"/>
      </w:r>
      <w:r>
        <w:rPr>
          <w:rFonts w:hint="eastAsia" w:ascii="仿宋" w:hAnsi="仿宋" w:eastAsia="仿宋" w:cs="仿宋"/>
          <w:b/>
          <w:w w:val="90"/>
          <w:sz w:val="36"/>
          <w:szCs w:val="36"/>
        </w:rPr>
        <w:t>《</w:t>
      </w:r>
      <w:r>
        <w:rPr>
          <w:rFonts w:hint="eastAsia" w:ascii="仿宋" w:hAnsi="仿宋" w:eastAsia="仿宋" w:cs="仿宋"/>
          <w:b/>
          <w:bCs/>
          <w:w w:val="90"/>
          <w:sz w:val="36"/>
        </w:rPr>
        <w:t>物流成本管理》课程单元教学设计</w:t>
      </w:r>
    </w:p>
    <w:p>
      <w:pPr>
        <w:jc w:val="center"/>
        <w:rPr>
          <w:rFonts w:ascii="仿宋" w:hAnsi="仿宋" w:eastAsia="仿宋" w:cs="仿宋"/>
          <w:w w:val="90"/>
          <w:sz w:val="32"/>
        </w:rPr>
      </w:pPr>
    </w:p>
    <w:tbl>
      <w:tblPr>
        <w:tblStyle w:val="4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540"/>
        <w:gridCol w:w="1913"/>
        <w:gridCol w:w="2525"/>
        <w:gridCol w:w="4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4253" w:type="dxa"/>
            <w:gridSpan w:val="4"/>
            <w:vMerge w:val="restart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单元标题：介绍仓储成本的构成</w:t>
            </w:r>
          </w:p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4253" w:type="dxa"/>
            <w:gridSpan w:val="4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17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授课班级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物流管理专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业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节至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多媒体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目标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能力目标</w:t>
            </w: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能掌握仓储成本的构成内容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</w:rPr>
              <w:t>熟悉仓储成本的基本概念；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</w:t>
            </w:r>
            <w:r>
              <w:rPr>
                <w:rFonts w:hint="eastAsia" w:ascii="仿宋" w:hAnsi="仿宋" w:eastAsia="仿宋"/>
                <w:b/>
                <w:sz w:val="24"/>
              </w:rPr>
              <w:t>了解仓储成本的构成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培养学生的职业素养和团队合作精神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能力训练任务</w:t>
            </w:r>
          </w:p>
        </w:tc>
        <w:tc>
          <w:tcPr>
            <w:tcW w:w="7903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情境设置：</w:t>
            </w:r>
          </w:p>
          <w:p>
            <w:pPr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甲公司仓储成本的构成因素分析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课堂任务：</w:t>
            </w:r>
          </w:p>
          <w:p>
            <w:pPr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分组完成找出仓储成本的相关信息的任务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tbl>
      <w:tblPr>
        <w:tblStyle w:val="4"/>
        <w:tblW w:w="9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3" w:hRule="atLeast"/>
        </w:trPr>
        <w:tc>
          <w:tcPr>
            <w:tcW w:w="60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材料</w:t>
            </w:r>
          </w:p>
        </w:tc>
        <w:tc>
          <w:tcPr>
            <w:tcW w:w="8793" w:type="dxa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案例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: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甲公司是一个小麦加工为主的中外合资面粉生产企业。截止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年底，该公司资产总额</w:t>
            </w:r>
            <w:r>
              <w:rPr>
                <w:rFonts w:ascii="宋体" w:hAnsi="宋体"/>
                <w:sz w:val="24"/>
              </w:rPr>
              <w:t>6186</w:t>
            </w:r>
            <w:r>
              <w:rPr>
                <w:rFonts w:hint="eastAsia" w:ascii="宋体" w:hAnsi="宋体"/>
                <w:sz w:val="24"/>
              </w:rPr>
              <w:t>万元，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年实现销售收入</w:t>
            </w:r>
            <w:r>
              <w:rPr>
                <w:rFonts w:ascii="宋体" w:hAnsi="宋体"/>
                <w:sz w:val="24"/>
              </w:rPr>
              <w:t>1.23</w:t>
            </w:r>
            <w:r>
              <w:rPr>
                <w:rFonts w:hint="eastAsia" w:ascii="宋体" w:hAnsi="宋体"/>
                <w:sz w:val="24"/>
              </w:rPr>
              <w:t>亿元，实现利润总额</w:t>
            </w:r>
            <w:r>
              <w:rPr>
                <w:rFonts w:ascii="宋体" w:hAnsi="宋体"/>
                <w:sz w:val="24"/>
              </w:rPr>
              <w:t>6562</w:t>
            </w:r>
            <w:r>
              <w:rPr>
                <w:rFonts w:hint="eastAsia" w:ascii="宋体" w:hAnsi="宋体"/>
                <w:sz w:val="24"/>
              </w:rPr>
              <w:t>万元，内部设有会计部（兼做信息工作）、人事部、采购部、生产部、质量部、仓储部和销售部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个部门，共有员工</w:t>
            </w:r>
            <w:r>
              <w:rPr>
                <w:rFonts w:ascii="宋体" w:hAnsi="宋体"/>
                <w:sz w:val="24"/>
              </w:rPr>
              <w:t>145</w:t>
            </w:r>
            <w:r>
              <w:rPr>
                <w:rFonts w:hint="eastAsia" w:ascii="宋体" w:hAnsi="宋体"/>
                <w:sz w:val="24"/>
              </w:rPr>
              <w:t>人，其中采购人员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人，生产人员</w:t>
            </w:r>
            <w:r>
              <w:rPr>
                <w:rFonts w:ascii="宋体" w:hAnsi="宋体"/>
                <w:sz w:val="24"/>
              </w:rPr>
              <w:t>60</w:t>
            </w:r>
            <w:r>
              <w:rPr>
                <w:rFonts w:hint="eastAsia" w:ascii="宋体" w:hAnsi="宋体"/>
                <w:sz w:val="24"/>
              </w:rPr>
              <w:t>人，营销人员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人，其余为管理人员。该公司有一个总面积为</w:t>
            </w:r>
            <w:r>
              <w:rPr>
                <w:rFonts w:ascii="宋体" w:hAnsi="宋体"/>
                <w:sz w:val="24"/>
              </w:rPr>
              <w:t>10000</w:t>
            </w:r>
            <w:r>
              <w:rPr>
                <w:rFonts w:hint="eastAsia" w:ascii="宋体" w:hAnsi="宋体"/>
                <w:sz w:val="24"/>
              </w:rPr>
              <w:t>平方米的仓库，用于储存小麦、面粉等存货，而运输业务和装运搬卸业务均由外部人员承包，公司支付运费和装卸搬运费。本案例以甲公司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月有关成本费用资料为依据，计算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月的物流成本。甲公司的成本费用科目有生产成本、制造费用、销售费用、管理费用、财务费用、营业外支出和其他业务成本，其中营业外支出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月份无发生额。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教学材料：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教材：古全美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张述敬主编《物流成本管理》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参考资料：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商业周刊</w:t>
            </w:r>
            <w:r>
              <w:rPr>
                <w:rFonts w:ascii="宋体" w:hAnsi="宋体"/>
                <w:sz w:val="24"/>
              </w:rPr>
              <w:t xml:space="preserve"> http://www.businessweek.com 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经济学家</w:t>
            </w:r>
            <w:r>
              <w:rPr>
                <w:rFonts w:ascii="宋体" w:hAnsi="宋体"/>
                <w:sz w:val="24"/>
              </w:rPr>
              <w:t xml:space="preserve"> http://www.economist.com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金融时报</w:t>
            </w:r>
            <w:r>
              <w:rPr>
                <w:rFonts w:ascii="宋体" w:hAnsi="宋体"/>
                <w:sz w:val="24"/>
              </w:rPr>
              <w:t xml:space="preserve"> http://www.ft.com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财富</w:t>
            </w:r>
            <w:r>
              <w:rPr>
                <w:rFonts w:ascii="宋体" w:hAnsi="宋体"/>
                <w:sz w:val="24"/>
              </w:rPr>
              <w:t xml:space="preserve"> http://www.fortune.com/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哈佛商业评论</w:t>
            </w:r>
            <w:r>
              <w:rPr>
                <w:rFonts w:ascii="宋体" w:hAnsi="宋体"/>
                <w:sz w:val="24"/>
              </w:rPr>
              <w:t xml:space="preserve"> http://www.hbr.com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企业家</w:t>
            </w:r>
            <w:r>
              <w:rPr>
                <w:rFonts w:ascii="宋体" w:hAnsi="宋体"/>
                <w:sz w:val="24"/>
              </w:rPr>
              <w:t xml:space="preserve"> http://www.entrepreneur.com </w:t>
            </w: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单元教学进度</w:t>
      </w:r>
    </w:p>
    <w:tbl>
      <w:tblPr>
        <w:tblStyle w:val="4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3420"/>
        <w:gridCol w:w="30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步骤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教学内容及能力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教师活动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学生活动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复习上节课内容，简单了解有关仓储成本构成的知识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介绍课程目标和主要内容框架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课前了解课程内容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案例引入，使同学们对本节课的学习内容有所了解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阅读案例，分析案例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介绍本堂课的学习目标和重点难点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根据学习目标展开学习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介绍学习任务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准备接受任务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熟悉学习的知识点；掌握重点</w:t>
            </w:r>
          </w:p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难点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讲解重点难点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掌握重点难点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在练习中应用所学内容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引导学生完成任务，并在任务完成过程中予以指导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按照要求完成学习任务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考核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对本次任务的完成情况进行考核评价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师生共同评价任务的完成情况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学生通过讨论发现需要掌握的知识点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针对学生完成任务过程中的问题，教师指导、示范、答疑、纠错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学生在教师的指导下，发现并解决问题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小结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总结本单元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知识点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教师带领学生重新梳理知识点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教师引导下巩固知识点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指出本单元学生存在的问题，并提出解决方法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作业</w:t>
            </w:r>
          </w:p>
        </w:tc>
        <w:tc>
          <w:tcPr>
            <w:tcW w:w="9540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扩展训练：（考核项目）</w:t>
            </w:r>
            <w:r>
              <w:rPr>
                <w:rFonts w:ascii="宋体" w:hAnsi="宋体" w:cs="仿宋"/>
                <w:sz w:val="24"/>
              </w:rPr>
              <w:t xml:space="preserve">       </w:t>
            </w:r>
            <w:r>
              <w:rPr>
                <w:rFonts w:hint="eastAsia" w:ascii="宋体" w:hAnsi="宋体" w:cs="仿宋"/>
                <w:sz w:val="24"/>
              </w:rPr>
              <w:t>教师给出类似任务，学生独立完成任务</w:t>
            </w:r>
            <w:r>
              <w:rPr>
                <w:rFonts w:ascii="宋体" w:hAnsi="宋体" w:cs="仿宋"/>
                <w:sz w:val="24"/>
              </w:rPr>
              <w:t xml:space="preserve">  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知识链接：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一、</w:t>
      </w:r>
      <w:r>
        <w:rPr>
          <w:sz w:val="24"/>
        </w:rPr>
        <w:t xml:space="preserve"> </w:t>
      </w:r>
      <w:r>
        <w:rPr>
          <w:rFonts w:hint="eastAsia"/>
          <w:sz w:val="24"/>
        </w:rPr>
        <w:t>仓储的概念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仓</w:t>
      </w:r>
      <w:r>
        <w:rPr>
          <w:sz w:val="24"/>
        </w:rPr>
        <w:t>”</w:t>
      </w:r>
      <w:r>
        <w:rPr>
          <w:rFonts w:hint="eastAsia"/>
          <w:sz w:val="24"/>
        </w:rPr>
        <w:t>也称为仓库（</w:t>
      </w:r>
      <w:r>
        <w:rPr>
          <w:sz w:val="24"/>
        </w:rPr>
        <w:t>Warehouse</w:t>
      </w:r>
      <w:r>
        <w:rPr>
          <w:rFonts w:hint="eastAsia"/>
          <w:sz w:val="24"/>
        </w:rPr>
        <w:t>），为存放、保管、储存物品的建筑物和场地的总称，可以为房屋建筑、大型容器、洞穴或者特定的场地等，具有存放和保护物品的功能；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“</w:t>
      </w:r>
      <w:r>
        <w:rPr>
          <w:rFonts w:hint="eastAsia"/>
          <w:sz w:val="24"/>
        </w:rPr>
        <w:t>储</w:t>
      </w:r>
      <w:r>
        <w:rPr>
          <w:sz w:val="24"/>
        </w:rPr>
        <w:t>”</w:t>
      </w:r>
      <w:r>
        <w:rPr>
          <w:rFonts w:hint="eastAsia"/>
          <w:sz w:val="24"/>
        </w:rPr>
        <w:t>表示将储存对象收存以备使用，具有收存、保护、管理、贮藏物品、交付使用的意思，也称为储存（</w:t>
      </w:r>
      <w:r>
        <w:rPr>
          <w:sz w:val="24"/>
        </w:rPr>
        <w:t>Storing</w:t>
      </w:r>
      <w:r>
        <w:rPr>
          <w:rFonts w:hint="eastAsia"/>
          <w:sz w:val="24"/>
        </w:rPr>
        <w:t>）。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“</w:t>
      </w:r>
      <w:r>
        <w:rPr>
          <w:rFonts w:hint="eastAsia"/>
          <w:sz w:val="24"/>
        </w:rPr>
        <w:t>仓储</w:t>
      </w:r>
      <w:r>
        <w:rPr>
          <w:sz w:val="24"/>
        </w:rPr>
        <w:t>”</w:t>
      </w:r>
      <w:r>
        <w:rPr>
          <w:rFonts w:hint="eastAsia"/>
          <w:sz w:val="24"/>
        </w:rPr>
        <w:t>则为利用仓库存放、储存未即时使用的物品的行为。</w:t>
      </w:r>
      <w:r>
        <w:rPr>
          <w:sz w:val="24"/>
        </w:rPr>
        <w:t xml:space="preserve"> 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仓储的种类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仓储经营主体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企业自营仓储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营业仓储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公共仓储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战略储备仓储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仓储对象划分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普通物品仓储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特殊物品仓储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按仓储功能划分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储存仓储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物流中心仓储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配送仓储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运输转换仓储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保税仓储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仓储物的处理方式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保管式仓储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加工式仓储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消费式仓储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仓储业的任务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物资存储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流通调控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数量管理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质量管理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交易中介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流通加工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配送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配载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">
    <w:altName w:val="Trebuchet M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hjZjdkNjIyZmY4MGYyMGVjMzk4NWZmMjhlMTMwNTYifQ=="/>
  </w:docVars>
  <w:rsids>
    <w:rsidRoot w:val="00C82C91"/>
    <w:rsid w:val="00047014"/>
    <w:rsid w:val="000613A0"/>
    <w:rsid w:val="00092F69"/>
    <w:rsid w:val="000B7D82"/>
    <w:rsid w:val="001044E1"/>
    <w:rsid w:val="00137333"/>
    <w:rsid w:val="00176112"/>
    <w:rsid w:val="0021058B"/>
    <w:rsid w:val="00216A1A"/>
    <w:rsid w:val="002E4EC9"/>
    <w:rsid w:val="002F3FCE"/>
    <w:rsid w:val="003B26DB"/>
    <w:rsid w:val="0040007E"/>
    <w:rsid w:val="004607C9"/>
    <w:rsid w:val="004E5BED"/>
    <w:rsid w:val="00545785"/>
    <w:rsid w:val="00616EA1"/>
    <w:rsid w:val="00667876"/>
    <w:rsid w:val="006824AA"/>
    <w:rsid w:val="006D3A21"/>
    <w:rsid w:val="006D4840"/>
    <w:rsid w:val="006E54CA"/>
    <w:rsid w:val="007F351D"/>
    <w:rsid w:val="00831414"/>
    <w:rsid w:val="00835275"/>
    <w:rsid w:val="0091274A"/>
    <w:rsid w:val="00916CFB"/>
    <w:rsid w:val="00953D37"/>
    <w:rsid w:val="009E3B09"/>
    <w:rsid w:val="00A4390E"/>
    <w:rsid w:val="00BB5C22"/>
    <w:rsid w:val="00BD7FC4"/>
    <w:rsid w:val="00BE5126"/>
    <w:rsid w:val="00BF22EE"/>
    <w:rsid w:val="00C327C6"/>
    <w:rsid w:val="00C82C91"/>
    <w:rsid w:val="00D3036D"/>
    <w:rsid w:val="00E54BAB"/>
    <w:rsid w:val="00E56A28"/>
    <w:rsid w:val="00F03BCF"/>
    <w:rsid w:val="00F3161B"/>
    <w:rsid w:val="00FD6D56"/>
    <w:rsid w:val="0E2E4BF9"/>
    <w:rsid w:val="16CA4603"/>
    <w:rsid w:val="2539279E"/>
    <w:rsid w:val="4DB02334"/>
    <w:rsid w:val="54866462"/>
    <w:rsid w:val="55C3501C"/>
    <w:rsid w:val="5D774A84"/>
    <w:rsid w:val="5D8A50C6"/>
    <w:rsid w:val="6B0136F0"/>
    <w:rsid w:val="6D7B3E6A"/>
    <w:rsid w:val="7518030A"/>
    <w:rsid w:val="7F8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link w:val="7"/>
    <w:qFormat/>
    <w:uiPriority w:val="99"/>
    <w:pPr>
      <w:keepNext/>
      <w:jc w:val="center"/>
      <w:outlineLvl w:val="8"/>
    </w:pPr>
    <w:rPr>
      <w:rFonts w:ascii="Albertus" w:hAnsi="Albertus"/>
      <w:b/>
      <w:bCs/>
      <w:sz w:val="30"/>
      <w:szCs w:val="30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locked/>
    <w:uiPriority w:val="0"/>
    <w:rPr>
      <w:sz w:val="24"/>
    </w:rPr>
  </w:style>
  <w:style w:type="character" w:styleId="6">
    <w:name w:val="Strong"/>
    <w:qFormat/>
    <w:uiPriority w:val="0"/>
    <w:rPr>
      <w:b/>
    </w:rPr>
  </w:style>
  <w:style w:type="character" w:customStyle="1" w:styleId="7">
    <w:name w:val="标题 9 字符"/>
    <w:link w:val="2"/>
    <w:semiHidden/>
    <w:qFormat/>
    <w:locked/>
    <w:uiPriority w:val="99"/>
    <w:rPr>
      <w:rFonts w:ascii="Cambria" w:hAnsi="Cambria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296</Words>
  <Characters>1692</Characters>
  <Lines>14</Lines>
  <Paragraphs>3</Paragraphs>
  <TotalTime>0</TotalTime>
  <ScaleCrop>false</ScaleCrop>
  <LinksUpToDate>false</LinksUpToDate>
  <CharactersWithSpaces>1985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WPS_1603247356</cp:lastModifiedBy>
  <dcterms:modified xsi:type="dcterms:W3CDTF">2024-05-13T07:25:19Z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332A8C97A06D473C9B4786F4FB5C59CA_12</vt:lpwstr>
  </property>
</Properties>
</file>