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w w:val="90"/>
          <w:sz w:val="32"/>
        </w:rPr>
      </w:pPr>
      <w:r>
        <w:rPr>
          <w:rFonts w:ascii="仿宋" w:hAnsi="仿宋" w:eastAsia="仿宋" w:cs="仿宋"/>
          <w:b/>
          <w:w w:val="90"/>
          <w:sz w:val="36"/>
          <w:szCs w:val="36"/>
        </w:rPr>
        <w:br w:type="page"/>
      </w: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单元标题：介绍责任成本法</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12</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能掌握责任成本的内容</w:t>
            </w:r>
          </w:p>
          <w:p>
            <w:pPr>
              <w:rPr>
                <w:rFonts w:ascii="仿宋" w:hAnsi="仿宋" w:eastAsia="仿宋"/>
                <w:b/>
                <w:sz w:val="24"/>
              </w:rPr>
            </w:pPr>
            <w:r>
              <w:rPr>
                <w:rFonts w:ascii="仿宋" w:hAnsi="仿宋" w:eastAsia="仿宋"/>
                <w:b/>
                <w:sz w:val="24"/>
              </w:rPr>
              <w:t>2.</w:t>
            </w:r>
            <w:r>
              <w:rPr>
                <w:rFonts w:hint="eastAsia" w:ascii="仿宋" w:hAnsi="仿宋" w:eastAsia="仿宋"/>
                <w:b/>
                <w:sz w:val="24"/>
              </w:rPr>
              <w:t>能使用责任成本法进行物流成本核算</w:t>
            </w:r>
          </w:p>
          <w:p>
            <w:pPr>
              <w:rPr>
                <w:rFonts w:ascii="仿宋" w:hAnsi="仿宋" w:eastAsia="仿宋"/>
                <w:b/>
                <w:sz w:val="24"/>
              </w:rPr>
            </w:pPr>
          </w:p>
          <w:p>
            <w:pPr>
              <w:spacing w:line="440" w:lineRule="exact"/>
              <w:jc w:val="left"/>
              <w:rPr>
                <w:rFonts w:ascii="仿宋" w:hAnsi="仿宋" w:eastAsia="仿宋"/>
                <w:b/>
                <w:sz w:val="24"/>
              </w:rPr>
            </w:pPr>
          </w:p>
        </w:tc>
        <w:tc>
          <w:tcPr>
            <w:tcW w:w="2525" w:type="dxa"/>
            <w:vAlign w:val="center"/>
          </w:tcPr>
          <w:p>
            <w:pPr>
              <w:tabs>
                <w:tab w:val="left" w:pos="312"/>
              </w:tabs>
              <w:rPr>
                <w:rFonts w:ascii="仿宋" w:hAnsi="仿宋" w:eastAsia="仿宋"/>
                <w:b/>
                <w:sz w:val="24"/>
              </w:rPr>
            </w:pPr>
            <w:r>
              <w:rPr>
                <w:rFonts w:ascii="仿宋" w:hAnsi="仿宋" w:eastAsia="仿宋"/>
                <w:b/>
                <w:sz w:val="24"/>
              </w:rPr>
              <w:t>1.</w:t>
            </w:r>
            <w:r>
              <w:rPr>
                <w:rFonts w:hint="eastAsia" w:ascii="仿宋" w:hAnsi="仿宋" w:eastAsia="仿宋"/>
                <w:b/>
                <w:sz w:val="24"/>
              </w:rPr>
              <w:t>了解责任成本法的概念；</w:t>
            </w:r>
          </w:p>
          <w:p>
            <w:pPr>
              <w:spacing w:line="440" w:lineRule="exact"/>
              <w:rPr>
                <w:rFonts w:ascii="仿宋" w:hAnsi="仿宋" w:eastAsia="仿宋"/>
                <w:b/>
                <w:sz w:val="24"/>
              </w:rPr>
            </w:pPr>
            <w:r>
              <w:rPr>
                <w:rFonts w:ascii="仿宋" w:hAnsi="仿宋" w:eastAsia="仿宋"/>
                <w:b/>
                <w:sz w:val="24"/>
              </w:rPr>
              <w:t>2.</w:t>
            </w:r>
            <w:r>
              <w:rPr>
                <w:rFonts w:hint="eastAsia" w:ascii="仿宋" w:hAnsi="仿宋" w:eastAsia="仿宋"/>
                <w:b/>
                <w:sz w:val="24"/>
              </w:rPr>
              <w:t>了解责任成本法的内容</w:t>
            </w: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rPr>
                <w:rFonts w:ascii="仿宋" w:hAnsi="仿宋" w:eastAsia="仿宋"/>
                <w:b/>
                <w:sz w:val="24"/>
              </w:rPr>
            </w:pPr>
            <w:r>
              <w:rPr>
                <w:rFonts w:hint="eastAsia" w:ascii="仿宋" w:hAnsi="仿宋" w:eastAsia="仿宋"/>
                <w:b/>
                <w:sz w:val="24"/>
              </w:rPr>
              <w:t>甲公司使用责任成本法进行成本管理</w:t>
            </w: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rPr>
                <w:rFonts w:ascii="仿宋" w:hAnsi="仿宋" w:eastAsia="仿宋" w:cs="仿宋"/>
                <w:sz w:val="24"/>
              </w:rPr>
            </w:pPr>
            <w:r>
              <w:rPr>
                <w:rFonts w:hint="eastAsia" w:ascii="仿宋" w:hAnsi="仿宋" w:eastAsia="仿宋"/>
                <w:b/>
                <w:sz w:val="24"/>
              </w:rPr>
              <w:t>分角色进行责任成本法的核算</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复习上节课内容，简单了解有关责任成本法的知识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物流成本控制必须通循的原则，为了有效进行物流成本控制，必须遵循以下原则：</w:t>
      </w:r>
    </w:p>
    <w:p>
      <w:pPr>
        <w:adjustRightInd w:val="0"/>
        <w:snapToGrid w:val="0"/>
        <w:spacing w:line="360" w:lineRule="auto"/>
        <w:rPr>
          <w:sz w:val="24"/>
        </w:rPr>
      </w:pPr>
      <w:r>
        <w:rPr>
          <w:sz w:val="24"/>
        </w:rPr>
        <w:t xml:space="preserve">  1</w:t>
      </w:r>
      <w:r>
        <w:rPr>
          <w:rFonts w:hint="eastAsia"/>
          <w:sz w:val="24"/>
        </w:rPr>
        <w:t>．经济原则</w:t>
      </w:r>
    </w:p>
    <w:p>
      <w:pPr>
        <w:adjustRightInd w:val="0"/>
        <w:snapToGrid w:val="0"/>
        <w:spacing w:line="360" w:lineRule="auto"/>
        <w:rPr>
          <w:sz w:val="24"/>
        </w:rPr>
      </w:pPr>
      <w:r>
        <w:rPr>
          <w:sz w:val="24"/>
        </w:rPr>
        <w:t xml:space="preserve">  </w:t>
      </w:r>
      <w:r>
        <w:rPr>
          <w:rFonts w:hint="eastAsia"/>
          <w:sz w:val="24"/>
        </w:rPr>
        <w:t>这里所说的“经济”是指节约，即对人力、物力和财力的节省的核心，因而，经济原则是物流成本控制的最基本原则。</w:t>
      </w:r>
    </w:p>
    <w:p>
      <w:pPr>
        <w:adjustRightInd w:val="0"/>
        <w:snapToGrid w:val="0"/>
        <w:spacing w:line="360" w:lineRule="auto"/>
        <w:rPr>
          <w:sz w:val="24"/>
        </w:rPr>
      </w:pPr>
      <w:r>
        <w:rPr>
          <w:sz w:val="24"/>
        </w:rPr>
        <w:t xml:space="preserve">  2</w:t>
      </w:r>
      <w:r>
        <w:rPr>
          <w:rFonts w:hint="eastAsia"/>
          <w:sz w:val="24"/>
        </w:rPr>
        <w:t>，全面原则</w:t>
      </w:r>
    </w:p>
    <w:p>
      <w:pPr>
        <w:adjustRightInd w:val="0"/>
        <w:snapToGrid w:val="0"/>
        <w:spacing w:line="360" w:lineRule="auto"/>
        <w:rPr>
          <w:sz w:val="24"/>
        </w:rPr>
      </w:pPr>
      <w:r>
        <w:rPr>
          <w:sz w:val="24"/>
        </w:rPr>
        <w:t xml:space="preserve">  </w:t>
      </w:r>
      <w:r>
        <w:rPr>
          <w:rFonts w:hint="eastAsia"/>
          <w:sz w:val="24"/>
        </w:rPr>
        <w:t>征物沥成本控制中实行全面性原则，具体说来有如下几方面的含义：</w:t>
      </w:r>
    </w:p>
    <w:p>
      <w:pPr>
        <w:adjustRightInd w:val="0"/>
        <w:snapToGrid w:val="0"/>
        <w:spacing w:line="360" w:lineRule="auto"/>
        <w:rPr>
          <w:sz w:val="24"/>
        </w:rPr>
      </w:pPr>
      <w:r>
        <w:rPr>
          <w:sz w:val="24"/>
        </w:rPr>
        <w:t xml:space="preserve">  (1)</w:t>
      </w:r>
      <w:r>
        <w:rPr>
          <w:rFonts w:hint="eastAsia"/>
          <w:sz w:val="24"/>
        </w:rPr>
        <w:t>全过程控制。</w:t>
      </w:r>
    </w:p>
    <w:p>
      <w:pPr>
        <w:adjustRightInd w:val="0"/>
        <w:snapToGrid w:val="0"/>
        <w:spacing w:line="360" w:lineRule="auto"/>
        <w:rPr>
          <w:sz w:val="24"/>
        </w:rPr>
      </w:pPr>
      <w:r>
        <w:rPr>
          <w:rFonts w:hint="eastAsia"/>
          <w:sz w:val="24"/>
        </w:rPr>
        <w:t>（</w:t>
      </w:r>
      <w:r>
        <w:rPr>
          <w:sz w:val="24"/>
        </w:rPr>
        <w:t>2</w:t>
      </w:r>
      <w:r>
        <w:rPr>
          <w:rFonts w:hint="eastAsia"/>
          <w:sz w:val="24"/>
        </w:rPr>
        <w:t>）全方位控制</w:t>
      </w:r>
    </w:p>
    <w:p>
      <w:pPr>
        <w:adjustRightInd w:val="0"/>
        <w:snapToGrid w:val="0"/>
        <w:spacing w:line="360" w:lineRule="auto"/>
        <w:rPr>
          <w:sz w:val="24"/>
        </w:rPr>
      </w:pPr>
      <w:r>
        <w:rPr>
          <w:rFonts w:hint="eastAsia"/>
          <w:sz w:val="24"/>
        </w:rPr>
        <w:t>（</w:t>
      </w:r>
      <w:r>
        <w:rPr>
          <w:sz w:val="24"/>
        </w:rPr>
        <w:t>3</w:t>
      </w:r>
      <w:r>
        <w:rPr>
          <w:rFonts w:hint="eastAsia"/>
          <w:sz w:val="24"/>
        </w:rPr>
        <w:t>）全员控制</w:t>
      </w:r>
    </w:p>
    <w:p>
      <w:pPr>
        <w:adjustRightInd w:val="0"/>
        <w:snapToGrid w:val="0"/>
        <w:spacing w:line="360" w:lineRule="auto"/>
        <w:rPr>
          <w:sz w:val="24"/>
        </w:rPr>
      </w:pPr>
      <w:r>
        <w:rPr>
          <w:sz w:val="24"/>
        </w:rPr>
        <w:t>3</w:t>
      </w:r>
      <w:r>
        <w:rPr>
          <w:rFonts w:hint="eastAsia"/>
          <w:sz w:val="24"/>
        </w:rPr>
        <w:t>．责、权、利相结合原则</w:t>
      </w:r>
    </w:p>
    <w:p>
      <w:pPr>
        <w:adjustRightInd w:val="0"/>
        <w:snapToGrid w:val="0"/>
        <w:spacing w:line="360" w:lineRule="auto"/>
        <w:rPr>
          <w:sz w:val="24"/>
        </w:rPr>
      </w:pPr>
      <w:r>
        <w:rPr>
          <w:sz w:val="24"/>
        </w:rPr>
        <w:t>4</w:t>
      </w:r>
      <w:r>
        <w:rPr>
          <w:rFonts w:hint="eastAsia"/>
          <w:sz w:val="24"/>
        </w:rPr>
        <w:t>．目标控制原则</w:t>
      </w:r>
    </w:p>
    <w:p>
      <w:pPr>
        <w:adjustRightInd w:val="0"/>
        <w:snapToGrid w:val="0"/>
        <w:spacing w:line="360" w:lineRule="auto"/>
        <w:ind w:firstLine="480" w:firstLineChars="200"/>
        <w:rPr>
          <w:sz w:val="24"/>
        </w:rPr>
      </w:pPr>
      <w:r>
        <w:rPr>
          <w:rFonts w:hint="eastAsia"/>
          <w:sz w:val="24"/>
        </w:rPr>
        <w:t>目标控制原则是指企业管理当局以既定的目标作为管理人力、物力、财力和完成各项重要经济指标的基础，即以目标物流成本为依据，对企业经济活动进行约束和指导，力求以最小的物流成本获得最大的盈利。</w:t>
      </w:r>
    </w:p>
    <w:p>
      <w:pPr>
        <w:adjustRightInd w:val="0"/>
        <w:snapToGrid w:val="0"/>
        <w:spacing w:line="360" w:lineRule="auto"/>
        <w:rPr>
          <w:sz w:val="24"/>
        </w:rPr>
      </w:pPr>
      <w:r>
        <w:rPr>
          <w:sz w:val="24"/>
        </w:rPr>
        <w:t>5</w:t>
      </w:r>
      <w:r>
        <w:rPr>
          <w:rFonts w:hint="eastAsia"/>
          <w:sz w:val="24"/>
        </w:rPr>
        <w:t>．重点控制原则</w:t>
      </w:r>
    </w:p>
    <w:p>
      <w:pPr>
        <w:adjustRightInd w:val="0"/>
        <w:snapToGrid w:val="0"/>
        <w:spacing w:line="360" w:lineRule="auto"/>
        <w:ind w:firstLine="480" w:firstLineChars="200"/>
        <w:rPr>
          <w:sz w:val="24"/>
        </w:rPr>
      </w:pPr>
      <w:r>
        <w:rPr>
          <w:rFonts w:hint="eastAsia"/>
          <w:sz w:val="24"/>
        </w:rPr>
        <w:t>所谓重点控制，简言之，就是对超出常规的关键性差异进行控制，旨在保证管理人员将精力集中与偏离标准的一些重要事项上。</w:t>
      </w:r>
    </w:p>
    <w:p>
      <w:pPr>
        <w:adjustRightInd w:val="0"/>
        <w:snapToGrid w:val="0"/>
        <w:spacing w:line="360" w:lineRule="auto"/>
        <w:rPr>
          <w:sz w:val="24"/>
        </w:rPr>
      </w:pPr>
      <w:r>
        <w:rPr>
          <w:rFonts w:hint="eastAsia"/>
          <w:sz w:val="24"/>
        </w:rPr>
        <w:t>成本控制的内容</w:t>
      </w:r>
    </w:p>
    <w:p>
      <w:pPr>
        <w:adjustRightInd w:val="0"/>
        <w:snapToGrid w:val="0"/>
        <w:spacing w:line="360" w:lineRule="auto"/>
        <w:rPr>
          <w:sz w:val="24"/>
        </w:rPr>
      </w:pPr>
      <w:r>
        <w:rPr>
          <w:sz w:val="24"/>
        </w:rPr>
        <w:t xml:space="preserve">    </w:t>
      </w:r>
      <w:r>
        <w:rPr>
          <w:rFonts w:hint="eastAsia"/>
          <w:sz w:val="24"/>
        </w:rPr>
        <w:t>物流成本控制按控制的时间来划分具体可分为物流成本事前控制</w:t>
      </w:r>
    </w:p>
    <w:p>
      <w:pPr>
        <w:adjustRightInd w:val="0"/>
        <w:snapToGrid w:val="0"/>
        <w:spacing w:line="360" w:lineRule="auto"/>
        <w:rPr>
          <w:sz w:val="24"/>
        </w:rPr>
      </w:pPr>
      <w:r>
        <w:rPr>
          <w:rFonts w:hint="eastAsia"/>
          <w:sz w:val="24"/>
        </w:rPr>
        <w:t>制和物流成本事后控制三个环节。</w:t>
      </w:r>
    </w:p>
    <w:p>
      <w:pPr>
        <w:adjustRightInd w:val="0"/>
        <w:snapToGrid w:val="0"/>
        <w:spacing w:line="360" w:lineRule="auto"/>
        <w:rPr>
          <w:sz w:val="24"/>
        </w:rPr>
      </w:pPr>
      <w:r>
        <w:rPr>
          <w:sz w:val="24"/>
        </w:rPr>
        <w:t xml:space="preserve">    (1)</w:t>
      </w:r>
      <w:r>
        <w:rPr>
          <w:rFonts w:hint="eastAsia"/>
          <w:sz w:val="24"/>
        </w:rPr>
        <w:t>物流成本事前控制是在物流活动或提供物流作业前对影响物流成本的经济活动</w:t>
      </w:r>
    </w:p>
    <w:p>
      <w:pPr>
        <w:adjustRightInd w:val="0"/>
        <w:snapToGrid w:val="0"/>
        <w:spacing w:line="360" w:lineRule="auto"/>
        <w:rPr>
          <w:sz w:val="24"/>
        </w:rPr>
      </w:pPr>
      <w:r>
        <w:rPr>
          <w:rFonts w:hint="eastAsia"/>
          <w:sz w:val="24"/>
        </w:rPr>
        <w:t>进行事前的规划、审核，确定目标物流成本，它是物流成本的前馈控制。</w:t>
      </w:r>
    </w:p>
    <w:p>
      <w:pPr>
        <w:adjustRightInd w:val="0"/>
        <w:snapToGrid w:val="0"/>
        <w:spacing w:line="360" w:lineRule="auto"/>
        <w:rPr>
          <w:sz w:val="24"/>
        </w:rPr>
      </w:pPr>
      <w:r>
        <w:rPr>
          <w:sz w:val="24"/>
        </w:rPr>
        <w:t xml:space="preserve">    (2)</w:t>
      </w:r>
      <w:r>
        <w:rPr>
          <w:rFonts w:hint="eastAsia"/>
          <w:sz w:val="24"/>
        </w:rPr>
        <w:t>物流成本事中控制是在物流成本形成过程中，随时对实际发生的物流成本与目标物流成本进行对比，及时发现差异并采取相应措施予以纠正，以保证物流成本目标的实现，它是物流成本的过程控制。</w:t>
      </w:r>
    </w:p>
    <w:p>
      <w:pPr>
        <w:adjustRightInd w:val="0"/>
        <w:snapToGrid w:val="0"/>
        <w:spacing w:line="360" w:lineRule="auto"/>
        <w:rPr>
          <w:sz w:val="24"/>
        </w:rPr>
      </w:pPr>
      <w:r>
        <w:rPr>
          <w:sz w:val="24"/>
        </w:rPr>
        <w:t xml:space="preserve">    (3)</w:t>
      </w:r>
      <w:r>
        <w:rPr>
          <w:rFonts w:hint="eastAsia"/>
          <w:sz w:val="24"/>
        </w:rPr>
        <w:t>物流成本事后控制是在物流成本形成之后，对实际物流成本的核算、分析和考核，它是物流成本的后馈控制。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21058B"/>
    <w:rsid w:val="00216A1A"/>
    <w:rsid w:val="002E4EC9"/>
    <w:rsid w:val="002F3FCE"/>
    <w:rsid w:val="003B26DB"/>
    <w:rsid w:val="0040007E"/>
    <w:rsid w:val="004607C9"/>
    <w:rsid w:val="004E5BED"/>
    <w:rsid w:val="00543A45"/>
    <w:rsid w:val="006127C4"/>
    <w:rsid w:val="00616EA1"/>
    <w:rsid w:val="00667876"/>
    <w:rsid w:val="006824AA"/>
    <w:rsid w:val="006D3A21"/>
    <w:rsid w:val="006D4840"/>
    <w:rsid w:val="006E54CA"/>
    <w:rsid w:val="00831414"/>
    <w:rsid w:val="0091274A"/>
    <w:rsid w:val="00916CFB"/>
    <w:rsid w:val="009E3B09"/>
    <w:rsid w:val="00A01036"/>
    <w:rsid w:val="00A46B72"/>
    <w:rsid w:val="00BB5C22"/>
    <w:rsid w:val="00BD7FC4"/>
    <w:rsid w:val="00BE5126"/>
    <w:rsid w:val="00BF22EE"/>
    <w:rsid w:val="00C82C91"/>
    <w:rsid w:val="00E261AB"/>
    <w:rsid w:val="00E54BAB"/>
    <w:rsid w:val="00E56A28"/>
    <w:rsid w:val="00EC050A"/>
    <w:rsid w:val="00F03BCF"/>
    <w:rsid w:val="00F05965"/>
    <w:rsid w:val="00F3161B"/>
    <w:rsid w:val="00FD6D56"/>
    <w:rsid w:val="0E2E4BF9"/>
    <w:rsid w:val="16CA4603"/>
    <w:rsid w:val="199F3CCC"/>
    <w:rsid w:val="4DB02334"/>
    <w:rsid w:val="54866462"/>
    <w:rsid w:val="55C3501C"/>
    <w:rsid w:val="5D774A84"/>
    <w:rsid w:val="5D8A50C6"/>
    <w:rsid w:val="6B0136F0"/>
    <w:rsid w:val="7518030A"/>
    <w:rsid w:val="7BF53ACF"/>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uiPriority w:val="0"/>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1921</Characters>
  <Lines>16</Lines>
  <Paragraphs>4</Paragraphs>
  <TotalTime>0</TotalTime>
  <ScaleCrop>false</ScaleCrop>
  <LinksUpToDate>false</LinksUpToDate>
  <CharactersWithSpaces>2254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2024-05-13T07:24:07Z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68A36617B4C340AC8C1E8C0EC1D0DFF6_12</vt:lpwstr>
  </property>
</Properties>
</file>