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ict>
          <v:shape id="_x0000_i1032" o:spt="75" alt="日职标志标准字横排" type="#_x0000_t75" style="height:90.15pt;width:304.4pt;" filled="f" o:preferrelative="t" stroked="f" coordsize="21600,21600">
            <v:path/>
            <v:fill on="f" focussize="0,0"/>
            <v:stroke on="f"/>
            <v:imagedata r:id="rId4" o:title=""/>
            <o:lock v:ext="edit" aspectratio="t"/>
            <w10:wrap type="none"/>
            <w10:anchorlock/>
          </v:shape>
        </w:pict>
      </w:r>
    </w:p>
    <w:p/>
    <w:p>
      <w:r>
        <w:pict>
          <v:rect id="Rectangle 2" o:spid="_x0000_s1027" o:spt="1" style="position:absolute;left:0pt;margin-left:-57.2pt;margin-top:4.3pt;height:168.6pt;width:537.6pt;mso-wrap-style:none;z-index:251659264;v-text-anchor:middle;mso-width-relative:page;mso-height-relative:page;" fillcolor="#0070C0" filled="t" stroked="f" coordsize="21600,21600" o:gfxdata="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4pKoDZAAAACgEAAA8AAAAAAAAAAQAgAAAAIgAAAGRycy9kb3ducmV2LnhtbFBLAQIU&#10;ABQAAAAIAIdO4kDqgebjuQEAAHkDAAAOAAAAAAAAAAEAIAAAACgBAABkcnMvZTJvRG9jLnhtbFBL&#10;BQYAAAAABgAGAFkBAABTBQAAAAA=&#10;">
            <v:path/>
            <v:fill on="t" color2="#FFFFFF" focussize="0,0"/>
            <v:stroke on="f"/>
            <v:imagedata o:title=""/>
            <o:lock v:ext="edit" aspectratio="f"/>
          </v:rect>
        </w:pict>
      </w:r>
    </w:p>
    <w:p/>
    <w:p>
      <w:r>
        <w:pict>
          <v:shape id="TextBox 14" o:spid="_x0000_s1026" o:spt="202" type="#_x0000_t202" style="position:absolute;left:0pt;margin-left:-61.5pt;margin-top:4.3pt;height:102.15pt;width:526.05pt;z-index:251660288;mso-width-relative:page;mso-height-relative:page;" filled="f" stroked="f" coordsize="21600,21600" o:gfxdata="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BRXUbYAAAACwEAAA8AAAAAAAAAAQAgAAAA&#10;IgAAAGRycy9kb3ducmV2LnhtbFBLAQIUABQAAAAIAIdO4kBRzTdZ0gEAAKkDAAAOAAAAAAAAAAEA&#10;IAAAACcBAABkcnMvZTJvRG9jLnhtbFBLBQYAAAAABgAGAFkBAABrBQAAAAA=&#10;">
            <v:path/>
            <v:fill on="f" focussize="0,0"/>
            <v:stroke on="f"/>
            <v:imagedata o:title=""/>
            <o:lock v:ext="edit" aspectratio="f"/>
            <v:textbox>
              <w:txbxContent>
                <w:p>
                  <w:pPr>
                    <w:pStyle w:val="4"/>
                    <w:kinsoku/>
                    <w:spacing w:line="288" w:lineRule="auto"/>
                    <w:jc w:val="center"/>
                    <w:rPr>
                      <w:rFonts w:hint="default" w:eastAsia="微软雅黑"/>
                      <w:lang w:val="en-US" w:eastAsia="zh-CN"/>
                    </w:rPr>
                  </w:pPr>
                  <w:r>
                    <w:rPr>
                      <w:rFonts w:hint="default" w:ascii="微软雅黑" w:eastAsia="微软雅黑"/>
                      <w:b/>
                      <w:color w:val="FFFFFF" w:themeColor="background1"/>
                      <w:kern w:val="24"/>
                      <w:sz w:val="84"/>
                      <w:szCs w:val="84"/>
                      <w:lang w:eastAsia="zh-Hans"/>
                    </w:rPr>
                    <w:t>《</w:t>
                  </w:r>
                  <w:r>
                    <w:rPr>
                      <w:rFonts w:hint="eastAsia" w:ascii="微软雅黑" w:eastAsia="微软雅黑"/>
                      <w:b/>
                      <w:color w:val="FFFFFF" w:themeColor="background1"/>
                      <w:kern w:val="24"/>
                      <w:sz w:val="84"/>
                      <w:szCs w:val="84"/>
                      <w:lang w:val="en-US" w:eastAsia="zh-Hans"/>
                    </w:rPr>
                    <w:t>物流</w:t>
                  </w:r>
                  <w:r>
                    <w:rPr>
                      <w:rFonts w:hint="eastAsia" w:ascii="微软雅黑" w:eastAsia="微软雅黑"/>
                      <w:b/>
                      <w:color w:val="FFFFFF" w:themeColor="background1"/>
                      <w:kern w:val="24"/>
                      <w:sz w:val="84"/>
                      <w:szCs w:val="84"/>
                      <w:lang w:val="en-US" w:eastAsia="zh-CN"/>
                    </w:rPr>
                    <w:t>成本管理</w:t>
                  </w:r>
                  <w:r>
                    <w:rPr>
                      <w:rFonts w:hint="default" w:ascii="微软雅黑" w:eastAsia="微软雅黑"/>
                      <w:b/>
                      <w:color w:val="FFFFFF" w:themeColor="background1"/>
                      <w:kern w:val="24"/>
                      <w:sz w:val="84"/>
                      <w:szCs w:val="84"/>
                      <w:lang w:eastAsia="zh-Hans"/>
                    </w:rPr>
                    <w:t>》</w:t>
                  </w:r>
                  <w:r>
                    <w:rPr>
                      <w:rFonts w:hint="eastAsia" w:ascii="微软雅黑" w:eastAsia="微软雅黑"/>
                      <w:b/>
                      <w:color w:val="FFFFFF" w:themeColor="background1"/>
                      <w:kern w:val="24"/>
                      <w:sz w:val="84"/>
                      <w:szCs w:val="84"/>
                      <w:lang w:val="en-US" w:eastAsia="zh-CN"/>
                    </w:rPr>
                    <w:t>整体设计</w:t>
                  </w:r>
                </w:p>
              </w:txbxContent>
            </v:textbox>
          </v:shape>
        </w:pict>
      </w:r>
    </w:p>
    <w:p/>
    <w:p/>
    <w:p/>
    <w:p/>
    <w:p/>
    <w:p/>
    <w:p/>
    <w:p/>
    <w:p/>
    <w:p/>
    <w:p/>
    <w:p/>
    <w:p/>
    <w:p/>
    <w:p/>
    <w:p/>
    <w:p/>
    <w:p/>
    <w:p/>
    <w:p/>
    <w:p/>
    <w:p>
      <w:pPr>
        <w:jc w:val="center"/>
        <w:rPr>
          <w:rFonts w:hint="eastAsia"/>
          <w:sz w:val="52"/>
          <w:szCs w:val="52"/>
          <w:lang w:val="en-US" w:eastAsia="zh-Hans"/>
        </w:rPr>
      </w:pPr>
      <w:r>
        <w:rPr>
          <w:rFonts w:hint="default"/>
          <w:sz w:val="52"/>
          <w:szCs w:val="52"/>
          <w:lang w:val="en-US"/>
        </w:rPr>
        <w:pict>
          <v:shape id="_x0000_s1028" o:spid="_x0000_s1028" o:spt="75" alt="地滋楼速写1" type="#_x0000_t75" style="position:absolute;left:0pt;margin-left:-34.4pt;margin-top:106.5pt;height:214.9pt;width:595.15pt;z-index:-251655168;mso-width-relative:page;mso-height-relative:page;" filled="f" o:preferrelative="t" stroked="f" coordsize="21600,21600">
            <v:path/>
            <v:fill on="f" focussize="0,0"/>
            <v:stroke on="f"/>
            <v:imagedata r:id="rId5" o:title=""/>
            <o:lock v:ext="edit" aspectratio="t"/>
          </v:shape>
        </w:pict>
      </w:r>
      <w:r>
        <w:rPr>
          <w:rFonts w:hint="eastAsia"/>
          <w:sz w:val="52"/>
          <w:szCs w:val="52"/>
          <w:lang w:val="en-US" w:eastAsia="zh-Hans"/>
        </w:rPr>
        <w:t>商学系</w:t>
      </w:r>
    </w:p>
    <w:p>
      <w:pPr>
        <w:jc w:val="center"/>
        <w:rPr>
          <w:rFonts w:hint="eastAsia"/>
          <w:sz w:val="52"/>
          <w:szCs w:val="52"/>
          <w:lang w:val="en-US" w:eastAsia="zh-Hans"/>
        </w:rPr>
      </w:pPr>
    </w:p>
    <w:p>
      <w:pPr>
        <w:jc w:val="center"/>
        <w:rPr>
          <w:rFonts w:hint="eastAsia"/>
          <w:sz w:val="52"/>
          <w:szCs w:val="52"/>
          <w:lang w:val="en-US" w:eastAsia="zh-Hans"/>
        </w:rPr>
      </w:pPr>
    </w:p>
    <w:p>
      <w:pPr>
        <w:jc w:val="both"/>
        <w:rPr>
          <w:rFonts w:hint="eastAsia"/>
          <w:sz w:val="52"/>
          <w:szCs w:val="52"/>
          <w:lang w:val="en-US" w:eastAsia="zh-Hans"/>
        </w:rPr>
      </w:pPr>
      <w:bookmarkStart w:id="0" w:name="_GoBack"/>
      <w:bookmarkEnd w:id="0"/>
    </w:p>
    <w:p>
      <w:pPr>
        <w:spacing w:line="360" w:lineRule="auto"/>
        <w:jc w:val="center"/>
        <w:rPr>
          <w:rFonts w:ascii="??_GB2312" w:eastAsia="Times New Roman"/>
          <w:b/>
          <w:bCs/>
          <w:sz w:val="44"/>
          <w:szCs w:val="44"/>
        </w:rPr>
      </w:pPr>
      <w:r>
        <w:rPr>
          <w:rFonts w:ascii="??_GB2312" w:eastAsia="Times New Roman"/>
          <w:b/>
          <w:bCs/>
          <w:sz w:val="44"/>
          <w:szCs w:val="44"/>
        </w:rPr>
        <w:t>课程整体教学设计</w:t>
      </w:r>
    </w:p>
    <w:p>
      <w:pPr>
        <w:spacing w:line="360" w:lineRule="auto"/>
        <w:rPr>
          <w:rFonts w:ascii="??_GB2312" w:hAnsi="宋体" w:eastAsia="Times New Roman"/>
          <w:b/>
          <w:bCs/>
          <w:sz w:val="28"/>
        </w:rPr>
      </w:pPr>
      <w:r>
        <w:rPr>
          <w:rFonts w:ascii="??_GB2312" w:hAnsi="宋体" w:eastAsia="Times New Roman"/>
          <w:b/>
          <w:bCs/>
          <w:sz w:val="28"/>
        </w:rPr>
        <w:t>一、课程基本信息</w: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198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9288" w:type="dxa"/>
            <w:gridSpan w:val="3"/>
            <w:vAlign w:val="center"/>
          </w:tcPr>
          <w:p>
            <w:pPr>
              <w:spacing w:line="300" w:lineRule="auto"/>
              <w:rPr>
                <w:rFonts w:ascii="宋体"/>
                <w:bCs/>
                <w:sz w:val="24"/>
              </w:rPr>
            </w:pPr>
            <w:r>
              <w:rPr>
                <w:rFonts w:hint="eastAsia" w:ascii="宋体" w:hAnsi="宋体"/>
                <w:bCs/>
                <w:sz w:val="24"/>
              </w:rPr>
              <w:t>课程名称：物流成本管理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48" w:type="dxa"/>
            <w:vAlign w:val="center"/>
          </w:tcPr>
          <w:p>
            <w:pPr>
              <w:spacing w:line="300" w:lineRule="auto"/>
              <w:rPr>
                <w:rFonts w:ascii="宋体"/>
                <w:bCs/>
                <w:sz w:val="24"/>
              </w:rPr>
            </w:pPr>
            <w:r>
              <w:rPr>
                <w:rFonts w:hint="eastAsia" w:ascii="宋体" w:hAnsi="宋体"/>
                <w:bCs/>
                <w:sz w:val="24"/>
              </w:rPr>
              <w:t>课程代码：270228</w:t>
            </w:r>
          </w:p>
        </w:tc>
        <w:tc>
          <w:tcPr>
            <w:tcW w:w="1980" w:type="dxa"/>
            <w:vAlign w:val="center"/>
          </w:tcPr>
          <w:p>
            <w:pPr>
              <w:spacing w:line="300" w:lineRule="auto"/>
              <w:rPr>
                <w:rFonts w:ascii="宋体"/>
                <w:bCs/>
                <w:sz w:val="24"/>
              </w:rPr>
            </w:pPr>
            <w:r>
              <w:rPr>
                <w:rFonts w:hint="eastAsia" w:ascii="宋体" w:hAnsi="宋体"/>
                <w:bCs/>
                <w:sz w:val="24"/>
              </w:rPr>
              <w:t>学分：</w:t>
            </w:r>
            <w:r>
              <w:rPr>
                <w:rFonts w:ascii="宋体" w:hAnsi="宋体"/>
                <w:bCs/>
                <w:sz w:val="24"/>
              </w:rPr>
              <w:t>4</w:t>
            </w:r>
          </w:p>
        </w:tc>
        <w:tc>
          <w:tcPr>
            <w:tcW w:w="3060" w:type="dxa"/>
            <w:vAlign w:val="center"/>
          </w:tcPr>
          <w:p>
            <w:pPr>
              <w:spacing w:line="300" w:lineRule="auto"/>
              <w:rPr>
                <w:rFonts w:ascii="宋体"/>
                <w:bCs/>
                <w:sz w:val="24"/>
              </w:rPr>
            </w:pPr>
            <w:r>
              <w:rPr>
                <w:rFonts w:hint="eastAsia" w:ascii="宋体" w:hAnsi="宋体"/>
                <w:bCs/>
                <w:sz w:val="24"/>
              </w:rPr>
              <w:t>学时：</w:t>
            </w:r>
            <w:r>
              <w:rPr>
                <w:rFonts w:ascii="宋体" w:hAnsi="宋体"/>
                <w:bCs/>
                <w:sz w:val="24"/>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4248" w:type="dxa"/>
            <w:vAlign w:val="center"/>
          </w:tcPr>
          <w:p>
            <w:pPr>
              <w:spacing w:line="300" w:lineRule="auto"/>
              <w:rPr>
                <w:rFonts w:ascii="宋体"/>
                <w:bCs/>
                <w:sz w:val="24"/>
              </w:rPr>
            </w:pPr>
            <w:r>
              <w:rPr>
                <w:rFonts w:hint="eastAsia" w:ascii="宋体" w:hAnsi="宋体"/>
                <w:bCs/>
                <w:sz w:val="24"/>
              </w:rPr>
              <w:t>授课时间：第</w:t>
            </w:r>
            <w:r>
              <w:rPr>
                <w:rFonts w:ascii="宋体" w:hAnsi="宋体"/>
                <w:bCs/>
                <w:sz w:val="24"/>
              </w:rPr>
              <w:t>4</w:t>
            </w:r>
            <w:r>
              <w:rPr>
                <w:rFonts w:hint="eastAsia" w:ascii="宋体" w:hAnsi="宋体"/>
                <w:bCs/>
                <w:sz w:val="24"/>
              </w:rPr>
              <w:t>学期</w:t>
            </w:r>
          </w:p>
        </w:tc>
        <w:tc>
          <w:tcPr>
            <w:tcW w:w="5040" w:type="dxa"/>
            <w:gridSpan w:val="2"/>
            <w:vAlign w:val="center"/>
          </w:tcPr>
          <w:p>
            <w:pPr>
              <w:spacing w:line="300" w:lineRule="auto"/>
              <w:rPr>
                <w:rFonts w:ascii="宋体"/>
                <w:bCs/>
                <w:sz w:val="24"/>
              </w:rPr>
            </w:pPr>
            <w:r>
              <w:rPr>
                <w:rFonts w:hint="eastAsia" w:ascii="宋体" w:hAnsi="宋体"/>
                <w:bCs/>
                <w:sz w:val="24"/>
              </w:rPr>
              <w:t>授课对象：物流管理专业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9288" w:type="dxa"/>
            <w:gridSpan w:val="3"/>
            <w:vAlign w:val="center"/>
          </w:tcPr>
          <w:p>
            <w:pPr>
              <w:spacing w:line="300" w:lineRule="auto"/>
              <w:rPr>
                <w:rFonts w:ascii="宋体"/>
                <w:bCs/>
                <w:sz w:val="24"/>
              </w:rPr>
            </w:pPr>
            <w:r>
              <w:rPr>
                <w:rFonts w:hint="eastAsia" w:ascii="宋体" w:hAnsi="宋体"/>
                <w:bCs/>
                <w:sz w:val="24"/>
              </w:rPr>
              <w:t>课程类型：物流管理专业学习领域中专业必修课程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4248" w:type="dxa"/>
            <w:vAlign w:val="center"/>
          </w:tcPr>
          <w:p>
            <w:pPr>
              <w:spacing w:line="300" w:lineRule="auto"/>
              <w:rPr>
                <w:rFonts w:ascii="宋体"/>
                <w:bCs/>
                <w:sz w:val="24"/>
              </w:rPr>
            </w:pPr>
            <w:r>
              <w:rPr>
                <w:rFonts w:hint="eastAsia" w:ascii="宋体" w:hAnsi="宋体"/>
                <w:bCs/>
                <w:sz w:val="24"/>
              </w:rPr>
              <w:t>先修课程</w:t>
            </w:r>
            <w:r>
              <w:rPr>
                <w:rFonts w:ascii="宋体" w:hAnsi="宋体"/>
                <w:bCs/>
                <w:sz w:val="24"/>
              </w:rPr>
              <w:t xml:space="preserve">: </w:t>
            </w:r>
            <w:r>
              <w:rPr>
                <w:rFonts w:hint="eastAsia" w:ascii="宋体" w:hAnsi="宋体"/>
                <w:bCs/>
                <w:sz w:val="24"/>
              </w:rPr>
              <w:t>商品学、电子商务与物流、仓储与配送实务、国际货运代理实务</w:t>
            </w:r>
          </w:p>
        </w:tc>
        <w:tc>
          <w:tcPr>
            <w:tcW w:w="5040" w:type="dxa"/>
            <w:gridSpan w:val="2"/>
            <w:vAlign w:val="center"/>
          </w:tcPr>
          <w:p>
            <w:pPr>
              <w:spacing w:line="300" w:lineRule="auto"/>
              <w:rPr>
                <w:rFonts w:ascii="宋体"/>
                <w:bCs/>
                <w:sz w:val="24"/>
              </w:rPr>
            </w:pPr>
            <w:r>
              <w:rPr>
                <w:rFonts w:hint="eastAsia" w:ascii="宋体" w:hAnsi="宋体"/>
                <w:bCs/>
                <w:sz w:val="24"/>
              </w:rPr>
              <w:t>后续课程</w:t>
            </w:r>
            <w:r>
              <w:rPr>
                <w:rFonts w:ascii="宋体" w:hAnsi="宋体"/>
                <w:bCs/>
                <w:sz w:val="24"/>
              </w:rPr>
              <w:t xml:space="preserve">: </w:t>
            </w:r>
            <w:r>
              <w:rPr>
                <w:rFonts w:hint="eastAsia" w:ascii="宋体" w:hAnsi="宋体"/>
                <w:bCs/>
                <w:sz w:val="24"/>
              </w:rPr>
              <w:t>市场营销技术、国际金融与核算、基础会计</w:t>
            </w:r>
          </w:p>
        </w:tc>
      </w:tr>
    </w:tbl>
    <w:p/>
    <w:p>
      <w:pPr>
        <w:spacing w:line="360" w:lineRule="auto"/>
        <w:rPr>
          <w:rFonts w:ascii="??_GB2312" w:hAnsi="宋体"/>
          <w:b/>
          <w:bCs/>
          <w:sz w:val="28"/>
        </w:rPr>
      </w:pPr>
      <w:r>
        <w:rPr>
          <w:rFonts w:ascii="??_GB2312" w:hAnsi="宋体" w:eastAsia="Times New Roman"/>
          <w:b/>
          <w:bCs/>
          <w:sz w:val="28"/>
        </w:rPr>
        <w:t>二、课程定位</w:t>
      </w:r>
    </w:p>
    <w:p>
      <w:pPr>
        <w:spacing w:line="360" w:lineRule="auto"/>
        <w:rPr>
          <w:rFonts w:ascii="??_GB2312" w:hAnsi="宋体"/>
          <w:b/>
          <w:bCs/>
          <w:sz w:val="28"/>
        </w:rPr>
      </w:pPr>
      <w:r>
        <w:rPr>
          <w:rFonts w:ascii="??_GB2312" w:hAnsi="宋体"/>
          <w:b/>
          <w:bCs/>
          <w:sz w:val="28"/>
        </w:rPr>
        <w:t xml:space="preserve">  </w:t>
      </w:r>
      <w:r>
        <w:rPr>
          <w:rFonts w:hint="eastAsia" w:ascii="宋体" w:hAnsi="宋体"/>
          <w:bCs/>
          <w:sz w:val="24"/>
        </w:rPr>
        <w:t>本课程是物流管理专业的专业必修课，教授学生科学有效的管理物流成本，学会核算和分析运输、仓储、配送、包装等各环节的成本费用，培养学生成本核算和分析的操作能力，为以后的工作和自主创业打下坚实的能力基础。</w:t>
      </w:r>
    </w:p>
    <w:p>
      <w:pPr>
        <w:rPr>
          <w:rFonts w:ascii="宋体" w:cs="宋体"/>
          <w:kern w:val="0"/>
          <w:sz w:val="24"/>
        </w:rPr>
        <w:sectPr>
          <w:pgSz w:w="11906" w:h="16838"/>
          <w:pgMar w:top="1440" w:right="1800" w:bottom="1440" w:left="1800" w:header="851" w:footer="992" w:gutter="0"/>
          <w:cols w:space="425" w:num="1"/>
          <w:docGrid w:type="lines" w:linePitch="312" w:charSpace="0"/>
        </w:sectPr>
      </w:pPr>
      <w:r>
        <w:rPr>
          <w:rFonts w:ascii="宋体" w:cs="宋体"/>
          <w:kern w:val="0"/>
          <w:sz w:val="24"/>
        </w:rPr>
        <w:fldChar w:fldCharType="begin"/>
      </w:r>
      <w:r>
        <w:rPr>
          <w:rFonts w:ascii="宋体" w:cs="宋体"/>
          <w:kern w:val="0"/>
          <w:sz w:val="24"/>
        </w:rPr>
        <w:instrText xml:space="preserve"> </w:instrText>
      </w:r>
      <w:r>
        <w:rPr>
          <w:rFonts w:hint="eastAsia" w:ascii="宋体" w:cs="宋体"/>
          <w:kern w:val="0"/>
          <w:sz w:val="24"/>
        </w:rPr>
        <w:instrText xml:space="preserve">INCLUDEPICTURE  "D:\\E盘\\AppData\\Roaming\\Tencent\\Users\\38624585\\QQ\\WinTemp\\RichOle\\R46EC%5bXC%7bY%5b1OF11%5bHBH9)D.png" \* MERGEFORMATINET</w:instrText>
      </w:r>
      <w:r>
        <w:rPr>
          <w:rFonts w:ascii="宋体" w:cs="宋体"/>
          <w:kern w:val="0"/>
          <w:sz w:val="24"/>
        </w:rPr>
        <w:instrText xml:space="preserve"> </w:instrText>
      </w:r>
      <w:r>
        <w:rPr>
          <w:rFonts w:ascii="宋体" w:cs="宋体"/>
          <w:kern w:val="0"/>
          <w:sz w:val="24"/>
        </w:rPr>
        <w:fldChar w:fldCharType="separate"/>
      </w:r>
      <w:r>
        <w:rPr>
          <w:rFonts w:ascii="宋体" w:cs="宋体"/>
          <w:kern w:val="0"/>
          <w:sz w:val="24"/>
        </w:rPr>
        <w:pict>
          <v:shape id="_x0000_i1025" o:spt="75" alt="R46EC[XC{Y[1OF11[HBH9)D" type="#_x0000_t75" style="height:268pt;width:414pt;" filled="f" o:preferrelative="t" stroked="f" coordsize="21600,21600">
            <v:path/>
            <v:fill on="f" focussize="0,0"/>
            <v:stroke on="f" joinstyle="miter"/>
            <v:imagedata r:id="rId6" r:href="rId7" o:title=""/>
            <o:lock v:ext="edit" aspectratio="t"/>
            <w10:wrap type="none"/>
            <w10:anchorlock/>
          </v:shape>
        </w:pict>
      </w:r>
      <w:r>
        <w:rPr>
          <w:rFonts w:ascii="宋体" w:cs="宋体"/>
          <w:kern w:val="0"/>
          <w:sz w:val="24"/>
        </w:rPr>
        <w:fldChar w:fldCharType="end"/>
      </w:r>
    </w:p>
    <w:p>
      <w:pPr>
        <w:spacing w:line="360" w:lineRule="auto"/>
        <w:rPr>
          <w:rFonts w:ascii="??_GB2312" w:hAnsi="华文仿宋" w:eastAsia="Times New Roman"/>
          <w:b/>
          <w:sz w:val="28"/>
          <w:szCs w:val="28"/>
        </w:rPr>
      </w:pPr>
      <w:r>
        <w:rPr>
          <w:rFonts w:ascii="??_GB2312" w:hAnsi="华文仿宋" w:eastAsia="Times New Roman"/>
          <w:b/>
          <w:sz w:val="28"/>
          <w:szCs w:val="28"/>
        </w:rPr>
        <w:t>1. 岗位分析：</w:t>
      </w:r>
    </w:p>
    <w:tbl>
      <w:tblPr>
        <w:tblStyle w:val="5"/>
        <w:tblW w:w="9402" w:type="dxa"/>
        <w:tblCellSpacing w:w="0" w:type="dxa"/>
        <w:tblInd w:w="0" w:type="dxa"/>
        <w:tblLayout w:type="fixed"/>
        <w:tblCellMar>
          <w:top w:w="0" w:type="dxa"/>
          <w:left w:w="0" w:type="dxa"/>
          <w:bottom w:w="0" w:type="dxa"/>
          <w:right w:w="0" w:type="dxa"/>
        </w:tblCellMar>
      </w:tblPr>
      <w:tblGrid>
        <w:gridCol w:w="2408"/>
        <w:gridCol w:w="2945"/>
        <w:gridCol w:w="4049"/>
      </w:tblGrid>
      <w:tr>
        <w:tblPrEx>
          <w:tblCellMar>
            <w:top w:w="0" w:type="dxa"/>
            <w:left w:w="0" w:type="dxa"/>
            <w:bottom w:w="0" w:type="dxa"/>
            <w:right w:w="0" w:type="dxa"/>
          </w:tblCellMar>
        </w:tblPrEx>
        <w:trPr>
          <w:trHeight w:val="369" w:hRule="atLeast"/>
          <w:tblCellSpacing w:w="0" w:type="dxa"/>
        </w:trPr>
        <w:tc>
          <w:tcPr>
            <w:tcW w:w="2408" w:type="dxa"/>
            <w:tcBorders>
              <w:top w:val="single" w:color="8064A2" w:sz="6" w:space="0"/>
              <w:left w:val="single" w:color="8064A2" w:sz="6" w:space="0"/>
              <w:bottom w:val="single" w:color="8064A2" w:sz="6" w:space="0"/>
              <w:right w:val="single" w:color="000000" w:sz="6" w:space="0"/>
            </w:tcBorders>
            <w:shd w:val="clear" w:color="auto" w:fill="4F81BD"/>
          </w:tcPr>
          <w:p>
            <w:pPr>
              <w:spacing w:line="360" w:lineRule="auto"/>
              <w:ind w:firstLine="549" w:firstLineChars="196"/>
              <w:rPr>
                <w:rFonts w:ascii="??_GB2312" w:hAnsi="宋体" w:eastAsia="Times New Roman"/>
                <w:sz w:val="28"/>
              </w:rPr>
            </w:pPr>
            <w:r>
              <w:rPr>
                <w:rFonts w:ascii="??_GB2312" w:hAnsi="宋体" w:eastAsia="Times New Roman"/>
                <w:b/>
                <w:bCs/>
                <w:sz w:val="28"/>
              </w:rPr>
              <w:t>职业领域</w:t>
            </w:r>
          </w:p>
        </w:tc>
        <w:tc>
          <w:tcPr>
            <w:tcW w:w="2945" w:type="dxa"/>
            <w:tcBorders>
              <w:top w:val="single" w:color="8064A2" w:sz="6" w:space="0"/>
              <w:left w:val="single" w:color="000000" w:sz="6" w:space="0"/>
              <w:bottom w:val="single" w:color="8064A2" w:sz="6" w:space="0"/>
              <w:right w:val="single" w:color="000000" w:sz="6" w:space="0"/>
            </w:tcBorders>
            <w:shd w:val="clear" w:color="auto" w:fill="4F81BD"/>
          </w:tcPr>
          <w:p>
            <w:pPr>
              <w:spacing w:line="360" w:lineRule="auto"/>
              <w:ind w:firstLine="549" w:firstLineChars="196"/>
              <w:rPr>
                <w:rFonts w:ascii="??_GB2312" w:hAnsi="宋体" w:eastAsia="Times New Roman"/>
                <w:sz w:val="28"/>
              </w:rPr>
            </w:pPr>
            <w:r>
              <w:rPr>
                <w:rFonts w:ascii="??_GB2312" w:hAnsi="宋体" w:eastAsia="Times New Roman"/>
                <w:b/>
                <w:bCs/>
                <w:sz w:val="28"/>
              </w:rPr>
              <w:t>岗位面向</w:t>
            </w:r>
          </w:p>
        </w:tc>
        <w:tc>
          <w:tcPr>
            <w:tcW w:w="4049" w:type="dxa"/>
            <w:tcBorders>
              <w:top w:val="single" w:color="8064A2" w:sz="6" w:space="0"/>
              <w:left w:val="single" w:color="000000" w:sz="6" w:space="0"/>
              <w:bottom w:val="single" w:color="8064A2" w:sz="6" w:space="0"/>
              <w:right w:val="single" w:color="000000" w:sz="6" w:space="0"/>
            </w:tcBorders>
            <w:shd w:val="clear" w:color="auto" w:fill="4F81BD"/>
            <w:vAlign w:val="center"/>
          </w:tcPr>
          <w:p>
            <w:pPr>
              <w:spacing w:line="360" w:lineRule="auto"/>
              <w:ind w:firstLine="549" w:firstLineChars="196"/>
              <w:jc w:val="center"/>
              <w:rPr>
                <w:rFonts w:ascii="??_GB2312" w:hAnsi="宋体" w:eastAsia="Times New Roman"/>
                <w:sz w:val="28"/>
              </w:rPr>
            </w:pPr>
            <w:r>
              <w:rPr>
                <w:rFonts w:ascii="??_GB2312" w:hAnsi="宋体" w:eastAsia="Times New Roman"/>
                <w:b/>
                <w:bCs/>
                <w:sz w:val="28"/>
              </w:rPr>
              <w:t>主要就业岗位</w:t>
            </w:r>
          </w:p>
        </w:tc>
      </w:tr>
      <w:tr>
        <w:tblPrEx>
          <w:tblCellMar>
            <w:top w:w="0" w:type="dxa"/>
            <w:left w:w="0" w:type="dxa"/>
            <w:bottom w:w="0" w:type="dxa"/>
            <w:right w:w="0" w:type="dxa"/>
          </w:tblCellMar>
        </w:tblPrEx>
        <w:trPr>
          <w:trHeight w:val="448" w:hRule="atLeast"/>
          <w:tblCellSpacing w:w="0" w:type="dxa"/>
        </w:trPr>
        <w:tc>
          <w:tcPr>
            <w:tcW w:w="2408" w:type="dxa"/>
            <w:vMerge w:val="restart"/>
            <w:tcBorders>
              <w:top w:val="single" w:color="8064A2" w:sz="6" w:space="0"/>
              <w:left w:val="single" w:color="8064A2" w:sz="6" w:space="0"/>
              <w:right w:val="single" w:color="000000" w:sz="6" w:space="0"/>
            </w:tcBorders>
            <w:shd w:val="clear" w:color="auto" w:fill="CCFFCC"/>
            <w:vAlign w:val="center"/>
          </w:tcPr>
          <w:p>
            <w:pPr>
              <w:spacing w:line="360" w:lineRule="auto"/>
              <w:ind w:firstLine="548" w:firstLineChars="196"/>
              <w:rPr>
                <w:rFonts w:ascii="??_GB2312" w:hAnsi="宋体" w:eastAsia="Times New Roman"/>
                <w:sz w:val="28"/>
              </w:rPr>
            </w:pPr>
            <w:r>
              <w:rPr>
                <w:rFonts w:ascii="??_GB2312" w:hAnsi="宋体" w:eastAsia="Times New Roman"/>
                <w:sz w:val="28"/>
              </w:rPr>
              <w:t>国内物流</w:t>
            </w:r>
          </w:p>
        </w:tc>
        <w:tc>
          <w:tcPr>
            <w:tcW w:w="2945" w:type="dxa"/>
            <w:tcBorders>
              <w:top w:val="single" w:color="8064A2" w:sz="6" w:space="0"/>
              <w:left w:val="single" w:color="000000" w:sz="6" w:space="0"/>
              <w:bottom w:val="single" w:color="8064A2" w:sz="6" w:space="0"/>
              <w:right w:val="single" w:color="000000" w:sz="6" w:space="0"/>
            </w:tcBorders>
            <w:shd w:val="clear" w:color="auto" w:fill="CCFFCC"/>
            <w:vAlign w:val="center"/>
          </w:tcPr>
          <w:p>
            <w:pPr>
              <w:spacing w:line="360" w:lineRule="auto"/>
              <w:ind w:firstLine="548" w:firstLineChars="196"/>
              <w:rPr>
                <w:rFonts w:ascii="??_GB2312" w:hAnsi="宋体" w:eastAsia="Times New Roman"/>
                <w:sz w:val="28"/>
              </w:rPr>
            </w:pPr>
            <w:r>
              <w:rPr>
                <w:rFonts w:ascii="??_GB2312" w:hAnsi="宋体" w:eastAsia="Times New Roman"/>
                <w:sz w:val="28"/>
              </w:rPr>
              <w:t>初始就业岗位</w:t>
            </w:r>
          </w:p>
        </w:tc>
        <w:tc>
          <w:tcPr>
            <w:tcW w:w="4049" w:type="dxa"/>
            <w:tcBorders>
              <w:top w:val="single" w:color="8064A2" w:sz="6" w:space="0"/>
              <w:left w:val="single" w:color="000000" w:sz="6" w:space="0"/>
              <w:bottom w:val="single" w:color="8064A2" w:sz="6" w:space="0"/>
              <w:right w:val="single" w:color="8064A2" w:sz="6" w:space="0"/>
            </w:tcBorders>
            <w:shd w:val="clear" w:color="auto" w:fill="CCFFCC"/>
            <w:vAlign w:val="center"/>
          </w:tcPr>
          <w:p>
            <w:pPr>
              <w:spacing w:line="360" w:lineRule="auto"/>
              <w:ind w:firstLine="548" w:firstLineChars="196"/>
              <w:jc w:val="center"/>
              <w:rPr>
                <w:rFonts w:ascii="??_GB2312" w:hAnsi="宋体" w:eastAsia="Times New Roman"/>
                <w:sz w:val="28"/>
              </w:rPr>
            </w:pPr>
            <w:r>
              <w:rPr>
                <w:rFonts w:ascii="??_GB2312" w:hAnsi="宋体" w:eastAsia="Times New Roman"/>
                <w:sz w:val="28"/>
              </w:rPr>
              <w:t>国内物流专员</w:t>
            </w:r>
          </w:p>
        </w:tc>
      </w:tr>
      <w:tr>
        <w:tblPrEx>
          <w:tblCellMar>
            <w:top w:w="0" w:type="dxa"/>
            <w:left w:w="0" w:type="dxa"/>
            <w:bottom w:w="0" w:type="dxa"/>
            <w:right w:w="0" w:type="dxa"/>
          </w:tblCellMar>
        </w:tblPrEx>
        <w:trPr>
          <w:trHeight w:val="434" w:hRule="atLeast"/>
          <w:tblCellSpacing w:w="0" w:type="dxa"/>
        </w:trPr>
        <w:tc>
          <w:tcPr>
            <w:tcW w:w="2408" w:type="dxa"/>
            <w:vMerge w:val="continue"/>
            <w:tcBorders>
              <w:top w:val="single" w:color="8064A2" w:sz="6" w:space="0"/>
              <w:left w:val="single" w:color="8064A2" w:sz="6" w:space="0"/>
              <w:right w:val="single" w:color="000000" w:sz="6" w:space="0"/>
            </w:tcBorders>
            <w:vAlign w:val="center"/>
          </w:tcPr>
          <w:p>
            <w:pPr>
              <w:spacing w:line="360" w:lineRule="auto"/>
              <w:ind w:firstLine="548" w:firstLineChars="196"/>
              <w:rPr>
                <w:rFonts w:ascii="??_GB2312" w:hAnsi="宋体" w:eastAsia="Times New Roman"/>
                <w:sz w:val="28"/>
              </w:rPr>
            </w:pPr>
          </w:p>
        </w:tc>
        <w:tc>
          <w:tcPr>
            <w:tcW w:w="2945" w:type="dxa"/>
            <w:tcBorders>
              <w:top w:val="single" w:color="8064A2" w:sz="6" w:space="0"/>
              <w:left w:val="single" w:color="000000" w:sz="6" w:space="0"/>
              <w:bottom w:val="single" w:color="8064A2" w:sz="6" w:space="0"/>
              <w:right w:val="single" w:color="000000" w:sz="6" w:space="0"/>
            </w:tcBorders>
            <w:shd w:val="clear" w:color="auto" w:fill="CCFFCC"/>
            <w:vAlign w:val="center"/>
          </w:tcPr>
          <w:p>
            <w:pPr>
              <w:spacing w:line="360" w:lineRule="auto"/>
              <w:ind w:firstLine="548" w:firstLineChars="196"/>
              <w:rPr>
                <w:rFonts w:ascii="??_GB2312" w:hAnsi="宋体" w:eastAsia="Times New Roman"/>
                <w:sz w:val="28"/>
              </w:rPr>
            </w:pPr>
            <w:r>
              <w:rPr>
                <w:rFonts w:ascii="??_GB2312" w:hAnsi="宋体" w:eastAsia="Times New Roman"/>
                <w:sz w:val="28"/>
              </w:rPr>
              <w:t>二次晋升岗位</w:t>
            </w:r>
          </w:p>
        </w:tc>
        <w:tc>
          <w:tcPr>
            <w:tcW w:w="4049" w:type="dxa"/>
            <w:tcBorders>
              <w:top w:val="single" w:color="8064A2" w:sz="6" w:space="0"/>
              <w:left w:val="single" w:color="000000" w:sz="6" w:space="0"/>
              <w:bottom w:val="single" w:color="8064A2" w:sz="6" w:space="0"/>
              <w:right w:val="single" w:color="8064A2" w:sz="6" w:space="0"/>
            </w:tcBorders>
            <w:shd w:val="clear" w:color="auto" w:fill="CCFFCC"/>
            <w:vAlign w:val="center"/>
          </w:tcPr>
          <w:p>
            <w:pPr>
              <w:spacing w:line="360" w:lineRule="auto"/>
              <w:ind w:firstLine="548" w:firstLineChars="196"/>
              <w:jc w:val="center"/>
              <w:rPr>
                <w:rFonts w:ascii="??_GB2312" w:hAnsi="宋体" w:eastAsia="Times New Roman"/>
                <w:sz w:val="28"/>
              </w:rPr>
            </w:pPr>
            <w:r>
              <w:rPr>
                <w:rFonts w:ascii="??_GB2312" w:hAnsi="宋体" w:eastAsia="Times New Roman"/>
                <w:sz w:val="28"/>
              </w:rPr>
              <w:t>业务主管</w:t>
            </w:r>
          </w:p>
        </w:tc>
      </w:tr>
      <w:tr>
        <w:tblPrEx>
          <w:tblCellMar>
            <w:top w:w="0" w:type="dxa"/>
            <w:left w:w="0" w:type="dxa"/>
            <w:bottom w:w="0" w:type="dxa"/>
            <w:right w:w="0" w:type="dxa"/>
          </w:tblCellMar>
        </w:tblPrEx>
        <w:trPr>
          <w:trHeight w:val="378" w:hRule="atLeast"/>
          <w:tblCellSpacing w:w="0" w:type="dxa"/>
        </w:trPr>
        <w:tc>
          <w:tcPr>
            <w:tcW w:w="2408" w:type="dxa"/>
            <w:vMerge w:val="continue"/>
            <w:tcBorders>
              <w:top w:val="single" w:color="8064A2" w:sz="6" w:space="0"/>
              <w:left w:val="single" w:color="8064A2" w:sz="6" w:space="0"/>
              <w:right w:val="single" w:color="000000" w:sz="6" w:space="0"/>
            </w:tcBorders>
            <w:vAlign w:val="center"/>
          </w:tcPr>
          <w:p>
            <w:pPr>
              <w:spacing w:line="360" w:lineRule="auto"/>
              <w:ind w:firstLine="548" w:firstLineChars="196"/>
              <w:rPr>
                <w:rFonts w:ascii="??_GB2312" w:hAnsi="宋体" w:eastAsia="Times New Roman"/>
                <w:sz w:val="28"/>
              </w:rPr>
            </w:pPr>
          </w:p>
        </w:tc>
        <w:tc>
          <w:tcPr>
            <w:tcW w:w="2945" w:type="dxa"/>
            <w:vMerge w:val="restart"/>
            <w:tcBorders>
              <w:top w:val="single" w:color="8064A2" w:sz="6" w:space="0"/>
              <w:left w:val="single" w:color="000000" w:sz="6" w:space="0"/>
              <w:right w:val="single" w:color="000000" w:sz="6" w:space="0"/>
            </w:tcBorders>
            <w:shd w:val="clear" w:color="auto" w:fill="CCFFCC"/>
            <w:vAlign w:val="center"/>
          </w:tcPr>
          <w:p>
            <w:pPr>
              <w:spacing w:line="360" w:lineRule="auto"/>
              <w:ind w:firstLine="548" w:firstLineChars="196"/>
              <w:rPr>
                <w:rFonts w:ascii="??_GB2312" w:hAnsi="宋体" w:eastAsia="Times New Roman"/>
                <w:sz w:val="28"/>
              </w:rPr>
            </w:pPr>
            <w:r>
              <w:rPr>
                <w:rFonts w:ascii="??_GB2312" w:hAnsi="宋体" w:eastAsia="Times New Roman"/>
                <w:sz w:val="28"/>
              </w:rPr>
              <w:t>目标岗位</w:t>
            </w:r>
          </w:p>
        </w:tc>
        <w:tc>
          <w:tcPr>
            <w:tcW w:w="4049" w:type="dxa"/>
            <w:tcBorders>
              <w:top w:val="single" w:color="8064A2" w:sz="6" w:space="0"/>
              <w:left w:val="single" w:color="000000" w:sz="6" w:space="0"/>
              <w:bottom w:val="single" w:color="8064A2" w:sz="6" w:space="0"/>
              <w:right w:val="single" w:color="8064A2" w:sz="6" w:space="0"/>
            </w:tcBorders>
            <w:shd w:val="clear" w:color="auto" w:fill="CCFFCC"/>
            <w:vAlign w:val="center"/>
          </w:tcPr>
          <w:p>
            <w:pPr>
              <w:spacing w:line="360" w:lineRule="auto"/>
              <w:ind w:firstLine="548" w:firstLineChars="196"/>
              <w:jc w:val="center"/>
              <w:rPr>
                <w:rFonts w:ascii="??_GB2312" w:hAnsi="宋体" w:eastAsia="Times New Roman"/>
                <w:sz w:val="28"/>
              </w:rPr>
            </w:pPr>
            <w:r>
              <w:rPr>
                <w:rFonts w:ascii="??_GB2312" w:hAnsi="宋体" w:eastAsia="Times New Roman"/>
                <w:sz w:val="28"/>
              </w:rPr>
              <w:t>公司经理</w:t>
            </w:r>
          </w:p>
        </w:tc>
      </w:tr>
      <w:tr>
        <w:tblPrEx>
          <w:tblCellMar>
            <w:top w:w="0" w:type="dxa"/>
            <w:left w:w="0" w:type="dxa"/>
            <w:bottom w:w="0" w:type="dxa"/>
            <w:right w:w="0" w:type="dxa"/>
          </w:tblCellMar>
        </w:tblPrEx>
        <w:trPr>
          <w:trHeight w:val="420" w:hRule="atLeast"/>
          <w:tblCellSpacing w:w="0" w:type="dxa"/>
        </w:trPr>
        <w:tc>
          <w:tcPr>
            <w:tcW w:w="2408" w:type="dxa"/>
            <w:vMerge w:val="continue"/>
            <w:tcBorders>
              <w:top w:val="single" w:color="8064A2" w:sz="6" w:space="0"/>
              <w:left w:val="single" w:color="8064A2" w:sz="6" w:space="0"/>
              <w:right w:val="single" w:color="000000" w:sz="6" w:space="0"/>
            </w:tcBorders>
            <w:vAlign w:val="center"/>
          </w:tcPr>
          <w:p>
            <w:pPr>
              <w:spacing w:line="360" w:lineRule="auto"/>
              <w:ind w:firstLine="548" w:firstLineChars="196"/>
              <w:rPr>
                <w:rFonts w:ascii="??_GB2312" w:hAnsi="宋体" w:eastAsia="Times New Roman"/>
                <w:sz w:val="28"/>
              </w:rPr>
            </w:pPr>
          </w:p>
        </w:tc>
        <w:tc>
          <w:tcPr>
            <w:tcW w:w="2945" w:type="dxa"/>
            <w:vMerge w:val="continue"/>
            <w:tcBorders>
              <w:top w:val="single" w:color="8064A2" w:sz="6" w:space="0"/>
              <w:left w:val="single" w:color="000000" w:sz="6" w:space="0"/>
              <w:right w:val="single" w:color="000000" w:sz="6" w:space="0"/>
            </w:tcBorders>
            <w:vAlign w:val="center"/>
          </w:tcPr>
          <w:p>
            <w:pPr>
              <w:spacing w:line="360" w:lineRule="auto"/>
              <w:ind w:firstLine="548" w:firstLineChars="196"/>
              <w:rPr>
                <w:rFonts w:ascii="??_GB2312" w:hAnsi="宋体" w:eastAsia="Times New Roman"/>
                <w:sz w:val="28"/>
              </w:rPr>
            </w:pPr>
          </w:p>
        </w:tc>
        <w:tc>
          <w:tcPr>
            <w:tcW w:w="4049" w:type="dxa"/>
            <w:tcBorders>
              <w:top w:val="single" w:color="8064A2" w:sz="6" w:space="0"/>
              <w:left w:val="single" w:color="000000" w:sz="6" w:space="0"/>
              <w:bottom w:val="single" w:color="8064A2" w:sz="6" w:space="0"/>
              <w:right w:val="single" w:color="8064A2" w:sz="6" w:space="0"/>
            </w:tcBorders>
            <w:shd w:val="clear" w:color="auto" w:fill="CCFFCC"/>
            <w:vAlign w:val="center"/>
          </w:tcPr>
          <w:p>
            <w:pPr>
              <w:spacing w:line="360" w:lineRule="auto"/>
              <w:ind w:firstLine="548" w:firstLineChars="196"/>
              <w:jc w:val="center"/>
              <w:rPr>
                <w:rFonts w:ascii="??_GB2312" w:hAnsi="宋体" w:eastAsia="Times New Roman"/>
                <w:sz w:val="28"/>
              </w:rPr>
            </w:pPr>
            <w:r>
              <w:rPr>
                <w:rFonts w:ascii="??_GB2312" w:hAnsi="宋体" w:eastAsia="Times New Roman"/>
                <w:sz w:val="28"/>
              </w:rPr>
              <w:t>自主创业</w:t>
            </w:r>
          </w:p>
        </w:tc>
      </w:tr>
      <w:tr>
        <w:tblPrEx>
          <w:tblCellMar>
            <w:top w:w="0" w:type="dxa"/>
            <w:left w:w="0" w:type="dxa"/>
            <w:bottom w:w="0" w:type="dxa"/>
            <w:right w:w="0" w:type="dxa"/>
          </w:tblCellMar>
        </w:tblPrEx>
        <w:trPr>
          <w:trHeight w:val="560" w:hRule="atLeast"/>
          <w:tblCellSpacing w:w="0" w:type="dxa"/>
        </w:trPr>
        <w:tc>
          <w:tcPr>
            <w:tcW w:w="2408" w:type="dxa"/>
            <w:vMerge w:val="restart"/>
            <w:tcBorders>
              <w:top w:val="single" w:color="8064A2" w:sz="6" w:space="0"/>
              <w:left w:val="single" w:color="8064A2" w:sz="6" w:space="0"/>
              <w:right w:val="single" w:color="000000" w:sz="6" w:space="0"/>
            </w:tcBorders>
            <w:shd w:val="clear" w:color="auto" w:fill="CCFFCC"/>
            <w:vAlign w:val="center"/>
          </w:tcPr>
          <w:p>
            <w:pPr>
              <w:spacing w:line="360" w:lineRule="auto"/>
              <w:ind w:firstLine="548" w:firstLineChars="196"/>
              <w:rPr>
                <w:rFonts w:ascii="??_GB2312" w:hAnsi="宋体" w:eastAsia="Times New Roman"/>
                <w:sz w:val="28"/>
              </w:rPr>
            </w:pPr>
            <w:r>
              <w:rPr>
                <w:rFonts w:ascii="??_GB2312" w:hAnsi="宋体" w:eastAsia="Times New Roman"/>
                <w:sz w:val="28"/>
              </w:rPr>
              <w:t>国际物流</w:t>
            </w:r>
          </w:p>
        </w:tc>
        <w:tc>
          <w:tcPr>
            <w:tcW w:w="2945" w:type="dxa"/>
            <w:tcBorders>
              <w:top w:val="single" w:color="8064A2" w:sz="6" w:space="0"/>
              <w:left w:val="single" w:color="000000" w:sz="6" w:space="0"/>
              <w:bottom w:val="single" w:color="8064A2" w:sz="6" w:space="0"/>
              <w:right w:val="single" w:color="000000" w:sz="6" w:space="0"/>
            </w:tcBorders>
            <w:shd w:val="clear" w:color="auto" w:fill="CCFFCC"/>
            <w:vAlign w:val="center"/>
          </w:tcPr>
          <w:p>
            <w:pPr>
              <w:spacing w:line="360" w:lineRule="auto"/>
              <w:ind w:firstLine="548" w:firstLineChars="196"/>
              <w:rPr>
                <w:rFonts w:ascii="??_GB2312" w:hAnsi="宋体" w:eastAsia="Times New Roman"/>
                <w:sz w:val="28"/>
              </w:rPr>
            </w:pPr>
            <w:r>
              <w:rPr>
                <w:rFonts w:ascii="??_GB2312" w:hAnsi="宋体" w:eastAsia="Times New Roman"/>
                <w:sz w:val="28"/>
              </w:rPr>
              <w:t>初始就业岗位</w:t>
            </w:r>
          </w:p>
        </w:tc>
        <w:tc>
          <w:tcPr>
            <w:tcW w:w="4049" w:type="dxa"/>
            <w:tcBorders>
              <w:top w:val="single" w:color="8064A2" w:sz="6" w:space="0"/>
              <w:left w:val="single" w:color="000000" w:sz="6" w:space="0"/>
              <w:bottom w:val="single" w:color="8064A2" w:sz="6" w:space="0"/>
              <w:right w:val="single" w:color="8064A2" w:sz="6" w:space="0"/>
            </w:tcBorders>
            <w:shd w:val="clear" w:color="auto" w:fill="CCFFCC"/>
            <w:vAlign w:val="center"/>
          </w:tcPr>
          <w:p>
            <w:pPr>
              <w:spacing w:line="360" w:lineRule="auto"/>
              <w:ind w:firstLine="548" w:firstLineChars="196"/>
              <w:jc w:val="center"/>
              <w:rPr>
                <w:rFonts w:ascii="??_GB2312" w:hAnsi="宋体" w:eastAsia="Times New Roman"/>
                <w:color w:val="0000FF"/>
                <w:sz w:val="28"/>
              </w:rPr>
            </w:pPr>
            <w:r>
              <w:rPr>
                <w:rFonts w:ascii="??_GB2312" w:hAnsi="宋体" w:eastAsia="Times New Roman"/>
                <w:color w:val="0000FF"/>
                <w:sz w:val="28"/>
              </w:rPr>
              <w:t>国际物流专员</w:t>
            </w:r>
          </w:p>
        </w:tc>
      </w:tr>
      <w:tr>
        <w:tblPrEx>
          <w:tblCellMar>
            <w:top w:w="0" w:type="dxa"/>
            <w:left w:w="0" w:type="dxa"/>
            <w:bottom w:w="0" w:type="dxa"/>
            <w:right w:w="0" w:type="dxa"/>
          </w:tblCellMar>
        </w:tblPrEx>
        <w:trPr>
          <w:trHeight w:val="560" w:hRule="atLeast"/>
          <w:tblCellSpacing w:w="0" w:type="dxa"/>
        </w:trPr>
        <w:tc>
          <w:tcPr>
            <w:tcW w:w="2408" w:type="dxa"/>
            <w:vMerge w:val="continue"/>
            <w:tcBorders>
              <w:top w:val="single" w:color="8064A2" w:sz="6" w:space="0"/>
              <w:left w:val="single" w:color="8064A2" w:sz="6" w:space="0"/>
              <w:right w:val="single" w:color="000000" w:sz="6" w:space="0"/>
            </w:tcBorders>
            <w:vAlign w:val="center"/>
          </w:tcPr>
          <w:p>
            <w:pPr>
              <w:spacing w:line="360" w:lineRule="auto"/>
              <w:ind w:firstLine="548" w:firstLineChars="196"/>
              <w:rPr>
                <w:rFonts w:ascii="??_GB2312" w:hAnsi="宋体" w:eastAsia="Times New Roman"/>
                <w:sz w:val="28"/>
              </w:rPr>
            </w:pPr>
          </w:p>
        </w:tc>
        <w:tc>
          <w:tcPr>
            <w:tcW w:w="2945" w:type="dxa"/>
            <w:tcBorders>
              <w:top w:val="single" w:color="8064A2" w:sz="6" w:space="0"/>
              <w:left w:val="single" w:color="000000" w:sz="6" w:space="0"/>
              <w:bottom w:val="single" w:color="8064A2" w:sz="6" w:space="0"/>
              <w:right w:val="single" w:color="000000" w:sz="6" w:space="0"/>
            </w:tcBorders>
            <w:shd w:val="clear" w:color="auto" w:fill="CCFFCC"/>
            <w:vAlign w:val="center"/>
          </w:tcPr>
          <w:p>
            <w:pPr>
              <w:spacing w:line="360" w:lineRule="auto"/>
              <w:ind w:firstLine="548" w:firstLineChars="196"/>
              <w:rPr>
                <w:rFonts w:ascii="??_GB2312" w:hAnsi="宋体" w:eastAsia="Times New Roman"/>
                <w:sz w:val="28"/>
              </w:rPr>
            </w:pPr>
            <w:r>
              <w:rPr>
                <w:rFonts w:ascii="??_GB2312" w:hAnsi="宋体" w:eastAsia="Times New Roman"/>
                <w:sz w:val="28"/>
              </w:rPr>
              <w:t>发展就业岗位</w:t>
            </w:r>
          </w:p>
        </w:tc>
        <w:tc>
          <w:tcPr>
            <w:tcW w:w="4049" w:type="dxa"/>
            <w:tcBorders>
              <w:top w:val="single" w:color="8064A2" w:sz="6" w:space="0"/>
              <w:left w:val="single" w:color="000000" w:sz="6" w:space="0"/>
              <w:bottom w:val="single" w:color="8064A2" w:sz="6" w:space="0"/>
              <w:right w:val="single" w:color="8064A2" w:sz="6" w:space="0"/>
            </w:tcBorders>
            <w:shd w:val="clear" w:color="auto" w:fill="CCFFCC"/>
            <w:vAlign w:val="center"/>
          </w:tcPr>
          <w:p>
            <w:pPr>
              <w:spacing w:line="360" w:lineRule="auto"/>
              <w:ind w:firstLine="548" w:firstLineChars="196"/>
              <w:jc w:val="center"/>
              <w:rPr>
                <w:rFonts w:ascii="??_GB2312" w:hAnsi="宋体" w:eastAsia="Times New Roman"/>
                <w:color w:val="0000FF"/>
                <w:sz w:val="28"/>
              </w:rPr>
            </w:pPr>
            <w:r>
              <w:rPr>
                <w:rFonts w:ascii="??_GB2312" w:hAnsi="宋体" w:eastAsia="Times New Roman"/>
                <w:color w:val="0000FF"/>
                <w:sz w:val="28"/>
              </w:rPr>
              <w:t>业务主管</w:t>
            </w:r>
          </w:p>
        </w:tc>
      </w:tr>
      <w:tr>
        <w:tblPrEx>
          <w:tblCellMar>
            <w:top w:w="0" w:type="dxa"/>
            <w:left w:w="0" w:type="dxa"/>
            <w:bottom w:w="0" w:type="dxa"/>
            <w:right w:w="0" w:type="dxa"/>
          </w:tblCellMar>
        </w:tblPrEx>
        <w:trPr>
          <w:trHeight w:val="434" w:hRule="atLeast"/>
          <w:tblCellSpacing w:w="0" w:type="dxa"/>
        </w:trPr>
        <w:tc>
          <w:tcPr>
            <w:tcW w:w="2408" w:type="dxa"/>
            <w:vMerge w:val="continue"/>
            <w:tcBorders>
              <w:top w:val="single" w:color="8064A2" w:sz="6" w:space="0"/>
              <w:left w:val="single" w:color="8064A2" w:sz="6" w:space="0"/>
              <w:right w:val="single" w:color="000000" w:sz="6" w:space="0"/>
            </w:tcBorders>
            <w:vAlign w:val="center"/>
          </w:tcPr>
          <w:p>
            <w:pPr>
              <w:spacing w:line="360" w:lineRule="auto"/>
              <w:ind w:firstLine="548" w:firstLineChars="196"/>
              <w:rPr>
                <w:rFonts w:ascii="??_GB2312" w:hAnsi="宋体" w:eastAsia="Times New Roman"/>
                <w:sz w:val="28"/>
              </w:rPr>
            </w:pPr>
          </w:p>
        </w:tc>
        <w:tc>
          <w:tcPr>
            <w:tcW w:w="2945" w:type="dxa"/>
            <w:vMerge w:val="restart"/>
            <w:tcBorders>
              <w:top w:val="single" w:color="8064A2" w:sz="6" w:space="0"/>
              <w:left w:val="single" w:color="000000" w:sz="6" w:space="0"/>
              <w:right w:val="single" w:color="000000" w:sz="6" w:space="0"/>
            </w:tcBorders>
            <w:shd w:val="clear" w:color="auto" w:fill="CCFFCC"/>
            <w:vAlign w:val="center"/>
          </w:tcPr>
          <w:p>
            <w:pPr>
              <w:spacing w:line="360" w:lineRule="auto"/>
              <w:ind w:firstLine="548" w:firstLineChars="196"/>
              <w:rPr>
                <w:rFonts w:ascii="??_GB2312" w:hAnsi="宋体" w:eastAsia="Times New Roman"/>
                <w:sz w:val="28"/>
              </w:rPr>
            </w:pPr>
            <w:r>
              <w:rPr>
                <w:rFonts w:ascii="??_GB2312" w:hAnsi="宋体" w:eastAsia="Times New Roman"/>
                <w:sz w:val="28"/>
              </w:rPr>
              <w:t>目标就业岗位</w:t>
            </w:r>
          </w:p>
        </w:tc>
        <w:tc>
          <w:tcPr>
            <w:tcW w:w="4049" w:type="dxa"/>
            <w:tcBorders>
              <w:top w:val="single" w:color="8064A2" w:sz="6" w:space="0"/>
              <w:left w:val="single" w:color="000000" w:sz="6" w:space="0"/>
              <w:bottom w:val="single" w:color="8064A2" w:sz="6" w:space="0"/>
              <w:right w:val="single" w:color="8064A2" w:sz="6" w:space="0"/>
            </w:tcBorders>
            <w:shd w:val="clear" w:color="auto" w:fill="CCFFCC"/>
            <w:vAlign w:val="center"/>
          </w:tcPr>
          <w:p>
            <w:pPr>
              <w:spacing w:line="360" w:lineRule="auto"/>
              <w:ind w:firstLine="548" w:firstLineChars="196"/>
              <w:jc w:val="center"/>
              <w:rPr>
                <w:rFonts w:ascii="??_GB2312" w:hAnsi="宋体" w:eastAsia="Times New Roman"/>
                <w:color w:val="0000FF"/>
                <w:sz w:val="28"/>
              </w:rPr>
            </w:pPr>
            <w:r>
              <w:rPr>
                <w:rFonts w:ascii="??_GB2312" w:hAnsi="宋体" w:eastAsia="Times New Roman"/>
                <w:color w:val="0000FF"/>
                <w:sz w:val="28"/>
              </w:rPr>
              <w:t>公司经理</w:t>
            </w:r>
          </w:p>
        </w:tc>
      </w:tr>
      <w:tr>
        <w:tblPrEx>
          <w:tblCellMar>
            <w:top w:w="0" w:type="dxa"/>
            <w:left w:w="0" w:type="dxa"/>
            <w:bottom w:w="0" w:type="dxa"/>
            <w:right w:w="0" w:type="dxa"/>
          </w:tblCellMar>
        </w:tblPrEx>
        <w:trPr>
          <w:trHeight w:val="272" w:hRule="atLeast"/>
          <w:tblCellSpacing w:w="0" w:type="dxa"/>
        </w:trPr>
        <w:tc>
          <w:tcPr>
            <w:tcW w:w="2408" w:type="dxa"/>
            <w:vMerge w:val="continue"/>
            <w:tcBorders>
              <w:top w:val="single" w:color="8064A2" w:sz="6" w:space="0"/>
              <w:left w:val="single" w:color="8064A2" w:sz="6" w:space="0"/>
              <w:right w:val="single" w:color="000000" w:sz="6" w:space="0"/>
            </w:tcBorders>
            <w:vAlign w:val="center"/>
          </w:tcPr>
          <w:p>
            <w:pPr>
              <w:spacing w:line="360" w:lineRule="auto"/>
              <w:ind w:firstLine="548" w:firstLineChars="196"/>
              <w:rPr>
                <w:rFonts w:ascii="??_GB2312" w:hAnsi="宋体" w:eastAsia="Times New Roman"/>
                <w:sz w:val="28"/>
              </w:rPr>
            </w:pPr>
          </w:p>
        </w:tc>
        <w:tc>
          <w:tcPr>
            <w:tcW w:w="2945" w:type="dxa"/>
            <w:vMerge w:val="continue"/>
            <w:tcBorders>
              <w:top w:val="single" w:color="8064A2" w:sz="6" w:space="0"/>
              <w:left w:val="single" w:color="000000" w:sz="6" w:space="0"/>
              <w:right w:val="single" w:color="000000" w:sz="6" w:space="0"/>
            </w:tcBorders>
            <w:vAlign w:val="center"/>
          </w:tcPr>
          <w:p>
            <w:pPr>
              <w:spacing w:line="360" w:lineRule="auto"/>
              <w:ind w:firstLine="548" w:firstLineChars="196"/>
              <w:rPr>
                <w:rFonts w:ascii="??_GB2312" w:hAnsi="宋体" w:eastAsia="Times New Roman"/>
                <w:sz w:val="28"/>
              </w:rPr>
            </w:pPr>
          </w:p>
        </w:tc>
        <w:tc>
          <w:tcPr>
            <w:tcW w:w="4049" w:type="dxa"/>
            <w:tcBorders>
              <w:top w:val="single" w:color="8064A2" w:sz="6" w:space="0"/>
              <w:left w:val="single" w:color="000000" w:sz="6" w:space="0"/>
              <w:bottom w:val="single" w:color="8064A2" w:sz="6" w:space="0"/>
              <w:right w:val="single" w:color="000000" w:sz="6" w:space="0"/>
            </w:tcBorders>
            <w:shd w:val="clear" w:color="auto" w:fill="CCFFCC"/>
            <w:vAlign w:val="center"/>
          </w:tcPr>
          <w:p>
            <w:pPr>
              <w:spacing w:line="360" w:lineRule="auto"/>
              <w:ind w:firstLine="548" w:firstLineChars="196"/>
              <w:jc w:val="center"/>
              <w:rPr>
                <w:rFonts w:ascii="??_GB2312" w:hAnsi="宋体" w:eastAsia="Times New Roman"/>
                <w:color w:val="0000FF"/>
                <w:sz w:val="28"/>
              </w:rPr>
            </w:pPr>
            <w:r>
              <w:rPr>
                <w:rFonts w:ascii="??_GB2312" w:hAnsi="宋体" w:eastAsia="Times New Roman"/>
                <w:color w:val="0000FF"/>
                <w:sz w:val="28"/>
              </w:rPr>
              <w:t>自主创业</w:t>
            </w:r>
          </w:p>
        </w:tc>
      </w:tr>
    </w:tbl>
    <w:p>
      <w:pPr>
        <w:spacing w:line="360" w:lineRule="auto"/>
        <w:ind w:firstLine="548" w:firstLineChars="196"/>
        <w:rPr>
          <w:rFonts w:ascii="??_GB2312" w:hAnsi="宋体" w:eastAsia="Times New Roman"/>
          <w:sz w:val="28"/>
        </w:rPr>
      </w:pPr>
      <w:r>
        <w:rPr>
          <w:rFonts w:ascii="??_GB2312" w:hAnsi="宋体" w:eastAsia="Times New Roman"/>
          <w:sz w:val="28"/>
        </w:rPr>
        <w:pict>
          <v:shape id="_x0000_i1026" o:spt="75" alt="U9~D0C]LXI~$[98)DB4}(7R" type="#_x0000_t75" style="height:281.5pt;width:390.5pt;" filled="f" o:preferrelative="t" stroked="f" coordsize="21600,21600">
            <v:path/>
            <v:fill on="f" focussize="0,0"/>
            <v:stroke on="f" joinstyle="miter"/>
            <v:imagedata r:id="rId8" o:title=""/>
            <o:lock v:ext="edit" aspectratio="t"/>
            <w10:wrap type="none"/>
            <w10:anchorlock/>
          </v:shape>
        </w:pict>
      </w:r>
    </w:p>
    <w:p>
      <w:pPr>
        <w:spacing w:line="360" w:lineRule="auto"/>
        <w:ind w:firstLine="548" w:firstLineChars="196"/>
        <w:jc w:val="center"/>
        <w:rPr>
          <w:rFonts w:ascii="??_GB2312" w:hAnsi="宋体" w:eastAsia="Times New Roman"/>
          <w:sz w:val="28"/>
        </w:rPr>
      </w:pPr>
      <w:r>
        <w:rPr>
          <w:rFonts w:ascii="??_GB2312" w:hAnsi="宋体" w:eastAsia="Times New Roman"/>
          <w:sz w:val="28"/>
        </w:rPr>
        <w:t>物流工作流程图</w:t>
      </w:r>
    </w:p>
    <w:p>
      <w:pPr>
        <w:rPr>
          <w:rFonts w:ascii="宋体" w:cs="宋体"/>
          <w:kern w:val="0"/>
          <w:sz w:val="24"/>
        </w:rPr>
        <w:sectPr>
          <w:pgSz w:w="11906" w:h="16838"/>
          <w:pgMar w:top="1440" w:right="1800" w:bottom="1440" w:left="1800" w:header="851" w:footer="992" w:gutter="0"/>
          <w:cols w:space="425" w:num="1"/>
          <w:docGrid w:type="lines" w:linePitch="312" w:charSpace="0"/>
        </w:sectPr>
      </w:pPr>
    </w:p>
    <w:p>
      <w:pPr>
        <w:spacing w:line="360" w:lineRule="auto"/>
        <w:ind w:firstLine="549" w:firstLineChars="196"/>
        <w:rPr>
          <w:rFonts w:ascii="??_GB2312" w:hAnsi="华文仿宋" w:eastAsia="Times New Roman"/>
          <w:b/>
          <w:sz w:val="28"/>
          <w:szCs w:val="28"/>
        </w:rPr>
      </w:pPr>
      <w:r>
        <w:rPr>
          <w:rFonts w:ascii="??_GB2312" w:hAnsi="华文仿宋" w:eastAsia="Times New Roman"/>
          <w:b/>
          <w:sz w:val="28"/>
          <w:szCs w:val="28"/>
        </w:rPr>
        <w:t>2. 课程分析：</w:t>
      </w:r>
    </w:p>
    <w:p>
      <w:pPr>
        <w:spacing w:line="360" w:lineRule="auto"/>
        <w:ind w:firstLine="548" w:firstLineChars="196"/>
        <w:rPr>
          <w:rFonts w:ascii="??_GB2312" w:hAnsi="华文仿宋" w:eastAsia="Times New Roman"/>
          <w:sz w:val="28"/>
          <w:szCs w:val="28"/>
        </w:rPr>
      </w:pPr>
      <w:r>
        <w:rPr>
          <w:rFonts w:ascii="??_GB2312" w:hAnsi="华文仿宋" w:eastAsia="Times New Roman"/>
          <w:sz w:val="28"/>
          <w:szCs w:val="28"/>
        </w:rPr>
        <w:t>本课程与本科、中职和培训班的区别</w:t>
      </w:r>
    </w:p>
    <w:p>
      <w:pPr>
        <w:rPr>
          <w:rFonts w:ascii="宋体" w:cs="宋体"/>
          <w:kern w:val="0"/>
          <w:sz w:val="24"/>
        </w:rPr>
      </w:pPr>
      <w:r>
        <w:rPr>
          <w:rFonts w:ascii="宋体" w:cs="宋体"/>
          <w:kern w:val="0"/>
          <w:sz w:val="24"/>
        </w:rPr>
        <w:fldChar w:fldCharType="begin"/>
      </w:r>
      <w:r>
        <w:rPr>
          <w:rFonts w:ascii="宋体" w:cs="宋体"/>
          <w:kern w:val="0"/>
          <w:sz w:val="24"/>
        </w:rPr>
        <w:instrText xml:space="preserve"> </w:instrText>
      </w:r>
      <w:r>
        <w:rPr>
          <w:rFonts w:hint="eastAsia" w:ascii="宋体" w:cs="宋体"/>
          <w:kern w:val="0"/>
          <w:sz w:val="24"/>
        </w:rPr>
        <w:instrText xml:space="preserve">INCLUDEPICTURE  "D:\\E盘\\教案、备课本\\AppData\\Roaming\\Tencent\\Users\\38624585\\QQ\\WinTemp\\RichOle\\0N_T(I3W%5d4IQI%5b6~KPK%259S2.png" \* MERGEFORMATINET</w:instrText>
      </w:r>
      <w:r>
        <w:rPr>
          <w:rFonts w:ascii="宋体" w:cs="宋体"/>
          <w:kern w:val="0"/>
          <w:sz w:val="24"/>
        </w:rPr>
        <w:instrText xml:space="preserve"> </w:instrText>
      </w:r>
      <w:r>
        <w:rPr>
          <w:rFonts w:ascii="宋体" w:cs="宋体"/>
          <w:kern w:val="0"/>
          <w:sz w:val="24"/>
        </w:rPr>
        <w:fldChar w:fldCharType="separate"/>
      </w:r>
      <w:r>
        <w:rPr>
          <w:rFonts w:ascii="宋体" w:cs="宋体"/>
          <w:kern w:val="0"/>
          <w:sz w:val="24"/>
        </w:rPr>
        <w:pict>
          <v:shape id="_x0000_i1027" o:spt="75" alt="0N_T(I3W]4IQI[6~KPK%9S2" type="#_x0000_t75" style="height:219pt;width:466.5pt;" filled="f" o:preferrelative="t" stroked="f" coordsize="21600,21600">
            <v:path/>
            <v:fill on="f" focussize="0,0"/>
            <v:stroke on="f" joinstyle="miter"/>
            <v:imagedata r:id="rId9" r:href="rId10" o:title=""/>
            <o:lock v:ext="edit" aspectratio="t"/>
            <w10:wrap type="none"/>
            <w10:anchorlock/>
          </v:shape>
        </w:pict>
      </w:r>
      <w:r>
        <w:rPr>
          <w:rFonts w:ascii="宋体" w:cs="宋体"/>
          <w:kern w:val="0"/>
          <w:sz w:val="24"/>
        </w:rPr>
        <w:fldChar w:fldCharType="end"/>
      </w:r>
    </w:p>
    <w:p>
      <w:pPr>
        <w:spacing w:line="360" w:lineRule="auto"/>
        <w:rPr>
          <w:rFonts w:ascii="??_GB2312" w:hAnsi="宋体" w:eastAsia="Times New Roman"/>
          <w:b/>
          <w:bCs/>
          <w:sz w:val="28"/>
        </w:rPr>
      </w:pPr>
      <w:r>
        <w:rPr>
          <w:rFonts w:ascii="??_GB2312" w:hAnsi="宋体" w:eastAsia="Times New Roman"/>
          <w:b/>
          <w:bCs/>
          <w:sz w:val="28"/>
        </w:rPr>
        <w:t>三、课程目标设计</w:t>
      </w:r>
    </w:p>
    <w:p>
      <w:pPr>
        <w:spacing w:line="360" w:lineRule="auto"/>
        <w:ind w:firstLine="480" w:firstLineChars="200"/>
        <w:rPr>
          <w:rFonts w:ascii="宋体"/>
          <w:sz w:val="24"/>
        </w:rPr>
      </w:pPr>
      <w:r>
        <w:rPr>
          <w:rFonts w:ascii="宋体" w:hAnsi="宋体"/>
          <w:sz w:val="24"/>
        </w:rPr>
        <w:t xml:space="preserve"> </w:t>
      </w:r>
      <w:r>
        <w:rPr>
          <w:rFonts w:hint="eastAsia" w:ascii="宋体" w:hAnsi="宋体"/>
          <w:sz w:val="24"/>
        </w:rPr>
        <w:t>总体目标：</w:t>
      </w:r>
    </w:p>
    <w:p>
      <w:pPr>
        <w:spacing w:line="360" w:lineRule="auto"/>
        <w:ind w:firstLine="470" w:firstLineChars="196"/>
        <w:rPr>
          <w:rFonts w:ascii="宋体"/>
          <w:bCs/>
          <w:sz w:val="24"/>
        </w:rPr>
      </w:pPr>
      <w:r>
        <w:rPr>
          <w:rFonts w:hint="eastAsia" w:ascii="宋体" w:hAnsi="宋体"/>
          <w:bCs/>
          <w:sz w:val="24"/>
        </w:rPr>
        <w:t>本课程通过学习物流成本管理的相关知识，使学生了解物流成本的构成要素和内容，掌握物流成本管理的方法，能够进行物流成本的核算与操作，从而有效完成有关成本计算的工作任务，并为学生的自主创业打下良好的基础。</w:t>
      </w:r>
    </w:p>
    <w:p>
      <w:pPr>
        <w:spacing w:line="360" w:lineRule="auto"/>
        <w:ind w:firstLine="470" w:firstLineChars="196"/>
        <w:rPr>
          <w:rFonts w:ascii="宋体"/>
          <w:sz w:val="24"/>
        </w:rPr>
      </w:pPr>
      <w:r>
        <w:rPr>
          <w:rFonts w:hint="eastAsia" w:ascii="宋体" w:hAnsi="宋体"/>
          <w:sz w:val="24"/>
        </w:rPr>
        <w:t>能力目标：</w:t>
      </w:r>
    </w:p>
    <w:p>
      <w:pPr>
        <w:spacing w:line="360" w:lineRule="auto"/>
        <w:ind w:firstLine="470" w:firstLineChars="196"/>
        <w:rPr>
          <w:rFonts w:ascii="宋体"/>
          <w:bCs/>
          <w:sz w:val="24"/>
        </w:rPr>
      </w:pPr>
      <w:r>
        <w:rPr>
          <w:rFonts w:ascii="宋体" w:hAnsi="宋体"/>
          <w:bCs/>
          <w:sz w:val="24"/>
        </w:rPr>
        <w:t>1.</w:t>
      </w:r>
      <w:r>
        <w:rPr>
          <w:rFonts w:hint="eastAsia" w:ascii="宋体" w:hAnsi="宋体"/>
          <w:bCs/>
          <w:sz w:val="24"/>
        </w:rPr>
        <w:t>能掌握物流成本核算的程序和方法；</w:t>
      </w:r>
    </w:p>
    <w:p>
      <w:pPr>
        <w:spacing w:line="360" w:lineRule="auto"/>
        <w:ind w:firstLine="470" w:firstLineChars="196"/>
        <w:rPr>
          <w:rFonts w:ascii="宋体"/>
          <w:bCs/>
          <w:sz w:val="24"/>
        </w:rPr>
      </w:pPr>
      <w:r>
        <w:rPr>
          <w:rFonts w:ascii="宋体" w:hAnsi="宋体"/>
          <w:bCs/>
          <w:sz w:val="24"/>
        </w:rPr>
        <w:t>2.</w:t>
      </w:r>
      <w:r>
        <w:rPr>
          <w:rFonts w:hint="eastAsia" w:ascii="宋体" w:hAnsi="宋体"/>
          <w:bCs/>
          <w:sz w:val="24"/>
        </w:rPr>
        <w:t>能掌握物流成本控制的各种方法；</w:t>
      </w:r>
    </w:p>
    <w:p>
      <w:pPr>
        <w:spacing w:line="360" w:lineRule="auto"/>
        <w:ind w:firstLine="470" w:firstLineChars="196"/>
        <w:rPr>
          <w:rFonts w:ascii="宋体"/>
          <w:bCs/>
          <w:sz w:val="24"/>
        </w:rPr>
      </w:pPr>
      <w:r>
        <w:rPr>
          <w:rFonts w:ascii="宋体" w:hAnsi="宋体"/>
          <w:bCs/>
          <w:sz w:val="24"/>
        </w:rPr>
        <w:t>3.</w:t>
      </w:r>
      <w:r>
        <w:rPr>
          <w:rFonts w:hint="eastAsia" w:ascii="宋体" w:hAnsi="宋体"/>
          <w:bCs/>
          <w:sz w:val="24"/>
        </w:rPr>
        <w:t>能进行各种运输方式的成本管理操作；</w:t>
      </w:r>
    </w:p>
    <w:p>
      <w:pPr>
        <w:spacing w:line="360" w:lineRule="auto"/>
        <w:ind w:firstLine="470" w:firstLineChars="196"/>
        <w:rPr>
          <w:rFonts w:ascii="宋体"/>
          <w:bCs/>
          <w:sz w:val="24"/>
        </w:rPr>
      </w:pPr>
      <w:r>
        <w:rPr>
          <w:rFonts w:ascii="宋体" w:hAnsi="宋体"/>
          <w:bCs/>
          <w:sz w:val="24"/>
        </w:rPr>
        <w:t>4.</w:t>
      </w:r>
      <w:r>
        <w:rPr>
          <w:rFonts w:hint="eastAsia" w:ascii="宋体" w:hAnsi="宋体"/>
          <w:bCs/>
          <w:sz w:val="24"/>
        </w:rPr>
        <w:t>能进行仓储、库存、包装等环节成本的核算与管理；</w:t>
      </w:r>
    </w:p>
    <w:p>
      <w:pPr>
        <w:spacing w:line="360" w:lineRule="auto"/>
        <w:ind w:firstLine="470" w:firstLineChars="196"/>
        <w:rPr>
          <w:rFonts w:ascii="宋体"/>
          <w:bCs/>
          <w:sz w:val="24"/>
        </w:rPr>
      </w:pPr>
      <w:r>
        <w:rPr>
          <w:rFonts w:ascii="宋体" w:hAnsi="宋体"/>
          <w:bCs/>
          <w:sz w:val="24"/>
        </w:rPr>
        <w:t>5.</w:t>
      </w:r>
      <w:r>
        <w:rPr>
          <w:rFonts w:hint="eastAsia" w:ascii="宋体" w:hAnsi="宋体"/>
          <w:bCs/>
          <w:sz w:val="24"/>
        </w:rPr>
        <w:t>能进行物流成本的分析与预算控制</w:t>
      </w:r>
    </w:p>
    <w:p>
      <w:pPr>
        <w:spacing w:line="360" w:lineRule="auto"/>
        <w:ind w:firstLine="470" w:firstLineChars="196"/>
        <w:rPr>
          <w:rFonts w:ascii="宋体"/>
          <w:sz w:val="24"/>
        </w:rPr>
      </w:pPr>
      <w:r>
        <w:rPr>
          <w:rFonts w:hint="eastAsia" w:ascii="宋体" w:hAnsi="宋体"/>
          <w:sz w:val="24"/>
        </w:rPr>
        <w:t>知识目标：</w:t>
      </w:r>
    </w:p>
    <w:p>
      <w:pPr>
        <w:spacing w:line="360" w:lineRule="auto"/>
        <w:ind w:firstLine="470" w:firstLineChars="196"/>
        <w:rPr>
          <w:rFonts w:ascii="宋体"/>
          <w:sz w:val="24"/>
        </w:rPr>
      </w:pPr>
      <w:r>
        <w:rPr>
          <w:rFonts w:ascii="宋体" w:hAnsi="宋体"/>
          <w:sz w:val="24"/>
        </w:rPr>
        <w:t>1.</w:t>
      </w:r>
      <w:r>
        <w:rPr>
          <w:rFonts w:hint="eastAsia" w:ascii="宋体" w:hAnsi="宋体"/>
          <w:sz w:val="24"/>
        </w:rPr>
        <w:t>掌握物流成本的基本概念和内容；</w:t>
      </w:r>
    </w:p>
    <w:p>
      <w:pPr>
        <w:spacing w:line="360" w:lineRule="auto"/>
        <w:ind w:firstLine="470" w:firstLineChars="196"/>
        <w:rPr>
          <w:rFonts w:ascii="宋体"/>
          <w:sz w:val="24"/>
        </w:rPr>
      </w:pPr>
      <w:r>
        <w:rPr>
          <w:rFonts w:ascii="宋体" w:hAnsi="宋体"/>
          <w:sz w:val="24"/>
        </w:rPr>
        <w:t>2.</w:t>
      </w:r>
      <w:r>
        <w:rPr>
          <w:rFonts w:hint="eastAsia" w:ascii="宋体" w:hAnsi="宋体"/>
          <w:sz w:val="24"/>
        </w:rPr>
        <w:t>掌握物流成本管理涉及的相关术语知识；</w:t>
      </w:r>
    </w:p>
    <w:p>
      <w:pPr>
        <w:spacing w:line="360" w:lineRule="auto"/>
        <w:ind w:firstLine="470" w:firstLineChars="196"/>
        <w:rPr>
          <w:rFonts w:ascii="宋体"/>
          <w:sz w:val="24"/>
        </w:rPr>
      </w:pPr>
      <w:r>
        <w:rPr>
          <w:rFonts w:ascii="宋体" w:hAnsi="宋体"/>
          <w:sz w:val="24"/>
        </w:rPr>
        <w:t>3.</w:t>
      </w:r>
      <w:r>
        <w:rPr>
          <w:rFonts w:hint="eastAsia" w:ascii="宋体" w:hAnsi="宋体"/>
          <w:sz w:val="24"/>
        </w:rPr>
        <w:t>掌握物流工作各环节成本的核算内容方法；</w:t>
      </w:r>
    </w:p>
    <w:p>
      <w:pPr>
        <w:spacing w:line="360" w:lineRule="auto"/>
        <w:ind w:firstLine="480" w:firstLineChars="200"/>
        <w:rPr>
          <w:rFonts w:ascii="宋体"/>
          <w:sz w:val="24"/>
        </w:rPr>
      </w:pPr>
      <w:r>
        <w:rPr>
          <w:rFonts w:ascii="宋体" w:hAnsi="宋体"/>
          <w:sz w:val="24"/>
        </w:rPr>
        <w:t>4.</w:t>
      </w:r>
      <w:r>
        <w:rPr>
          <w:rFonts w:hint="eastAsia" w:ascii="宋体" w:hAnsi="宋体"/>
          <w:sz w:val="24"/>
        </w:rPr>
        <w:t>掌握物流成本管理的分析和控制方法</w:t>
      </w:r>
    </w:p>
    <w:p>
      <w:pPr>
        <w:spacing w:line="360" w:lineRule="auto"/>
        <w:ind w:firstLine="480" w:firstLineChars="200"/>
        <w:rPr>
          <w:rFonts w:ascii="宋体"/>
          <w:sz w:val="24"/>
        </w:rPr>
      </w:pPr>
      <w:r>
        <w:rPr>
          <w:rFonts w:hint="eastAsia" w:ascii="宋体" w:hAnsi="宋体"/>
          <w:sz w:val="24"/>
        </w:rPr>
        <w:t>素质目标：</w:t>
      </w:r>
    </w:p>
    <w:p>
      <w:pPr>
        <w:spacing w:line="360" w:lineRule="auto"/>
        <w:ind w:firstLine="480" w:firstLineChars="200"/>
        <w:rPr>
          <w:rFonts w:ascii="宋体"/>
          <w:bCs/>
          <w:sz w:val="24"/>
        </w:rPr>
      </w:pPr>
      <w:r>
        <w:rPr>
          <w:rFonts w:ascii="宋体" w:hAnsi="宋体"/>
          <w:bCs/>
          <w:sz w:val="24"/>
        </w:rPr>
        <w:t>1.</w:t>
      </w:r>
      <w:r>
        <w:rPr>
          <w:rFonts w:hint="eastAsia" w:ascii="宋体" w:hAnsi="宋体"/>
          <w:bCs/>
          <w:sz w:val="24"/>
        </w:rPr>
        <w:t>沟通能力：不断提高自己的语言表达和沟通能力，能就有关物流成本核算的业务与各部门进行有效沟通；</w:t>
      </w:r>
    </w:p>
    <w:p>
      <w:pPr>
        <w:spacing w:line="360" w:lineRule="auto"/>
        <w:ind w:firstLine="480" w:firstLineChars="200"/>
        <w:rPr>
          <w:rFonts w:ascii="宋体"/>
          <w:bCs/>
          <w:sz w:val="24"/>
        </w:rPr>
      </w:pPr>
      <w:r>
        <w:rPr>
          <w:rFonts w:ascii="宋体" w:hAnsi="宋体"/>
          <w:bCs/>
          <w:sz w:val="24"/>
        </w:rPr>
        <w:t>2.</w:t>
      </w:r>
      <w:r>
        <w:rPr>
          <w:rFonts w:hint="eastAsia" w:ascii="宋体" w:hAnsi="宋体"/>
          <w:bCs/>
          <w:sz w:val="24"/>
        </w:rPr>
        <w:t>学习能力：不断学习物流领域的新知识，掌握物流行业发展的新动向；</w:t>
      </w:r>
    </w:p>
    <w:p>
      <w:pPr>
        <w:spacing w:line="360" w:lineRule="auto"/>
        <w:ind w:firstLine="480" w:firstLineChars="200"/>
        <w:rPr>
          <w:rFonts w:ascii="宋体"/>
          <w:bCs/>
          <w:sz w:val="24"/>
        </w:rPr>
      </w:pPr>
      <w:r>
        <w:rPr>
          <w:rFonts w:ascii="宋体" w:hAnsi="宋体"/>
          <w:bCs/>
          <w:sz w:val="24"/>
        </w:rPr>
        <w:t>3.</w:t>
      </w:r>
      <w:r>
        <w:rPr>
          <w:rFonts w:hint="eastAsia" w:ascii="宋体" w:hAnsi="宋体"/>
          <w:bCs/>
          <w:sz w:val="24"/>
        </w:rPr>
        <w:t>调研、分析、决策能力：具有调研国内国际市场，对数据进行分析和归纳的能力；</w:t>
      </w:r>
    </w:p>
    <w:p>
      <w:pPr>
        <w:spacing w:line="360" w:lineRule="auto"/>
        <w:ind w:firstLine="480" w:firstLineChars="200"/>
        <w:rPr>
          <w:rFonts w:ascii="宋体"/>
          <w:bCs/>
          <w:sz w:val="24"/>
        </w:rPr>
      </w:pPr>
      <w:r>
        <w:rPr>
          <w:rFonts w:ascii="宋体" w:hAnsi="宋体"/>
          <w:bCs/>
          <w:sz w:val="24"/>
        </w:rPr>
        <w:t xml:space="preserve">4. </w:t>
      </w:r>
      <w:r>
        <w:rPr>
          <w:rFonts w:hint="eastAsia" w:ascii="宋体" w:hAnsi="宋体"/>
          <w:bCs/>
          <w:sz w:val="24"/>
        </w:rPr>
        <w:t>高效严谨、耐心细致、责任心强、吃苦耐劳；</w:t>
      </w:r>
    </w:p>
    <w:p>
      <w:pPr>
        <w:spacing w:line="360" w:lineRule="auto"/>
        <w:ind w:firstLine="480" w:firstLineChars="200"/>
        <w:rPr>
          <w:rFonts w:ascii="宋体"/>
          <w:bCs/>
          <w:sz w:val="24"/>
        </w:rPr>
      </w:pPr>
      <w:r>
        <w:rPr>
          <w:rFonts w:ascii="宋体" w:hAnsi="宋体"/>
          <w:bCs/>
          <w:sz w:val="24"/>
        </w:rPr>
        <w:t>5.</w:t>
      </w:r>
      <w:r>
        <w:rPr>
          <w:rFonts w:hint="eastAsia" w:ascii="宋体" w:hAnsi="宋体"/>
          <w:bCs/>
          <w:sz w:val="24"/>
        </w:rPr>
        <w:t>具有良好的团队合作精神，在工作岗位上正确处理同事间关系。</w:t>
      </w:r>
    </w:p>
    <w:p>
      <w:pPr>
        <w:spacing w:line="360" w:lineRule="auto"/>
        <w:rPr>
          <w:rFonts w:ascii="??_GB2312" w:hAnsi="宋体" w:eastAsia="Times New Roman"/>
          <w:b/>
          <w:bCs/>
          <w:sz w:val="28"/>
        </w:rPr>
      </w:pPr>
      <w:r>
        <w:rPr>
          <w:rFonts w:ascii="??_GB2312" w:hAnsi="宋体" w:eastAsia="Times New Roman"/>
          <w:b/>
          <w:bCs/>
          <w:sz w:val="28"/>
        </w:rPr>
        <w:t>四、课程内容设计：</w:t>
      </w:r>
    </w:p>
    <w:tbl>
      <w:tblPr>
        <w:tblStyle w:val="5"/>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6254"/>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966" w:type="dxa"/>
            <w:shd w:val="clear" w:color="auto" w:fill="00FF00"/>
            <w:vAlign w:val="center"/>
          </w:tcPr>
          <w:p>
            <w:pPr>
              <w:spacing w:line="360" w:lineRule="auto"/>
              <w:jc w:val="center"/>
              <w:rPr>
                <w:rFonts w:ascii="??_GB2312" w:eastAsia="Times New Roman"/>
                <w:b/>
                <w:sz w:val="28"/>
                <w:szCs w:val="28"/>
              </w:rPr>
            </w:pPr>
            <w:r>
              <w:rPr>
                <w:rFonts w:ascii="??_GB2312" w:eastAsia="Times New Roman"/>
                <w:b/>
                <w:sz w:val="28"/>
                <w:szCs w:val="28"/>
              </w:rPr>
              <w:t>序号</w:t>
            </w:r>
          </w:p>
        </w:tc>
        <w:tc>
          <w:tcPr>
            <w:tcW w:w="6254" w:type="dxa"/>
            <w:shd w:val="clear" w:color="auto" w:fill="FFFF99"/>
            <w:vAlign w:val="center"/>
          </w:tcPr>
          <w:p>
            <w:pPr>
              <w:spacing w:line="360" w:lineRule="auto"/>
              <w:jc w:val="center"/>
              <w:rPr>
                <w:rFonts w:ascii="??_GB2312" w:eastAsia="Times New Roman"/>
                <w:b/>
                <w:sz w:val="28"/>
                <w:szCs w:val="28"/>
              </w:rPr>
            </w:pPr>
            <w:r>
              <w:rPr>
                <w:rFonts w:ascii="??_GB2312" w:eastAsia="Times New Roman"/>
                <w:b/>
                <w:sz w:val="28"/>
                <w:szCs w:val="28"/>
              </w:rPr>
              <w:t>模块（项目）或子项目名称</w:t>
            </w:r>
          </w:p>
        </w:tc>
        <w:tc>
          <w:tcPr>
            <w:tcW w:w="858" w:type="dxa"/>
            <w:shd w:val="clear" w:color="auto" w:fill="FF99CC"/>
            <w:vAlign w:val="center"/>
          </w:tcPr>
          <w:p>
            <w:pPr>
              <w:spacing w:line="360" w:lineRule="auto"/>
              <w:jc w:val="center"/>
              <w:rPr>
                <w:rFonts w:ascii="??_GB2312" w:eastAsia="Times New Roman"/>
                <w:b/>
                <w:sz w:val="28"/>
                <w:szCs w:val="28"/>
              </w:rPr>
            </w:pPr>
            <w:r>
              <w:rPr>
                <w:rFonts w:ascii="??_GB2312" w:eastAsia="Times New Roman"/>
                <w:b/>
                <w:sz w:val="28"/>
                <w:szCs w:val="2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966" w:type="dxa"/>
            <w:shd w:val="clear" w:color="auto" w:fill="00FF00"/>
            <w:vAlign w:val="center"/>
          </w:tcPr>
          <w:p>
            <w:pPr>
              <w:jc w:val="center"/>
              <w:rPr>
                <w:rFonts w:ascii="宋体" w:cs="宋体"/>
                <w:b/>
                <w:sz w:val="28"/>
                <w:szCs w:val="28"/>
              </w:rPr>
            </w:pPr>
            <w:r>
              <w:rPr>
                <w:b/>
                <w:color w:val="000000"/>
                <w:sz w:val="28"/>
                <w:szCs w:val="28"/>
              </w:rPr>
              <w:t>1</w:t>
            </w:r>
          </w:p>
        </w:tc>
        <w:tc>
          <w:tcPr>
            <w:tcW w:w="6254" w:type="dxa"/>
            <w:shd w:val="clear" w:color="auto" w:fill="FFFF99"/>
            <w:vAlign w:val="center"/>
          </w:tcPr>
          <w:p>
            <w:pPr>
              <w:spacing w:line="500" w:lineRule="exact"/>
              <w:jc w:val="center"/>
              <w:rPr>
                <w:b/>
                <w:sz w:val="28"/>
                <w:szCs w:val="28"/>
              </w:rPr>
            </w:pPr>
            <w:r>
              <w:rPr>
                <w:rFonts w:hint="eastAsia"/>
                <w:b/>
                <w:sz w:val="28"/>
                <w:szCs w:val="28"/>
              </w:rPr>
              <w:t>物流成本管理概述</w:t>
            </w:r>
          </w:p>
        </w:tc>
        <w:tc>
          <w:tcPr>
            <w:tcW w:w="858" w:type="dxa"/>
            <w:shd w:val="clear" w:color="auto" w:fill="FF99CC"/>
            <w:vAlign w:val="center"/>
          </w:tcPr>
          <w:p>
            <w:pPr>
              <w:jc w:val="center"/>
              <w:rPr>
                <w:rFonts w:ascii="宋体" w:cs="宋体"/>
                <w:b/>
                <w:sz w:val="28"/>
                <w:szCs w:val="28"/>
              </w:rPr>
            </w:pPr>
            <w:r>
              <w:rPr>
                <w:rFonts w:ascii="宋体" w:hAnsi="宋体" w:cs="宋体"/>
                <w:b/>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966" w:type="dxa"/>
            <w:shd w:val="clear" w:color="auto" w:fill="00FF00"/>
            <w:vAlign w:val="center"/>
          </w:tcPr>
          <w:p>
            <w:pPr>
              <w:jc w:val="center"/>
              <w:rPr>
                <w:rFonts w:ascii="宋体" w:cs="宋体"/>
                <w:b/>
                <w:sz w:val="28"/>
                <w:szCs w:val="28"/>
              </w:rPr>
            </w:pPr>
            <w:r>
              <w:rPr>
                <w:b/>
                <w:color w:val="000000"/>
                <w:sz w:val="28"/>
                <w:szCs w:val="28"/>
              </w:rPr>
              <w:t>2</w:t>
            </w:r>
          </w:p>
        </w:tc>
        <w:tc>
          <w:tcPr>
            <w:tcW w:w="6254" w:type="dxa"/>
            <w:shd w:val="clear" w:color="auto" w:fill="FFFF99"/>
            <w:vAlign w:val="center"/>
          </w:tcPr>
          <w:p>
            <w:pPr>
              <w:spacing w:line="500" w:lineRule="exact"/>
              <w:jc w:val="center"/>
              <w:rPr>
                <w:b/>
                <w:sz w:val="28"/>
                <w:szCs w:val="28"/>
              </w:rPr>
            </w:pPr>
            <w:r>
              <w:rPr>
                <w:rFonts w:hint="eastAsia"/>
                <w:b/>
                <w:sz w:val="28"/>
                <w:szCs w:val="28"/>
              </w:rPr>
              <w:t>物流成本的核算</w:t>
            </w:r>
          </w:p>
        </w:tc>
        <w:tc>
          <w:tcPr>
            <w:tcW w:w="858" w:type="dxa"/>
            <w:shd w:val="clear" w:color="auto" w:fill="FF99CC"/>
            <w:vAlign w:val="center"/>
          </w:tcPr>
          <w:p>
            <w:pPr>
              <w:jc w:val="center"/>
              <w:rPr>
                <w:rFonts w:ascii="宋体" w:cs="宋体"/>
                <w:b/>
                <w:sz w:val="28"/>
                <w:szCs w:val="28"/>
              </w:rPr>
            </w:pPr>
            <w:r>
              <w:rPr>
                <w:rFonts w:ascii="宋体" w:hAnsi="宋体" w:cs="宋体"/>
                <w:b/>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966" w:type="dxa"/>
            <w:shd w:val="clear" w:color="auto" w:fill="00FF00"/>
            <w:vAlign w:val="center"/>
          </w:tcPr>
          <w:p>
            <w:pPr>
              <w:jc w:val="center"/>
              <w:rPr>
                <w:rFonts w:ascii="宋体" w:cs="宋体"/>
                <w:b/>
                <w:sz w:val="28"/>
                <w:szCs w:val="28"/>
              </w:rPr>
            </w:pPr>
            <w:r>
              <w:rPr>
                <w:b/>
                <w:color w:val="000000"/>
                <w:sz w:val="28"/>
                <w:szCs w:val="28"/>
              </w:rPr>
              <w:t>3</w:t>
            </w:r>
          </w:p>
        </w:tc>
        <w:tc>
          <w:tcPr>
            <w:tcW w:w="6254" w:type="dxa"/>
            <w:shd w:val="clear" w:color="auto" w:fill="FFFF99"/>
            <w:vAlign w:val="center"/>
          </w:tcPr>
          <w:p>
            <w:pPr>
              <w:spacing w:line="500" w:lineRule="exact"/>
              <w:jc w:val="center"/>
              <w:rPr>
                <w:b/>
                <w:sz w:val="28"/>
                <w:szCs w:val="28"/>
              </w:rPr>
            </w:pPr>
            <w:r>
              <w:rPr>
                <w:rFonts w:hint="eastAsia"/>
                <w:b/>
                <w:sz w:val="28"/>
                <w:szCs w:val="28"/>
              </w:rPr>
              <w:t>物流成本的控制</w:t>
            </w:r>
          </w:p>
        </w:tc>
        <w:tc>
          <w:tcPr>
            <w:tcW w:w="858" w:type="dxa"/>
            <w:shd w:val="clear" w:color="auto" w:fill="FF99CC"/>
            <w:vAlign w:val="center"/>
          </w:tcPr>
          <w:p>
            <w:pPr>
              <w:jc w:val="center"/>
              <w:rPr>
                <w:rFonts w:ascii="宋体" w:cs="宋体"/>
                <w:b/>
                <w:sz w:val="28"/>
                <w:szCs w:val="28"/>
              </w:rPr>
            </w:pPr>
            <w:r>
              <w:rPr>
                <w:rFonts w:ascii="宋体" w:hAnsi="宋体" w:cs="宋体"/>
                <w:b/>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966" w:type="dxa"/>
            <w:shd w:val="clear" w:color="auto" w:fill="00FF00"/>
            <w:vAlign w:val="center"/>
          </w:tcPr>
          <w:p>
            <w:pPr>
              <w:jc w:val="center"/>
              <w:rPr>
                <w:rFonts w:ascii="宋体" w:cs="宋体"/>
                <w:b/>
                <w:sz w:val="28"/>
                <w:szCs w:val="28"/>
              </w:rPr>
            </w:pPr>
            <w:r>
              <w:rPr>
                <w:b/>
                <w:color w:val="000000"/>
                <w:sz w:val="28"/>
                <w:szCs w:val="28"/>
              </w:rPr>
              <w:t>4</w:t>
            </w:r>
          </w:p>
        </w:tc>
        <w:tc>
          <w:tcPr>
            <w:tcW w:w="6254" w:type="dxa"/>
            <w:shd w:val="clear" w:color="auto" w:fill="FFFF99"/>
            <w:vAlign w:val="center"/>
          </w:tcPr>
          <w:p>
            <w:pPr>
              <w:jc w:val="center"/>
              <w:rPr>
                <w:b/>
                <w:sz w:val="28"/>
                <w:szCs w:val="28"/>
              </w:rPr>
            </w:pPr>
            <w:r>
              <w:rPr>
                <w:rFonts w:hint="eastAsia"/>
                <w:b/>
                <w:sz w:val="28"/>
                <w:szCs w:val="28"/>
              </w:rPr>
              <w:t>运输成本管理</w:t>
            </w:r>
          </w:p>
        </w:tc>
        <w:tc>
          <w:tcPr>
            <w:tcW w:w="858" w:type="dxa"/>
            <w:shd w:val="clear" w:color="auto" w:fill="FF99CC"/>
            <w:vAlign w:val="center"/>
          </w:tcPr>
          <w:p>
            <w:pPr>
              <w:jc w:val="center"/>
              <w:rPr>
                <w:rFonts w:ascii="宋体" w:cs="宋体"/>
                <w:b/>
                <w:sz w:val="28"/>
                <w:szCs w:val="28"/>
              </w:rPr>
            </w:pPr>
            <w:r>
              <w:rPr>
                <w:rFonts w:ascii="宋体" w:hAnsi="宋体" w:cs="宋体"/>
                <w:b/>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66" w:type="dxa"/>
            <w:shd w:val="clear" w:color="auto" w:fill="00FF00"/>
            <w:vAlign w:val="center"/>
          </w:tcPr>
          <w:p>
            <w:pPr>
              <w:jc w:val="center"/>
              <w:rPr>
                <w:b/>
                <w:color w:val="000000"/>
                <w:sz w:val="28"/>
                <w:szCs w:val="28"/>
              </w:rPr>
            </w:pPr>
            <w:r>
              <w:rPr>
                <w:b/>
                <w:color w:val="000000"/>
                <w:sz w:val="28"/>
                <w:szCs w:val="28"/>
              </w:rPr>
              <w:t>5</w:t>
            </w:r>
          </w:p>
        </w:tc>
        <w:tc>
          <w:tcPr>
            <w:tcW w:w="6254" w:type="dxa"/>
            <w:shd w:val="clear" w:color="auto" w:fill="FFFF99"/>
            <w:vAlign w:val="center"/>
          </w:tcPr>
          <w:p>
            <w:pPr>
              <w:pStyle w:val="4"/>
              <w:spacing w:line="500" w:lineRule="exact"/>
              <w:jc w:val="center"/>
              <w:rPr>
                <w:rFonts w:ascii="Times New Roman" w:hAnsi="Times New Roman" w:cs="Times New Roman"/>
                <w:b/>
                <w:sz w:val="28"/>
                <w:szCs w:val="28"/>
              </w:rPr>
            </w:pPr>
            <w:r>
              <w:rPr>
                <w:rFonts w:hint="eastAsia" w:ascii="Times New Roman" w:hAnsi="Times New Roman" w:cs="Times New Roman"/>
                <w:b/>
                <w:sz w:val="28"/>
                <w:szCs w:val="28"/>
              </w:rPr>
              <w:t>仓储成本管理</w:t>
            </w:r>
          </w:p>
        </w:tc>
        <w:tc>
          <w:tcPr>
            <w:tcW w:w="858" w:type="dxa"/>
            <w:shd w:val="clear" w:color="auto" w:fill="FF99CC"/>
            <w:vAlign w:val="center"/>
          </w:tcPr>
          <w:p>
            <w:pPr>
              <w:jc w:val="center"/>
              <w:rPr>
                <w:b/>
                <w:color w:val="000000"/>
                <w:sz w:val="28"/>
                <w:szCs w:val="28"/>
              </w:rPr>
            </w:pPr>
            <w:r>
              <w:rPr>
                <w:b/>
                <w:color w:val="00000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66" w:type="dxa"/>
            <w:shd w:val="clear" w:color="auto" w:fill="00FF00"/>
            <w:vAlign w:val="center"/>
          </w:tcPr>
          <w:p>
            <w:pPr>
              <w:jc w:val="center"/>
              <w:rPr>
                <w:b/>
                <w:color w:val="000000"/>
                <w:sz w:val="28"/>
                <w:szCs w:val="28"/>
              </w:rPr>
            </w:pPr>
            <w:r>
              <w:rPr>
                <w:b/>
                <w:color w:val="000000"/>
                <w:sz w:val="28"/>
                <w:szCs w:val="28"/>
              </w:rPr>
              <w:t>6</w:t>
            </w:r>
          </w:p>
        </w:tc>
        <w:tc>
          <w:tcPr>
            <w:tcW w:w="6254" w:type="dxa"/>
            <w:shd w:val="clear" w:color="auto" w:fill="FFFF99"/>
            <w:vAlign w:val="center"/>
          </w:tcPr>
          <w:p>
            <w:pPr>
              <w:pStyle w:val="4"/>
              <w:spacing w:line="500" w:lineRule="exact"/>
              <w:jc w:val="center"/>
              <w:rPr>
                <w:rFonts w:ascii="Times New Roman" w:hAnsi="Times New Roman" w:cs="Times New Roman"/>
                <w:b/>
                <w:sz w:val="28"/>
                <w:szCs w:val="28"/>
              </w:rPr>
            </w:pPr>
            <w:r>
              <w:rPr>
                <w:rFonts w:hint="eastAsia" w:ascii="Times New Roman" w:hAnsi="Times New Roman" w:cs="Times New Roman"/>
                <w:b/>
                <w:sz w:val="28"/>
                <w:szCs w:val="28"/>
              </w:rPr>
              <w:t>库存持有成本及其他成本管理</w:t>
            </w:r>
          </w:p>
        </w:tc>
        <w:tc>
          <w:tcPr>
            <w:tcW w:w="858" w:type="dxa"/>
            <w:shd w:val="clear" w:color="auto" w:fill="FF99CC"/>
            <w:vAlign w:val="center"/>
          </w:tcPr>
          <w:p>
            <w:pPr>
              <w:jc w:val="center"/>
              <w:rPr>
                <w:b/>
                <w:color w:val="000000"/>
                <w:sz w:val="28"/>
                <w:szCs w:val="28"/>
              </w:rPr>
            </w:pPr>
            <w:r>
              <w:rPr>
                <w:b/>
                <w:color w:val="00000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966" w:type="dxa"/>
            <w:shd w:val="clear" w:color="auto" w:fill="00FF00"/>
            <w:vAlign w:val="center"/>
          </w:tcPr>
          <w:p>
            <w:pPr>
              <w:jc w:val="center"/>
              <w:rPr>
                <w:b/>
                <w:color w:val="000000"/>
                <w:sz w:val="28"/>
                <w:szCs w:val="28"/>
              </w:rPr>
            </w:pPr>
            <w:r>
              <w:rPr>
                <w:b/>
                <w:color w:val="000000"/>
                <w:sz w:val="28"/>
                <w:szCs w:val="28"/>
              </w:rPr>
              <w:t>7</w:t>
            </w:r>
          </w:p>
        </w:tc>
        <w:tc>
          <w:tcPr>
            <w:tcW w:w="6254" w:type="dxa"/>
            <w:shd w:val="clear" w:color="auto" w:fill="FFFF99"/>
            <w:vAlign w:val="center"/>
          </w:tcPr>
          <w:p>
            <w:pPr>
              <w:jc w:val="center"/>
              <w:rPr>
                <w:b/>
                <w:sz w:val="28"/>
                <w:szCs w:val="28"/>
              </w:rPr>
            </w:pPr>
            <w:r>
              <w:rPr>
                <w:rFonts w:hint="eastAsia"/>
                <w:b/>
                <w:sz w:val="28"/>
                <w:szCs w:val="28"/>
              </w:rPr>
              <w:t>物流客户服务</w:t>
            </w:r>
          </w:p>
        </w:tc>
        <w:tc>
          <w:tcPr>
            <w:tcW w:w="858" w:type="dxa"/>
            <w:shd w:val="clear" w:color="auto" w:fill="FF99CC"/>
            <w:vAlign w:val="center"/>
          </w:tcPr>
          <w:p>
            <w:pPr>
              <w:jc w:val="center"/>
              <w:rPr>
                <w:b/>
                <w:color w:val="000000"/>
                <w:sz w:val="28"/>
                <w:szCs w:val="28"/>
              </w:rPr>
            </w:pPr>
            <w:r>
              <w:rPr>
                <w:b/>
                <w:color w:val="00000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966" w:type="dxa"/>
            <w:shd w:val="clear" w:color="auto" w:fill="00FF00"/>
            <w:vAlign w:val="center"/>
          </w:tcPr>
          <w:p>
            <w:pPr>
              <w:jc w:val="center"/>
              <w:rPr>
                <w:b/>
                <w:color w:val="000000"/>
                <w:sz w:val="28"/>
                <w:szCs w:val="28"/>
              </w:rPr>
            </w:pPr>
            <w:r>
              <w:rPr>
                <w:b/>
                <w:color w:val="000000"/>
                <w:sz w:val="28"/>
                <w:szCs w:val="28"/>
              </w:rPr>
              <w:t>8</w:t>
            </w:r>
          </w:p>
        </w:tc>
        <w:tc>
          <w:tcPr>
            <w:tcW w:w="6254" w:type="dxa"/>
            <w:shd w:val="clear" w:color="auto" w:fill="FFFF99"/>
            <w:vAlign w:val="center"/>
          </w:tcPr>
          <w:p>
            <w:pPr>
              <w:pStyle w:val="4"/>
              <w:spacing w:line="500" w:lineRule="exact"/>
              <w:jc w:val="center"/>
              <w:rPr>
                <w:rFonts w:ascii="Times New Roman" w:hAnsi="Times New Roman" w:cs="Times New Roman"/>
                <w:b/>
                <w:sz w:val="28"/>
                <w:szCs w:val="28"/>
              </w:rPr>
            </w:pPr>
            <w:r>
              <w:rPr>
                <w:rFonts w:hint="eastAsia" w:ascii="Times New Roman" w:hAnsi="Times New Roman" w:cs="Times New Roman"/>
                <w:b/>
                <w:sz w:val="28"/>
                <w:szCs w:val="28"/>
              </w:rPr>
              <w:t>物流成本分析及预算</w:t>
            </w:r>
          </w:p>
        </w:tc>
        <w:tc>
          <w:tcPr>
            <w:tcW w:w="858" w:type="dxa"/>
            <w:shd w:val="clear" w:color="auto" w:fill="FF99CC"/>
            <w:vAlign w:val="center"/>
          </w:tcPr>
          <w:p>
            <w:pPr>
              <w:jc w:val="center"/>
              <w:rPr>
                <w:b/>
                <w:color w:val="000000"/>
                <w:sz w:val="28"/>
                <w:szCs w:val="28"/>
              </w:rPr>
            </w:pPr>
            <w:r>
              <w:rPr>
                <w:b/>
                <w:color w:val="00000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966" w:type="dxa"/>
            <w:shd w:val="clear" w:color="auto" w:fill="00FF00"/>
            <w:vAlign w:val="center"/>
          </w:tcPr>
          <w:p>
            <w:pPr>
              <w:jc w:val="center"/>
              <w:rPr>
                <w:b/>
                <w:color w:val="000000"/>
                <w:sz w:val="28"/>
                <w:szCs w:val="28"/>
              </w:rPr>
            </w:pPr>
            <w:r>
              <w:rPr>
                <w:rFonts w:hint="eastAsia"/>
                <w:b/>
                <w:color w:val="000000"/>
                <w:sz w:val="28"/>
                <w:szCs w:val="28"/>
              </w:rPr>
              <w:t>总计</w:t>
            </w:r>
          </w:p>
        </w:tc>
        <w:tc>
          <w:tcPr>
            <w:tcW w:w="6254" w:type="dxa"/>
            <w:shd w:val="clear" w:color="auto" w:fill="FFFF99"/>
            <w:vAlign w:val="center"/>
          </w:tcPr>
          <w:p>
            <w:pPr>
              <w:pStyle w:val="4"/>
              <w:spacing w:line="500" w:lineRule="exact"/>
              <w:jc w:val="center"/>
            </w:pPr>
          </w:p>
        </w:tc>
        <w:tc>
          <w:tcPr>
            <w:tcW w:w="858" w:type="dxa"/>
            <w:shd w:val="clear" w:color="auto" w:fill="FF99CC"/>
            <w:vAlign w:val="center"/>
          </w:tcPr>
          <w:p>
            <w:pPr>
              <w:jc w:val="center"/>
              <w:rPr>
                <w:b/>
                <w:color w:val="000000"/>
                <w:sz w:val="28"/>
                <w:szCs w:val="28"/>
              </w:rPr>
            </w:pPr>
            <w:r>
              <w:rPr>
                <w:b/>
                <w:color w:val="000000"/>
                <w:sz w:val="28"/>
                <w:szCs w:val="28"/>
              </w:rPr>
              <w:t>64</w:t>
            </w:r>
          </w:p>
        </w:tc>
      </w:tr>
    </w:tbl>
    <w:p>
      <w:pPr>
        <w:spacing w:line="360" w:lineRule="auto"/>
        <w:ind w:firstLine="470" w:firstLineChars="196"/>
        <w:rPr>
          <w:rFonts w:ascii="宋体" w:cs="宋体"/>
          <w:kern w:val="0"/>
          <w:sz w:val="24"/>
        </w:rPr>
        <w:sectPr>
          <w:pgSz w:w="11906" w:h="16838"/>
          <w:pgMar w:top="1440" w:right="1800" w:bottom="1440" w:left="1800" w:header="851" w:footer="992" w:gutter="0"/>
          <w:cols w:space="425" w:num="1"/>
          <w:docGrid w:type="lines" w:linePitch="312" w:charSpace="0"/>
        </w:sectPr>
      </w:pPr>
    </w:p>
    <w:p>
      <w:pPr>
        <w:snapToGrid w:val="0"/>
        <w:rPr>
          <w:rFonts w:ascii="??_GB2312" w:eastAsia="Times New Roman"/>
          <w:b/>
          <w:bCs/>
          <w:sz w:val="28"/>
        </w:rPr>
      </w:pPr>
      <w:r>
        <w:rPr>
          <w:rFonts w:ascii="??_GB2312" w:eastAsia="Times New Roman"/>
          <w:b/>
          <w:bCs/>
          <w:sz w:val="28"/>
        </w:rPr>
        <w:t>五、能力训练项目设计</w:t>
      </w:r>
    </w:p>
    <w:tbl>
      <w:tblPr>
        <w:tblStyle w:val="5"/>
        <w:tblpPr w:leftFromText="180" w:rightFromText="180" w:vertAnchor="text" w:horzAnchor="page" w:tblpX="787" w:tblpY="359"/>
        <w:tblOverlap w:val="never"/>
        <w:tblW w:w="153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60"/>
        <w:gridCol w:w="1368"/>
        <w:gridCol w:w="3060"/>
        <w:gridCol w:w="2952"/>
        <w:gridCol w:w="3780"/>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0" w:type="dxa"/>
            <w:shd w:val="clear" w:color="auto" w:fill="008080"/>
            <w:vAlign w:val="center"/>
          </w:tcPr>
          <w:p>
            <w:pPr>
              <w:spacing w:line="300" w:lineRule="exact"/>
              <w:jc w:val="center"/>
              <w:rPr>
                <w:rFonts w:ascii="??_GB2312" w:eastAsia="Times New Roman"/>
                <w:b/>
                <w:sz w:val="24"/>
              </w:rPr>
            </w:pPr>
            <w:r>
              <w:rPr>
                <w:rFonts w:ascii="??_GB2312" w:eastAsia="Times New Roman"/>
                <w:b/>
                <w:sz w:val="24"/>
              </w:rPr>
              <w:t>编号</w:t>
            </w:r>
          </w:p>
        </w:tc>
        <w:tc>
          <w:tcPr>
            <w:tcW w:w="1260" w:type="dxa"/>
            <w:shd w:val="clear" w:color="auto" w:fill="CC99FF"/>
            <w:vAlign w:val="center"/>
          </w:tcPr>
          <w:p>
            <w:pPr>
              <w:spacing w:line="300" w:lineRule="exact"/>
              <w:jc w:val="center"/>
              <w:rPr>
                <w:rFonts w:ascii="??_GB2312" w:eastAsia="Times New Roman"/>
                <w:b/>
                <w:sz w:val="24"/>
              </w:rPr>
            </w:pPr>
            <w:r>
              <w:rPr>
                <w:rFonts w:ascii="??_GB2312" w:eastAsia="Times New Roman"/>
                <w:b/>
                <w:sz w:val="24"/>
              </w:rPr>
              <w:t>能力训练</w:t>
            </w:r>
          </w:p>
          <w:p>
            <w:pPr>
              <w:spacing w:line="300" w:lineRule="exact"/>
              <w:jc w:val="center"/>
              <w:rPr>
                <w:rFonts w:ascii="??_GB2312" w:eastAsia="Times New Roman"/>
                <w:b/>
                <w:sz w:val="24"/>
              </w:rPr>
            </w:pPr>
            <w:r>
              <w:rPr>
                <w:rFonts w:ascii="??_GB2312" w:eastAsia="Times New Roman"/>
                <w:b/>
                <w:sz w:val="24"/>
              </w:rPr>
              <w:t>项目名称</w:t>
            </w:r>
          </w:p>
        </w:tc>
        <w:tc>
          <w:tcPr>
            <w:tcW w:w="1368" w:type="dxa"/>
            <w:shd w:val="clear" w:color="auto" w:fill="FFFF99"/>
            <w:vAlign w:val="center"/>
          </w:tcPr>
          <w:p>
            <w:pPr>
              <w:spacing w:line="300" w:lineRule="exact"/>
              <w:jc w:val="center"/>
              <w:rPr>
                <w:rFonts w:ascii="??_GB2312" w:eastAsia="Times New Roman"/>
                <w:b/>
                <w:sz w:val="24"/>
              </w:rPr>
            </w:pPr>
            <w:r>
              <w:rPr>
                <w:rFonts w:ascii="??_GB2312" w:eastAsia="Times New Roman"/>
                <w:b/>
                <w:sz w:val="24"/>
              </w:rPr>
              <w:t>子项目</w:t>
            </w:r>
          </w:p>
          <w:p>
            <w:pPr>
              <w:spacing w:line="300" w:lineRule="exact"/>
              <w:jc w:val="center"/>
              <w:rPr>
                <w:rFonts w:ascii="??_GB2312" w:eastAsia="Times New Roman"/>
                <w:b/>
                <w:sz w:val="24"/>
              </w:rPr>
            </w:pPr>
            <w:r>
              <w:rPr>
                <w:rFonts w:ascii="??_GB2312" w:eastAsia="Times New Roman"/>
                <w:b/>
                <w:sz w:val="24"/>
              </w:rPr>
              <w:t>编号、名称</w:t>
            </w:r>
          </w:p>
        </w:tc>
        <w:tc>
          <w:tcPr>
            <w:tcW w:w="3060" w:type="dxa"/>
            <w:shd w:val="clear" w:color="auto" w:fill="CCFFCC"/>
            <w:vAlign w:val="center"/>
          </w:tcPr>
          <w:p>
            <w:pPr>
              <w:spacing w:line="300" w:lineRule="exact"/>
              <w:jc w:val="center"/>
              <w:rPr>
                <w:rFonts w:ascii="??_GB2312" w:eastAsia="Times New Roman"/>
                <w:b/>
                <w:sz w:val="24"/>
              </w:rPr>
            </w:pPr>
            <w:r>
              <w:rPr>
                <w:rFonts w:ascii="??_GB2312" w:eastAsia="Times New Roman"/>
                <w:b/>
                <w:sz w:val="24"/>
              </w:rPr>
              <w:t>知识目标</w:t>
            </w:r>
          </w:p>
        </w:tc>
        <w:tc>
          <w:tcPr>
            <w:tcW w:w="2952" w:type="dxa"/>
            <w:shd w:val="clear" w:color="auto" w:fill="CCFFCC"/>
            <w:vAlign w:val="center"/>
          </w:tcPr>
          <w:p>
            <w:pPr>
              <w:spacing w:line="300" w:lineRule="exact"/>
              <w:jc w:val="center"/>
              <w:rPr>
                <w:rFonts w:ascii="??_GB2312" w:eastAsia="Times New Roman"/>
                <w:b/>
                <w:sz w:val="24"/>
              </w:rPr>
            </w:pPr>
            <w:r>
              <w:rPr>
                <w:rFonts w:ascii="??_GB2312" w:eastAsia="Times New Roman"/>
                <w:b/>
                <w:sz w:val="24"/>
              </w:rPr>
              <w:t>能力目标</w:t>
            </w:r>
          </w:p>
        </w:tc>
        <w:tc>
          <w:tcPr>
            <w:tcW w:w="3780" w:type="dxa"/>
            <w:shd w:val="clear" w:color="auto" w:fill="CCFFCC"/>
            <w:vAlign w:val="center"/>
          </w:tcPr>
          <w:p>
            <w:pPr>
              <w:spacing w:line="300" w:lineRule="exact"/>
              <w:jc w:val="center"/>
              <w:rPr>
                <w:rFonts w:ascii="??_GB2312" w:eastAsia="Times New Roman"/>
                <w:b/>
                <w:color w:val="FF0000"/>
                <w:sz w:val="24"/>
              </w:rPr>
            </w:pPr>
            <w:r>
              <w:rPr>
                <w:rFonts w:ascii="??_GB2312" w:eastAsia="Times New Roman"/>
                <w:b/>
                <w:sz w:val="24"/>
              </w:rPr>
              <w:t>训练方式、手段及步骤</w:t>
            </w:r>
          </w:p>
        </w:tc>
        <w:tc>
          <w:tcPr>
            <w:tcW w:w="2407" w:type="dxa"/>
            <w:shd w:val="clear" w:color="auto" w:fill="CCFFCC"/>
            <w:vAlign w:val="center"/>
          </w:tcPr>
          <w:p>
            <w:pPr>
              <w:spacing w:line="300" w:lineRule="exact"/>
              <w:jc w:val="center"/>
              <w:rPr>
                <w:rFonts w:ascii="??_GB2312" w:eastAsia="Times New Roman"/>
                <w:b/>
                <w:sz w:val="24"/>
              </w:rPr>
            </w:pPr>
            <w:r>
              <w:rPr>
                <w:rFonts w:ascii="??_GB2312" w:eastAsia="Times New Roman"/>
                <w:b/>
                <w:sz w:val="24"/>
              </w:rPr>
              <w:t>可展示的结果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540" w:type="dxa"/>
            <w:vMerge w:val="restart"/>
            <w:shd w:val="clear" w:color="auto" w:fill="008080"/>
            <w:vAlign w:val="center"/>
          </w:tcPr>
          <w:p>
            <w:pPr>
              <w:rPr>
                <w:rFonts w:ascii="宋体"/>
                <w:szCs w:val="21"/>
              </w:rPr>
            </w:pPr>
            <w:r>
              <w:rPr>
                <w:rFonts w:ascii="宋体" w:hAnsi="宋体"/>
                <w:szCs w:val="21"/>
              </w:rPr>
              <w:t>1</w:t>
            </w:r>
          </w:p>
        </w:tc>
        <w:tc>
          <w:tcPr>
            <w:tcW w:w="1260" w:type="dxa"/>
            <w:vMerge w:val="restart"/>
            <w:shd w:val="clear" w:color="auto" w:fill="CC99FF"/>
            <w:vAlign w:val="center"/>
          </w:tcPr>
          <w:p>
            <w:pPr>
              <w:spacing w:line="240" w:lineRule="atLeast"/>
              <w:rPr>
                <w:sz w:val="28"/>
                <w:szCs w:val="28"/>
              </w:rPr>
            </w:pPr>
            <w:r>
              <w:rPr>
                <w:rFonts w:ascii="??_GB2312" w:eastAsia="Times New Roman"/>
                <w:b/>
                <w:sz w:val="28"/>
                <w:szCs w:val="28"/>
              </w:rPr>
              <w:t>物流成本管理概述</w:t>
            </w:r>
          </w:p>
        </w:tc>
        <w:tc>
          <w:tcPr>
            <w:tcW w:w="1368" w:type="dxa"/>
            <w:shd w:val="clear" w:color="auto" w:fill="FFFF99"/>
            <w:vAlign w:val="center"/>
          </w:tcPr>
          <w:p>
            <w:pPr>
              <w:spacing w:line="240" w:lineRule="atLeast"/>
              <w:rPr>
                <w:rFonts w:ascii="宋体" w:hAnsi="宋体"/>
                <w:szCs w:val="21"/>
              </w:rPr>
            </w:pPr>
            <w:r>
              <w:rPr>
                <w:rFonts w:ascii="宋体" w:hAnsi="宋体"/>
                <w:szCs w:val="21"/>
              </w:rPr>
              <w:t>1-1</w:t>
            </w:r>
          </w:p>
          <w:p>
            <w:pPr>
              <w:spacing w:line="240" w:lineRule="atLeast"/>
              <w:rPr>
                <w:rFonts w:ascii="宋体"/>
                <w:szCs w:val="21"/>
              </w:rPr>
            </w:pPr>
            <w:r>
              <w:rPr>
                <w:rFonts w:hint="eastAsia" w:ascii="宋体" w:hAnsi="宋体"/>
                <w:szCs w:val="21"/>
              </w:rPr>
              <w:t>介绍</w:t>
            </w:r>
            <w:r>
              <w:rPr>
                <w:rFonts w:hint="eastAsia" w:ascii="宋体" w:hAnsi="宋体"/>
                <w:szCs w:val="21"/>
                <w:lang w:val="en-US" w:eastAsia="zh-CN"/>
              </w:rPr>
              <w:t xml:space="preserve"> </w:t>
            </w:r>
            <w:r>
              <w:rPr>
                <w:rFonts w:hint="eastAsia" w:ascii="宋体" w:hAnsi="宋体"/>
                <w:szCs w:val="21"/>
              </w:rPr>
              <w:t>物流成本的涵义</w:t>
            </w:r>
          </w:p>
        </w:tc>
        <w:tc>
          <w:tcPr>
            <w:tcW w:w="3060" w:type="dxa"/>
            <w:shd w:val="clear" w:color="auto" w:fill="CCFFCC"/>
            <w:vAlign w:val="center"/>
          </w:tcPr>
          <w:p>
            <w:pPr>
              <w:spacing w:line="240" w:lineRule="atLeast"/>
              <w:rPr>
                <w:rFonts w:ascii="宋体"/>
                <w:szCs w:val="21"/>
              </w:rPr>
            </w:pPr>
            <w:r>
              <w:rPr>
                <w:rFonts w:ascii="宋体" w:hAnsi="宋体"/>
                <w:szCs w:val="21"/>
              </w:rPr>
              <w:t>1.</w:t>
            </w:r>
            <w:r>
              <w:rPr>
                <w:rFonts w:hint="eastAsia" w:ascii="宋体" w:hAnsi="宋体"/>
                <w:szCs w:val="21"/>
              </w:rPr>
              <w:t>了解物流的产生与发展</w:t>
            </w:r>
          </w:p>
          <w:p>
            <w:pPr>
              <w:spacing w:line="240" w:lineRule="atLeast"/>
              <w:rPr>
                <w:rFonts w:ascii="宋体"/>
                <w:szCs w:val="21"/>
              </w:rPr>
            </w:pPr>
            <w:r>
              <w:rPr>
                <w:rFonts w:ascii="宋体" w:hAnsi="宋体"/>
                <w:szCs w:val="21"/>
              </w:rPr>
              <w:t>2.</w:t>
            </w:r>
            <w:r>
              <w:rPr>
                <w:rFonts w:hint="eastAsia" w:ascii="宋体" w:hAnsi="宋体"/>
                <w:szCs w:val="21"/>
              </w:rPr>
              <w:t>了解物流管理及其相关概念</w:t>
            </w:r>
          </w:p>
          <w:p>
            <w:pPr>
              <w:spacing w:line="240" w:lineRule="atLeast"/>
              <w:rPr>
                <w:rFonts w:ascii="宋体"/>
                <w:szCs w:val="21"/>
              </w:rPr>
            </w:pPr>
          </w:p>
        </w:tc>
        <w:tc>
          <w:tcPr>
            <w:tcW w:w="2952" w:type="dxa"/>
            <w:shd w:val="clear" w:color="auto" w:fill="CCFFCC"/>
            <w:vAlign w:val="center"/>
          </w:tcPr>
          <w:p>
            <w:pPr>
              <w:spacing w:line="240" w:lineRule="atLeast"/>
              <w:rPr>
                <w:rFonts w:ascii="宋体"/>
                <w:szCs w:val="21"/>
              </w:rPr>
            </w:pPr>
            <w:r>
              <w:rPr>
                <w:rFonts w:ascii="宋体" w:hAnsi="宋体"/>
                <w:szCs w:val="21"/>
              </w:rPr>
              <w:t>1.</w:t>
            </w:r>
            <w:r>
              <w:rPr>
                <w:rFonts w:hint="eastAsia" w:ascii="宋体" w:hAnsi="宋体"/>
                <w:szCs w:val="21"/>
              </w:rPr>
              <w:t>能够掌握物流成本的概念</w:t>
            </w:r>
          </w:p>
          <w:p>
            <w:pPr>
              <w:spacing w:line="240" w:lineRule="atLeast"/>
              <w:rPr>
                <w:rFonts w:ascii="宋体"/>
                <w:szCs w:val="21"/>
              </w:rPr>
            </w:pPr>
            <w:r>
              <w:rPr>
                <w:rFonts w:ascii="宋体" w:hAnsi="宋体"/>
                <w:szCs w:val="21"/>
              </w:rPr>
              <w:t>2.</w:t>
            </w:r>
            <w:r>
              <w:rPr>
                <w:rFonts w:hint="eastAsia" w:ascii="宋体" w:hAnsi="宋体"/>
                <w:szCs w:val="21"/>
              </w:rPr>
              <w:t>能够掌握物流成本的特征</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分组完成物流成本管理相关信息查询的任务</w:t>
            </w:r>
          </w:p>
          <w:p>
            <w:pPr>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ascii="宋体" w:hAnsi="宋体"/>
                <w:szCs w:val="21"/>
              </w:rPr>
              <w:t>1.</w:t>
            </w:r>
            <w:r>
              <w:rPr>
                <w:rFonts w:hint="eastAsia" w:ascii="宋体" w:hAnsi="宋体"/>
                <w:szCs w:val="21"/>
              </w:rPr>
              <w:t>小组成立；</w:t>
            </w:r>
          </w:p>
          <w:p>
            <w:pPr>
              <w:adjustRightInd w:val="0"/>
              <w:snapToGrid w:val="0"/>
              <w:spacing w:line="240" w:lineRule="atLeast"/>
              <w:rPr>
                <w:rFonts w:ascii="宋体"/>
                <w:szCs w:val="21"/>
              </w:rPr>
            </w:pPr>
            <w:r>
              <w:rPr>
                <w:rFonts w:ascii="宋体" w:hAnsi="宋体"/>
                <w:szCs w:val="21"/>
              </w:rPr>
              <w:t>2.</w:t>
            </w: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ascii="宋体" w:hAnsi="宋体"/>
                <w:szCs w:val="21"/>
              </w:rPr>
              <w:t>1.</w:t>
            </w:r>
            <w:r>
              <w:rPr>
                <w:rFonts w:hint="eastAsia" w:ascii="宋体" w:hAnsi="宋体"/>
                <w:szCs w:val="21"/>
              </w:rPr>
              <w:t>各小组报组员名单；</w:t>
            </w:r>
          </w:p>
          <w:p>
            <w:pPr>
              <w:spacing w:line="240" w:lineRule="atLeast"/>
              <w:rPr>
                <w:rFonts w:ascii="宋体"/>
                <w:szCs w:val="21"/>
              </w:rPr>
            </w:pPr>
            <w:r>
              <w:rPr>
                <w:rFonts w:ascii="宋体" w:hAnsi="宋体"/>
                <w:szCs w:val="21"/>
              </w:rPr>
              <w:t>2.</w:t>
            </w:r>
            <w:r>
              <w:rPr>
                <w:rFonts w:hint="eastAsia" w:ascii="宋体" w:hAnsi="宋体"/>
                <w:szCs w:val="21"/>
              </w:rPr>
              <w:t>各小组汇报查询结果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540" w:type="dxa"/>
            <w:vMerge w:val="continue"/>
            <w:shd w:val="clear" w:color="auto" w:fill="008080"/>
            <w:vAlign w:val="center"/>
          </w:tcPr>
          <w:p>
            <w:pPr>
              <w:rPr>
                <w:rFonts w:ascii="??_GB2312" w:hAnsi="宋体" w:eastAsia="Times New Roman"/>
                <w:bCs/>
                <w:szCs w:val="21"/>
              </w:rPr>
            </w:pPr>
          </w:p>
        </w:tc>
        <w:tc>
          <w:tcPr>
            <w:tcW w:w="1260" w:type="dxa"/>
            <w:vMerge w:val="continue"/>
            <w:shd w:val="clear" w:color="auto" w:fill="CC99FF"/>
            <w:vAlign w:val="center"/>
          </w:tcPr>
          <w:p>
            <w:pPr>
              <w:rPr>
                <w:szCs w:val="21"/>
              </w:rPr>
            </w:pPr>
          </w:p>
        </w:tc>
        <w:tc>
          <w:tcPr>
            <w:tcW w:w="1368" w:type="dxa"/>
            <w:shd w:val="clear" w:color="auto" w:fill="FFFF99"/>
            <w:vAlign w:val="center"/>
          </w:tcPr>
          <w:p>
            <w:pPr>
              <w:spacing w:line="240" w:lineRule="atLeast"/>
              <w:rPr>
                <w:rFonts w:ascii="宋体" w:hAnsi="宋体"/>
                <w:szCs w:val="21"/>
              </w:rPr>
            </w:pPr>
            <w:r>
              <w:rPr>
                <w:rFonts w:ascii="宋体" w:hAnsi="宋体"/>
                <w:szCs w:val="21"/>
              </w:rPr>
              <w:t>1-2</w:t>
            </w:r>
          </w:p>
          <w:p>
            <w:pPr>
              <w:spacing w:line="240" w:lineRule="atLeast"/>
              <w:rPr>
                <w:rFonts w:ascii="宋体"/>
                <w:szCs w:val="21"/>
              </w:rPr>
            </w:pPr>
            <w:r>
              <w:rPr>
                <w:rFonts w:hint="eastAsia" w:ascii="宋体" w:hAnsi="宋体"/>
                <w:szCs w:val="21"/>
              </w:rPr>
              <w:t>介绍物流成本的构成</w:t>
            </w:r>
          </w:p>
        </w:tc>
        <w:tc>
          <w:tcPr>
            <w:tcW w:w="3060" w:type="dxa"/>
            <w:shd w:val="clear" w:color="auto" w:fill="CCFFCC"/>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了解物流成本的项目构成</w:t>
            </w:r>
          </w:p>
          <w:p>
            <w:pPr>
              <w:tabs>
                <w:tab w:val="left" w:pos="312"/>
              </w:tabs>
              <w:spacing w:line="240" w:lineRule="atLeast"/>
              <w:rPr>
                <w:rFonts w:ascii="宋体"/>
                <w:szCs w:val="21"/>
              </w:rPr>
            </w:pPr>
            <w:r>
              <w:rPr>
                <w:rFonts w:ascii="宋体" w:hAnsi="宋体"/>
                <w:szCs w:val="21"/>
              </w:rPr>
              <w:t>2.</w:t>
            </w:r>
            <w:r>
              <w:rPr>
                <w:rFonts w:hint="eastAsia" w:ascii="宋体" w:hAnsi="宋体"/>
                <w:szCs w:val="21"/>
              </w:rPr>
              <w:t>了解物流成本的范围构成</w:t>
            </w:r>
          </w:p>
          <w:p>
            <w:pPr>
              <w:tabs>
                <w:tab w:val="left" w:pos="312"/>
              </w:tabs>
              <w:spacing w:line="240" w:lineRule="atLeast"/>
              <w:rPr>
                <w:rFonts w:ascii="宋体"/>
                <w:szCs w:val="21"/>
              </w:rPr>
            </w:pPr>
            <w:r>
              <w:rPr>
                <w:rFonts w:ascii="宋体" w:hAnsi="宋体"/>
                <w:szCs w:val="21"/>
              </w:rPr>
              <w:t>3.</w:t>
            </w:r>
            <w:r>
              <w:rPr>
                <w:rFonts w:hint="eastAsia" w:ascii="宋体" w:hAnsi="宋体"/>
                <w:szCs w:val="21"/>
              </w:rPr>
              <w:t>了解物流成本的支付形态</w:t>
            </w:r>
          </w:p>
        </w:tc>
        <w:tc>
          <w:tcPr>
            <w:tcW w:w="2952" w:type="dxa"/>
            <w:shd w:val="clear" w:color="auto" w:fill="CCFFCC"/>
            <w:vAlign w:val="center"/>
          </w:tcPr>
          <w:p>
            <w:pPr>
              <w:spacing w:line="240" w:lineRule="atLeast"/>
              <w:rPr>
                <w:rFonts w:ascii="宋体"/>
                <w:szCs w:val="21"/>
              </w:rPr>
            </w:pPr>
            <w:r>
              <w:rPr>
                <w:rFonts w:ascii="宋体" w:hAnsi="宋体"/>
                <w:szCs w:val="21"/>
              </w:rPr>
              <w:t>1.</w:t>
            </w:r>
            <w:r>
              <w:rPr>
                <w:rFonts w:hint="eastAsia" w:ascii="宋体" w:hAnsi="宋体"/>
                <w:szCs w:val="21"/>
              </w:rPr>
              <w:t>能够掌握物流成本的构成项目和成本范围</w:t>
            </w:r>
          </w:p>
          <w:p>
            <w:pPr>
              <w:spacing w:line="240" w:lineRule="atLeast"/>
              <w:rPr>
                <w:rFonts w:ascii="宋体"/>
                <w:szCs w:val="21"/>
              </w:rPr>
            </w:pPr>
            <w:r>
              <w:rPr>
                <w:rFonts w:ascii="宋体" w:hAnsi="宋体"/>
                <w:szCs w:val="21"/>
              </w:rPr>
              <w:t>2.</w:t>
            </w:r>
            <w:r>
              <w:rPr>
                <w:rFonts w:hint="eastAsia" w:ascii="宋体" w:hAnsi="宋体"/>
                <w:szCs w:val="21"/>
              </w:rPr>
              <w:t>能够掌握企业物流成本的各种支付形态</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分组查询物流成本的构成项目、范围和支付形态</w:t>
            </w:r>
          </w:p>
          <w:p>
            <w:pPr>
              <w:spacing w:line="240" w:lineRule="atLeast"/>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各小组汇报查询结果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540" w:type="dxa"/>
            <w:vMerge w:val="continue"/>
            <w:shd w:val="clear" w:color="auto" w:fill="008080"/>
            <w:vAlign w:val="center"/>
          </w:tcPr>
          <w:p>
            <w:pPr>
              <w:rPr>
                <w:rFonts w:ascii="??_GB2312" w:hAnsi="宋体" w:eastAsia="Times New Roman"/>
                <w:bCs/>
                <w:szCs w:val="21"/>
              </w:rPr>
            </w:pPr>
          </w:p>
        </w:tc>
        <w:tc>
          <w:tcPr>
            <w:tcW w:w="1260" w:type="dxa"/>
            <w:vMerge w:val="continue"/>
            <w:shd w:val="clear" w:color="auto" w:fill="CC99FF"/>
            <w:vAlign w:val="center"/>
          </w:tcPr>
          <w:p>
            <w:pPr>
              <w:rPr>
                <w:szCs w:val="21"/>
              </w:rPr>
            </w:pPr>
          </w:p>
        </w:tc>
        <w:tc>
          <w:tcPr>
            <w:tcW w:w="1368" w:type="dxa"/>
            <w:shd w:val="clear" w:color="auto" w:fill="FFFF99"/>
            <w:vAlign w:val="center"/>
          </w:tcPr>
          <w:p>
            <w:pPr>
              <w:rPr>
                <w:rFonts w:ascii="宋体" w:hAnsi="宋体"/>
                <w:szCs w:val="21"/>
              </w:rPr>
            </w:pPr>
            <w:r>
              <w:rPr>
                <w:rFonts w:ascii="宋体" w:hAnsi="宋体"/>
                <w:szCs w:val="21"/>
              </w:rPr>
              <w:t>1-3</w:t>
            </w:r>
          </w:p>
          <w:p>
            <w:pPr>
              <w:rPr>
                <w:rFonts w:ascii="宋体"/>
                <w:szCs w:val="21"/>
              </w:rPr>
            </w:pPr>
            <w:r>
              <w:rPr>
                <w:rFonts w:hint="eastAsia" w:ascii="宋体" w:hAnsi="宋体"/>
                <w:szCs w:val="21"/>
              </w:rPr>
              <w:t>介绍物流成本管理的内容</w:t>
            </w:r>
          </w:p>
        </w:tc>
        <w:tc>
          <w:tcPr>
            <w:tcW w:w="3060" w:type="dxa"/>
            <w:shd w:val="clear" w:color="auto" w:fill="CCFFCC"/>
            <w:vAlign w:val="center"/>
          </w:tcPr>
          <w:p>
            <w:pPr>
              <w:numPr>
                <w:ilvl w:val="0"/>
                <w:numId w:val="1"/>
              </w:numPr>
              <w:rPr>
                <w:rFonts w:ascii="宋体"/>
                <w:szCs w:val="21"/>
              </w:rPr>
            </w:pPr>
            <w:r>
              <w:rPr>
                <w:rFonts w:hint="eastAsia" w:ascii="宋体" w:hAnsi="宋体"/>
                <w:szCs w:val="21"/>
              </w:rPr>
              <w:t>了解物流成本管理的内涵</w:t>
            </w:r>
          </w:p>
          <w:p>
            <w:pPr>
              <w:numPr>
                <w:ilvl w:val="0"/>
                <w:numId w:val="1"/>
              </w:numPr>
              <w:rPr>
                <w:rFonts w:ascii="宋体"/>
                <w:szCs w:val="21"/>
              </w:rPr>
            </w:pPr>
            <w:r>
              <w:rPr>
                <w:rFonts w:hint="eastAsia" w:ascii="宋体" w:hAnsi="宋体"/>
                <w:szCs w:val="21"/>
              </w:rPr>
              <w:t>了解物流成本管理的内容</w:t>
            </w:r>
          </w:p>
          <w:p>
            <w:pPr>
              <w:numPr>
                <w:ilvl w:val="0"/>
                <w:numId w:val="1"/>
              </w:numPr>
              <w:rPr>
                <w:rFonts w:ascii="宋体"/>
                <w:szCs w:val="21"/>
              </w:rPr>
            </w:pPr>
            <w:r>
              <w:rPr>
                <w:rFonts w:hint="eastAsia" w:ascii="宋体" w:hAnsi="宋体"/>
                <w:szCs w:val="21"/>
              </w:rPr>
              <w:t>了解物流成本管理的方法</w:t>
            </w:r>
          </w:p>
        </w:tc>
        <w:tc>
          <w:tcPr>
            <w:tcW w:w="2952" w:type="dxa"/>
            <w:shd w:val="clear" w:color="auto" w:fill="CCFFCC"/>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能够掌握物流成本管理内容</w:t>
            </w:r>
          </w:p>
          <w:p>
            <w:pPr>
              <w:spacing w:line="240" w:lineRule="atLeast"/>
              <w:rPr>
                <w:rFonts w:ascii="宋体"/>
                <w:bCs/>
                <w:szCs w:val="21"/>
              </w:rPr>
            </w:pPr>
            <w:r>
              <w:rPr>
                <w:rFonts w:ascii="宋体" w:hAnsi="宋体"/>
                <w:bCs/>
                <w:szCs w:val="21"/>
              </w:rPr>
              <w:t>2.</w:t>
            </w:r>
            <w:r>
              <w:rPr>
                <w:rFonts w:hint="eastAsia" w:ascii="宋体" w:hAnsi="宋体"/>
                <w:bCs/>
                <w:szCs w:val="21"/>
              </w:rPr>
              <w:t>能够</w:t>
            </w:r>
            <w:r>
              <w:rPr>
                <w:rFonts w:hint="eastAsia" w:ascii="宋体" w:hAnsi="宋体"/>
                <w:szCs w:val="21"/>
              </w:rPr>
              <w:t>掌握物流成本管理方法</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分组掌握物流成本管理的方法</w:t>
            </w:r>
          </w:p>
          <w:p>
            <w:pPr>
              <w:rPr>
                <w:rFonts w:ascii="宋体"/>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cs="宋体"/>
                <w:szCs w:val="21"/>
              </w:rPr>
            </w:pPr>
            <w:r>
              <w:rPr>
                <w:rFonts w:hint="eastAsia" w:ascii="宋体" w:hAnsi="宋体"/>
                <w:szCs w:val="21"/>
              </w:rPr>
              <w:t>检查各小组的掌握情况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40" w:type="dxa"/>
            <w:vMerge w:val="continue"/>
            <w:shd w:val="clear" w:color="auto" w:fill="008080"/>
            <w:vAlign w:val="center"/>
          </w:tcPr>
          <w:p>
            <w:pPr>
              <w:rPr>
                <w:rFonts w:ascii="??_GB2312" w:hAnsi="宋体" w:eastAsia="Times New Roman"/>
                <w:bCs/>
                <w:szCs w:val="21"/>
              </w:rPr>
            </w:pPr>
          </w:p>
        </w:tc>
        <w:tc>
          <w:tcPr>
            <w:tcW w:w="1260" w:type="dxa"/>
            <w:vMerge w:val="continue"/>
            <w:shd w:val="clear" w:color="auto" w:fill="CC99FF"/>
            <w:vAlign w:val="center"/>
          </w:tcPr>
          <w:p>
            <w:pPr>
              <w:rPr>
                <w:szCs w:val="21"/>
              </w:rPr>
            </w:pPr>
          </w:p>
        </w:tc>
        <w:tc>
          <w:tcPr>
            <w:tcW w:w="1368" w:type="dxa"/>
            <w:shd w:val="clear" w:color="auto" w:fill="FFFF99"/>
            <w:vAlign w:val="center"/>
          </w:tcPr>
          <w:p>
            <w:pPr>
              <w:rPr>
                <w:rFonts w:ascii="宋体" w:hAnsi="宋体"/>
                <w:szCs w:val="21"/>
              </w:rPr>
            </w:pPr>
            <w:r>
              <w:rPr>
                <w:rFonts w:ascii="宋体" w:hAnsi="宋体"/>
                <w:szCs w:val="21"/>
              </w:rPr>
              <w:t>1-4</w:t>
            </w:r>
          </w:p>
          <w:p>
            <w:pPr>
              <w:rPr>
                <w:rFonts w:ascii="宋体"/>
                <w:szCs w:val="21"/>
              </w:rPr>
            </w:pPr>
            <w:r>
              <w:rPr>
                <w:rFonts w:hint="eastAsia" w:ascii="宋体" w:hAnsi="宋体"/>
                <w:szCs w:val="21"/>
              </w:rPr>
              <w:t>介绍物流成本管理的相关理论</w:t>
            </w:r>
          </w:p>
        </w:tc>
        <w:tc>
          <w:tcPr>
            <w:tcW w:w="3060" w:type="dxa"/>
            <w:shd w:val="clear" w:color="auto" w:fill="CCFFCC"/>
            <w:vAlign w:val="center"/>
          </w:tcPr>
          <w:p>
            <w:pPr>
              <w:tabs>
                <w:tab w:val="left" w:pos="312"/>
              </w:tabs>
              <w:spacing w:line="240" w:lineRule="atLeast"/>
              <w:rPr>
                <w:rFonts w:ascii="宋体"/>
                <w:szCs w:val="21"/>
              </w:rPr>
            </w:pPr>
            <w:r>
              <w:rPr>
                <w:rFonts w:hint="eastAsia" w:ascii="宋体" w:hAnsi="宋体"/>
                <w:szCs w:val="21"/>
              </w:rPr>
              <w:t>了解与物流成本管理相关的理论学说</w:t>
            </w:r>
          </w:p>
          <w:p>
            <w:pPr>
              <w:spacing w:line="240" w:lineRule="atLeast"/>
              <w:rPr>
                <w:rFonts w:ascii="宋体"/>
                <w:szCs w:val="21"/>
              </w:rPr>
            </w:pPr>
          </w:p>
        </w:tc>
        <w:tc>
          <w:tcPr>
            <w:tcW w:w="2952" w:type="dxa"/>
            <w:shd w:val="clear" w:color="auto" w:fill="CCFFCC"/>
            <w:vAlign w:val="center"/>
          </w:tcPr>
          <w:p>
            <w:pPr>
              <w:tabs>
                <w:tab w:val="left" w:pos="312"/>
              </w:tabs>
              <w:spacing w:line="240" w:lineRule="atLeast"/>
              <w:rPr>
                <w:rFonts w:ascii="宋体"/>
                <w:bCs/>
                <w:szCs w:val="21"/>
              </w:rPr>
            </w:pPr>
            <w:r>
              <w:rPr>
                <w:rFonts w:ascii="宋体" w:hAnsi="宋体"/>
                <w:bCs/>
                <w:szCs w:val="21"/>
              </w:rPr>
              <w:t>1.</w:t>
            </w:r>
            <w:r>
              <w:rPr>
                <w:rFonts w:hint="eastAsia" w:ascii="宋体" w:hAnsi="宋体"/>
                <w:bCs/>
                <w:szCs w:val="21"/>
              </w:rPr>
              <w:t>能够掌握物流成本管理的相关学说</w:t>
            </w:r>
          </w:p>
          <w:p>
            <w:pPr>
              <w:tabs>
                <w:tab w:val="left" w:pos="312"/>
              </w:tabs>
              <w:spacing w:line="240" w:lineRule="atLeast"/>
              <w:rPr>
                <w:rFonts w:ascii="宋体"/>
                <w:bCs/>
                <w:szCs w:val="21"/>
              </w:rPr>
            </w:pPr>
            <w:r>
              <w:rPr>
                <w:rFonts w:ascii="宋体" w:hAnsi="宋体"/>
                <w:bCs/>
                <w:szCs w:val="21"/>
              </w:rPr>
              <w:t>2.</w:t>
            </w:r>
            <w:r>
              <w:rPr>
                <w:rFonts w:hint="eastAsia" w:ascii="宋体" w:hAnsi="宋体"/>
                <w:bCs/>
                <w:szCs w:val="21"/>
              </w:rPr>
              <w:t>能利用各种学说进行物流成本分析</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分组查询物流成本管理相关学说和理论</w:t>
            </w:r>
          </w:p>
          <w:p>
            <w:pPr>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各小组进行学说和理论展示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40" w:type="dxa"/>
            <w:vMerge w:val="restart"/>
            <w:shd w:val="clear" w:color="auto" w:fill="008080"/>
            <w:vAlign w:val="center"/>
          </w:tcPr>
          <w:p>
            <w:pPr>
              <w:widowControl/>
              <w:rPr>
                <w:rFonts w:ascii="??_GB2312" w:hAnsi="宋体" w:eastAsia="Times New Roman"/>
                <w:bCs/>
                <w:szCs w:val="21"/>
              </w:rPr>
            </w:pPr>
            <w:r>
              <w:rPr>
                <w:rFonts w:ascii="??_GB2312" w:hAnsi="宋体" w:eastAsia="Times New Roman"/>
                <w:bCs/>
                <w:szCs w:val="21"/>
              </w:rPr>
              <w:t>2</w:t>
            </w:r>
          </w:p>
        </w:tc>
        <w:tc>
          <w:tcPr>
            <w:tcW w:w="1260" w:type="dxa"/>
            <w:vMerge w:val="restart"/>
            <w:shd w:val="clear" w:color="auto" w:fill="CC99FF"/>
            <w:vAlign w:val="center"/>
          </w:tcPr>
          <w:p>
            <w:pPr>
              <w:rPr>
                <w:rFonts w:ascii="??_GB2312" w:eastAsia="Times New Roman"/>
                <w:b/>
                <w:sz w:val="28"/>
                <w:szCs w:val="28"/>
              </w:rPr>
            </w:pPr>
            <w:r>
              <w:rPr>
                <w:rFonts w:ascii="??_GB2312" w:eastAsia="Times New Roman"/>
                <w:b/>
                <w:sz w:val="28"/>
                <w:szCs w:val="28"/>
              </w:rPr>
              <w:t>物流成本的核算</w:t>
            </w:r>
          </w:p>
          <w:p>
            <w:pPr>
              <w:jc w:val="center"/>
              <w:rPr>
                <w:sz w:val="28"/>
                <w:szCs w:val="28"/>
              </w:rPr>
            </w:pPr>
          </w:p>
        </w:tc>
        <w:tc>
          <w:tcPr>
            <w:tcW w:w="1368" w:type="dxa"/>
            <w:shd w:val="clear" w:color="auto" w:fill="FFFF99"/>
            <w:vAlign w:val="center"/>
          </w:tcPr>
          <w:p>
            <w:pPr>
              <w:numPr>
                <w:ilvl w:val="1"/>
                <w:numId w:val="2"/>
              </w:numPr>
              <w:rPr>
                <w:rFonts w:ascii="宋体"/>
                <w:szCs w:val="21"/>
              </w:rPr>
            </w:pPr>
          </w:p>
          <w:p>
            <w:pPr>
              <w:rPr>
                <w:rFonts w:ascii="宋体"/>
                <w:szCs w:val="21"/>
              </w:rPr>
            </w:pPr>
            <w:r>
              <w:rPr>
                <w:rFonts w:hint="eastAsia" w:ascii="宋体" w:hAnsi="宋体"/>
                <w:szCs w:val="21"/>
              </w:rPr>
              <w:t>介绍物流成本核算的知识</w:t>
            </w:r>
          </w:p>
        </w:tc>
        <w:tc>
          <w:tcPr>
            <w:tcW w:w="3060" w:type="dxa"/>
            <w:shd w:val="clear" w:color="auto" w:fill="CCFFCC"/>
            <w:vAlign w:val="center"/>
          </w:tcPr>
          <w:p>
            <w:pPr>
              <w:rPr>
                <w:rFonts w:ascii="宋体"/>
                <w:szCs w:val="21"/>
              </w:rPr>
            </w:pPr>
            <w:r>
              <w:rPr>
                <w:rFonts w:ascii="宋体" w:hAnsi="宋体"/>
                <w:szCs w:val="21"/>
              </w:rPr>
              <w:t>1.</w:t>
            </w:r>
            <w:r>
              <w:rPr>
                <w:rFonts w:hint="eastAsia" w:ascii="宋体" w:hAnsi="宋体"/>
                <w:szCs w:val="21"/>
              </w:rPr>
              <w:t>了解物流成本核算的特点和原则</w:t>
            </w:r>
          </w:p>
          <w:p>
            <w:pPr>
              <w:rPr>
                <w:rFonts w:ascii="宋体" w:cs="宋体"/>
                <w:szCs w:val="21"/>
              </w:rPr>
            </w:pPr>
            <w:r>
              <w:rPr>
                <w:rFonts w:ascii="宋体" w:hAnsi="宋体" w:cs="宋体"/>
                <w:szCs w:val="21"/>
              </w:rPr>
              <w:t>2.</w:t>
            </w:r>
            <w:r>
              <w:rPr>
                <w:rFonts w:hint="eastAsia" w:ascii="宋体" w:hAnsi="宋体" w:cs="宋体"/>
                <w:szCs w:val="21"/>
              </w:rPr>
              <w:t>了解物流成本核算的内容和方法</w:t>
            </w:r>
          </w:p>
        </w:tc>
        <w:tc>
          <w:tcPr>
            <w:tcW w:w="2952" w:type="dxa"/>
            <w:shd w:val="clear" w:color="auto" w:fill="CCFFCC"/>
            <w:vAlign w:val="center"/>
          </w:tcPr>
          <w:p>
            <w:pPr>
              <w:rPr>
                <w:rFonts w:ascii="宋体"/>
                <w:szCs w:val="21"/>
              </w:rPr>
            </w:pPr>
            <w:r>
              <w:rPr>
                <w:rFonts w:ascii="宋体" w:hAnsi="宋体"/>
                <w:szCs w:val="21"/>
              </w:rPr>
              <w:t>1.</w:t>
            </w:r>
            <w:r>
              <w:rPr>
                <w:rFonts w:hint="eastAsia" w:ascii="宋体" w:hAnsi="宋体"/>
                <w:szCs w:val="21"/>
              </w:rPr>
              <w:t>能掌握物流成本核算的原则</w:t>
            </w:r>
          </w:p>
          <w:p>
            <w:pPr>
              <w:rPr>
                <w:rFonts w:ascii="宋体" w:cs="宋体"/>
                <w:szCs w:val="21"/>
              </w:rPr>
            </w:pPr>
            <w:r>
              <w:rPr>
                <w:rFonts w:ascii="宋体" w:hAnsi="宋体"/>
                <w:szCs w:val="21"/>
              </w:rPr>
              <w:t>2.</w:t>
            </w:r>
            <w:r>
              <w:rPr>
                <w:rFonts w:hint="eastAsia" w:ascii="宋体" w:hAnsi="宋体"/>
                <w:szCs w:val="21"/>
              </w:rPr>
              <w:t>能掌握物流成本核算的方法</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3.</w:t>
            </w:r>
            <w:r>
              <w:rPr>
                <w:rFonts w:hint="eastAsia" w:ascii="宋体" w:hAnsi="宋体"/>
                <w:szCs w:val="21"/>
              </w:rPr>
              <w:t>分组掌握物流成本核算的方法</w:t>
            </w:r>
          </w:p>
          <w:p>
            <w:pPr>
              <w:spacing w:line="240" w:lineRule="atLeast"/>
              <w:rPr>
                <w:rFonts w:ascii="宋体"/>
                <w:szCs w:val="21"/>
              </w:rPr>
            </w:pPr>
            <w:r>
              <w:rPr>
                <w:rFonts w:ascii="宋体" w:hAnsi="宋体"/>
                <w:szCs w:val="21"/>
              </w:rPr>
              <w:t>4.</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spacing w:line="240" w:lineRule="atLeast"/>
              <w:rPr>
                <w:rFonts w:ascii="宋体"/>
                <w:szCs w:val="21"/>
              </w:rPr>
            </w:pPr>
            <w:r>
              <w:rPr>
                <w:rFonts w:hint="eastAsia" w:ascii="宋体" w:hAnsi="宋体"/>
                <w:szCs w:val="21"/>
              </w:rPr>
              <w:t>各小组针对物流成本核算的特点、原则和方法等内容互相检查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rPr>
                <w:sz w:val="28"/>
                <w:szCs w:val="28"/>
              </w:rPr>
            </w:pPr>
          </w:p>
        </w:tc>
        <w:tc>
          <w:tcPr>
            <w:tcW w:w="1368" w:type="dxa"/>
            <w:shd w:val="clear" w:color="auto" w:fill="FFFF99"/>
            <w:vAlign w:val="center"/>
          </w:tcPr>
          <w:p>
            <w:pPr>
              <w:numPr>
                <w:ilvl w:val="1"/>
                <w:numId w:val="2"/>
              </w:numPr>
              <w:rPr>
                <w:rFonts w:ascii="宋体"/>
                <w:szCs w:val="21"/>
              </w:rPr>
            </w:pPr>
          </w:p>
          <w:p>
            <w:pPr>
              <w:rPr>
                <w:rFonts w:ascii="宋体"/>
                <w:szCs w:val="21"/>
              </w:rPr>
            </w:pPr>
            <w:r>
              <w:rPr>
                <w:rFonts w:hint="eastAsia" w:ascii="宋体" w:hAnsi="宋体"/>
                <w:szCs w:val="21"/>
              </w:rPr>
              <w:t>介绍物流成本核算的程序</w:t>
            </w:r>
          </w:p>
        </w:tc>
        <w:tc>
          <w:tcPr>
            <w:tcW w:w="3060" w:type="dxa"/>
            <w:shd w:val="clear" w:color="auto" w:fill="CCFFCC"/>
            <w:vAlign w:val="center"/>
          </w:tcPr>
          <w:p>
            <w:pPr>
              <w:rPr>
                <w:rFonts w:ascii="宋体"/>
                <w:szCs w:val="21"/>
              </w:rPr>
            </w:pPr>
            <w:r>
              <w:rPr>
                <w:rFonts w:ascii="宋体" w:hAnsi="宋体"/>
                <w:szCs w:val="21"/>
              </w:rPr>
              <w:t>1.</w:t>
            </w:r>
            <w:r>
              <w:rPr>
                <w:rFonts w:hint="eastAsia" w:ascii="宋体" w:hAnsi="宋体"/>
                <w:szCs w:val="21"/>
              </w:rPr>
              <w:t>了解物流成本的核算对象；</w:t>
            </w:r>
          </w:p>
          <w:p>
            <w:pPr>
              <w:rPr>
                <w:rFonts w:ascii="宋体"/>
                <w:szCs w:val="21"/>
              </w:rPr>
            </w:pPr>
            <w:r>
              <w:rPr>
                <w:rFonts w:ascii="宋体" w:hAnsi="宋体"/>
                <w:szCs w:val="21"/>
              </w:rPr>
              <w:t>2.</w:t>
            </w:r>
            <w:r>
              <w:rPr>
                <w:rFonts w:hint="eastAsia" w:ascii="宋体" w:hAnsi="宋体"/>
                <w:szCs w:val="21"/>
              </w:rPr>
              <w:t>了解物流成本的成本项目；</w:t>
            </w:r>
          </w:p>
          <w:p>
            <w:pPr>
              <w:rPr>
                <w:rFonts w:ascii="宋体"/>
                <w:szCs w:val="21"/>
              </w:rPr>
            </w:pPr>
            <w:r>
              <w:rPr>
                <w:rFonts w:ascii="宋体" w:hAnsi="宋体"/>
                <w:szCs w:val="21"/>
              </w:rPr>
              <w:t>3.</w:t>
            </w:r>
            <w:r>
              <w:rPr>
                <w:rFonts w:hint="eastAsia" w:ascii="宋体" w:hAnsi="宋体"/>
                <w:szCs w:val="21"/>
              </w:rPr>
              <w:t>了解物流成本的计算期；</w:t>
            </w:r>
          </w:p>
          <w:p>
            <w:pPr>
              <w:rPr>
                <w:rFonts w:ascii="宋体"/>
                <w:szCs w:val="21"/>
              </w:rPr>
            </w:pPr>
            <w:r>
              <w:rPr>
                <w:rFonts w:ascii="宋体" w:hAnsi="宋体"/>
                <w:szCs w:val="21"/>
              </w:rPr>
              <w:t>4.</w:t>
            </w:r>
            <w:r>
              <w:rPr>
                <w:rFonts w:hint="eastAsia" w:ascii="宋体" w:hAnsi="宋体"/>
                <w:szCs w:val="21"/>
              </w:rPr>
              <w:t>了解物流成本的归集和分配</w:t>
            </w:r>
          </w:p>
          <w:p>
            <w:pPr>
              <w:rPr>
                <w:rFonts w:ascii="宋体"/>
                <w:szCs w:val="21"/>
              </w:rPr>
            </w:pPr>
          </w:p>
        </w:tc>
        <w:tc>
          <w:tcPr>
            <w:tcW w:w="2952" w:type="dxa"/>
            <w:shd w:val="clear" w:color="auto" w:fill="CCFFCC"/>
            <w:vAlign w:val="center"/>
          </w:tcPr>
          <w:p>
            <w:pPr>
              <w:rPr>
                <w:rFonts w:ascii="宋体"/>
                <w:szCs w:val="21"/>
              </w:rPr>
            </w:pPr>
            <w:r>
              <w:rPr>
                <w:rFonts w:ascii="宋体" w:hAnsi="宋体"/>
                <w:szCs w:val="21"/>
              </w:rPr>
              <w:t>1.</w:t>
            </w:r>
            <w:r>
              <w:rPr>
                <w:rFonts w:hint="eastAsia" w:ascii="宋体" w:hAnsi="宋体"/>
                <w:szCs w:val="21"/>
              </w:rPr>
              <w:t>能掌握物流成本的核算的程序对象和成本项目；</w:t>
            </w:r>
          </w:p>
          <w:p>
            <w:pPr>
              <w:rPr>
                <w:rFonts w:ascii="宋体" w:cs="宋体"/>
                <w:szCs w:val="21"/>
              </w:rPr>
            </w:pPr>
            <w:r>
              <w:rPr>
                <w:rFonts w:ascii="宋体" w:hAnsi="宋体"/>
                <w:szCs w:val="21"/>
              </w:rPr>
              <w:t>2.</w:t>
            </w:r>
            <w:r>
              <w:rPr>
                <w:rFonts w:hint="eastAsia" w:ascii="宋体" w:hAnsi="宋体"/>
                <w:szCs w:val="21"/>
              </w:rPr>
              <w:t>能确定物流成本的计算期，归集和分配物流成本</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分组归集和分配物流成本；</w:t>
            </w:r>
          </w:p>
          <w:p>
            <w:pPr>
              <w:spacing w:line="240" w:lineRule="atLeast"/>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检查各小组的掌握情况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rPr>
                <w:sz w:val="28"/>
                <w:szCs w:val="28"/>
              </w:rPr>
            </w:pPr>
          </w:p>
        </w:tc>
        <w:tc>
          <w:tcPr>
            <w:tcW w:w="1368" w:type="dxa"/>
            <w:shd w:val="clear" w:color="auto" w:fill="FFFF99"/>
            <w:vAlign w:val="center"/>
          </w:tcPr>
          <w:p>
            <w:pPr>
              <w:numPr>
                <w:ilvl w:val="1"/>
                <w:numId w:val="3"/>
              </w:numPr>
              <w:rPr>
                <w:rFonts w:ascii="宋体"/>
                <w:szCs w:val="21"/>
              </w:rPr>
            </w:pPr>
          </w:p>
          <w:p>
            <w:pPr>
              <w:rPr>
                <w:rFonts w:ascii="宋体"/>
                <w:szCs w:val="21"/>
              </w:rPr>
            </w:pPr>
            <w:r>
              <w:rPr>
                <w:rFonts w:hint="eastAsia" w:ascii="宋体" w:hAnsi="宋体"/>
                <w:szCs w:val="21"/>
              </w:rPr>
              <w:t>介绍产品成本的核算方法</w:t>
            </w:r>
          </w:p>
          <w:p>
            <w:pPr>
              <w:rPr>
                <w:rFonts w:ascii="宋体"/>
                <w:szCs w:val="21"/>
              </w:rPr>
            </w:pPr>
          </w:p>
          <w:p>
            <w:pPr>
              <w:rPr>
                <w:rFonts w:ascii="宋体"/>
                <w:szCs w:val="21"/>
              </w:rPr>
            </w:pPr>
          </w:p>
        </w:tc>
        <w:tc>
          <w:tcPr>
            <w:tcW w:w="3060" w:type="dxa"/>
            <w:shd w:val="clear" w:color="auto" w:fill="CCFFCC"/>
            <w:vAlign w:val="center"/>
          </w:tcPr>
          <w:p>
            <w:pPr>
              <w:rPr>
                <w:rFonts w:ascii="宋体"/>
                <w:szCs w:val="21"/>
              </w:rPr>
            </w:pPr>
            <w:r>
              <w:rPr>
                <w:rFonts w:ascii="宋体" w:hAnsi="宋体"/>
                <w:szCs w:val="21"/>
              </w:rPr>
              <w:t>1.</w:t>
            </w:r>
            <w:r>
              <w:rPr>
                <w:rFonts w:hint="eastAsia" w:ascii="宋体" w:hAnsi="宋体"/>
                <w:szCs w:val="21"/>
              </w:rPr>
              <w:t>了解品种法的特点、适用对象及一般程序；</w:t>
            </w:r>
          </w:p>
          <w:p>
            <w:pPr>
              <w:rPr>
                <w:rFonts w:ascii="宋体"/>
                <w:szCs w:val="21"/>
              </w:rPr>
            </w:pPr>
            <w:r>
              <w:rPr>
                <w:rFonts w:ascii="宋体" w:hAnsi="宋体"/>
                <w:szCs w:val="21"/>
              </w:rPr>
              <w:t>2.</w:t>
            </w:r>
            <w:r>
              <w:rPr>
                <w:rFonts w:hint="eastAsia" w:ascii="宋体" w:hAnsi="宋体"/>
                <w:szCs w:val="21"/>
              </w:rPr>
              <w:t>了解分批法的特点、适用对象及一般程序；</w:t>
            </w:r>
          </w:p>
          <w:p>
            <w:pPr>
              <w:rPr>
                <w:rFonts w:ascii="宋体"/>
                <w:szCs w:val="21"/>
              </w:rPr>
            </w:pPr>
            <w:r>
              <w:rPr>
                <w:rFonts w:ascii="宋体" w:hAnsi="宋体"/>
                <w:szCs w:val="21"/>
              </w:rPr>
              <w:t>3.</w:t>
            </w:r>
            <w:r>
              <w:rPr>
                <w:rFonts w:hint="eastAsia" w:ascii="宋体" w:hAnsi="宋体"/>
                <w:szCs w:val="21"/>
              </w:rPr>
              <w:t>了解分步法的特点、适用对象及一般程序</w:t>
            </w:r>
          </w:p>
          <w:p>
            <w:pPr>
              <w:rPr>
                <w:rFonts w:ascii="宋体"/>
                <w:szCs w:val="21"/>
              </w:rPr>
            </w:pPr>
          </w:p>
        </w:tc>
        <w:tc>
          <w:tcPr>
            <w:tcW w:w="2952" w:type="dxa"/>
            <w:shd w:val="clear" w:color="auto" w:fill="CCFFCC"/>
            <w:vAlign w:val="center"/>
          </w:tcPr>
          <w:p>
            <w:pPr>
              <w:rPr>
                <w:rFonts w:ascii="宋体"/>
                <w:szCs w:val="21"/>
              </w:rPr>
            </w:pPr>
            <w:r>
              <w:rPr>
                <w:rFonts w:ascii="宋体" w:hAnsi="宋体"/>
                <w:szCs w:val="21"/>
              </w:rPr>
              <w:t>1.</w:t>
            </w:r>
            <w:r>
              <w:rPr>
                <w:rFonts w:hint="eastAsia" w:ascii="宋体" w:hAnsi="宋体"/>
                <w:szCs w:val="21"/>
              </w:rPr>
              <w:t>能运用品种法进行成本计算；</w:t>
            </w:r>
          </w:p>
          <w:p>
            <w:pPr>
              <w:rPr>
                <w:rFonts w:ascii="宋体"/>
                <w:szCs w:val="21"/>
              </w:rPr>
            </w:pPr>
            <w:r>
              <w:rPr>
                <w:rFonts w:ascii="宋体" w:hAnsi="宋体"/>
                <w:szCs w:val="21"/>
              </w:rPr>
              <w:t>2.</w:t>
            </w:r>
            <w:r>
              <w:rPr>
                <w:rFonts w:hint="eastAsia" w:ascii="宋体" w:hAnsi="宋体"/>
                <w:szCs w:val="21"/>
              </w:rPr>
              <w:t>能运用分批法进行成本计算；</w:t>
            </w:r>
          </w:p>
          <w:p>
            <w:pPr>
              <w:rPr>
                <w:rFonts w:ascii="宋体"/>
                <w:szCs w:val="21"/>
              </w:rPr>
            </w:pPr>
            <w:r>
              <w:rPr>
                <w:rFonts w:ascii="宋体" w:hAnsi="宋体"/>
                <w:szCs w:val="21"/>
              </w:rPr>
              <w:t>3.</w:t>
            </w:r>
            <w:r>
              <w:rPr>
                <w:rFonts w:hint="eastAsia" w:ascii="宋体" w:hAnsi="宋体"/>
                <w:szCs w:val="21"/>
              </w:rPr>
              <w:t>能运用分布法进行成本计算；</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分组掌握品种法、分批法和分步法的计算方法</w:t>
            </w:r>
          </w:p>
          <w:p>
            <w:pPr>
              <w:spacing w:line="240" w:lineRule="atLeast"/>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检查各小组的掌握情况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rPr>
                <w:sz w:val="28"/>
                <w:szCs w:val="28"/>
              </w:rPr>
            </w:pPr>
          </w:p>
        </w:tc>
        <w:tc>
          <w:tcPr>
            <w:tcW w:w="1368" w:type="dxa"/>
            <w:shd w:val="clear" w:color="auto" w:fill="FFFF99"/>
            <w:vAlign w:val="center"/>
          </w:tcPr>
          <w:p>
            <w:pPr>
              <w:rPr>
                <w:rFonts w:ascii="宋体" w:hAnsi="宋体"/>
                <w:szCs w:val="21"/>
              </w:rPr>
            </w:pPr>
            <w:r>
              <w:rPr>
                <w:rFonts w:ascii="宋体" w:hAnsi="宋体"/>
                <w:szCs w:val="21"/>
              </w:rPr>
              <w:t>2-4</w:t>
            </w:r>
          </w:p>
          <w:p>
            <w:pPr>
              <w:rPr>
                <w:rFonts w:ascii="宋体"/>
                <w:szCs w:val="21"/>
              </w:rPr>
            </w:pPr>
            <w:r>
              <w:rPr>
                <w:rFonts w:hint="eastAsia" w:ascii="宋体" w:hAnsi="宋体"/>
                <w:szCs w:val="21"/>
              </w:rPr>
              <w:t>介绍作业成本法</w:t>
            </w:r>
            <w:r>
              <w:rPr>
                <w:rFonts w:ascii="宋体" w:hAnsi="宋体"/>
                <w:szCs w:val="21"/>
              </w:rPr>
              <w:t xml:space="preserve"> </w:t>
            </w:r>
          </w:p>
          <w:p>
            <w:pPr>
              <w:rPr>
                <w:rFonts w:ascii="宋体"/>
                <w:szCs w:val="21"/>
              </w:rPr>
            </w:pPr>
          </w:p>
        </w:tc>
        <w:tc>
          <w:tcPr>
            <w:tcW w:w="3060" w:type="dxa"/>
            <w:shd w:val="clear" w:color="auto" w:fill="CCFFCC"/>
            <w:vAlign w:val="center"/>
          </w:tcPr>
          <w:p>
            <w:pPr>
              <w:tabs>
                <w:tab w:val="left" w:pos="312"/>
              </w:tabs>
              <w:rPr>
                <w:rFonts w:ascii="宋体"/>
                <w:szCs w:val="21"/>
              </w:rPr>
            </w:pPr>
            <w:r>
              <w:rPr>
                <w:rFonts w:ascii="宋体" w:hAnsi="宋体"/>
                <w:szCs w:val="21"/>
              </w:rPr>
              <w:t>1.</w:t>
            </w:r>
            <w:r>
              <w:rPr>
                <w:rFonts w:hint="eastAsia" w:ascii="宋体" w:hAnsi="宋体"/>
                <w:szCs w:val="21"/>
              </w:rPr>
              <w:t>了解作业成本法的定义；</w:t>
            </w:r>
          </w:p>
          <w:p>
            <w:pPr>
              <w:rPr>
                <w:rFonts w:ascii="宋体"/>
                <w:szCs w:val="21"/>
              </w:rPr>
            </w:pPr>
            <w:r>
              <w:rPr>
                <w:rFonts w:ascii="宋体" w:hAnsi="宋体"/>
                <w:szCs w:val="21"/>
              </w:rPr>
              <w:t>2.</w:t>
            </w:r>
            <w:r>
              <w:rPr>
                <w:rFonts w:hint="eastAsia" w:ascii="宋体" w:hAnsi="宋体"/>
                <w:szCs w:val="21"/>
              </w:rPr>
              <w:t>了解作业成本法的核算程序</w:t>
            </w:r>
          </w:p>
          <w:p>
            <w:pPr>
              <w:rPr>
                <w:rFonts w:ascii="宋体"/>
                <w:szCs w:val="21"/>
              </w:rPr>
            </w:pPr>
          </w:p>
        </w:tc>
        <w:tc>
          <w:tcPr>
            <w:tcW w:w="2952" w:type="dxa"/>
            <w:shd w:val="clear" w:color="auto" w:fill="CCFFCC"/>
            <w:vAlign w:val="center"/>
          </w:tcPr>
          <w:p>
            <w:pPr>
              <w:rPr>
                <w:rFonts w:ascii="宋体"/>
                <w:szCs w:val="21"/>
              </w:rPr>
            </w:pPr>
            <w:r>
              <w:rPr>
                <w:rFonts w:ascii="宋体" w:hAnsi="宋体"/>
                <w:szCs w:val="21"/>
              </w:rPr>
              <w:t>1.</w:t>
            </w:r>
            <w:r>
              <w:rPr>
                <w:rFonts w:hint="eastAsia" w:ascii="宋体" w:hAnsi="宋体"/>
                <w:szCs w:val="21"/>
              </w:rPr>
              <w:t>能掌握作业成本法的原理及计算程序</w:t>
            </w:r>
          </w:p>
          <w:p>
            <w:pPr>
              <w:rPr>
                <w:rFonts w:ascii="宋体"/>
                <w:szCs w:val="21"/>
              </w:rPr>
            </w:pPr>
            <w:r>
              <w:rPr>
                <w:rFonts w:ascii="宋体" w:hAnsi="宋体"/>
                <w:szCs w:val="21"/>
              </w:rPr>
              <w:t>2.</w:t>
            </w:r>
            <w:r>
              <w:rPr>
                <w:rFonts w:hint="eastAsia" w:ascii="宋体" w:hAnsi="宋体"/>
                <w:szCs w:val="21"/>
              </w:rPr>
              <w:t>能应用作业成本法核算物流成本</w:t>
            </w:r>
            <w:r>
              <w:rPr>
                <w:rFonts w:ascii="宋体" w:hAnsi="宋体"/>
                <w:szCs w:val="21"/>
              </w:rPr>
              <w:t xml:space="preserve"> </w:t>
            </w:r>
          </w:p>
          <w:p>
            <w:pPr>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分组使用作业成本法进行案例核算</w:t>
            </w:r>
          </w:p>
          <w:p>
            <w:pPr>
              <w:spacing w:line="240" w:lineRule="atLeast"/>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各小组展示核算过程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0" w:type="dxa"/>
            <w:vMerge w:val="restart"/>
            <w:shd w:val="clear" w:color="auto" w:fill="008080"/>
            <w:vAlign w:val="center"/>
          </w:tcPr>
          <w:p>
            <w:pPr>
              <w:rPr>
                <w:rFonts w:ascii="??_GB2312" w:hAnsi="宋体" w:eastAsia="Times New Roman"/>
                <w:bCs/>
                <w:szCs w:val="21"/>
              </w:rPr>
            </w:pPr>
            <w:r>
              <w:rPr>
                <w:rFonts w:ascii="??_GB2312" w:hAnsi="宋体" w:eastAsia="Times New Roman"/>
                <w:bCs/>
                <w:szCs w:val="21"/>
              </w:rPr>
              <w:t>3</w:t>
            </w:r>
          </w:p>
        </w:tc>
        <w:tc>
          <w:tcPr>
            <w:tcW w:w="1260" w:type="dxa"/>
            <w:vMerge w:val="restart"/>
            <w:shd w:val="clear" w:color="auto" w:fill="CC99FF"/>
            <w:vAlign w:val="center"/>
          </w:tcPr>
          <w:p>
            <w:pPr>
              <w:rPr>
                <w:sz w:val="28"/>
                <w:szCs w:val="28"/>
              </w:rPr>
            </w:pPr>
            <w:r>
              <w:rPr>
                <w:rFonts w:ascii="??_GB2312" w:eastAsia="Times New Roman"/>
                <w:b/>
                <w:sz w:val="28"/>
                <w:szCs w:val="28"/>
              </w:rPr>
              <w:t>物流成本的控制</w:t>
            </w:r>
          </w:p>
        </w:tc>
        <w:tc>
          <w:tcPr>
            <w:tcW w:w="1368" w:type="dxa"/>
            <w:shd w:val="clear" w:color="auto" w:fill="FFFF99"/>
            <w:vAlign w:val="center"/>
          </w:tcPr>
          <w:p>
            <w:pPr>
              <w:rPr>
                <w:rFonts w:ascii="宋体" w:hAnsi="宋体"/>
                <w:szCs w:val="21"/>
              </w:rPr>
            </w:pPr>
            <w:r>
              <w:rPr>
                <w:rFonts w:ascii="宋体" w:hAnsi="宋体"/>
                <w:szCs w:val="21"/>
              </w:rPr>
              <w:t>3-1</w:t>
            </w:r>
          </w:p>
          <w:p>
            <w:pPr>
              <w:rPr>
                <w:rFonts w:ascii="宋体"/>
                <w:szCs w:val="21"/>
              </w:rPr>
            </w:pPr>
            <w:r>
              <w:rPr>
                <w:rFonts w:hint="eastAsia" w:ascii="宋体" w:hAnsi="宋体"/>
                <w:szCs w:val="21"/>
              </w:rPr>
              <w:t>介绍物流成本控制的基本知识</w:t>
            </w:r>
          </w:p>
        </w:tc>
        <w:tc>
          <w:tcPr>
            <w:tcW w:w="3060" w:type="dxa"/>
            <w:shd w:val="clear" w:color="auto" w:fill="CCFFCC"/>
            <w:vAlign w:val="center"/>
          </w:tcPr>
          <w:p>
            <w:pPr>
              <w:rPr>
                <w:rFonts w:ascii="宋体"/>
                <w:szCs w:val="21"/>
              </w:rPr>
            </w:pPr>
            <w:r>
              <w:rPr>
                <w:rFonts w:ascii="宋体" w:hAnsi="宋体"/>
                <w:szCs w:val="21"/>
              </w:rPr>
              <w:t>1.</w:t>
            </w:r>
            <w:r>
              <w:rPr>
                <w:rFonts w:hint="eastAsia" w:ascii="宋体" w:hAnsi="宋体"/>
                <w:szCs w:val="21"/>
              </w:rPr>
              <w:t>了解物流成本控制的概念；</w:t>
            </w:r>
          </w:p>
          <w:p>
            <w:pPr>
              <w:rPr>
                <w:rFonts w:ascii="宋体"/>
                <w:szCs w:val="21"/>
              </w:rPr>
            </w:pPr>
            <w:r>
              <w:rPr>
                <w:rFonts w:ascii="宋体" w:hAnsi="宋体"/>
                <w:szCs w:val="21"/>
              </w:rPr>
              <w:t>2.</w:t>
            </w:r>
            <w:r>
              <w:rPr>
                <w:rFonts w:hint="eastAsia" w:ascii="宋体" w:hAnsi="宋体"/>
                <w:szCs w:val="21"/>
              </w:rPr>
              <w:t>了解物流成本控制的原则和基本程序</w:t>
            </w:r>
          </w:p>
          <w:p>
            <w:pPr>
              <w:rPr>
                <w:rFonts w:ascii="宋体" w:cs="宋体"/>
                <w:szCs w:val="21"/>
              </w:rPr>
            </w:pPr>
          </w:p>
          <w:p>
            <w:pPr>
              <w:rPr>
                <w:rFonts w:ascii="宋体" w:cs="宋体"/>
                <w:szCs w:val="21"/>
              </w:rPr>
            </w:pPr>
          </w:p>
        </w:tc>
        <w:tc>
          <w:tcPr>
            <w:tcW w:w="2952" w:type="dxa"/>
            <w:shd w:val="clear" w:color="auto" w:fill="CCFFCC"/>
            <w:vAlign w:val="center"/>
          </w:tcPr>
          <w:p>
            <w:pPr>
              <w:rPr>
                <w:rFonts w:ascii="宋体"/>
                <w:szCs w:val="21"/>
              </w:rPr>
            </w:pPr>
            <w:r>
              <w:rPr>
                <w:rFonts w:hint="eastAsia" w:ascii="宋体" w:hAnsi="宋体"/>
                <w:szCs w:val="21"/>
              </w:rPr>
              <w:t>能掌握物流成本控制的基本程序</w:t>
            </w:r>
          </w:p>
          <w:p>
            <w:pPr>
              <w:rPr>
                <w:rFonts w:ascii="宋体" w:cs="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分组掌握物流成本控制的程序</w:t>
            </w:r>
          </w:p>
          <w:p>
            <w:pPr>
              <w:spacing w:line="240" w:lineRule="atLeast"/>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cs="宋体"/>
                <w:szCs w:val="21"/>
              </w:rPr>
            </w:pPr>
            <w:r>
              <w:rPr>
                <w:rFonts w:hint="eastAsia" w:ascii="宋体" w:hAnsi="宋体"/>
                <w:szCs w:val="21"/>
              </w:rPr>
              <w:t>各小组互相检查掌握情况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rPr>
                <w:sz w:val="28"/>
                <w:szCs w:val="28"/>
              </w:rPr>
            </w:pPr>
          </w:p>
        </w:tc>
        <w:tc>
          <w:tcPr>
            <w:tcW w:w="1368" w:type="dxa"/>
            <w:shd w:val="clear" w:color="auto" w:fill="FFFF99"/>
            <w:vAlign w:val="center"/>
          </w:tcPr>
          <w:p>
            <w:pPr>
              <w:rPr>
                <w:rFonts w:ascii="宋体" w:hAnsi="宋体"/>
                <w:szCs w:val="21"/>
              </w:rPr>
            </w:pPr>
            <w:r>
              <w:rPr>
                <w:rFonts w:ascii="宋体" w:hAnsi="宋体"/>
                <w:szCs w:val="21"/>
              </w:rPr>
              <w:t>3-2</w:t>
            </w:r>
          </w:p>
          <w:p>
            <w:pPr>
              <w:rPr>
                <w:rFonts w:ascii="宋体"/>
                <w:szCs w:val="21"/>
              </w:rPr>
            </w:pPr>
            <w:r>
              <w:rPr>
                <w:rFonts w:hint="eastAsia" w:ascii="宋体" w:hAnsi="宋体"/>
                <w:szCs w:val="21"/>
              </w:rPr>
              <w:t>介绍目标成本法</w:t>
            </w:r>
          </w:p>
        </w:tc>
        <w:tc>
          <w:tcPr>
            <w:tcW w:w="3060" w:type="dxa"/>
            <w:shd w:val="clear" w:color="auto" w:fill="CCFFCC"/>
            <w:vAlign w:val="center"/>
          </w:tcPr>
          <w:p>
            <w:pPr>
              <w:tabs>
                <w:tab w:val="left" w:pos="312"/>
              </w:tabs>
              <w:rPr>
                <w:rFonts w:ascii="宋体"/>
                <w:szCs w:val="21"/>
              </w:rPr>
            </w:pPr>
            <w:r>
              <w:rPr>
                <w:rFonts w:ascii="宋体" w:hAnsi="宋体"/>
                <w:szCs w:val="21"/>
              </w:rPr>
              <w:t>1.</w:t>
            </w:r>
            <w:r>
              <w:rPr>
                <w:rFonts w:hint="eastAsia" w:ascii="宋体" w:hAnsi="宋体"/>
                <w:szCs w:val="21"/>
              </w:rPr>
              <w:t>了解目标成本法的特点；</w:t>
            </w:r>
          </w:p>
          <w:p>
            <w:pPr>
              <w:rPr>
                <w:rFonts w:ascii="宋体"/>
                <w:szCs w:val="21"/>
              </w:rPr>
            </w:pPr>
            <w:r>
              <w:rPr>
                <w:rFonts w:ascii="宋体" w:hAnsi="宋体"/>
                <w:szCs w:val="21"/>
              </w:rPr>
              <w:t>2.</w:t>
            </w:r>
            <w:r>
              <w:rPr>
                <w:rFonts w:hint="eastAsia" w:ascii="宋体" w:hAnsi="宋体"/>
                <w:szCs w:val="21"/>
              </w:rPr>
              <w:t>了解目标成本法的实施程序</w:t>
            </w:r>
          </w:p>
          <w:p>
            <w:pPr>
              <w:rPr>
                <w:rFonts w:ascii="宋体"/>
                <w:szCs w:val="21"/>
              </w:rPr>
            </w:pPr>
          </w:p>
          <w:p>
            <w:pPr>
              <w:rPr>
                <w:rFonts w:ascii="宋体"/>
                <w:szCs w:val="21"/>
              </w:rPr>
            </w:pPr>
          </w:p>
        </w:tc>
        <w:tc>
          <w:tcPr>
            <w:tcW w:w="2952" w:type="dxa"/>
            <w:shd w:val="clear" w:color="auto" w:fill="CCFFCC"/>
            <w:vAlign w:val="center"/>
          </w:tcPr>
          <w:p>
            <w:pPr>
              <w:rPr>
                <w:rFonts w:ascii="宋体"/>
                <w:szCs w:val="21"/>
              </w:rPr>
            </w:pPr>
            <w:r>
              <w:rPr>
                <w:rFonts w:ascii="宋体" w:hAnsi="宋体"/>
                <w:szCs w:val="21"/>
              </w:rPr>
              <w:t>1.</w:t>
            </w:r>
            <w:r>
              <w:rPr>
                <w:rFonts w:hint="eastAsia" w:ascii="宋体" w:hAnsi="宋体"/>
                <w:szCs w:val="21"/>
              </w:rPr>
              <w:t>能掌握目标成本法的程序</w:t>
            </w:r>
          </w:p>
          <w:p>
            <w:pPr>
              <w:rPr>
                <w:rFonts w:ascii="宋体"/>
                <w:szCs w:val="21"/>
              </w:rPr>
            </w:pPr>
            <w:r>
              <w:rPr>
                <w:rFonts w:ascii="宋体" w:hAnsi="宋体"/>
                <w:szCs w:val="21"/>
              </w:rPr>
              <w:t>2.</w:t>
            </w:r>
            <w:r>
              <w:rPr>
                <w:rFonts w:hint="eastAsia" w:ascii="宋体" w:hAnsi="宋体"/>
                <w:szCs w:val="21"/>
              </w:rPr>
              <w:t>会用“倒扣法”计算目标成本</w:t>
            </w:r>
            <w:r>
              <w:rPr>
                <w:rFonts w:ascii="宋体" w:hAnsi="宋体"/>
                <w:szCs w:val="21"/>
              </w:rPr>
              <w:t xml:space="preserve"> </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分组使用目标成本法进行成本核算</w:t>
            </w:r>
          </w:p>
          <w:p>
            <w:pPr>
              <w:spacing w:line="240" w:lineRule="atLeast"/>
              <w:rPr>
                <w:rFonts w:ascii="宋体" w:cs="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各小组展示核算结果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rPr>
                <w:sz w:val="28"/>
                <w:szCs w:val="28"/>
              </w:rPr>
            </w:pPr>
          </w:p>
        </w:tc>
        <w:tc>
          <w:tcPr>
            <w:tcW w:w="1368" w:type="dxa"/>
            <w:shd w:val="clear" w:color="auto" w:fill="FFFF99"/>
            <w:vAlign w:val="center"/>
          </w:tcPr>
          <w:p>
            <w:pPr>
              <w:rPr>
                <w:rFonts w:ascii="宋体" w:hAnsi="宋体"/>
                <w:szCs w:val="21"/>
              </w:rPr>
            </w:pPr>
            <w:r>
              <w:rPr>
                <w:rFonts w:ascii="宋体" w:hAnsi="宋体"/>
                <w:szCs w:val="21"/>
              </w:rPr>
              <w:t xml:space="preserve">3-3 </w:t>
            </w:r>
          </w:p>
          <w:p>
            <w:pPr>
              <w:rPr>
                <w:rFonts w:ascii="宋体"/>
                <w:szCs w:val="21"/>
              </w:rPr>
            </w:pPr>
            <w:r>
              <w:rPr>
                <w:rFonts w:hint="eastAsia" w:ascii="宋体" w:hAnsi="宋体"/>
                <w:szCs w:val="21"/>
              </w:rPr>
              <w:t>介绍标准成本法</w:t>
            </w:r>
          </w:p>
        </w:tc>
        <w:tc>
          <w:tcPr>
            <w:tcW w:w="3060" w:type="dxa"/>
            <w:shd w:val="clear" w:color="auto" w:fill="CCFFCC"/>
            <w:vAlign w:val="center"/>
          </w:tcPr>
          <w:p>
            <w:pPr>
              <w:tabs>
                <w:tab w:val="left" w:pos="312"/>
              </w:tabs>
              <w:rPr>
                <w:rFonts w:ascii="宋体"/>
                <w:szCs w:val="21"/>
              </w:rPr>
            </w:pPr>
            <w:r>
              <w:rPr>
                <w:rFonts w:ascii="宋体" w:hAnsi="宋体"/>
                <w:szCs w:val="21"/>
              </w:rPr>
              <w:t>1.</w:t>
            </w:r>
            <w:r>
              <w:rPr>
                <w:rFonts w:hint="eastAsia" w:ascii="宋体" w:hAnsi="宋体"/>
                <w:szCs w:val="21"/>
              </w:rPr>
              <w:t>了解标准成本法的概念；</w:t>
            </w:r>
          </w:p>
          <w:p>
            <w:pPr>
              <w:tabs>
                <w:tab w:val="left" w:pos="312"/>
              </w:tabs>
              <w:rPr>
                <w:rFonts w:ascii="宋体"/>
                <w:szCs w:val="21"/>
              </w:rPr>
            </w:pPr>
            <w:r>
              <w:rPr>
                <w:rFonts w:ascii="宋体" w:hAnsi="宋体"/>
                <w:szCs w:val="21"/>
              </w:rPr>
              <w:t>2.</w:t>
            </w:r>
            <w:r>
              <w:rPr>
                <w:rFonts w:hint="eastAsia" w:ascii="宋体" w:hAnsi="宋体"/>
                <w:szCs w:val="21"/>
              </w:rPr>
              <w:t>了解标准成本法的核算程序</w:t>
            </w:r>
          </w:p>
        </w:tc>
        <w:tc>
          <w:tcPr>
            <w:tcW w:w="2952" w:type="dxa"/>
            <w:shd w:val="clear" w:color="auto" w:fill="CCFFCC"/>
            <w:vAlign w:val="center"/>
          </w:tcPr>
          <w:p>
            <w:pPr>
              <w:rPr>
                <w:rFonts w:ascii="宋体"/>
                <w:szCs w:val="21"/>
              </w:rPr>
            </w:pPr>
            <w:r>
              <w:rPr>
                <w:rFonts w:ascii="宋体" w:hAnsi="宋体"/>
                <w:szCs w:val="21"/>
              </w:rPr>
              <w:t>1.</w:t>
            </w:r>
            <w:r>
              <w:rPr>
                <w:rFonts w:hint="eastAsia" w:ascii="宋体" w:hAnsi="宋体"/>
                <w:szCs w:val="21"/>
              </w:rPr>
              <w:t>能掌握物流标准成本的制定；</w:t>
            </w:r>
          </w:p>
          <w:p>
            <w:pPr>
              <w:rPr>
                <w:rFonts w:ascii="宋体"/>
                <w:szCs w:val="21"/>
              </w:rPr>
            </w:pPr>
            <w:r>
              <w:rPr>
                <w:rFonts w:ascii="宋体" w:hAnsi="宋体"/>
                <w:szCs w:val="21"/>
              </w:rPr>
              <w:t>2.</w:t>
            </w:r>
            <w:r>
              <w:rPr>
                <w:rFonts w:hint="eastAsia" w:ascii="宋体" w:hAnsi="宋体"/>
                <w:szCs w:val="21"/>
              </w:rPr>
              <w:t>能运用标准成本法进行物流成本核算</w:t>
            </w:r>
            <w:r>
              <w:rPr>
                <w:rFonts w:ascii="宋体" w:hAnsi="宋体"/>
                <w:szCs w:val="21"/>
              </w:rPr>
              <w:t xml:space="preserve"> </w:t>
            </w:r>
          </w:p>
          <w:p>
            <w:pPr>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分组使用标准成本法进行成本核算</w:t>
            </w:r>
          </w:p>
          <w:p>
            <w:pPr>
              <w:spacing w:line="240" w:lineRule="atLeast"/>
              <w:rPr>
                <w:rFonts w:ascii="宋体"/>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各小组展示核算结果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rPr>
                <w:sz w:val="28"/>
                <w:szCs w:val="28"/>
              </w:rPr>
            </w:pPr>
          </w:p>
        </w:tc>
        <w:tc>
          <w:tcPr>
            <w:tcW w:w="1368" w:type="dxa"/>
            <w:shd w:val="clear" w:color="auto" w:fill="FFFF99"/>
            <w:vAlign w:val="center"/>
          </w:tcPr>
          <w:p>
            <w:pPr>
              <w:rPr>
                <w:rFonts w:ascii="宋体" w:hAnsi="宋体"/>
                <w:szCs w:val="21"/>
              </w:rPr>
            </w:pPr>
            <w:r>
              <w:rPr>
                <w:rFonts w:ascii="宋体" w:hAnsi="宋体"/>
                <w:szCs w:val="21"/>
              </w:rPr>
              <w:t>3-4</w:t>
            </w:r>
          </w:p>
          <w:p>
            <w:pPr>
              <w:rPr>
                <w:rFonts w:ascii="宋体"/>
                <w:szCs w:val="21"/>
              </w:rPr>
            </w:pPr>
            <w:r>
              <w:rPr>
                <w:rFonts w:hint="eastAsia" w:ascii="宋体" w:hAnsi="宋体"/>
                <w:szCs w:val="21"/>
              </w:rPr>
              <w:t>介绍责任成本法</w:t>
            </w:r>
          </w:p>
        </w:tc>
        <w:tc>
          <w:tcPr>
            <w:tcW w:w="3060" w:type="dxa"/>
            <w:shd w:val="clear" w:color="auto" w:fill="CCFFCC"/>
            <w:vAlign w:val="center"/>
          </w:tcPr>
          <w:p>
            <w:pPr>
              <w:tabs>
                <w:tab w:val="left" w:pos="312"/>
              </w:tabs>
              <w:rPr>
                <w:rFonts w:ascii="宋体"/>
                <w:szCs w:val="21"/>
              </w:rPr>
            </w:pPr>
            <w:r>
              <w:rPr>
                <w:rFonts w:ascii="宋体" w:hAnsi="宋体"/>
                <w:szCs w:val="21"/>
              </w:rPr>
              <w:t>1.</w:t>
            </w:r>
            <w:r>
              <w:rPr>
                <w:rFonts w:hint="eastAsia" w:ascii="宋体" w:hAnsi="宋体"/>
                <w:szCs w:val="21"/>
              </w:rPr>
              <w:t>了解责任成本法的概念；</w:t>
            </w:r>
          </w:p>
          <w:p>
            <w:pPr>
              <w:rPr>
                <w:rFonts w:ascii="宋体"/>
                <w:szCs w:val="21"/>
              </w:rPr>
            </w:pPr>
            <w:r>
              <w:rPr>
                <w:rFonts w:ascii="宋体" w:hAnsi="宋体"/>
                <w:szCs w:val="21"/>
              </w:rPr>
              <w:t>2.</w:t>
            </w:r>
            <w:r>
              <w:rPr>
                <w:rFonts w:hint="eastAsia" w:ascii="宋体" w:hAnsi="宋体"/>
                <w:szCs w:val="21"/>
              </w:rPr>
              <w:t>了解责任成本法的内容</w:t>
            </w:r>
          </w:p>
        </w:tc>
        <w:tc>
          <w:tcPr>
            <w:tcW w:w="2952" w:type="dxa"/>
            <w:shd w:val="clear" w:color="auto" w:fill="CCFFCC"/>
            <w:vAlign w:val="center"/>
          </w:tcPr>
          <w:p>
            <w:pPr>
              <w:rPr>
                <w:rFonts w:ascii="宋体"/>
                <w:szCs w:val="21"/>
              </w:rPr>
            </w:pPr>
            <w:r>
              <w:rPr>
                <w:rFonts w:ascii="宋体" w:hAnsi="宋体"/>
                <w:szCs w:val="21"/>
              </w:rPr>
              <w:t>1.</w:t>
            </w:r>
            <w:r>
              <w:rPr>
                <w:rFonts w:hint="eastAsia" w:ascii="宋体" w:hAnsi="宋体"/>
                <w:szCs w:val="21"/>
              </w:rPr>
              <w:t>能掌握责任成本的内容</w:t>
            </w:r>
          </w:p>
          <w:p>
            <w:pPr>
              <w:rPr>
                <w:rFonts w:ascii="宋体"/>
                <w:szCs w:val="21"/>
              </w:rPr>
            </w:pPr>
            <w:r>
              <w:rPr>
                <w:rFonts w:ascii="宋体" w:hAnsi="宋体"/>
                <w:szCs w:val="21"/>
              </w:rPr>
              <w:t>2.</w:t>
            </w:r>
            <w:r>
              <w:rPr>
                <w:rFonts w:hint="eastAsia" w:ascii="宋体" w:hAnsi="宋体"/>
                <w:szCs w:val="21"/>
              </w:rPr>
              <w:t>能使用责任成本法进行物流成本核算</w:t>
            </w:r>
          </w:p>
          <w:p>
            <w:pPr>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分角色进行责任成本法的核算</w:t>
            </w:r>
          </w:p>
          <w:p>
            <w:pPr>
              <w:spacing w:line="240" w:lineRule="atLeast"/>
              <w:rPr>
                <w:rFonts w:ascii="宋体"/>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核算结果是否科学有效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40" w:type="dxa"/>
            <w:vMerge w:val="restart"/>
            <w:shd w:val="clear" w:color="auto" w:fill="008080"/>
            <w:vAlign w:val="center"/>
          </w:tcPr>
          <w:p>
            <w:pPr>
              <w:widowControl/>
              <w:rPr>
                <w:rFonts w:ascii="??_GB2312" w:hAnsi="宋体" w:eastAsia="Times New Roman"/>
                <w:bCs/>
                <w:szCs w:val="21"/>
              </w:rPr>
            </w:pPr>
            <w:r>
              <w:rPr>
                <w:rFonts w:ascii="??_GB2312" w:hAnsi="宋体" w:eastAsia="Times New Roman"/>
                <w:bCs/>
                <w:szCs w:val="21"/>
              </w:rPr>
              <w:t>4</w:t>
            </w:r>
          </w:p>
        </w:tc>
        <w:tc>
          <w:tcPr>
            <w:tcW w:w="1260" w:type="dxa"/>
            <w:vMerge w:val="restart"/>
            <w:shd w:val="clear" w:color="auto" w:fill="CC99FF"/>
            <w:vAlign w:val="center"/>
          </w:tcPr>
          <w:p>
            <w:pPr>
              <w:rPr>
                <w:sz w:val="28"/>
                <w:szCs w:val="28"/>
              </w:rPr>
            </w:pPr>
            <w:r>
              <w:rPr>
                <w:rFonts w:ascii="??_GB2312" w:eastAsia="Times New Roman"/>
                <w:b/>
                <w:sz w:val="28"/>
                <w:szCs w:val="28"/>
              </w:rPr>
              <w:t>运输成本管理</w:t>
            </w:r>
          </w:p>
        </w:tc>
        <w:tc>
          <w:tcPr>
            <w:tcW w:w="1368" w:type="dxa"/>
            <w:shd w:val="clear" w:color="auto" w:fill="FFFF99"/>
            <w:vAlign w:val="center"/>
          </w:tcPr>
          <w:p>
            <w:pPr>
              <w:rPr>
                <w:rFonts w:ascii="宋体" w:hAnsi="宋体"/>
                <w:szCs w:val="21"/>
              </w:rPr>
            </w:pPr>
            <w:r>
              <w:rPr>
                <w:rFonts w:ascii="宋体" w:hAnsi="宋体"/>
                <w:szCs w:val="21"/>
              </w:rPr>
              <w:t xml:space="preserve">4-1 </w:t>
            </w:r>
          </w:p>
          <w:p>
            <w:pPr>
              <w:rPr>
                <w:rFonts w:ascii="宋体"/>
                <w:szCs w:val="21"/>
              </w:rPr>
            </w:pPr>
            <w:r>
              <w:rPr>
                <w:rFonts w:hint="eastAsia" w:ascii="宋体" w:hAnsi="宋体"/>
                <w:szCs w:val="21"/>
              </w:rPr>
              <w:t>介绍运输成本管理</w:t>
            </w:r>
          </w:p>
        </w:tc>
        <w:tc>
          <w:tcPr>
            <w:tcW w:w="3060" w:type="dxa"/>
            <w:shd w:val="clear" w:color="auto" w:fill="CCFFCC"/>
            <w:vAlign w:val="center"/>
          </w:tcPr>
          <w:p>
            <w:pPr>
              <w:rPr>
                <w:rFonts w:ascii="宋体"/>
                <w:szCs w:val="21"/>
              </w:rPr>
            </w:pPr>
            <w:r>
              <w:rPr>
                <w:rFonts w:ascii="宋体" w:hAnsi="宋体"/>
                <w:szCs w:val="21"/>
              </w:rPr>
              <w:t>1.</w:t>
            </w:r>
            <w:r>
              <w:rPr>
                <w:rFonts w:hint="eastAsia" w:ascii="宋体" w:hAnsi="宋体"/>
                <w:szCs w:val="21"/>
              </w:rPr>
              <w:t>了解运输成本的含义及分类；</w:t>
            </w:r>
          </w:p>
          <w:p>
            <w:pPr>
              <w:rPr>
                <w:rFonts w:ascii="宋体"/>
                <w:szCs w:val="21"/>
              </w:rPr>
            </w:pPr>
            <w:r>
              <w:rPr>
                <w:rFonts w:ascii="宋体" w:hAnsi="宋体"/>
                <w:szCs w:val="21"/>
              </w:rPr>
              <w:t>2.</w:t>
            </w:r>
            <w:r>
              <w:rPr>
                <w:rFonts w:hint="eastAsia" w:ascii="宋体" w:hAnsi="宋体"/>
                <w:szCs w:val="21"/>
              </w:rPr>
              <w:t>了解影响运输成本的因素</w:t>
            </w:r>
          </w:p>
          <w:p>
            <w:pPr>
              <w:rPr>
                <w:rFonts w:ascii="宋体"/>
                <w:szCs w:val="21"/>
              </w:rPr>
            </w:pPr>
          </w:p>
        </w:tc>
        <w:tc>
          <w:tcPr>
            <w:tcW w:w="2952" w:type="dxa"/>
            <w:shd w:val="clear" w:color="auto" w:fill="CCFFCC"/>
            <w:vAlign w:val="center"/>
          </w:tcPr>
          <w:p>
            <w:pPr>
              <w:spacing w:line="240" w:lineRule="atLeast"/>
              <w:rPr>
                <w:rFonts w:ascii="宋体"/>
                <w:szCs w:val="21"/>
              </w:rPr>
            </w:pPr>
            <w:r>
              <w:rPr>
                <w:rFonts w:ascii="宋体" w:hAnsi="宋体"/>
                <w:szCs w:val="21"/>
              </w:rPr>
              <w:t>1.</w:t>
            </w:r>
            <w:r>
              <w:rPr>
                <w:rFonts w:hint="eastAsia" w:ascii="宋体" w:hAnsi="宋体"/>
                <w:szCs w:val="21"/>
              </w:rPr>
              <w:t>能够从物流成本的角度正确选用合适的运输方式；</w:t>
            </w:r>
          </w:p>
          <w:p>
            <w:pPr>
              <w:spacing w:line="240" w:lineRule="atLeast"/>
              <w:rPr>
                <w:rFonts w:ascii="宋体"/>
                <w:szCs w:val="21"/>
              </w:rPr>
            </w:pPr>
            <w:r>
              <w:rPr>
                <w:rFonts w:ascii="宋体" w:hAnsi="宋体"/>
                <w:szCs w:val="21"/>
              </w:rPr>
              <w:t>2.</w:t>
            </w:r>
            <w:r>
              <w:rPr>
                <w:rFonts w:hint="eastAsia" w:ascii="宋体" w:hAnsi="宋体"/>
                <w:szCs w:val="21"/>
              </w:rPr>
              <w:t>能分析影响运输成本的各项要素</w:t>
            </w:r>
          </w:p>
          <w:p>
            <w:pPr>
              <w:spacing w:line="240" w:lineRule="atLeast"/>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分组查询各种运输方式的特点</w:t>
            </w:r>
          </w:p>
          <w:p>
            <w:pPr>
              <w:spacing w:line="240" w:lineRule="atLeast"/>
              <w:rPr>
                <w:rFonts w:ascii="宋体"/>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小组汇报运输方式的特点是否正确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rPr>
                <w:szCs w:val="21"/>
              </w:rPr>
            </w:pPr>
          </w:p>
        </w:tc>
        <w:tc>
          <w:tcPr>
            <w:tcW w:w="1368" w:type="dxa"/>
            <w:shd w:val="clear" w:color="auto" w:fill="FFFF99"/>
            <w:vAlign w:val="center"/>
          </w:tcPr>
          <w:p>
            <w:pPr>
              <w:rPr>
                <w:rFonts w:ascii="宋体" w:hAnsi="宋体"/>
                <w:szCs w:val="21"/>
              </w:rPr>
            </w:pPr>
            <w:r>
              <w:rPr>
                <w:rFonts w:ascii="宋体" w:hAnsi="宋体"/>
                <w:szCs w:val="21"/>
              </w:rPr>
              <w:t>4-2</w:t>
            </w:r>
          </w:p>
          <w:p>
            <w:pPr>
              <w:rPr>
                <w:rFonts w:ascii="宋体"/>
                <w:szCs w:val="21"/>
              </w:rPr>
            </w:pPr>
            <w:r>
              <w:rPr>
                <w:rFonts w:hint="eastAsia" w:ascii="宋体" w:hAnsi="宋体"/>
                <w:szCs w:val="21"/>
              </w:rPr>
              <w:t>管理汽车运输成本</w:t>
            </w:r>
          </w:p>
          <w:p>
            <w:pPr>
              <w:rPr>
                <w:rFonts w:ascii="宋体"/>
                <w:szCs w:val="21"/>
              </w:rPr>
            </w:pPr>
          </w:p>
        </w:tc>
        <w:tc>
          <w:tcPr>
            <w:tcW w:w="3060" w:type="dxa"/>
            <w:shd w:val="clear" w:color="auto" w:fill="CCFFCC"/>
            <w:vAlign w:val="center"/>
          </w:tcPr>
          <w:p>
            <w:pPr>
              <w:tabs>
                <w:tab w:val="left" w:pos="312"/>
              </w:tabs>
              <w:rPr>
                <w:rFonts w:ascii="宋体"/>
                <w:szCs w:val="21"/>
              </w:rPr>
            </w:pPr>
            <w:r>
              <w:rPr>
                <w:rFonts w:ascii="宋体" w:hAnsi="宋体"/>
                <w:szCs w:val="21"/>
              </w:rPr>
              <w:t>1.</w:t>
            </w:r>
            <w:r>
              <w:rPr>
                <w:rFonts w:hint="eastAsia" w:ascii="宋体" w:hAnsi="宋体"/>
                <w:szCs w:val="21"/>
              </w:rPr>
              <w:t>了解汽车运输成本的构成</w:t>
            </w:r>
          </w:p>
          <w:p>
            <w:pPr>
              <w:tabs>
                <w:tab w:val="left" w:pos="312"/>
              </w:tabs>
              <w:rPr>
                <w:rFonts w:ascii="宋体"/>
                <w:szCs w:val="21"/>
              </w:rPr>
            </w:pPr>
            <w:r>
              <w:rPr>
                <w:rFonts w:ascii="宋体" w:hAnsi="宋体"/>
                <w:szCs w:val="21"/>
              </w:rPr>
              <w:t>2.</w:t>
            </w:r>
            <w:r>
              <w:rPr>
                <w:rFonts w:hint="eastAsia" w:ascii="宋体" w:hAnsi="宋体"/>
                <w:szCs w:val="21"/>
              </w:rPr>
              <w:t>了解汽车运输成本的核算方法</w:t>
            </w:r>
          </w:p>
          <w:p>
            <w:pPr>
              <w:tabs>
                <w:tab w:val="left" w:pos="312"/>
              </w:tabs>
              <w:rPr>
                <w:rFonts w:ascii="宋体"/>
                <w:szCs w:val="21"/>
              </w:rPr>
            </w:pPr>
          </w:p>
          <w:p>
            <w:pPr>
              <w:tabs>
                <w:tab w:val="left" w:pos="312"/>
              </w:tabs>
              <w:rPr>
                <w:rFonts w:ascii="宋体"/>
                <w:szCs w:val="21"/>
              </w:rPr>
            </w:pPr>
          </w:p>
        </w:tc>
        <w:tc>
          <w:tcPr>
            <w:tcW w:w="2952" w:type="dxa"/>
            <w:shd w:val="clear" w:color="auto" w:fill="CCFFCC"/>
            <w:vAlign w:val="center"/>
          </w:tcPr>
          <w:p>
            <w:pPr>
              <w:spacing w:line="240" w:lineRule="atLeast"/>
              <w:rPr>
                <w:rFonts w:ascii="宋体"/>
                <w:szCs w:val="21"/>
              </w:rPr>
            </w:pPr>
            <w:r>
              <w:rPr>
                <w:rFonts w:hint="eastAsia" w:ascii="宋体" w:hAnsi="宋体"/>
                <w:szCs w:val="21"/>
              </w:rPr>
              <w:t>能够进行汽车运输成本的核算</w:t>
            </w:r>
          </w:p>
          <w:p>
            <w:pPr>
              <w:spacing w:line="240" w:lineRule="atLeast"/>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学生分组：进行汽车运输成本的核算</w:t>
            </w:r>
          </w:p>
          <w:p>
            <w:pPr>
              <w:spacing w:line="240" w:lineRule="atLeast"/>
              <w:rPr>
                <w:rFonts w:ascii="宋体"/>
                <w:b/>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核算结果是否准确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rPr>
                <w:szCs w:val="21"/>
              </w:rPr>
            </w:pPr>
          </w:p>
        </w:tc>
        <w:tc>
          <w:tcPr>
            <w:tcW w:w="1368" w:type="dxa"/>
            <w:shd w:val="clear" w:color="auto" w:fill="FFFF99"/>
            <w:vAlign w:val="center"/>
          </w:tcPr>
          <w:p>
            <w:pPr>
              <w:rPr>
                <w:rFonts w:ascii="宋体" w:hAnsi="宋体"/>
                <w:szCs w:val="21"/>
              </w:rPr>
            </w:pPr>
            <w:r>
              <w:rPr>
                <w:rFonts w:ascii="宋体" w:hAnsi="宋体"/>
                <w:szCs w:val="21"/>
              </w:rPr>
              <w:t xml:space="preserve">4-3 </w:t>
            </w:r>
          </w:p>
          <w:p>
            <w:pPr>
              <w:rPr>
                <w:rFonts w:ascii="宋体"/>
                <w:szCs w:val="21"/>
              </w:rPr>
            </w:pPr>
            <w:r>
              <w:rPr>
                <w:rFonts w:hint="eastAsia" w:ascii="宋体" w:hAnsi="宋体"/>
                <w:szCs w:val="21"/>
              </w:rPr>
              <w:t>管理海洋运输成本</w:t>
            </w:r>
          </w:p>
          <w:p>
            <w:pPr>
              <w:rPr>
                <w:rFonts w:ascii="宋体"/>
                <w:szCs w:val="21"/>
              </w:rPr>
            </w:pPr>
          </w:p>
        </w:tc>
        <w:tc>
          <w:tcPr>
            <w:tcW w:w="3060" w:type="dxa"/>
            <w:shd w:val="clear" w:color="auto" w:fill="CCFFCC"/>
            <w:vAlign w:val="center"/>
          </w:tcPr>
          <w:p>
            <w:pPr>
              <w:tabs>
                <w:tab w:val="left" w:pos="312"/>
              </w:tabs>
              <w:rPr>
                <w:rFonts w:ascii="宋体"/>
                <w:szCs w:val="21"/>
              </w:rPr>
            </w:pPr>
            <w:r>
              <w:rPr>
                <w:rFonts w:ascii="宋体" w:hAnsi="宋体"/>
                <w:szCs w:val="21"/>
              </w:rPr>
              <w:t>1.</w:t>
            </w:r>
            <w:r>
              <w:rPr>
                <w:rFonts w:hint="eastAsia" w:ascii="宋体" w:hAnsi="宋体"/>
                <w:szCs w:val="21"/>
              </w:rPr>
              <w:t>了解海洋运输成本的构成</w:t>
            </w:r>
          </w:p>
          <w:p>
            <w:pPr>
              <w:tabs>
                <w:tab w:val="left" w:pos="312"/>
              </w:tabs>
              <w:rPr>
                <w:rFonts w:ascii="宋体"/>
                <w:szCs w:val="21"/>
              </w:rPr>
            </w:pPr>
            <w:r>
              <w:rPr>
                <w:rFonts w:ascii="宋体" w:hAnsi="宋体"/>
                <w:szCs w:val="21"/>
              </w:rPr>
              <w:t>2.</w:t>
            </w:r>
            <w:r>
              <w:rPr>
                <w:rFonts w:hint="eastAsia" w:ascii="宋体" w:hAnsi="宋体"/>
                <w:szCs w:val="21"/>
              </w:rPr>
              <w:t>了解海洋运输成本的核算方法</w:t>
            </w:r>
          </w:p>
          <w:p>
            <w:pPr>
              <w:tabs>
                <w:tab w:val="left" w:pos="312"/>
              </w:tabs>
              <w:rPr>
                <w:rFonts w:ascii="宋体"/>
                <w:szCs w:val="21"/>
              </w:rPr>
            </w:pPr>
          </w:p>
          <w:p>
            <w:pPr>
              <w:tabs>
                <w:tab w:val="left" w:pos="312"/>
              </w:tabs>
              <w:rPr>
                <w:rFonts w:ascii="宋体"/>
                <w:szCs w:val="21"/>
              </w:rPr>
            </w:pPr>
          </w:p>
        </w:tc>
        <w:tc>
          <w:tcPr>
            <w:tcW w:w="2952" w:type="dxa"/>
            <w:shd w:val="clear" w:color="auto" w:fill="CCFFCC"/>
            <w:vAlign w:val="center"/>
          </w:tcPr>
          <w:p>
            <w:pPr>
              <w:spacing w:line="240" w:lineRule="atLeast"/>
              <w:rPr>
                <w:rFonts w:ascii="宋体"/>
                <w:szCs w:val="21"/>
              </w:rPr>
            </w:pPr>
            <w:r>
              <w:rPr>
                <w:rFonts w:hint="eastAsia" w:ascii="宋体" w:hAnsi="宋体"/>
                <w:szCs w:val="21"/>
              </w:rPr>
              <w:t>能够进行海洋运输成本的核算</w:t>
            </w:r>
          </w:p>
          <w:p>
            <w:pPr>
              <w:spacing w:line="240" w:lineRule="atLeast"/>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学生分组：进行海洋运输成本的核算</w:t>
            </w:r>
          </w:p>
          <w:p>
            <w:pPr>
              <w:spacing w:line="240" w:lineRule="atLeast"/>
              <w:rPr>
                <w:rFonts w:ascii="宋体"/>
                <w:b/>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核算结果是否准确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rPr>
                <w:szCs w:val="21"/>
              </w:rPr>
            </w:pPr>
          </w:p>
        </w:tc>
        <w:tc>
          <w:tcPr>
            <w:tcW w:w="1368" w:type="dxa"/>
            <w:shd w:val="clear" w:color="auto" w:fill="FFFF99"/>
            <w:vAlign w:val="center"/>
          </w:tcPr>
          <w:p>
            <w:pPr>
              <w:rPr>
                <w:rFonts w:ascii="宋体" w:hAnsi="宋体"/>
                <w:szCs w:val="21"/>
              </w:rPr>
            </w:pPr>
            <w:r>
              <w:rPr>
                <w:rFonts w:ascii="宋体" w:hAnsi="宋体"/>
                <w:szCs w:val="21"/>
              </w:rPr>
              <w:t>4-4</w:t>
            </w:r>
          </w:p>
          <w:p>
            <w:pPr>
              <w:rPr>
                <w:rFonts w:ascii="宋体"/>
                <w:szCs w:val="21"/>
              </w:rPr>
            </w:pPr>
            <w:r>
              <w:rPr>
                <w:rFonts w:hint="eastAsia" w:ascii="宋体" w:hAnsi="宋体"/>
                <w:szCs w:val="21"/>
              </w:rPr>
              <w:t>管理铁路运输成本及航空运输成本</w:t>
            </w:r>
          </w:p>
        </w:tc>
        <w:tc>
          <w:tcPr>
            <w:tcW w:w="3060" w:type="dxa"/>
            <w:shd w:val="clear" w:color="auto" w:fill="CCFFCC"/>
            <w:vAlign w:val="center"/>
          </w:tcPr>
          <w:p>
            <w:pPr>
              <w:tabs>
                <w:tab w:val="left" w:pos="312"/>
              </w:tabs>
              <w:rPr>
                <w:rFonts w:ascii="宋体"/>
                <w:szCs w:val="21"/>
              </w:rPr>
            </w:pPr>
            <w:r>
              <w:rPr>
                <w:rFonts w:ascii="宋体" w:hAnsi="宋体"/>
                <w:szCs w:val="21"/>
              </w:rPr>
              <w:t>1.</w:t>
            </w:r>
            <w:r>
              <w:rPr>
                <w:rFonts w:hint="eastAsia" w:ascii="宋体" w:hAnsi="宋体"/>
                <w:szCs w:val="21"/>
              </w:rPr>
              <w:t>了解铁路运输成本的构成和核算方法</w:t>
            </w:r>
          </w:p>
          <w:p>
            <w:pPr>
              <w:rPr>
                <w:rFonts w:ascii="宋体"/>
                <w:szCs w:val="21"/>
              </w:rPr>
            </w:pPr>
            <w:r>
              <w:rPr>
                <w:rFonts w:ascii="宋体" w:hAnsi="宋体"/>
                <w:szCs w:val="21"/>
              </w:rPr>
              <w:t>2.</w:t>
            </w:r>
            <w:r>
              <w:rPr>
                <w:rFonts w:hint="eastAsia" w:ascii="宋体" w:hAnsi="宋体"/>
                <w:szCs w:val="21"/>
              </w:rPr>
              <w:t>了解航空运输成本的构成核算方法</w:t>
            </w:r>
          </w:p>
          <w:p>
            <w:pPr>
              <w:rPr>
                <w:rFonts w:ascii="宋体"/>
                <w:szCs w:val="21"/>
              </w:rPr>
            </w:pPr>
          </w:p>
          <w:p>
            <w:pPr>
              <w:rPr>
                <w:rFonts w:ascii="宋体"/>
                <w:szCs w:val="21"/>
              </w:rPr>
            </w:pPr>
          </w:p>
        </w:tc>
        <w:tc>
          <w:tcPr>
            <w:tcW w:w="2952" w:type="dxa"/>
            <w:shd w:val="clear" w:color="auto" w:fill="CCFFCC"/>
            <w:vAlign w:val="center"/>
          </w:tcPr>
          <w:p>
            <w:pPr>
              <w:spacing w:line="240" w:lineRule="atLeast"/>
              <w:rPr>
                <w:rFonts w:ascii="宋体"/>
                <w:szCs w:val="21"/>
              </w:rPr>
            </w:pPr>
            <w:r>
              <w:rPr>
                <w:rFonts w:hint="eastAsia" w:ascii="宋体" w:hAnsi="宋体"/>
                <w:szCs w:val="21"/>
              </w:rPr>
              <w:t>能够进行铁路和航空运输成本的核算</w:t>
            </w:r>
          </w:p>
          <w:p>
            <w:pPr>
              <w:spacing w:line="240" w:lineRule="atLeast"/>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学生分组：进行铁路和航空运输成本的核算</w:t>
            </w:r>
          </w:p>
          <w:p>
            <w:pPr>
              <w:spacing w:line="240" w:lineRule="atLeast"/>
              <w:rPr>
                <w:rFonts w:ascii="宋体"/>
                <w:b/>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核算结果是否准确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40" w:type="dxa"/>
            <w:vMerge w:val="restart"/>
            <w:shd w:val="clear" w:color="auto" w:fill="008080"/>
            <w:vAlign w:val="center"/>
          </w:tcPr>
          <w:p>
            <w:pPr>
              <w:widowControl/>
              <w:rPr>
                <w:rFonts w:ascii="??_GB2312" w:hAnsi="宋体" w:eastAsia="Times New Roman"/>
                <w:bCs/>
                <w:szCs w:val="21"/>
              </w:rPr>
            </w:pPr>
            <w:r>
              <w:rPr>
                <w:rFonts w:ascii="??_GB2312" w:hAnsi="宋体" w:eastAsia="Times New Roman"/>
                <w:bCs/>
                <w:szCs w:val="21"/>
              </w:rPr>
              <w:t>5</w:t>
            </w:r>
          </w:p>
        </w:tc>
        <w:tc>
          <w:tcPr>
            <w:tcW w:w="1260" w:type="dxa"/>
            <w:vMerge w:val="restart"/>
            <w:shd w:val="clear" w:color="auto" w:fill="CC99FF"/>
            <w:vAlign w:val="center"/>
          </w:tcPr>
          <w:p>
            <w:pPr>
              <w:jc w:val="center"/>
              <w:rPr>
                <w:sz w:val="28"/>
                <w:szCs w:val="28"/>
              </w:rPr>
            </w:pPr>
            <w:r>
              <w:rPr>
                <w:rFonts w:ascii="??_GB2312" w:eastAsia="Times New Roman"/>
                <w:b/>
                <w:sz w:val="28"/>
                <w:szCs w:val="28"/>
              </w:rPr>
              <w:t>仓储成本管理</w:t>
            </w:r>
          </w:p>
        </w:tc>
        <w:tc>
          <w:tcPr>
            <w:tcW w:w="1368" w:type="dxa"/>
            <w:shd w:val="clear" w:color="auto" w:fill="FFFF99"/>
            <w:vAlign w:val="center"/>
          </w:tcPr>
          <w:p>
            <w:pPr>
              <w:rPr>
                <w:rFonts w:ascii="宋体" w:hAnsi="宋体"/>
                <w:szCs w:val="21"/>
              </w:rPr>
            </w:pPr>
            <w:r>
              <w:rPr>
                <w:rFonts w:ascii="宋体" w:hAnsi="宋体"/>
                <w:szCs w:val="21"/>
              </w:rPr>
              <w:t>5-1</w:t>
            </w:r>
          </w:p>
          <w:p>
            <w:pPr>
              <w:rPr>
                <w:rFonts w:ascii="宋体"/>
                <w:szCs w:val="21"/>
              </w:rPr>
            </w:pPr>
            <w:r>
              <w:rPr>
                <w:rFonts w:hint="eastAsia" w:ascii="宋体" w:hAnsi="宋体"/>
                <w:szCs w:val="21"/>
              </w:rPr>
              <w:t>介绍仓储成本的构成</w:t>
            </w:r>
          </w:p>
          <w:p>
            <w:pPr>
              <w:rPr>
                <w:rFonts w:ascii="宋体"/>
                <w:szCs w:val="21"/>
              </w:rPr>
            </w:pPr>
          </w:p>
        </w:tc>
        <w:tc>
          <w:tcPr>
            <w:tcW w:w="3060" w:type="dxa"/>
            <w:shd w:val="clear" w:color="auto" w:fill="CCFFCC"/>
            <w:vAlign w:val="center"/>
          </w:tcPr>
          <w:p>
            <w:pPr>
              <w:spacing w:line="240" w:lineRule="atLeast"/>
              <w:rPr>
                <w:rFonts w:ascii="宋体"/>
                <w:szCs w:val="21"/>
              </w:rPr>
            </w:pPr>
            <w:r>
              <w:rPr>
                <w:rFonts w:ascii="宋体" w:hAnsi="宋体"/>
                <w:szCs w:val="21"/>
              </w:rPr>
              <w:t>1.</w:t>
            </w:r>
            <w:r>
              <w:rPr>
                <w:rFonts w:hint="eastAsia" w:ascii="宋体" w:hAnsi="宋体"/>
                <w:szCs w:val="21"/>
              </w:rPr>
              <w:t>熟悉仓储成本的基本概念；</w:t>
            </w:r>
          </w:p>
          <w:p>
            <w:pPr>
              <w:spacing w:line="240" w:lineRule="atLeast"/>
              <w:rPr>
                <w:rFonts w:ascii="宋体"/>
                <w:szCs w:val="21"/>
              </w:rPr>
            </w:pPr>
            <w:r>
              <w:rPr>
                <w:rFonts w:ascii="宋体" w:hAnsi="宋体"/>
                <w:szCs w:val="21"/>
              </w:rPr>
              <w:t>2.</w:t>
            </w:r>
            <w:r>
              <w:rPr>
                <w:rFonts w:hint="eastAsia" w:ascii="宋体" w:hAnsi="宋体"/>
                <w:szCs w:val="21"/>
              </w:rPr>
              <w:t>了解仓储成本的构成</w:t>
            </w:r>
          </w:p>
        </w:tc>
        <w:tc>
          <w:tcPr>
            <w:tcW w:w="2952" w:type="dxa"/>
            <w:shd w:val="clear" w:color="auto" w:fill="CCFFCC"/>
            <w:vAlign w:val="center"/>
          </w:tcPr>
          <w:p>
            <w:pPr>
              <w:spacing w:line="240" w:lineRule="atLeast"/>
              <w:rPr>
                <w:rFonts w:ascii="宋体"/>
                <w:szCs w:val="21"/>
              </w:rPr>
            </w:pPr>
            <w:r>
              <w:rPr>
                <w:rFonts w:hint="eastAsia" w:ascii="宋体" w:hAnsi="宋体"/>
                <w:szCs w:val="21"/>
              </w:rPr>
              <w:t>能掌握仓储成本的构成内容</w:t>
            </w:r>
          </w:p>
          <w:p>
            <w:pPr>
              <w:spacing w:line="240" w:lineRule="atLeast"/>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分组完成找出仓储成本的相关信息的任务</w:t>
            </w:r>
          </w:p>
          <w:p>
            <w:pPr>
              <w:spacing w:line="240" w:lineRule="atLeast"/>
              <w:rPr>
                <w:rFonts w:ascii="宋体"/>
                <w:szCs w:val="21"/>
              </w:rPr>
            </w:pPr>
            <w:r>
              <w:rPr>
                <w:rFonts w:ascii="宋体" w:hAnsi="宋体"/>
                <w:szCs w:val="21"/>
              </w:rPr>
              <w:t>3.</w:t>
            </w:r>
            <w:r>
              <w:rPr>
                <w:rFonts w:hint="eastAsia" w:ascii="宋体" w:hAnsi="宋体"/>
                <w:szCs w:val="21"/>
              </w:rPr>
              <w:t>任务互评：找出问题，提出解决方案</w:t>
            </w:r>
          </w:p>
          <w:p>
            <w:pPr>
              <w:spacing w:line="240" w:lineRule="atLeast"/>
              <w:rPr>
                <w:rFonts w:ascii="宋体"/>
                <w:color w:val="000000"/>
                <w:szCs w:val="21"/>
              </w:rPr>
            </w:pP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各小组检查掌握情况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jc w:val="center"/>
              <w:rPr>
                <w:sz w:val="28"/>
                <w:szCs w:val="28"/>
              </w:rPr>
            </w:pPr>
          </w:p>
        </w:tc>
        <w:tc>
          <w:tcPr>
            <w:tcW w:w="1368" w:type="dxa"/>
            <w:shd w:val="clear" w:color="auto" w:fill="FFFF99"/>
            <w:vAlign w:val="center"/>
          </w:tcPr>
          <w:p>
            <w:pPr>
              <w:rPr>
                <w:rFonts w:ascii="宋体" w:hAnsi="宋体"/>
                <w:szCs w:val="21"/>
              </w:rPr>
            </w:pPr>
            <w:r>
              <w:rPr>
                <w:rFonts w:ascii="宋体" w:hAnsi="宋体"/>
                <w:szCs w:val="21"/>
              </w:rPr>
              <w:t>5-2</w:t>
            </w:r>
          </w:p>
          <w:p>
            <w:pPr>
              <w:rPr>
                <w:rFonts w:ascii="宋体"/>
                <w:szCs w:val="21"/>
              </w:rPr>
            </w:pPr>
            <w:r>
              <w:rPr>
                <w:rFonts w:hint="eastAsia" w:ascii="宋体" w:hAnsi="宋体"/>
                <w:szCs w:val="21"/>
              </w:rPr>
              <w:t>介绍仓储成本的计算范围</w:t>
            </w:r>
          </w:p>
          <w:p>
            <w:pPr>
              <w:rPr>
                <w:rFonts w:ascii="宋体"/>
                <w:szCs w:val="21"/>
              </w:rPr>
            </w:pPr>
          </w:p>
        </w:tc>
        <w:tc>
          <w:tcPr>
            <w:tcW w:w="3060" w:type="dxa"/>
            <w:shd w:val="clear" w:color="auto" w:fill="CCFFCC"/>
            <w:vAlign w:val="center"/>
          </w:tcPr>
          <w:p>
            <w:pPr>
              <w:tabs>
                <w:tab w:val="left" w:pos="312"/>
              </w:tabs>
              <w:rPr>
                <w:rFonts w:ascii="宋体"/>
                <w:szCs w:val="21"/>
              </w:rPr>
            </w:pPr>
            <w:r>
              <w:rPr>
                <w:rFonts w:ascii="宋体" w:hAnsi="宋体"/>
                <w:szCs w:val="21"/>
              </w:rPr>
              <w:t>1.</w:t>
            </w:r>
            <w:r>
              <w:rPr>
                <w:rFonts w:hint="eastAsia" w:ascii="宋体" w:hAnsi="宋体"/>
                <w:szCs w:val="21"/>
              </w:rPr>
              <w:t>了解仓储成本的计算目的</w:t>
            </w:r>
          </w:p>
          <w:p>
            <w:pPr>
              <w:tabs>
                <w:tab w:val="left" w:pos="312"/>
              </w:tabs>
              <w:rPr>
                <w:rFonts w:ascii="宋体"/>
                <w:szCs w:val="21"/>
              </w:rPr>
            </w:pPr>
            <w:r>
              <w:rPr>
                <w:rFonts w:ascii="宋体" w:hAnsi="宋体"/>
                <w:szCs w:val="21"/>
              </w:rPr>
              <w:t>2.</w:t>
            </w:r>
            <w:r>
              <w:rPr>
                <w:rFonts w:hint="eastAsia" w:ascii="宋体" w:hAnsi="宋体"/>
                <w:szCs w:val="21"/>
              </w:rPr>
              <w:t>了解仓储成本的计算范围</w:t>
            </w:r>
          </w:p>
          <w:p>
            <w:pPr>
              <w:rPr>
                <w:rFonts w:ascii="宋体"/>
                <w:szCs w:val="21"/>
              </w:rPr>
            </w:pPr>
          </w:p>
        </w:tc>
        <w:tc>
          <w:tcPr>
            <w:tcW w:w="2952" w:type="dxa"/>
            <w:shd w:val="clear" w:color="auto" w:fill="CCFFCC"/>
            <w:vAlign w:val="center"/>
          </w:tcPr>
          <w:p>
            <w:pPr>
              <w:spacing w:line="240" w:lineRule="atLeast"/>
              <w:rPr>
                <w:rFonts w:ascii="宋体"/>
                <w:szCs w:val="21"/>
              </w:rPr>
            </w:pPr>
            <w:r>
              <w:rPr>
                <w:rFonts w:hint="eastAsia" w:ascii="宋体" w:hAnsi="宋体"/>
                <w:szCs w:val="21"/>
              </w:rPr>
              <w:t>能掌握仓储成本的计算范围</w:t>
            </w:r>
          </w:p>
          <w:p>
            <w:pPr>
              <w:spacing w:line="240" w:lineRule="atLeast"/>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分组掌握仓储成本的计算范围</w:t>
            </w:r>
          </w:p>
          <w:p>
            <w:pPr>
              <w:spacing w:line="240" w:lineRule="atLeast"/>
              <w:rPr>
                <w:rFonts w:ascii="宋体"/>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各小组互相检查掌握情况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jc w:val="center"/>
              <w:rPr>
                <w:sz w:val="28"/>
                <w:szCs w:val="28"/>
              </w:rPr>
            </w:pPr>
          </w:p>
        </w:tc>
        <w:tc>
          <w:tcPr>
            <w:tcW w:w="1368" w:type="dxa"/>
            <w:shd w:val="clear" w:color="auto" w:fill="FFFF99"/>
            <w:vAlign w:val="center"/>
          </w:tcPr>
          <w:p>
            <w:pPr>
              <w:rPr>
                <w:rFonts w:ascii="宋体" w:hAnsi="宋体"/>
                <w:szCs w:val="21"/>
              </w:rPr>
            </w:pPr>
            <w:r>
              <w:rPr>
                <w:rFonts w:ascii="宋体" w:hAnsi="宋体"/>
                <w:szCs w:val="21"/>
              </w:rPr>
              <w:t>5-3</w:t>
            </w:r>
          </w:p>
          <w:p>
            <w:pPr>
              <w:rPr>
                <w:rFonts w:ascii="宋体"/>
                <w:szCs w:val="21"/>
              </w:rPr>
            </w:pPr>
            <w:r>
              <w:rPr>
                <w:rFonts w:hint="eastAsia" w:ascii="宋体" w:hAnsi="宋体"/>
                <w:szCs w:val="21"/>
              </w:rPr>
              <w:t>管理仓储成本</w:t>
            </w:r>
          </w:p>
        </w:tc>
        <w:tc>
          <w:tcPr>
            <w:tcW w:w="3060" w:type="dxa"/>
            <w:shd w:val="clear" w:color="auto" w:fill="CCFFCC"/>
            <w:vAlign w:val="center"/>
          </w:tcPr>
          <w:p>
            <w:pPr>
              <w:rPr>
                <w:rFonts w:ascii="宋体"/>
                <w:szCs w:val="21"/>
              </w:rPr>
            </w:pPr>
            <w:r>
              <w:rPr>
                <w:rFonts w:hint="eastAsia" w:ascii="宋体" w:hAnsi="宋体"/>
                <w:szCs w:val="21"/>
              </w:rPr>
              <w:t>了解仓储成本的计算方法</w:t>
            </w:r>
          </w:p>
        </w:tc>
        <w:tc>
          <w:tcPr>
            <w:tcW w:w="2952" w:type="dxa"/>
            <w:shd w:val="clear" w:color="auto" w:fill="CCFFCC"/>
            <w:vAlign w:val="center"/>
          </w:tcPr>
          <w:p>
            <w:pPr>
              <w:spacing w:line="240" w:lineRule="atLeast"/>
              <w:rPr>
                <w:rFonts w:ascii="宋体"/>
                <w:szCs w:val="21"/>
              </w:rPr>
            </w:pPr>
            <w:r>
              <w:rPr>
                <w:rFonts w:hint="eastAsia" w:ascii="宋体" w:hAnsi="宋体"/>
                <w:szCs w:val="21"/>
              </w:rPr>
              <w:t>能进行仓储成本计算</w:t>
            </w:r>
          </w:p>
          <w:p>
            <w:pPr>
              <w:spacing w:line="240" w:lineRule="atLeast"/>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分组计算仓储成本</w:t>
            </w:r>
          </w:p>
          <w:p>
            <w:pPr>
              <w:rPr>
                <w:rFonts w:ascii="宋体"/>
                <w:szCs w:val="21"/>
              </w:rPr>
            </w:pPr>
            <w:r>
              <w:rPr>
                <w:rFonts w:ascii="宋体" w:hAnsi="宋体"/>
                <w:szCs w:val="21"/>
              </w:rPr>
              <w:t>3.</w:t>
            </w:r>
            <w:r>
              <w:rPr>
                <w:rFonts w:hint="eastAsia" w:ascii="宋体" w:hAnsi="宋体"/>
                <w:szCs w:val="21"/>
              </w:rPr>
              <w:t>任务互评：找出问题，提出解决方案</w:t>
            </w:r>
          </w:p>
          <w:p>
            <w:pPr>
              <w:rPr>
                <w:rFonts w:ascii="宋体"/>
                <w:szCs w:val="21"/>
              </w:rPr>
            </w:pPr>
          </w:p>
          <w:p>
            <w:pPr>
              <w:rPr>
                <w:rFonts w:ascii="宋体"/>
                <w:color w:val="000000"/>
                <w:szCs w:val="21"/>
              </w:rPr>
            </w:pP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计算结果是否准确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jc w:val="center"/>
              <w:rPr>
                <w:sz w:val="28"/>
                <w:szCs w:val="28"/>
              </w:rPr>
            </w:pPr>
          </w:p>
        </w:tc>
        <w:tc>
          <w:tcPr>
            <w:tcW w:w="1368" w:type="dxa"/>
            <w:shd w:val="clear" w:color="auto" w:fill="FFFF99"/>
            <w:vAlign w:val="center"/>
          </w:tcPr>
          <w:p>
            <w:pPr>
              <w:rPr>
                <w:rFonts w:ascii="宋体"/>
                <w:szCs w:val="21"/>
              </w:rPr>
            </w:pPr>
          </w:p>
          <w:p>
            <w:pPr>
              <w:rPr>
                <w:rFonts w:ascii="宋体" w:hAnsi="宋体"/>
                <w:szCs w:val="21"/>
              </w:rPr>
            </w:pPr>
            <w:r>
              <w:rPr>
                <w:rFonts w:ascii="宋体" w:hAnsi="宋体"/>
                <w:szCs w:val="21"/>
              </w:rPr>
              <w:t>5-4</w:t>
            </w:r>
          </w:p>
          <w:p>
            <w:pPr>
              <w:rPr>
                <w:rFonts w:ascii="宋体"/>
                <w:szCs w:val="21"/>
              </w:rPr>
            </w:pPr>
            <w:r>
              <w:rPr>
                <w:rFonts w:hint="eastAsia" w:ascii="宋体" w:hAnsi="宋体"/>
                <w:szCs w:val="21"/>
              </w:rPr>
              <w:t>优化仓储成本</w:t>
            </w:r>
          </w:p>
        </w:tc>
        <w:tc>
          <w:tcPr>
            <w:tcW w:w="3060" w:type="dxa"/>
            <w:shd w:val="clear" w:color="auto" w:fill="CCFFCC"/>
            <w:vAlign w:val="center"/>
          </w:tcPr>
          <w:p>
            <w:pPr>
              <w:tabs>
                <w:tab w:val="left" w:pos="312"/>
              </w:tabs>
              <w:rPr>
                <w:rFonts w:ascii="宋体"/>
                <w:szCs w:val="21"/>
              </w:rPr>
            </w:pPr>
            <w:r>
              <w:rPr>
                <w:rFonts w:ascii="宋体" w:hAnsi="宋体"/>
                <w:szCs w:val="21"/>
              </w:rPr>
              <w:t>1.</w:t>
            </w:r>
            <w:r>
              <w:rPr>
                <w:rFonts w:hint="eastAsia" w:ascii="宋体" w:hAnsi="宋体"/>
                <w:szCs w:val="21"/>
              </w:rPr>
              <w:t>了解仓储成本的原则；</w:t>
            </w:r>
          </w:p>
          <w:p>
            <w:pPr>
              <w:tabs>
                <w:tab w:val="left" w:pos="312"/>
              </w:tabs>
              <w:rPr>
                <w:rFonts w:ascii="宋体"/>
                <w:szCs w:val="21"/>
              </w:rPr>
            </w:pPr>
            <w:r>
              <w:rPr>
                <w:rFonts w:ascii="宋体" w:hAnsi="宋体"/>
                <w:szCs w:val="21"/>
              </w:rPr>
              <w:t>2.</w:t>
            </w:r>
            <w:r>
              <w:rPr>
                <w:rFonts w:hint="eastAsia" w:ascii="宋体" w:hAnsi="宋体"/>
                <w:szCs w:val="21"/>
              </w:rPr>
              <w:t>掌握如何优化仓储成本</w:t>
            </w:r>
          </w:p>
        </w:tc>
        <w:tc>
          <w:tcPr>
            <w:tcW w:w="2952" w:type="dxa"/>
            <w:shd w:val="clear" w:color="auto" w:fill="CCFFCC"/>
            <w:vAlign w:val="center"/>
          </w:tcPr>
          <w:p>
            <w:pPr>
              <w:spacing w:line="240" w:lineRule="atLeast"/>
              <w:rPr>
                <w:rFonts w:ascii="宋体"/>
                <w:szCs w:val="21"/>
              </w:rPr>
            </w:pPr>
            <w:r>
              <w:rPr>
                <w:rFonts w:hint="eastAsia" w:ascii="宋体" w:hAnsi="宋体"/>
                <w:szCs w:val="21"/>
              </w:rPr>
              <w:t>能进行仓储成本的优化</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分组制定方案优化仓储成本</w:t>
            </w:r>
          </w:p>
          <w:p>
            <w:pPr>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仓储成本优化方案是否合理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40" w:type="dxa"/>
            <w:vMerge w:val="restart"/>
            <w:shd w:val="clear" w:color="auto" w:fill="008080"/>
            <w:vAlign w:val="center"/>
          </w:tcPr>
          <w:p>
            <w:pPr>
              <w:widowControl/>
              <w:rPr>
                <w:rFonts w:ascii="??_GB2312" w:hAnsi="宋体" w:eastAsia="Times New Roman"/>
                <w:bCs/>
                <w:szCs w:val="21"/>
              </w:rPr>
            </w:pPr>
            <w:r>
              <w:rPr>
                <w:rFonts w:ascii="??_GB2312" w:hAnsi="宋体" w:eastAsia="Times New Roman"/>
                <w:bCs/>
                <w:szCs w:val="21"/>
              </w:rPr>
              <w:t>6</w:t>
            </w:r>
          </w:p>
        </w:tc>
        <w:tc>
          <w:tcPr>
            <w:tcW w:w="1260" w:type="dxa"/>
            <w:vMerge w:val="restart"/>
            <w:shd w:val="clear" w:color="auto" w:fill="CC99FF"/>
            <w:vAlign w:val="center"/>
          </w:tcPr>
          <w:p>
            <w:pPr>
              <w:jc w:val="center"/>
              <w:rPr>
                <w:sz w:val="28"/>
                <w:szCs w:val="28"/>
              </w:rPr>
            </w:pPr>
            <w:r>
              <w:rPr>
                <w:rFonts w:ascii="??_GB2312" w:eastAsia="Times New Roman"/>
                <w:b/>
                <w:sz w:val="28"/>
                <w:szCs w:val="28"/>
              </w:rPr>
              <w:t>库存持有成本及其他成本管理</w:t>
            </w:r>
          </w:p>
        </w:tc>
        <w:tc>
          <w:tcPr>
            <w:tcW w:w="1368" w:type="dxa"/>
            <w:shd w:val="clear" w:color="auto" w:fill="FFFF99"/>
            <w:vAlign w:val="center"/>
          </w:tcPr>
          <w:p>
            <w:pPr>
              <w:rPr>
                <w:rFonts w:ascii="宋体" w:hAnsi="宋体"/>
                <w:szCs w:val="21"/>
              </w:rPr>
            </w:pPr>
            <w:r>
              <w:rPr>
                <w:rFonts w:ascii="宋体" w:hAnsi="宋体"/>
                <w:szCs w:val="21"/>
              </w:rPr>
              <w:t xml:space="preserve">6-1 </w:t>
            </w:r>
          </w:p>
          <w:p>
            <w:pPr>
              <w:rPr>
                <w:rFonts w:ascii="宋体"/>
                <w:szCs w:val="21"/>
              </w:rPr>
            </w:pPr>
            <w:r>
              <w:rPr>
                <w:rFonts w:hint="eastAsia" w:ascii="宋体" w:hAnsi="宋体"/>
                <w:szCs w:val="21"/>
              </w:rPr>
              <w:t>介绍库存持有成本</w:t>
            </w:r>
          </w:p>
          <w:p>
            <w:pPr>
              <w:rPr>
                <w:rFonts w:ascii="宋体"/>
                <w:szCs w:val="21"/>
              </w:rPr>
            </w:pPr>
          </w:p>
        </w:tc>
        <w:tc>
          <w:tcPr>
            <w:tcW w:w="3060" w:type="dxa"/>
            <w:shd w:val="clear" w:color="auto" w:fill="CCFFCC"/>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熟悉库存持有成本的基本概念；</w:t>
            </w:r>
          </w:p>
          <w:p>
            <w:pPr>
              <w:tabs>
                <w:tab w:val="left" w:pos="312"/>
              </w:tabs>
              <w:spacing w:line="240" w:lineRule="atLeast"/>
              <w:rPr>
                <w:rFonts w:ascii="宋体"/>
                <w:szCs w:val="21"/>
              </w:rPr>
            </w:pPr>
            <w:r>
              <w:rPr>
                <w:rFonts w:ascii="宋体" w:hAnsi="宋体"/>
                <w:szCs w:val="21"/>
              </w:rPr>
              <w:t>2.</w:t>
            </w:r>
            <w:r>
              <w:rPr>
                <w:rFonts w:hint="eastAsia" w:ascii="宋体" w:hAnsi="宋体"/>
                <w:szCs w:val="21"/>
              </w:rPr>
              <w:t>掌握库存持有成本的构成</w:t>
            </w:r>
          </w:p>
        </w:tc>
        <w:tc>
          <w:tcPr>
            <w:tcW w:w="2952" w:type="dxa"/>
            <w:shd w:val="clear" w:color="auto" w:fill="CCFFCC"/>
            <w:vAlign w:val="center"/>
          </w:tcPr>
          <w:p>
            <w:pPr>
              <w:spacing w:line="240" w:lineRule="atLeast"/>
              <w:rPr>
                <w:rFonts w:ascii="宋体"/>
                <w:szCs w:val="21"/>
              </w:rPr>
            </w:pPr>
            <w:r>
              <w:rPr>
                <w:rFonts w:hint="eastAsia" w:ascii="宋体" w:hAnsi="宋体"/>
                <w:szCs w:val="21"/>
              </w:rPr>
              <w:t>能掌握库存持有成本的构成</w:t>
            </w:r>
          </w:p>
          <w:p>
            <w:pPr>
              <w:spacing w:line="240" w:lineRule="atLeast"/>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分组掌握库存持有成本的构成</w:t>
            </w:r>
          </w:p>
          <w:p>
            <w:pPr>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各小组互相检查掌握情况是否良好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540" w:type="dxa"/>
            <w:vMerge w:val="continue"/>
            <w:shd w:val="clear" w:color="auto" w:fill="008080"/>
            <w:vAlign w:val="center"/>
          </w:tcPr>
          <w:p>
            <w:pPr>
              <w:widowControl/>
              <w:rPr>
                <w:rFonts w:ascii="??_GB2312" w:hAnsi="宋体" w:eastAsia="Times New Roman"/>
                <w:bCs/>
                <w:szCs w:val="21"/>
              </w:rPr>
            </w:pPr>
          </w:p>
        </w:tc>
        <w:tc>
          <w:tcPr>
            <w:tcW w:w="1260" w:type="dxa"/>
            <w:vMerge w:val="continue"/>
            <w:shd w:val="clear" w:color="auto" w:fill="CC99FF"/>
            <w:vAlign w:val="center"/>
          </w:tcPr>
          <w:p>
            <w:pPr>
              <w:jc w:val="center"/>
              <w:rPr>
                <w:rFonts w:ascii="??_GB2312" w:eastAsia="Times New Roman"/>
                <w:b/>
                <w:sz w:val="28"/>
                <w:szCs w:val="28"/>
              </w:rPr>
            </w:pPr>
          </w:p>
        </w:tc>
        <w:tc>
          <w:tcPr>
            <w:tcW w:w="1368" w:type="dxa"/>
            <w:shd w:val="clear" w:color="auto" w:fill="FFFF99"/>
            <w:vAlign w:val="center"/>
          </w:tcPr>
          <w:p>
            <w:pPr>
              <w:rPr>
                <w:rFonts w:ascii="宋体" w:hAnsi="宋体"/>
                <w:szCs w:val="21"/>
              </w:rPr>
            </w:pPr>
            <w:r>
              <w:rPr>
                <w:rFonts w:ascii="宋体" w:hAnsi="宋体"/>
                <w:szCs w:val="21"/>
              </w:rPr>
              <w:t>6-2</w:t>
            </w:r>
          </w:p>
          <w:p>
            <w:pPr>
              <w:rPr>
                <w:rFonts w:ascii="宋体"/>
                <w:szCs w:val="21"/>
              </w:rPr>
            </w:pPr>
            <w:r>
              <w:rPr>
                <w:rFonts w:hint="eastAsia" w:ascii="宋体" w:hAnsi="宋体"/>
                <w:szCs w:val="21"/>
              </w:rPr>
              <w:t>计算库存持有成本</w:t>
            </w:r>
          </w:p>
        </w:tc>
        <w:tc>
          <w:tcPr>
            <w:tcW w:w="3060" w:type="dxa"/>
            <w:shd w:val="clear" w:color="auto" w:fill="CCFFCC"/>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了解库存持有成本的计算方法；</w:t>
            </w:r>
          </w:p>
          <w:p>
            <w:pPr>
              <w:tabs>
                <w:tab w:val="left" w:pos="312"/>
              </w:tabs>
              <w:spacing w:line="240" w:lineRule="atLeast"/>
              <w:rPr>
                <w:rFonts w:ascii="宋体"/>
                <w:szCs w:val="21"/>
              </w:rPr>
            </w:pPr>
            <w:r>
              <w:rPr>
                <w:rFonts w:ascii="宋体" w:hAnsi="宋体"/>
                <w:szCs w:val="21"/>
              </w:rPr>
              <w:t>2.</w:t>
            </w:r>
            <w:r>
              <w:rPr>
                <w:rFonts w:hint="eastAsia" w:ascii="宋体" w:hAnsi="宋体"/>
                <w:szCs w:val="21"/>
              </w:rPr>
              <w:t>了解库存持有成本的影响因素</w:t>
            </w:r>
          </w:p>
        </w:tc>
        <w:tc>
          <w:tcPr>
            <w:tcW w:w="2952" w:type="dxa"/>
            <w:shd w:val="clear" w:color="auto" w:fill="CCFFCC"/>
            <w:vAlign w:val="center"/>
          </w:tcPr>
          <w:p>
            <w:pPr>
              <w:spacing w:line="240" w:lineRule="atLeast"/>
              <w:rPr>
                <w:rFonts w:ascii="宋体"/>
                <w:szCs w:val="21"/>
              </w:rPr>
            </w:pPr>
            <w:r>
              <w:rPr>
                <w:rFonts w:hint="eastAsia" w:ascii="宋体" w:hAnsi="宋体"/>
                <w:szCs w:val="21"/>
              </w:rPr>
              <w:t>能计算库存持有成本</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分组计算库存持有成本</w:t>
            </w:r>
          </w:p>
          <w:p>
            <w:pPr>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计算结果是否准确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540" w:type="dxa"/>
            <w:vMerge w:val="continue"/>
            <w:shd w:val="clear" w:color="auto" w:fill="008080"/>
            <w:vAlign w:val="center"/>
          </w:tcPr>
          <w:p>
            <w:pPr>
              <w:widowControl/>
              <w:rPr>
                <w:rFonts w:ascii="??_GB2312" w:hAnsi="宋体" w:eastAsia="Times New Roman"/>
                <w:b/>
                <w:bCs/>
                <w:szCs w:val="21"/>
              </w:rPr>
            </w:pPr>
          </w:p>
        </w:tc>
        <w:tc>
          <w:tcPr>
            <w:tcW w:w="1260" w:type="dxa"/>
            <w:vMerge w:val="continue"/>
            <w:shd w:val="clear" w:color="auto" w:fill="CC99FF"/>
            <w:vAlign w:val="center"/>
          </w:tcPr>
          <w:p>
            <w:pPr>
              <w:rPr>
                <w:szCs w:val="21"/>
              </w:rPr>
            </w:pPr>
          </w:p>
        </w:tc>
        <w:tc>
          <w:tcPr>
            <w:tcW w:w="1368" w:type="dxa"/>
            <w:shd w:val="clear" w:color="auto" w:fill="FFFF99"/>
            <w:vAlign w:val="center"/>
          </w:tcPr>
          <w:p>
            <w:pPr>
              <w:rPr>
                <w:rFonts w:ascii="宋体" w:hAnsi="宋体"/>
                <w:szCs w:val="21"/>
              </w:rPr>
            </w:pPr>
            <w:r>
              <w:rPr>
                <w:rFonts w:ascii="宋体" w:hAnsi="宋体"/>
                <w:szCs w:val="21"/>
              </w:rPr>
              <w:t>6-3</w:t>
            </w:r>
          </w:p>
          <w:p>
            <w:pPr>
              <w:rPr>
                <w:rFonts w:ascii="宋体"/>
                <w:szCs w:val="21"/>
              </w:rPr>
            </w:pPr>
            <w:r>
              <w:rPr>
                <w:rFonts w:hint="eastAsia" w:ascii="宋体" w:hAnsi="宋体"/>
                <w:szCs w:val="21"/>
              </w:rPr>
              <w:t>介绍包装成本的构成</w:t>
            </w:r>
          </w:p>
        </w:tc>
        <w:tc>
          <w:tcPr>
            <w:tcW w:w="3060" w:type="dxa"/>
            <w:shd w:val="clear" w:color="auto" w:fill="CCFFCC"/>
            <w:vAlign w:val="center"/>
          </w:tcPr>
          <w:p>
            <w:pPr>
              <w:spacing w:line="240" w:lineRule="atLeast"/>
              <w:rPr>
                <w:rFonts w:ascii="宋体"/>
                <w:szCs w:val="21"/>
              </w:rPr>
            </w:pPr>
            <w:r>
              <w:rPr>
                <w:rFonts w:ascii="宋体" w:hAnsi="宋体"/>
                <w:szCs w:val="21"/>
              </w:rPr>
              <w:t>1.</w:t>
            </w:r>
            <w:r>
              <w:rPr>
                <w:rFonts w:hint="eastAsia" w:ascii="宋体" w:hAnsi="宋体"/>
                <w:szCs w:val="21"/>
              </w:rPr>
              <w:t>理解包装的基本概念及其技术；</w:t>
            </w:r>
          </w:p>
          <w:p>
            <w:pPr>
              <w:spacing w:line="240" w:lineRule="atLeast"/>
              <w:rPr>
                <w:rFonts w:ascii="宋体"/>
                <w:szCs w:val="21"/>
              </w:rPr>
            </w:pPr>
            <w:r>
              <w:rPr>
                <w:rFonts w:ascii="宋体" w:hAnsi="宋体"/>
                <w:szCs w:val="21"/>
              </w:rPr>
              <w:t>2.</w:t>
            </w:r>
            <w:r>
              <w:rPr>
                <w:rFonts w:hint="eastAsia" w:ascii="宋体" w:hAnsi="宋体"/>
                <w:szCs w:val="21"/>
              </w:rPr>
              <w:t>理解包装成本的构成</w:t>
            </w:r>
          </w:p>
        </w:tc>
        <w:tc>
          <w:tcPr>
            <w:tcW w:w="2952" w:type="dxa"/>
            <w:shd w:val="clear" w:color="auto" w:fill="CCFFCC"/>
            <w:vAlign w:val="center"/>
          </w:tcPr>
          <w:p>
            <w:pPr>
              <w:spacing w:line="240" w:lineRule="atLeast"/>
              <w:rPr>
                <w:rFonts w:ascii="宋体"/>
                <w:szCs w:val="21"/>
              </w:rPr>
            </w:pPr>
            <w:r>
              <w:rPr>
                <w:rFonts w:hint="eastAsia" w:ascii="宋体" w:hAnsi="宋体"/>
                <w:szCs w:val="21"/>
              </w:rPr>
              <w:t>能掌握包装成本的构成</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分组分析降低包装成本的方法</w:t>
            </w:r>
          </w:p>
          <w:p>
            <w:pPr>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540" w:type="dxa"/>
            <w:vMerge w:val="continue"/>
            <w:shd w:val="clear" w:color="auto" w:fill="008080"/>
            <w:vAlign w:val="center"/>
          </w:tcPr>
          <w:p>
            <w:pPr>
              <w:widowControl/>
              <w:rPr>
                <w:rFonts w:ascii="??_GB2312" w:hAnsi="宋体" w:eastAsia="Times New Roman"/>
                <w:b/>
                <w:bCs/>
                <w:szCs w:val="21"/>
              </w:rPr>
            </w:pPr>
          </w:p>
        </w:tc>
        <w:tc>
          <w:tcPr>
            <w:tcW w:w="1260" w:type="dxa"/>
            <w:vMerge w:val="continue"/>
            <w:shd w:val="clear" w:color="auto" w:fill="CC99FF"/>
            <w:vAlign w:val="center"/>
          </w:tcPr>
          <w:p>
            <w:pPr>
              <w:rPr>
                <w:szCs w:val="21"/>
              </w:rPr>
            </w:pPr>
          </w:p>
        </w:tc>
        <w:tc>
          <w:tcPr>
            <w:tcW w:w="1368" w:type="dxa"/>
            <w:shd w:val="clear" w:color="auto" w:fill="FFFF99"/>
            <w:vAlign w:val="center"/>
          </w:tcPr>
          <w:p>
            <w:pPr>
              <w:rPr>
                <w:rFonts w:ascii="宋体" w:hAnsi="宋体"/>
                <w:szCs w:val="21"/>
              </w:rPr>
            </w:pPr>
            <w:r>
              <w:rPr>
                <w:rFonts w:ascii="宋体" w:hAnsi="宋体"/>
                <w:szCs w:val="21"/>
              </w:rPr>
              <w:t>6-4</w:t>
            </w:r>
          </w:p>
          <w:p>
            <w:pPr>
              <w:rPr>
                <w:rFonts w:ascii="宋体"/>
                <w:szCs w:val="21"/>
              </w:rPr>
            </w:pPr>
            <w:r>
              <w:rPr>
                <w:rFonts w:hint="eastAsia" w:ascii="宋体" w:hAnsi="宋体"/>
                <w:szCs w:val="21"/>
              </w:rPr>
              <w:t>计算包装成本</w:t>
            </w:r>
          </w:p>
        </w:tc>
        <w:tc>
          <w:tcPr>
            <w:tcW w:w="3060" w:type="dxa"/>
            <w:shd w:val="clear" w:color="auto" w:fill="CCFFCC"/>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了解包装成本的计算方法；</w:t>
            </w:r>
          </w:p>
          <w:p>
            <w:pPr>
              <w:tabs>
                <w:tab w:val="left" w:pos="312"/>
              </w:tabs>
              <w:spacing w:line="240" w:lineRule="atLeast"/>
              <w:rPr>
                <w:rFonts w:ascii="宋体"/>
                <w:szCs w:val="21"/>
              </w:rPr>
            </w:pPr>
            <w:r>
              <w:rPr>
                <w:rFonts w:ascii="宋体" w:hAnsi="宋体"/>
                <w:szCs w:val="21"/>
              </w:rPr>
              <w:t>2.</w:t>
            </w:r>
            <w:r>
              <w:rPr>
                <w:rFonts w:hint="eastAsia" w:ascii="宋体" w:hAnsi="宋体"/>
                <w:szCs w:val="21"/>
              </w:rPr>
              <w:t>了解如何优化包装成本</w:t>
            </w:r>
          </w:p>
        </w:tc>
        <w:tc>
          <w:tcPr>
            <w:tcW w:w="2952" w:type="dxa"/>
            <w:shd w:val="clear" w:color="auto" w:fill="CCFFCC"/>
            <w:vAlign w:val="center"/>
          </w:tcPr>
          <w:p>
            <w:pPr>
              <w:tabs>
                <w:tab w:val="left" w:pos="312"/>
              </w:tabs>
              <w:spacing w:line="240" w:lineRule="atLeast"/>
              <w:rPr>
                <w:rFonts w:ascii="宋体"/>
                <w:szCs w:val="21"/>
              </w:rPr>
            </w:pPr>
            <w:r>
              <w:rPr>
                <w:rFonts w:hint="eastAsia" w:ascii="宋体" w:hAnsi="宋体"/>
                <w:szCs w:val="21"/>
              </w:rPr>
              <w:t>能计算物流包装成本</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分组计算物流包装成本</w:t>
            </w:r>
          </w:p>
          <w:p>
            <w:pPr>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计算结果是否准确</w:t>
            </w:r>
          </w:p>
          <w:p>
            <w:pPr>
              <w:adjustRightInd w:val="0"/>
              <w:snapToGrid w:val="0"/>
              <w:spacing w:line="240" w:lineRule="atLeas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40" w:type="dxa"/>
            <w:vMerge w:val="restart"/>
            <w:shd w:val="clear" w:color="auto" w:fill="008080"/>
            <w:vAlign w:val="center"/>
          </w:tcPr>
          <w:p>
            <w:pPr>
              <w:rPr>
                <w:rFonts w:ascii="??_GB2312" w:hAnsi="宋体" w:eastAsia="Times New Roman"/>
                <w:b/>
                <w:bCs/>
                <w:szCs w:val="21"/>
              </w:rPr>
            </w:pPr>
          </w:p>
        </w:tc>
        <w:tc>
          <w:tcPr>
            <w:tcW w:w="1260" w:type="dxa"/>
            <w:vMerge w:val="restart"/>
            <w:shd w:val="clear" w:color="auto" w:fill="CC99FF"/>
            <w:vAlign w:val="center"/>
          </w:tcPr>
          <w:p>
            <w:pPr>
              <w:jc w:val="center"/>
              <w:rPr>
                <w:rFonts w:ascii="??_GB2312"/>
                <w:b/>
                <w:sz w:val="28"/>
                <w:szCs w:val="28"/>
              </w:rPr>
            </w:pPr>
          </w:p>
          <w:p>
            <w:pPr>
              <w:jc w:val="center"/>
              <w:rPr>
                <w:rFonts w:ascii="??_GB2312"/>
                <w:b/>
                <w:sz w:val="28"/>
                <w:szCs w:val="28"/>
              </w:rPr>
            </w:pPr>
          </w:p>
          <w:p>
            <w:pPr>
              <w:jc w:val="center"/>
              <w:rPr>
                <w:szCs w:val="21"/>
              </w:rPr>
            </w:pPr>
            <w:r>
              <w:rPr>
                <w:rFonts w:ascii="??_GB2312" w:eastAsia="Times New Roman"/>
                <w:b/>
                <w:sz w:val="28"/>
                <w:szCs w:val="28"/>
              </w:rPr>
              <w:t>物流客户服务成本管理</w:t>
            </w:r>
          </w:p>
        </w:tc>
        <w:tc>
          <w:tcPr>
            <w:tcW w:w="1368" w:type="dxa"/>
            <w:shd w:val="clear" w:color="auto" w:fill="FFFF99"/>
            <w:vAlign w:val="center"/>
          </w:tcPr>
          <w:p>
            <w:pPr>
              <w:rPr>
                <w:rFonts w:ascii="宋体" w:hAnsi="宋体"/>
                <w:szCs w:val="21"/>
              </w:rPr>
            </w:pPr>
            <w:r>
              <w:rPr>
                <w:rFonts w:ascii="宋体" w:hAnsi="宋体"/>
                <w:szCs w:val="21"/>
              </w:rPr>
              <w:t>7-1</w:t>
            </w:r>
          </w:p>
          <w:p>
            <w:pPr>
              <w:rPr>
                <w:rFonts w:ascii="宋体"/>
                <w:szCs w:val="21"/>
              </w:rPr>
            </w:pPr>
            <w:r>
              <w:rPr>
                <w:rFonts w:hint="eastAsia" w:ascii="宋体" w:hAnsi="宋体"/>
                <w:szCs w:val="21"/>
              </w:rPr>
              <w:t>介绍物流客户服务</w:t>
            </w:r>
          </w:p>
        </w:tc>
        <w:tc>
          <w:tcPr>
            <w:tcW w:w="3060" w:type="dxa"/>
            <w:shd w:val="clear" w:color="auto" w:fill="CCFFCC"/>
            <w:vAlign w:val="center"/>
          </w:tcPr>
          <w:p>
            <w:pPr>
              <w:numPr>
                <w:ilvl w:val="0"/>
                <w:numId w:val="4"/>
              </w:numPr>
              <w:rPr>
                <w:rFonts w:ascii="宋体"/>
                <w:szCs w:val="21"/>
              </w:rPr>
            </w:pPr>
            <w:r>
              <w:rPr>
                <w:rFonts w:hint="eastAsia" w:ascii="宋体" w:hAnsi="宋体"/>
                <w:szCs w:val="21"/>
              </w:rPr>
              <w:t>了解物流客户服务的概念；</w:t>
            </w:r>
          </w:p>
          <w:p>
            <w:pPr>
              <w:rPr>
                <w:rFonts w:ascii="宋体" w:hAnsi="宋体"/>
                <w:szCs w:val="21"/>
              </w:rPr>
            </w:pPr>
            <w:r>
              <w:rPr>
                <w:rFonts w:ascii="宋体" w:hAnsi="宋体"/>
                <w:szCs w:val="21"/>
              </w:rPr>
              <w:t>2.</w:t>
            </w:r>
            <w:r>
              <w:rPr>
                <w:rFonts w:hint="eastAsia" w:ascii="宋体" w:hAnsi="宋体"/>
                <w:szCs w:val="21"/>
              </w:rPr>
              <w:t>了解物流客户服务的作用</w:t>
            </w:r>
            <w:r>
              <w:rPr>
                <w:rFonts w:ascii="宋体" w:hAnsi="宋体"/>
                <w:szCs w:val="21"/>
              </w:rPr>
              <w:t xml:space="preserve"> </w:t>
            </w:r>
          </w:p>
        </w:tc>
        <w:tc>
          <w:tcPr>
            <w:tcW w:w="2952" w:type="dxa"/>
            <w:shd w:val="clear" w:color="auto" w:fill="CCFFCC"/>
            <w:vAlign w:val="center"/>
          </w:tcPr>
          <w:p>
            <w:pPr>
              <w:spacing w:line="240" w:lineRule="atLeast"/>
              <w:rPr>
                <w:rFonts w:ascii="宋体"/>
                <w:szCs w:val="21"/>
              </w:rPr>
            </w:pPr>
            <w:r>
              <w:rPr>
                <w:rFonts w:ascii="宋体" w:hAnsi="宋体"/>
                <w:szCs w:val="21"/>
              </w:rPr>
              <w:t>1</w:t>
            </w:r>
            <w:r>
              <w:rPr>
                <w:rFonts w:hint="eastAsia" w:ascii="宋体" w:hAnsi="宋体"/>
                <w:szCs w:val="21"/>
              </w:rPr>
              <w:t>能掌握物流客户服务的构成要素</w:t>
            </w:r>
          </w:p>
          <w:p>
            <w:pPr>
              <w:spacing w:line="240" w:lineRule="atLeast"/>
              <w:rPr>
                <w:rFonts w:ascii="宋体"/>
                <w:szCs w:val="21"/>
              </w:rPr>
            </w:pPr>
            <w:r>
              <w:rPr>
                <w:rFonts w:ascii="宋体" w:hAnsi="宋体"/>
                <w:szCs w:val="21"/>
              </w:rPr>
              <w:t>2.</w:t>
            </w:r>
            <w:r>
              <w:rPr>
                <w:rFonts w:hint="eastAsia" w:ascii="宋体" w:hAnsi="宋体"/>
                <w:szCs w:val="21"/>
              </w:rPr>
              <w:t>能掌握物流客户服务的量度标准</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分组找出物流客户服务的相关信息</w:t>
            </w:r>
          </w:p>
          <w:p>
            <w:pPr>
              <w:spacing w:line="240" w:lineRule="atLeast"/>
              <w:rPr>
                <w:rFonts w:ascii="宋体"/>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40" w:type="dxa"/>
            <w:vMerge w:val="continue"/>
            <w:shd w:val="clear" w:color="auto" w:fill="008080"/>
            <w:vAlign w:val="center"/>
          </w:tcPr>
          <w:p>
            <w:pPr>
              <w:rPr>
                <w:rFonts w:ascii="??_GB2312" w:hAnsi="宋体" w:eastAsia="Times New Roman"/>
                <w:b/>
                <w:bCs/>
                <w:szCs w:val="21"/>
              </w:rPr>
            </w:pPr>
          </w:p>
        </w:tc>
        <w:tc>
          <w:tcPr>
            <w:tcW w:w="1260" w:type="dxa"/>
            <w:vMerge w:val="continue"/>
            <w:shd w:val="clear" w:color="auto" w:fill="CC99FF"/>
            <w:vAlign w:val="center"/>
          </w:tcPr>
          <w:p>
            <w:pPr>
              <w:jc w:val="center"/>
              <w:rPr>
                <w:szCs w:val="21"/>
              </w:rPr>
            </w:pPr>
          </w:p>
        </w:tc>
        <w:tc>
          <w:tcPr>
            <w:tcW w:w="1368" w:type="dxa"/>
            <w:shd w:val="clear" w:color="auto" w:fill="FFFF99"/>
            <w:vAlign w:val="center"/>
          </w:tcPr>
          <w:p>
            <w:pPr>
              <w:rPr>
                <w:rFonts w:ascii="宋体" w:hAnsi="宋体"/>
                <w:szCs w:val="21"/>
              </w:rPr>
            </w:pPr>
            <w:r>
              <w:rPr>
                <w:rFonts w:ascii="宋体" w:hAnsi="宋体"/>
                <w:szCs w:val="21"/>
              </w:rPr>
              <w:t xml:space="preserve">7-2 </w:t>
            </w:r>
          </w:p>
          <w:p>
            <w:pPr>
              <w:rPr>
                <w:rFonts w:ascii="宋体"/>
                <w:szCs w:val="21"/>
              </w:rPr>
            </w:pPr>
            <w:r>
              <w:rPr>
                <w:rFonts w:hint="eastAsia" w:ascii="宋体" w:hAnsi="宋体"/>
                <w:szCs w:val="21"/>
              </w:rPr>
              <w:t>介绍物流客户服务的成本</w:t>
            </w:r>
          </w:p>
        </w:tc>
        <w:tc>
          <w:tcPr>
            <w:tcW w:w="3060" w:type="dxa"/>
            <w:shd w:val="clear" w:color="auto" w:fill="CCFFCC"/>
            <w:vAlign w:val="center"/>
          </w:tcPr>
          <w:p>
            <w:pPr>
              <w:rPr>
                <w:rFonts w:ascii="宋体"/>
                <w:szCs w:val="21"/>
              </w:rPr>
            </w:pPr>
            <w:r>
              <w:rPr>
                <w:rFonts w:hint="eastAsia" w:ascii="宋体" w:hAnsi="宋体"/>
                <w:szCs w:val="21"/>
              </w:rPr>
              <w:t>了解物流客户服务成本的构成</w:t>
            </w:r>
          </w:p>
          <w:p>
            <w:pPr>
              <w:rPr>
                <w:rFonts w:ascii="宋体"/>
                <w:szCs w:val="21"/>
              </w:rPr>
            </w:pPr>
          </w:p>
        </w:tc>
        <w:tc>
          <w:tcPr>
            <w:tcW w:w="2952" w:type="dxa"/>
            <w:shd w:val="clear" w:color="auto" w:fill="CCFFCC"/>
            <w:vAlign w:val="center"/>
          </w:tcPr>
          <w:p>
            <w:pPr>
              <w:spacing w:line="240" w:lineRule="atLeast"/>
              <w:rPr>
                <w:rFonts w:ascii="宋体"/>
                <w:szCs w:val="21"/>
              </w:rPr>
            </w:pPr>
            <w:r>
              <w:rPr>
                <w:rFonts w:hint="eastAsia" w:ascii="宋体" w:hAnsi="宋体"/>
                <w:szCs w:val="21"/>
              </w:rPr>
              <w:t>能够掌握物流客户服务成本的构成要素</w:t>
            </w:r>
          </w:p>
          <w:p>
            <w:pPr>
              <w:spacing w:line="240" w:lineRule="atLeast"/>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分组找出影响物流客户服务成本的影响因素</w:t>
            </w:r>
          </w:p>
          <w:p>
            <w:pPr>
              <w:spacing w:line="240" w:lineRule="atLeast"/>
              <w:rPr>
                <w:rFonts w:ascii="宋体"/>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40" w:type="dxa"/>
            <w:vMerge w:val="continue"/>
            <w:shd w:val="clear" w:color="auto" w:fill="008080"/>
            <w:vAlign w:val="center"/>
          </w:tcPr>
          <w:p>
            <w:pPr>
              <w:rPr>
                <w:rFonts w:ascii="??_GB2312" w:hAnsi="宋体" w:eastAsia="Times New Roman"/>
                <w:b/>
                <w:bCs/>
                <w:szCs w:val="21"/>
              </w:rPr>
            </w:pPr>
          </w:p>
        </w:tc>
        <w:tc>
          <w:tcPr>
            <w:tcW w:w="1260" w:type="dxa"/>
            <w:vMerge w:val="continue"/>
            <w:shd w:val="clear" w:color="auto" w:fill="CC99FF"/>
            <w:vAlign w:val="center"/>
          </w:tcPr>
          <w:p>
            <w:pPr>
              <w:jc w:val="center"/>
              <w:rPr>
                <w:szCs w:val="21"/>
              </w:rPr>
            </w:pPr>
          </w:p>
        </w:tc>
        <w:tc>
          <w:tcPr>
            <w:tcW w:w="1368" w:type="dxa"/>
            <w:shd w:val="clear" w:color="auto" w:fill="FFFF99"/>
            <w:vAlign w:val="center"/>
          </w:tcPr>
          <w:p>
            <w:pPr>
              <w:rPr>
                <w:rFonts w:ascii="宋体" w:hAnsi="宋体"/>
                <w:szCs w:val="21"/>
              </w:rPr>
            </w:pPr>
            <w:r>
              <w:rPr>
                <w:rFonts w:ascii="宋体" w:hAnsi="宋体"/>
                <w:szCs w:val="21"/>
              </w:rPr>
              <w:t>7-3</w:t>
            </w:r>
          </w:p>
          <w:p>
            <w:pPr>
              <w:rPr>
                <w:rFonts w:ascii="宋体"/>
                <w:szCs w:val="21"/>
              </w:rPr>
            </w:pPr>
            <w:r>
              <w:rPr>
                <w:rFonts w:hint="eastAsia" w:ascii="宋体" w:hAnsi="宋体"/>
                <w:szCs w:val="21"/>
              </w:rPr>
              <w:t>计算物流客户服务成本</w:t>
            </w:r>
          </w:p>
        </w:tc>
        <w:tc>
          <w:tcPr>
            <w:tcW w:w="3060" w:type="dxa"/>
            <w:shd w:val="clear" w:color="auto" w:fill="CCFFCC"/>
            <w:vAlign w:val="center"/>
          </w:tcPr>
          <w:p>
            <w:pPr>
              <w:rPr>
                <w:rFonts w:ascii="宋体"/>
                <w:szCs w:val="21"/>
              </w:rPr>
            </w:pPr>
            <w:r>
              <w:rPr>
                <w:rFonts w:hint="eastAsia" w:ascii="宋体" w:hAnsi="宋体"/>
                <w:szCs w:val="21"/>
              </w:rPr>
              <w:t>掌握物流客户服务成本的计算方法</w:t>
            </w:r>
          </w:p>
        </w:tc>
        <w:tc>
          <w:tcPr>
            <w:tcW w:w="2952" w:type="dxa"/>
            <w:shd w:val="clear" w:color="auto" w:fill="CCFFCC"/>
            <w:vAlign w:val="center"/>
          </w:tcPr>
          <w:p>
            <w:pPr>
              <w:spacing w:line="240" w:lineRule="atLeast"/>
              <w:rPr>
                <w:rFonts w:ascii="宋体"/>
                <w:szCs w:val="21"/>
              </w:rPr>
            </w:pPr>
            <w:r>
              <w:rPr>
                <w:rFonts w:hint="eastAsia" w:ascii="宋体" w:hAnsi="宋体"/>
                <w:szCs w:val="21"/>
              </w:rPr>
              <w:t>能够进行物流客户服务的成本计算</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分组计算物流客户服务成本</w:t>
            </w:r>
          </w:p>
          <w:p>
            <w:pPr>
              <w:spacing w:line="240" w:lineRule="atLeast"/>
              <w:rPr>
                <w:rFonts w:ascii="宋体"/>
                <w:szCs w:val="21"/>
              </w:rPr>
            </w:pPr>
            <w:r>
              <w:rPr>
                <w:rFonts w:ascii="宋体" w:hAnsi="宋体"/>
                <w:szCs w:val="21"/>
              </w:rPr>
              <w:t>3.</w:t>
            </w:r>
            <w:r>
              <w:rPr>
                <w:rFonts w:hint="eastAsia" w:ascii="宋体" w:hAnsi="宋体"/>
                <w:szCs w:val="21"/>
              </w:rPr>
              <w:t>任务互评：找出问题，提出解决方案</w:t>
            </w:r>
          </w:p>
          <w:p>
            <w:pPr>
              <w:spacing w:line="240" w:lineRule="atLeast"/>
              <w:rPr>
                <w:rFonts w:ascii="宋体"/>
                <w:color w:val="000000"/>
                <w:szCs w:val="21"/>
              </w:rPr>
            </w:pP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计算结果是否准确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540" w:type="dxa"/>
            <w:vMerge w:val="continue"/>
            <w:shd w:val="clear" w:color="auto" w:fill="008080"/>
            <w:vAlign w:val="center"/>
          </w:tcPr>
          <w:p>
            <w:pPr>
              <w:rPr>
                <w:rFonts w:ascii="??_GB2312" w:hAnsi="宋体" w:eastAsia="Times New Roman"/>
                <w:b/>
                <w:bCs/>
                <w:szCs w:val="21"/>
              </w:rPr>
            </w:pPr>
          </w:p>
        </w:tc>
        <w:tc>
          <w:tcPr>
            <w:tcW w:w="1260" w:type="dxa"/>
            <w:vMerge w:val="continue"/>
            <w:shd w:val="clear" w:color="auto" w:fill="CC99FF"/>
            <w:vAlign w:val="center"/>
          </w:tcPr>
          <w:p>
            <w:pPr>
              <w:jc w:val="center"/>
              <w:rPr>
                <w:szCs w:val="21"/>
              </w:rPr>
            </w:pPr>
          </w:p>
        </w:tc>
        <w:tc>
          <w:tcPr>
            <w:tcW w:w="1368" w:type="dxa"/>
            <w:shd w:val="clear" w:color="auto" w:fill="FFFF99"/>
            <w:vAlign w:val="center"/>
          </w:tcPr>
          <w:p>
            <w:pPr>
              <w:rPr>
                <w:rFonts w:ascii="宋体" w:hAnsi="宋体"/>
                <w:szCs w:val="21"/>
              </w:rPr>
            </w:pPr>
            <w:r>
              <w:rPr>
                <w:rFonts w:ascii="宋体" w:hAnsi="宋体"/>
                <w:szCs w:val="21"/>
              </w:rPr>
              <w:t>7-4</w:t>
            </w:r>
          </w:p>
          <w:p>
            <w:pPr>
              <w:rPr>
                <w:rFonts w:ascii="宋体"/>
                <w:szCs w:val="21"/>
              </w:rPr>
            </w:pPr>
            <w:r>
              <w:rPr>
                <w:rFonts w:hint="eastAsia" w:ascii="宋体" w:hAnsi="宋体"/>
                <w:szCs w:val="21"/>
              </w:rPr>
              <w:t>确定物流客户服务水平</w:t>
            </w:r>
          </w:p>
        </w:tc>
        <w:tc>
          <w:tcPr>
            <w:tcW w:w="3060" w:type="dxa"/>
            <w:shd w:val="clear" w:color="auto" w:fill="CCFFCC"/>
            <w:vAlign w:val="center"/>
          </w:tcPr>
          <w:p>
            <w:pPr>
              <w:rPr>
                <w:rFonts w:ascii="宋体"/>
                <w:szCs w:val="21"/>
              </w:rPr>
            </w:pPr>
            <w:r>
              <w:rPr>
                <w:rFonts w:hint="eastAsia" w:ascii="宋体" w:hAnsi="宋体"/>
                <w:szCs w:val="21"/>
              </w:rPr>
              <w:t>掌握衡量物流客户服务水准的方法</w:t>
            </w:r>
          </w:p>
        </w:tc>
        <w:tc>
          <w:tcPr>
            <w:tcW w:w="2952" w:type="dxa"/>
            <w:shd w:val="clear" w:color="auto" w:fill="CCFFCC"/>
            <w:vAlign w:val="center"/>
          </w:tcPr>
          <w:p>
            <w:pPr>
              <w:spacing w:line="240" w:lineRule="atLeast"/>
              <w:rPr>
                <w:rFonts w:ascii="宋体"/>
                <w:szCs w:val="21"/>
              </w:rPr>
            </w:pPr>
            <w:r>
              <w:rPr>
                <w:rFonts w:hint="eastAsia" w:ascii="宋体" w:hAnsi="宋体"/>
                <w:szCs w:val="21"/>
              </w:rPr>
              <w:t>能够正确衡量物流客户服务水平</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分组衡量物流客户服务水平</w:t>
            </w:r>
          </w:p>
          <w:p>
            <w:pPr>
              <w:spacing w:line="240" w:lineRule="atLeast"/>
              <w:rPr>
                <w:rFonts w:ascii="宋体"/>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40" w:type="dxa"/>
            <w:vMerge w:val="restart"/>
            <w:shd w:val="clear" w:color="auto" w:fill="008080"/>
            <w:vAlign w:val="center"/>
          </w:tcPr>
          <w:p>
            <w:pPr>
              <w:rPr>
                <w:rFonts w:ascii="??_GB2312" w:hAnsi="宋体" w:eastAsia="Times New Roman"/>
                <w:b/>
                <w:bCs/>
                <w:szCs w:val="21"/>
              </w:rPr>
            </w:pPr>
          </w:p>
        </w:tc>
        <w:tc>
          <w:tcPr>
            <w:tcW w:w="1260" w:type="dxa"/>
            <w:vMerge w:val="restart"/>
            <w:shd w:val="clear" w:color="auto" w:fill="CC99FF"/>
            <w:vAlign w:val="center"/>
          </w:tcPr>
          <w:p>
            <w:pPr>
              <w:jc w:val="center"/>
              <w:rPr>
                <w:rFonts w:ascii="??_GB2312"/>
                <w:b/>
                <w:sz w:val="28"/>
                <w:szCs w:val="28"/>
              </w:rPr>
            </w:pPr>
          </w:p>
          <w:p>
            <w:pPr>
              <w:jc w:val="center"/>
              <w:rPr>
                <w:rFonts w:ascii="??_GB2312"/>
                <w:b/>
                <w:sz w:val="28"/>
                <w:szCs w:val="28"/>
              </w:rPr>
            </w:pPr>
          </w:p>
          <w:p>
            <w:pPr>
              <w:jc w:val="center"/>
              <w:rPr>
                <w:szCs w:val="21"/>
              </w:rPr>
            </w:pPr>
            <w:r>
              <w:rPr>
                <w:rFonts w:ascii="??_GB2312" w:eastAsia="Times New Roman"/>
                <w:b/>
                <w:sz w:val="28"/>
                <w:szCs w:val="28"/>
              </w:rPr>
              <w:t>物流成本分析及预算</w:t>
            </w:r>
          </w:p>
        </w:tc>
        <w:tc>
          <w:tcPr>
            <w:tcW w:w="1368" w:type="dxa"/>
            <w:shd w:val="clear" w:color="auto" w:fill="FFFF99"/>
            <w:vAlign w:val="center"/>
          </w:tcPr>
          <w:p>
            <w:pPr>
              <w:rPr>
                <w:rFonts w:ascii="宋体" w:hAnsi="宋体"/>
                <w:szCs w:val="21"/>
              </w:rPr>
            </w:pPr>
            <w:r>
              <w:rPr>
                <w:rFonts w:ascii="宋体" w:hAnsi="宋体"/>
                <w:szCs w:val="21"/>
              </w:rPr>
              <w:t>8-1</w:t>
            </w:r>
          </w:p>
          <w:p>
            <w:pPr>
              <w:rPr>
                <w:rFonts w:ascii="宋体"/>
                <w:szCs w:val="21"/>
              </w:rPr>
            </w:pPr>
            <w:r>
              <w:rPr>
                <w:rFonts w:hint="eastAsia" w:ascii="宋体" w:hAnsi="宋体"/>
                <w:szCs w:val="21"/>
              </w:rPr>
              <w:t>分析物流成本性态</w:t>
            </w:r>
          </w:p>
          <w:p>
            <w:pPr>
              <w:rPr>
                <w:rFonts w:ascii="宋体"/>
                <w:szCs w:val="21"/>
              </w:rPr>
            </w:pPr>
          </w:p>
        </w:tc>
        <w:tc>
          <w:tcPr>
            <w:tcW w:w="3060" w:type="dxa"/>
            <w:shd w:val="clear" w:color="auto" w:fill="CCFFCC"/>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了解物流成本性态的分类；</w:t>
            </w:r>
          </w:p>
          <w:p>
            <w:pPr>
              <w:tabs>
                <w:tab w:val="left" w:pos="312"/>
              </w:tabs>
              <w:spacing w:line="240" w:lineRule="atLeast"/>
              <w:rPr>
                <w:rFonts w:ascii="宋体"/>
                <w:szCs w:val="21"/>
              </w:rPr>
            </w:pPr>
            <w:r>
              <w:rPr>
                <w:rFonts w:ascii="宋体" w:hAnsi="宋体"/>
                <w:szCs w:val="21"/>
              </w:rPr>
              <w:t>2.</w:t>
            </w:r>
            <w:r>
              <w:rPr>
                <w:rFonts w:hint="eastAsia" w:ascii="宋体" w:hAnsi="宋体"/>
                <w:szCs w:val="21"/>
              </w:rPr>
              <w:t>掌握变动成本、固定成本和混合成本的定义及特点</w:t>
            </w:r>
          </w:p>
        </w:tc>
        <w:tc>
          <w:tcPr>
            <w:tcW w:w="2952" w:type="dxa"/>
            <w:shd w:val="clear" w:color="auto" w:fill="CCFFCC"/>
            <w:vAlign w:val="center"/>
          </w:tcPr>
          <w:p>
            <w:pPr>
              <w:spacing w:line="240" w:lineRule="atLeast"/>
              <w:rPr>
                <w:rFonts w:ascii="宋体"/>
                <w:szCs w:val="21"/>
              </w:rPr>
            </w:pPr>
            <w:r>
              <w:rPr>
                <w:rFonts w:hint="eastAsia" w:ascii="宋体" w:hAnsi="宋体"/>
                <w:szCs w:val="21"/>
              </w:rPr>
              <w:t>能够正确分析物流的固定成本、变动成本和混合成本</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分组分析物流成本性态构成</w:t>
            </w:r>
          </w:p>
          <w:p>
            <w:pPr>
              <w:spacing w:line="240" w:lineRule="atLeast"/>
              <w:rPr>
                <w:rFonts w:ascii="宋体"/>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40" w:type="dxa"/>
            <w:vMerge w:val="continue"/>
            <w:shd w:val="clear" w:color="auto" w:fill="008080"/>
            <w:vAlign w:val="center"/>
          </w:tcPr>
          <w:p>
            <w:pPr>
              <w:rPr>
                <w:rFonts w:ascii="??_GB2312" w:hAnsi="宋体" w:eastAsia="Times New Roman"/>
                <w:b/>
                <w:bCs/>
                <w:szCs w:val="21"/>
              </w:rPr>
            </w:pPr>
          </w:p>
        </w:tc>
        <w:tc>
          <w:tcPr>
            <w:tcW w:w="1260" w:type="dxa"/>
            <w:vMerge w:val="continue"/>
            <w:shd w:val="clear" w:color="auto" w:fill="CC99FF"/>
            <w:vAlign w:val="center"/>
          </w:tcPr>
          <w:p>
            <w:pPr>
              <w:jc w:val="center"/>
              <w:rPr>
                <w:szCs w:val="21"/>
              </w:rPr>
            </w:pPr>
          </w:p>
        </w:tc>
        <w:tc>
          <w:tcPr>
            <w:tcW w:w="1368" w:type="dxa"/>
            <w:shd w:val="clear" w:color="auto" w:fill="FFFF99"/>
            <w:vAlign w:val="center"/>
          </w:tcPr>
          <w:p>
            <w:pPr>
              <w:rPr>
                <w:rFonts w:ascii="宋体" w:hAnsi="宋体"/>
                <w:szCs w:val="21"/>
              </w:rPr>
            </w:pPr>
            <w:r>
              <w:rPr>
                <w:rFonts w:ascii="宋体" w:hAnsi="宋体"/>
                <w:szCs w:val="21"/>
              </w:rPr>
              <w:t>8-2</w:t>
            </w:r>
          </w:p>
          <w:p>
            <w:pPr>
              <w:rPr>
                <w:rFonts w:ascii="宋体"/>
                <w:szCs w:val="21"/>
              </w:rPr>
            </w:pPr>
            <w:r>
              <w:rPr>
                <w:rFonts w:hint="eastAsia" w:ascii="宋体" w:hAnsi="宋体"/>
                <w:szCs w:val="21"/>
              </w:rPr>
              <w:t>介绍物流系统本量利分析</w:t>
            </w:r>
          </w:p>
        </w:tc>
        <w:tc>
          <w:tcPr>
            <w:tcW w:w="3060" w:type="dxa"/>
            <w:shd w:val="clear" w:color="auto" w:fill="CCFFCC"/>
            <w:vAlign w:val="center"/>
          </w:tcPr>
          <w:p>
            <w:pPr>
              <w:spacing w:line="240" w:lineRule="atLeast"/>
              <w:rPr>
                <w:rFonts w:ascii="宋体"/>
                <w:szCs w:val="21"/>
              </w:rPr>
            </w:pPr>
            <w:r>
              <w:rPr>
                <w:rFonts w:ascii="宋体" w:hAnsi="宋体"/>
                <w:szCs w:val="21"/>
              </w:rPr>
              <w:t>1.</w:t>
            </w:r>
            <w:r>
              <w:rPr>
                <w:rFonts w:hint="eastAsia" w:ascii="宋体" w:hAnsi="宋体"/>
                <w:szCs w:val="21"/>
              </w:rPr>
              <w:t>了解本</w:t>
            </w:r>
            <w:r>
              <w:rPr>
                <w:rFonts w:ascii="宋体"/>
                <w:szCs w:val="21"/>
              </w:rPr>
              <w:t>-</w:t>
            </w:r>
            <w:r>
              <w:rPr>
                <w:rFonts w:hint="eastAsia" w:ascii="宋体" w:hAnsi="宋体"/>
                <w:szCs w:val="21"/>
              </w:rPr>
              <w:t>量</w:t>
            </w:r>
            <w:r>
              <w:rPr>
                <w:rFonts w:ascii="宋体"/>
                <w:szCs w:val="21"/>
              </w:rPr>
              <w:t>-</w:t>
            </w:r>
            <w:r>
              <w:rPr>
                <w:rFonts w:hint="eastAsia" w:ascii="宋体" w:hAnsi="宋体"/>
                <w:szCs w:val="21"/>
              </w:rPr>
              <w:t>利分析的定义及特点；</w:t>
            </w:r>
          </w:p>
          <w:p>
            <w:pPr>
              <w:spacing w:line="240" w:lineRule="atLeast"/>
              <w:rPr>
                <w:rFonts w:ascii="宋体"/>
                <w:szCs w:val="21"/>
              </w:rPr>
            </w:pPr>
            <w:r>
              <w:rPr>
                <w:rFonts w:ascii="宋体" w:hAnsi="宋体"/>
                <w:szCs w:val="21"/>
              </w:rPr>
              <w:t>2.</w:t>
            </w:r>
            <w:r>
              <w:rPr>
                <w:rFonts w:hint="eastAsia" w:ascii="宋体" w:hAnsi="宋体"/>
                <w:szCs w:val="21"/>
              </w:rPr>
              <w:t>了解本</w:t>
            </w:r>
            <w:r>
              <w:rPr>
                <w:rFonts w:ascii="宋体"/>
                <w:szCs w:val="21"/>
              </w:rPr>
              <w:t>-</w:t>
            </w:r>
            <w:r>
              <w:rPr>
                <w:rFonts w:hint="eastAsia" w:ascii="宋体" w:hAnsi="宋体"/>
                <w:szCs w:val="21"/>
              </w:rPr>
              <w:t>量</w:t>
            </w:r>
            <w:r>
              <w:rPr>
                <w:rFonts w:ascii="宋体"/>
                <w:szCs w:val="21"/>
              </w:rPr>
              <w:t>-</w:t>
            </w:r>
            <w:r>
              <w:rPr>
                <w:rFonts w:hint="eastAsia" w:ascii="宋体" w:hAnsi="宋体"/>
                <w:szCs w:val="21"/>
              </w:rPr>
              <w:t>利分析的前提条件</w:t>
            </w:r>
          </w:p>
        </w:tc>
        <w:tc>
          <w:tcPr>
            <w:tcW w:w="2952" w:type="dxa"/>
            <w:shd w:val="clear" w:color="auto" w:fill="CCFFCC"/>
            <w:vAlign w:val="center"/>
          </w:tcPr>
          <w:p>
            <w:pPr>
              <w:spacing w:line="240" w:lineRule="atLeast"/>
              <w:rPr>
                <w:rFonts w:ascii="宋体"/>
                <w:szCs w:val="21"/>
              </w:rPr>
            </w:pPr>
            <w:r>
              <w:rPr>
                <w:rFonts w:hint="eastAsia" w:ascii="宋体" w:hAnsi="宋体"/>
                <w:szCs w:val="21"/>
              </w:rPr>
              <w:t>能够利用各种方法进行本</w:t>
            </w:r>
            <w:r>
              <w:rPr>
                <w:rFonts w:ascii="宋体"/>
                <w:szCs w:val="21"/>
              </w:rPr>
              <w:t>-</w:t>
            </w:r>
            <w:r>
              <w:rPr>
                <w:rFonts w:hint="eastAsia" w:ascii="宋体" w:hAnsi="宋体"/>
                <w:szCs w:val="21"/>
              </w:rPr>
              <w:t>量</w:t>
            </w:r>
            <w:r>
              <w:rPr>
                <w:rFonts w:ascii="宋体"/>
                <w:szCs w:val="21"/>
              </w:rPr>
              <w:t>-</w:t>
            </w:r>
            <w:r>
              <w:rPr>
                <w:rFonts w:hint="eastAsia" w:ascii="宋体" w:hAnsi="宋体"/>
                <w:szCs w:val="21"/>
              </w:rPr>
              <w:t>利分析</w:t>
            </w:r>
          </w:p>
          <w:p>
            <w:pPr>
              <w:spacing w:line="240" w:lineRule="atLeast"/>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分组掌握各种本量利分析方法</w:t>
            </w:r>
          </w:p>
          <w:p>
            <w:pPr>
              <w:spacing w:line="240" w:lineRule="atLeast"/>
              <w:rPr>
                <w:rFonts w:ascii="宋体"/>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40" w:type="dxa"/>
            <w:vMerge w:val="continue"/>
            <w:shd w:val="clear" w:color="auto" w:fill="008080"/>
            <w:vAlign w:val="center"/>
          </w:tcPr>
          <w:p>
            <w:pPr>
              <w:rPr>
                <w:rFonts w:ascii="??_GB2312" w:hAnsi="宋体" w:eastAsia="Times New Roman"/>
                <w:b/>
                <w:bCs/>
                <w:szCs w:val="21"/>
              </w:rPr>
            </w:pPr>
          </w:p>
        </w:tc>
        <w:tc>
          <w:tcPr>
            <w:tcW w:w="1260" w:type="dxa"/>
            <w:vMerge w:val="continue"/>
            <w:shd w:val="clear" w:color="auto" w:fill="CC99FF"/>
            <w:vAlign w:val="center"/>
          </w:tcPr>
          <w:p>
            <w:pPr>
              <w:jc w:val="center"/>
              <w:rPr>
                <w:szCs w:val="21"/>
              </w:rPr>
            </w:pPr>
          </w:p>
        </w:tc>
        <w:tc>
          <w:tcPr>
            <w:tcW w:w="1368" w:type="dxa"/>
            <w:shd w:val="clear" w:color="auto" w:fill="FFFF99"/>
            <w:vAlign w:val="center"/>
          </w:tcPr>
          <w:p>
            <w:pPr>
              <w:rPr>
                <w:rFonts w:ascii="宋体" w:hAnsi="宋体"/>
                <w:szCs w:val="21"/>
              </w:rPr>
            </w:pPr>
            <w:r>
              <w:rPr>
                <w:rFonts w:ascii="宋体" w:hAnsi="宋体"/>
                <w:szCs w:val="21"/>
              </w:rPr>
              <w:t>8-3</w:t>
            </w:r>
          </w:p>
          <w:p>
            <w:pPr>
              <w:rPr>
                <w:rFonts w:ascii="宋体"/>
                <w:szCs w:val="21"/>
              </w:rPr>
            </w:pPr>
            <w:r>
              <w:rPr>
                <w:rFonts w:hint="eastAsia" w:ascii="宋体" w:hAnsi="宋体"/>
                <w:szCs w:val="21"/>
              </w:rPr>
              <w:t>分析物流成本本</w:t>
            </w:r>
            <w:r>
              <w:rPr>
                <w:rFonts w:ascii="宋体"/>
                <w:szCs w:val="21"/>
              </w:rPr>
              <w:t>-</w:t>
            </w:r>
            <w:r>
              <w:rPr>
                <w:rFonts w:hint="eastAsia" w:ascii="宋体" w:hAnsi="宋体"/>
                <w:szCs w:val="21"/>
              </w:rPr>
              <w:t>量</w:t>
            </w:r>
            <w:r>
              <w:rPr>
                <w:rFonts w:ascii="宋体"/>
                <w:szCs w:val="21"/>
              </w:rPr>
              <w:t>-</w:t>
            </w:r>
            <w:r>
              <w:rPr>
                <w:rFonts w:hint="eastAsia" w:ascii="宋体" w:hAnsi="宋体"/>
                <w:szCs w:val="21"/>
              </w:rPr>
              <w:t>利</w:t>
            </w:r>
          </w:p>
        </w:tc>
        <w:tc>
          <w:tcPr>
            <w:tcW w:w="3060" w:type="dxa"/>
            <w:shd w:val="clear" w:color="auto" w:fill="CCFFCC"/>
            <w:vAlign w:val="center"/>
          </w:tcPr>
          <w:p>
            <w:pPr>
              <w:tabs>
                <w:tab w:val="left" w:pos="312"/>
              </w:tabs>
              <w:rPr>
                <w:rFonts w:ascii="宋体"/>
                <w:szCs w:val="21"/>
              </w:rPr>
            </w:pPr>
            <w:r>
              <w:rPr>
                <w:rFonts w:ascii="宋体" w:hAnsi="宋体"/>
                <w:szCs w:val="21"/>
              </w:rPr>
              <w:t>1.</w:t>
            </w:r>
            <w:r>
              <w:rPr>
                <w:rFonts w:hint="eastAsia" w:ascii="宋体" w:hAnsi="宋体"/>
                <w:szCs w:val="21"/>
              </w:rPr>
              <w:t>了解本量利分析的影响因素；</w:t>
            </w:r>
            <w:r>
              <w:rPr>
                <w:rFonts w:ascii="宋体" w:hAnsi="宋体"/>
                <w:szCs w:val="21"/>
              </w:rPr>
              <w:t>2.</w:t>
            </w:r>
            <w:r>
              <w:rPr>
                <w:rFonts w:hint="eastAsia" w:ascii="宋体" w:hAnsi="宋体"/>
                <w:szCs w:val="21"/>
              </w:rPr>
              <w:t>掌握本量利分析的公式</w:t>
            </w:r>
          </w:p>
          <w:p>
            <w:pPr>
              <w:rPr>
                <w:rFonts w:ascii="宋体"/>
                <w:szCs w:val="21"/>
              </w:rPr>
            </w:pPr>
          </w:p>
        </w:tc>
        <w:tc>
          <w:tcPr>
            <w:tcW w:w="2952" w:type="dxa"/>
            <w:shd w:val="clear" w:color="auto" w:fill="CCFFCC"/>
            <w:vAlign w:val="center"/>
          </w:tcPr>
          <w:p>
            <w:pPr>
              <w:spacing w:line="240" w:lineRule="atLeast"/>
              <w:rPr>
                <w:rFonts w:ascii="宋体"/>
                <w:szCs w:val="21"/>
              </w:rPr>
            </w:pPr>
            <w:r>
              <w:rPr>
                <w:rFonts w:hint="eastAsia" w:ascii="宋体" w:hAnsi="宋体"/>
                <w:szCs w:val="21"/>
              </w:rPr>
              <w:t>能够运用公式进行本量利分析</w:t>
            </w: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分组运用公式进行本量利分析</w:t>
            </w:r>
          </w:p>
          <w:p>
            <w:pPr>
              <w:spacing w:line="240" w:lineRule="atLeast"/>
              <w:rPr>
                <w:rFonts w:ascii="宋体"/>
                <w:color w:val="000000"/>
                <w:szCs w:val="21"/>
              </w:rPr>
            </w:pPr>
            <w:r>
              <w:rPr>
                <w:rFonts w:ascii="宋体" w:hAnsi="宋体"/>
                <w:szCs w:val="21"/>
              </w:rPr>
              <w:t>3.</w:t>
            </w:r>
            <w:r>
              <w:rPr>
                <w:rFonts w:hint="eastAsia" w:ascii="宋体" w:hAnsi="宋体"/>
                <w:szCs w:val="21"/>
              </w:rPr>
              <w:t>任务互评：找出问题，提出解决方案</w:t>
            </w: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分析结果是否准确</w:t>
            </w:r>
          </w:p>
          <w:p>
            <w:pPr>
              <w:adjustRightInd w:val="0"/>
              <w:snapToGrid w:val="0"/>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40" w:type="dxa"/>
            <w:vMerge w:val="continue"/>
            <w:shd w:val="clear" w:color="auto" w:fill="008080"/>
            <w:vAlign w:val="center"/>
          </w:tcPr>
          <w:p>
            <w:pPr>
              <w:rPr>
                <w:rFonts w:ascii="??_GB2312" w:hAnsi="宋体" w:eastAsia="Times New Roman"/>
                <w:b/>
                <w:bCs/>
                <w:szCs w:val="21"/>
              </w:rPr>
            </w:pPr>
          </w:p>
        </w:tc>
        <w:tc>
          <w:tcPr>
            <w:tcW w:w="1260" w:type="dxa"/>
            <w:vMerge w:val="continue"/>
            <w:shd w:val="clear" w:color="auto" w:fill="CC99FF"/>
            <w:vAlign w:val="center"/>
          </w:tcPr>
          <w:p>
            <w:pPr>
              <w:jc w:val="center"/>
              <w:rPr>
                <w:szCs w:val="21"/>
              </w:rPr>
            </w:pPr>
          </w:p>
        </w:tc>
        <w:tc>
          <w:tcPr>
            <w:tcW w:w="1368" w:type="dxa"/>
            <w:shd w:val="clear" w:color="auto" w:fill="FFFF99"/>
            <w:vAlign w:val="center"/>
          </w:tcPr>
          <w:p>
            <w:pPr>
              <w:rPr>
                <w:rFonts w:ascii="宋体"/>
                <w:szCs w:val="21"/>
              </w:rPr>
            </w:pPr>
          </w:p>
          <w:p>
            <w:pPr>
              <w:rPr>
                <w:rFonts w:ascii="宋体" w:hAnsi="宋体"/>
                <w:szCs w:val="21"/>
              </w:rPr>
            </w:pPr>
            <w:r>
              <w:rPr>
                <w:rFonts w:ascii="宋体" w:hAnsi="宋体"/>
                <w:szCs w:val="21"/>
              </w:rPr>
              <w:t>8-4</w:t>
            </w:r>
          </w:p>
          <w:p>
            <w:pPr>
              <w:rPr>
                <w:rFonts w:ascii="宋体"/>
                <w:szCs w:val="21"/>
              </w:rPr>
            </w:pPr>
            <w:r>
              <w:rPr>
                <w:rFonts w:hint="eastAsia" w:ascii="宋体" w:hAnsi="宋体"/>
                <w:szCs w:val="21"/>
              </w:rPr>
              <w:t>管理物流成本预算</w:t>
            </w:r>
          </w:p>
        </w:tc>
        <w:tc>
          <w:tcPr>
            <w:tcW w:w="3060" w:type="dxa"/>
            <w:shd w:val="clear" w:color="auto" w:fill="CCFFCC"/>
            <w:vAlign w:val="center"/>
          </w:tcPr>
          <w:p>
            <w:pPr>
              <w:rPr>
                <w:rFonts w:ascii="宋体"/>
                <w:szCs w:val="21"/>
              </w:rPr>
            </w:pPr>
            <w:r>
              <w:rPr>
                <w:rFonts w:ascii="宋体" w:hAnsi="宋体"/>
                <w:szCs w:val="21"/>
              </w:rPr>
              <w:t>1.</w:t>
            </w:r>
            <w:r>
              <w:rPr>
                <w:rFonts w:hint="eastAsia" w:ascii="宋体" w:hAnsi="宋体"/>
                <w:szCs w:val="21"/>
              </w:rPr>
              <w:t>了解物流成本预算的作用及内容；</w:t>
            </w:r>
          </w:p>
          <w:p>
            <w:pPr>
              <w:rPr>
                <w:rFonts w:ascii="宋体"/>
                <w:szCs w:val="21"/>
              </w:rPr>
            </w:pPr>
            <w:r>
              <w:rPr>
                <w:rFonts w:ascii="宋体" w:hAnsi="宋体"/>
                <w:szCs w:val="21"/>
              </w:rPr>
              <w:t>2.</w:t>
            </w:r>
            <w:r>
              <w:rPr>
                <w:rFonts w:hint="eastAsia" w:ascii="宋体" w:hAnsi="宋体"/>
                <w:szCs w:val="21"/>
              </w:rPr>
              <w:t>掌握物流成本预算的编制方法</w:t>
            </w:r>
          </w:p>
        </w:tc>
        <w:tc>
          <w:tcPr>
            <w:tcW w:w="2952" w:type="dxa"/>
            <w:shd w:val="clear" w:color="auto" w:fill="CCFFCC"/>
            <w:vAlign w:val="center"/>
          </w:tcPr>
          <w:p>
            <w:pPr>
              <w:spacing w:line="240" w:lineRule="atLeast"/>
              <w:rPr>
                <w:rFonts w:ascii="宋体"/>
                <w:szCs w:val="21"/>
              </w:rPr>
            </w:pPr>
            <w:r>
              <w:rPr>
                <w:rFonts w:hint="eastAsia" w:ascii="宋体" w:hAnsi="宋体"/>
                <w:szCs w:val="21"/>
              </w:rPr>
              <w:t>能利用各种编制方法进行物流成本预算</w:t>
            </w:r>
          </w:p>
          <w:p>
            <w:pPr>
              <w:spacing w:line="240" w:lineRule="atLeast"/>
              <w:rPr>
                <w:rFonts w:ascii="宋体"/>
                <w:szCs w:val="21"/>
              </w:rPr>
            </w:pPr>
          </w:p>
        </w:tc>
        <w:tc>
          <w:tcPr>
            <w:tcW w:w="3780" w:type="dxa"/>
            <w:shd w:val="clear" w:color="auto" w:fill="CCFFCC"/>
            <w:vAlign w:val="center"/>
          </w:tcPr>
          <w:p>
            <w:pPr>
              <w:rPr>
                <w:rFonts w:ascii="宋体"/>
                <w:szCs w:val="21"/>
              </w:rPr>
            </w:pPr>
            <w:r>
              <w:rPr>
                <w:rFonts w:ascii="宋体" w:hAnsi="宋体"/>
                <w:szCs w:val="21"/>
              </w:rPr>
              <w:t>1.</w:t>
            </w:r>
            <w:r>
              <w:rPr>
                <w:rFonts w:hint="eastAsia" w:ascii="宋体" w:hAnsi="宋体"/>
                <w:szCs w:val="21"/>
              </w:rPr>
              <w:t>学生分组：完成资料的搜集分析工作</w:t>
            </w:r>
          </w:p>
          <w:p>
            <w:pPr>
              <w:rPr>
                <w:rFonts w:ascii="宋体"/>
                <w:szCs w:val="21"/>
              </w:rPr>
            </w:pPr>
            <w:r>
              <w:rPr>
                <w:rFonts w:ascii="宋体" w:hAnsi="宋体"/>
                <w:szCs w:val="21"/>
              </w:rPr>
              <w:t>2.</w:t>
            </w:r>
            <w:r>
              <w:rPr>
                <w:rFonts w:hint="eastAsia" w:ascii="宋体" w:hAnsi="宋体"/>
                <w:szCs w:val="21"/>
              </w:rPr>
              <w:t>分组利用各种编制方法进行物流成本预算</w:t>
            </w:r>
          </w:p>
          <w:p>
            <w:pPr>
              <w:spacing w:line="240" w:lineRule="atLeast"/>
              <w:rPr>
                <w:rFonts w:ascii="宋体"/>
                <w:szCs w:val="21"/>
              </w:rPr>
            </w:pPr>
            <w:r>
              <w:rPr>
                <w:rFonts w:ascii="宋体" w:hAnsi="宋体"/>
                <w:szCs w:val="21"/>
              </w:rPr>
              <w:t>3.</w:t>
            </w:r>
            <w:r>
              <w:rPr>
                <w:rFonts w:hint="eastAsia" w:ascii="宋体" w:hAnsi="宋体"/>
                <w:szCs w:val="21"/>
              </w:rPr>
              <w:t>任务互评：找出问题，提出解决方案</w:t>
            </w:r>
          </w:p>
          <w:p>
            <w:pPr>
              <w:spacing w:line="240" w:lineRule="atLeast"/>
              <w:rPr>
                <w:rFonts w:ascii="宋体"/>
                <w:szCs w:val="21"/>
              </w:rPr>
            </w:pPr>
          </w:p>
        </w:tc>
        <w:tc>
          <w:tcPr>
            <w:tcW w:w="2407" w:type="dxa"/>
            <w:shd w:val="clear" w:color="auto" w:fill="CCFFCC"/>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小组完成情况是否良好</w:t>
            </w:r>
          </w:p>
        </w:tc>
      </w:tr>
    </w:tbl>
    <w:p>
      <w:pPr>
        <w:spacing w:line="360" w:lineRule="auto"/>
        <w:rPr>
          <w:rFonts w:ascii="宋体" w:cs="宋体"/>
          <w:kern w:val="0"/>
          <w:sz w:val="24"/>
        </w:rPr>
        <w:sectPr>
          <w:pgSz w:w="16838" w:h="11906" w:orient="landscape"/>
          <w:pgMar w:top="1800" w:right="1440" w:bottom="1800" w:left="1440" w:header="851" w:footer="992" w:gutter="0"/>
          <w:cols w:space="425" w:num="1"/>
          <w:docGrid w:type="lines" w:linePitch="312" w:charSpace="0"/>
        </w:sectPr>
      </w:pPr>
    </w:p>
    <w:p>
      <w:pPr>
        <w:spacing w:line="300" w:lineRule="exact"/>
        <w:rPr>
          <w:rFonts w:ascii="??_GB2312" w:eastAsia="Times New Roman"/>
          <w:b/>
          <w:bCs/>
          <w:sz w:val="28"/>
        </w:rPr>
      </w:pPr>
      <w:r>
        <w:rPr>
          <w:rFonts w:hint="eastAsia" w:ascii="??_GB2312"/>
          <w:b/>
          <w:bCs/>
          <w:sz w:val="28"/>
        </w:rPr>
        <w:t>六、</w:t>
      </w:r>
      <w:r>
        <w:rPr>
          <w:rFonts w:ascii="??_GB2312" w:eastAsia="Times New Roman"/>
          <w:b/>
          <w:bCs/>
          <w:sz w:val="28"/>
        </w:rPr>
        <w:t>项目</w:t>
      </w:r>
      <w:r>
        <w:rPr>
          <w:rFonts w:hint="eastAsia" w:ascii="??_GB2312"/>
          <w:b/>
          <w:bCs/>
          <w:sz w:val="28"/>
        </w:rPr>
        <w:t>情境</w:t>
      </w:r>
      <w:r>
        <w:rPr>
          <w:rFonts w:ascii="??_GB2312" w:eastAsia="Times New Roman"/>
          <w:b/>
          <w:bCs/>
          <w:sz w:val="28"/>
        </w:rPr>
        <w:t>设计</w:t>
      </w:r>
    </w:p>
    <w:tbl>
      <w:tblPr>
        <w:tblStyle w:val="5"/>
        <w:tblW w:w="11120" w:type="dxa"/>
        <w:tblInd w:w="-10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274"/>
        <w:gridCol w:w="1274"/>
        <w:gridCol w:w="1273"/>
        <w:gridCol w:w="1208"/>
        <w:gridCol w:w="72"/>
        <w:gridCol w:w="223"/>
        <w:gridCol w:w="1051"/>
        <w:gridCol w:w="1274"/>
        <w:gridCol w:w="127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4" w:type="dxa"/>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周次</w:t>
            </w:r>
          </w:p>
        </w:tc>
        <w:tc>
          <w:tcPr>
            <w:tcW w:w="5324" w:type="dxa"/>
            <w:gridSpan w:val="6"/>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第一周</w:t>
            </w:r>
          </w:p>
        </w:tc>
        <w:tc>
          <w:tcPr>
            <w:tcW w:w="4872" w:type="dxa"/>
            <w:gridSpan w:val="4"/>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第二周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924" w:type="dxa"/>
            <w:shd w:val="clear" w:color="auto" w:fill="FFCC00"/>
            <w:vAlign w:val="center"/>
          </w:tcPr>
          <w:p>
            <w:pPr>
              <w:jc w:val="center"/>
              <w:rPr>
                <w:rFonts w:ascii="楷体" w:hAnsi="楷体" w:eastAsia="楷体"/>
                <w:b/>
                <w:sz w:val="28"/>
                <w:szCs w:val="28"/>
              </w:rPr>
            </w:pPr>
            <w:r>
              <w:rPr>
                <w:rFonts w:hint="eastAsia" w:ascii="楷体" w:hAnsi="楷体" w:eastAsia="楷体"/>
                <w:b/>
                <w:sz w:val="28"/>
                <w:szCs w:val="28"/>
              </w:rPr>
              <w:t>情境</w:t>
            </w:r>
          </w:p>
        </w:tc>
        <w:tc>
          <w:tcPr>
            <w:tcW w:w="10196" w:type="dxa"/>
            <w:gridSpan w:val="10"/>
            <w:shd w:val="clear" w:color="auto" w:fill="FFCC00"/>
            <w:vAlign w:val="center"/>
          </w:tcPr>
          <w:p>
            <w:pPr>
              <w:spacing w:line="440" w:lineRule="exact"/>
              <w:jc w:val="left"/>
              <w:rPr>
                <w:rFonts w:ascii="宋体"/>
                <w:szCs w:val="21"/>
              </w:rPr>
            </w:pPr>
            <w:r>
              <w:rPr>
                <w:rFonts w:hint="eastAsia" w:ascii="宋体" w:hAnsi="宋体"/>
                <w:szCs w:val="21"/>
              </w:rPr>
              <w:t>甲公司是一个小麦加工为主的中外合资面粉生产企业。截止</w:t>
            </w:r>
            <w:r>
              <w:rPr>
                <w:rFonts w:ascii="宋体" w:hAnsi="宋体"/>
                <w:szCs w:val="21"/>
              </w:rPr>
              <w:t>2016</w:t>
            </w:r>
            <w:r>
              <w:rPr>
                <w:rFonts w:hint="eastAsia" w:ascii="宋体" w:hAnsi="宋体"/>
                <w:szCs w:val="21"/>
              </w:rPr>
              <w:t>年底，该公司资产总额</w:t>
            </w:r>
            <w:r>
              <w:rPr>
                <w:rFonts w:ascii="宋体" w:hAnsi="宋体"/>
                <w:szCs w:val="21"/>
              </w:rPr>
              <w:t>6186</w:t>
            </w:r>
            <w:r>
              <w:rPr>
                <w:rFonts w:hint="eastAsia" w:ascii="宋体" w:hAnsi="宋体"/>
                <w:szCs w:val="21"/>
              </w:rPr>
              <w:t>万元，</w:t>
            </w:r>
            <w:r>
              <w:rPr>
                <w:rFonts w:ascii="宋体" w:hAnsi="宋体"/>
                <w:szCs w:val="21"/>
              </w:rPr>
              <w:t>2016</w:t>
            </w:r>
            <w:r>
              <w:rPr>
                <w:rFonts w:hint="eastAsia" w:ascii="宋体" w:hAnsi="宋体"/>
                <w:szCs w:val="21"/>
              </w:rPr>
              <w:t>年实现销售收入</w:t>
            </w:r>
            <w:r>
              <w:rPr>
                <w:rFonts w:ascii="宋体" w:hAnsi="宋体"/>
                <w:szCs w:val="21"/>
              </w:rPr>
              <w:t>1.23</w:t>
            </w:r>
            <w:r>
              <w:rPr>
                <w:rFonts w:hint="eastAsia" w:ascii="宋体" w:hAnsi="宋体"/>
                <w:szCs w:val="21"/>
              </w:rPr>
              <w:t>亿元，实现利润总额</w:t>
            </w:r>
            <w:r>
              <w:rPr>
                <w:rFonts w:ascii="宋体" w:hAnsi="宋体"/>
                <w:szCs w:val="21"/>
              </w:rPr>
              <w:t>6562</w:t>
            </w:r>
            <w:r>
              <w:rPr>
                <w:rFonts w:hint="eastAsia" w:ascii="宋体" w:hAnsi="宋体"/>
                <w:szCs w:val="21"/>
              </w:rPr>
              <w:t>万元，内部设有会计部（兼做信息工作）、人事部、采购部、生产部、质量部、仓储部和销售部</w:t>
            </w:r>
            <w:r>
              <w:rPr>
                <w:rFonts w:ascii="宋体" w:hAnsi="宋体"/>
                <w:szCs w:val="21"/>
              </w:rPr>
              <w:t>7</w:t>
            </w:r>
            <w:r>
              <w:rPr>
                <w:rFonts w:hint="eastAsia" w:ascii="宋体" w:hAnsi="宋体"/>
                <w:szCs w:val="21"/>
              </w:rPr>
              <w:t>个部门，共有员工</w:t>
            </w:r>
            <w:r>
              <w:rPr>
                <w:rFonts w:ascii="宋体" w:hAnsi="宋体"/>
                <w:szCs w:val="21"/>
              </w:rPr>
              <w:t>145</w:t>
            </w:r>
            <w:r>
              <w:rPr>
                <w:rFonts w:hint="eastAsia" w:ascii="宋体" w:hAnsi="宋体"/>
                <w:szCs w:val="21"/>
              </w:rPr>
              <w:t>人，其中采购人员</w:t>
            </w:r>
            <w:r>
              <w:rPr>
                <w:rFonts w:ascii="宋体" w:hAnsi="宋体"/>
                <w:szCs w:val="21"/>
              </w:rPr>
              <w:t>5</w:t>
            </w:r>
            <w:r>
              <w:rPr>
                <w:rFonts w:hint="eastAsia" w:ascii="宋体" w:hAnsi="宋体"/>
                <w:szCs w:val="21"/>
              </w:rPr>
              <w:t>人，生产人员</w:t>
            </w:r>
            <w:r>
              <w:rPr>
                <w:rFonts w:ascii="宋体" w:hAnsi="宋体"/>
                <w:szCs w:val="21"/>
              </w:rPr>
              <w:t>60</w:t>
            </w:r>
            <w:r>
              <w:rPr>
                <w:rFonts w:hint="eastAsia" w:ascii="宋体" w:hAnsi="宋体"/>
                <w:szCs w:val="21"/>
              </w:rPr>
              <w:t>人，营销人员</w:t>
            </w:r>
            <w:r>
              <w:rPr>
                <w:rFonts w:ascii="宋体" w:hAnsi="宋体"/>
                <w:szCs w:val="21"/>
              </w:rPr>
              <w:t>20</w:t>
            </w:r>
            <w:r>
              <w:rPr>
                <w:rFonts w:hint="eastAsia" w:ascii="宋体" w:hAnsi="宋体"/>
                <w:szCs w:val="21"/>
              </w:rPr>
              <w:t>人，其余为管理人员。该公司有一个总面积为</w:t>
            </w:r>
            <w:r>
              <w:rPr>
                <w:rFonts w:ascii="宋体" w:hAnsi="宋体"/>
                <w:szCs w:val="21"/>
              </w:rPr>
              <w:t>10000</w:t>
            </w:r>
            <w:r>
              <w:rPr>
                <w:rFonts w:hint="eastAsia" w:ascii="宋体" w:hAnsi="宋体"/>
                <w:szCs w:val="21"/>
              </w:rPr>
              <w:t>平方米的仓库，用于储存小麦、面粉等存货，而运输业务和装运搬卸业务均由外部人员承包，公司支付运费和装卸搬运费。本案例以甲公司</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月有关成本费用资料为依据，计算</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月的物流成本。甲公司的成本费用科目有生产成本、制造费用、销售费用、管理费用、财务费用、营业外支出和其他业务成本，其中营业外支出</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月份无发生额。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924" w:type="dxa"/>
            <w:shd w:val="clear" w:color="auto" w:fill="FF0000"/>
            <w:vAlign w:val="center"/>
          </w:tcPr>
          <w:p>
            <w:pPr>
              <w:jc w:val="center"/>
              <w:rPr>
                <w:rFonts w:ascii="楷体" w:hAnsi="楷体" w:eastAsia="楷体"/>
                <w:b/>
                <w:sz w:val="28"/>
                <w:szCs w:val="28"/>
              </w:rPr>
            </w:pPr>
            <w:r>
              <w:rPr>
                <w:rFonts w:hint="eastAsia" w:ascii="楷体" w:hAnsi="楷体" w:eastAsia="楷体"/>
                <w:b/>
                <w:sz w:val="28"/>
                <w:szCs w:val="28"/>
              </w:rPr>
              <w:t>项目</w:t>
            </w:r>
          </w:p>
        </w:tc>
        <w:tc>
          <w:tcPr>
            <w:tcW w:w="5101" w:type="dxa"/>
            <w:gridSpan w:val="5"/>
            <w:shd w:val="clear" w:color="auto" w:fill="FF0000"/>
            <w:vAlign w:val="center"/>
          </w:tcPr>
          <w:p>
            <w:pPr>
              <w:spacing w:line="300" w:lineRule="exact"/>
              <w:jc w:val="center"/>
              <w:rPr>
                <w:rFonts w:ascii="楷体" w:hAnsi="楷体" w:eastAsia="楷体"/>
                <w:b/>
                <w:sz w:val="28"/>
                <w:szCs w:val="28"/>
              </w:rPr>
            </w:pPr>
            <w:r>
              <w:rPr>
                <w:rFonts w:hint="eastAsia" w:ascii="楷体" w:hAnsi="楷体" w:eastAsia="楷体"/>
                <w:b/>
                <w:sz w:val="28"/>
                <w:szCs w:val="28"/>
              </w:rPr>
              <w:t>项目一</w:t>
            </w:r>
          </w:p>
        </w:tc>
        <w:tc>
          <w:tcPr>
            <w:tcW w:w="5095" w:type="dxa"/>
            <w:gridSpan w:val="5"/>
            <w:shd w:val="clear" w:color="auto" w:fill="FF0000"/>
            <w:vAlign w:val="center"/>
          </w:tcPr>
          <w:p>
            <w:pPr>
              <w:spacing w:line="300" w:lineRule="exact"/>
              <w:jc w:val="center"/>
              <w:rPr>
                <w:rFonts w:ascii="楷体" w:hAnsi="楷体" w:eastAsia="楷体"/>
                <w:b/>
                <w:sz w:val="28"/>
                <w:szCs w:val="28"/>
              </w:rPr>
            </w:pPr>
            <w:r>
              <w:rPr>
                <w:rFonts w:hint="eastAsia" w:ascii="楷体" w:hAnsi="楷体" w:eastAsia="楷体"/>
                <w:b/>
                <w:sz w:val="28"/>
                <w:szCs w:val="28"/>
              </w:rPr>
              <w:t>项目二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子项目</w:t>
            </w:r>
          </w:p>
        </w:tc>
        <w:tc>
          <w:tcPr>
            <w:tcW w:w="1274" w:type="dxa"/>
            <w:shd w:val="clear" w:color="auto" w:fill="C0C0C0"/>
          </w:tcPr>
          <w:p>
            <w:pPr>
              <w:spacing w:line="240" w:lineRule="atLeast"/>
              <w:rPr>
                <w:rFonts w:ascii="宋体"/>
                <w:szCs w:val="21"/>
              </w:rPr>
            </w:pPr>
            <w:r>
              <w:rPr>
                <w:sz w:val="24"/>
              </w:rPr>
              <w:t>1-1</w:t>
            </w:r>
          </w:p>
          <w:p>
            <w:pPr>
              <w:rPr>
                <w:sz w:val="24"/>
              </w:rPr>
            </w:pPr>
          </w:p>
          <w:p>
            <w:pPr>
              <w:rPr>
                <w:sz w:val="24"/>
              </w:rPr>
            </w:pPr>
            <w:r>
              <w:rPr>
                <w:rFonts w:hint="eastAsia" w:ascii="宋体" w:hAnsi="宋体"/>
                <w:szCs w:val="21"/>
              </w:rPr>
              <w:t>介绍物流成本的涵义</w:t>
            </w:r>
          </w:p>
        </w:tc>
        <w:tc>
          <w:tcPr>
            <w:tcW w:w="1274" w:type="dxa"/>
            <w:shd w:val="clear" w:color="auto" w:fill="C0C0C0"/>
          </w:tcPr>
          <w:p>
            <w:pPr>
              <w:rPr>
                <w:sz w:val="24"/>
              </w:rPr>
            </w:pPr>
            <w:r>
              <w:rPr>
                <w:sz w:val="24"/>
              </w:rPr>
              <w:t>1-2</w:t>
            </w:r>
          </w:p>
          <w:p>
            <w:pPr>
              <w:rPr>
                <w:sz w:val="24"/>
              </w:rPr>
            </w:pPr>
          </w:p>
          <w:p>
            <w:pPr>
              <w:rPr>
                <w:sz w:val="24"/>
              </w:rPr>
            </w:pPr>
            <w:r>
              <w:rPr>
                <w:rFonts w:hint="eastAsia" w:ascii="宋体" w:hAnsi="宋体"/>
                <w:szCs w:val="21"/>
              </w:rPr>
              <w:t>介绍物流成本的构成</w:t>
            </w:r>
          </w:p>
        </w:tc>
        <w:tc>
          <w:tcPr>
            <w:tcW w:w="1273" w:type="dxa"/>
            <w:shd w:val="clear" w:color="auto" w:fill="C0C0C0"/>
          </w:tcPr>
          <w:p>
            <w:pPr>
              <w:rPr>
                <w:sz w:val="24"/>
              </w:rPr>
            </w:pPr>
            <w:r>
              <w:rPr>
                <w:sz w:val="24"/>
              </w:rPr>
              <w:t>1-3</w:t>
            </w:r>
          </w:p>
          <w:p>
            <w:pPr>
              <w:rPr>
                <w:sz w:val="24"/>
              </w:rPr>
            </w:pPr>
          </w:p>
          <w:p>
            <w:pPr>
              <w:rPr>
                <w:sz w:val="24"/>
              </w:rPr>
            </w:pPr>
            <w:r>
              <w:rPr>
                <w:rFonts w:hint="eastAsia" w:ascii="宋体" w:hAnsi="宋体"/>
                <w:szCs w:val="21"/>
              </w:rPr>
              <w:t>介绍物流成本管理的内容</w:t>
            </w:r>
          </w:p>
        </w:tc>
        <w:tc>
          <w:tcPr>
            <w:tcW w:w="1280" w:type="dxa"/>
            <w:gridSpan w:val="2"/>
            <w:shd w:val="clear" w:color="auto" w:fill="C0C0C0"/>
          </w:tcPr>
          <w:p>
            <w:pPr>
              <w:rPr>
                <w:sz w:val="24"/>
              </w:rPr>
            </w:pPr>
            <w:r>
              <w:rPr>
                <w:sz w:val="24"/>
              </w:rPr>
              <w:t>1-4</w:t>
            </w:r>
          </w:p>
          <w:p>
            <w:pPr>
              <w:rPr>
                <w:sz w:val="24"/>
              </w:rPr>
            </w:pPr>
          </w:p>
          <w:p>
            <w:pPr>
              <w:rPr>
                <w:sz w:val="24"/>
              </w:rPr>
            </w:pPr>
            <w:r>
              <w:rPr>
                <w:rFonts w:hint="eastAsia" w:ascii="宋体" w:hAnsi="宋体"/>
                <w:szCs w:val="21"/>
              </w:rPr>
              <w:t>介绍物流成本管理的相关理论</w:t>
            </w:r>
          </w:p>
        </w:tc>
        <w:tc>
          <w:tcPr>
            <w:tcW w:w="1274" w:type="dxa"/>
            <w:gridSpan w:val="2"/>
            <w:shd w:val="clear" w:color="auto" w:fill="C0C0C0"/>
          </w:tcPr>
          <w:p>
            <w:pPr>
              <w:spacing w:line="240" w:lineRule="atLeast"/>
              <w:rPr>
                <w:rFonts w:ascii="宋体"/>
                <w:szCs w:val="21"/>
              </w:rPr>
            </w:pPr>
            <w:r>
              <w:rPr>
                <w:sz w:val="24"/>
              </w:rPr>
              <w:t>2-1</w:t>
            </w:r>
          </w:p>
          <w:p>
            <w:pPr>
              <w:rPr>
                <w:sz w:val="24"/>
              </w:rPr>
            </w:pPr>
          </w:p>
          <w:p>
            <w:pPr>
              <w:rPr>
                <w:sz w:val="24"/>
              </w:rPr>
            </w:pPr>
            <w:r>
              <w:rPr>
                <w:rFonts w:hint="eastAsia" w:ascii="宋体" w:hAnsi="宋体"/>
                <w:szCs w:val="21"/>
              </w:rPr>
              <w:t>介绍物流成本核算的知识</w:t>
            </w:r>
          </w:p>
        </w:tc>
        <w:tc>
          <w:tcPr>
            <w:tcW w:w="1274" w:type="dxa"/>
            <w:shd w:val="clear" w:color="auto" w:fill="C0C0C0"/>
          </w:tcPr>
          <w:p>
            <w:pPr>
              <w:spacing w:line="240" w:lineRule="atLeast"/>
              <w:rPr>
                <w:rFonts w:ascii="宋体"/>
                <w:szCs w:val="21"/>
              </w:rPr>
            </w:pPr>
            <w:r>
              <w:rPr>
                <w:sz w:val="24"/>
              </w:rPr>
              <w:t>2-2</w:t>
            </w:r>
          </w:p>
          <w:p>
            <w:pPr>
              <w:rPr>
                <w:sz w:val="24"/>
              </w:rPr>
            </w:pPr>
          </w:p>
          <w:p>
            <w:pPr>
              <w:rPr>
                <w:sz w:val="24"/>
              </w:rPr>
            </w:pPr>
            <w:r>
              <w:rPr>
                <w:rFonts w:hint="eastAsia" w:ascii="宋体" w:hAnsi="宋体"/>
                <w:szCs w:val="21"/>
              </w:rPr>
              <w:t>介绍物流成本核算的程序</w:t>
            </w:r>
          </w:p>
        </w:tc>
        <w:tc>
          <w:tcPr>
            <w:tcW w:w="1273" w:type="dxa"/>
            <w:shd w:val="clear" w:color="auto" w:fill="C0C0C0"/>
          </w:tcPr>
          <w:p>
            <w:pPr>
              <w:rPr>
                <w:sz w:val="24"/>
              </w:rPr>
            </w:pPr>
            <w:r>
              <w:rPr>
                <w:sz w:val="24"/>
              </w:rPr>
              <w:t>2-3</w:t>
            </w:r>
          </w:p>
          <w:p>
            <w:pPr>
              <w:rPr>
                <w:szCs w:val="21"/>
              </w:rPr>
            </w:pPr>
          </w:p>
          <w:p>
            <w:pPr>
              <w:rPr>
                <w:rFonts w:ascii="宋体"/>
                <w:szCs w:val="21"/>
              </w:rPr>
            </w:pPr>
            <w:r>
              <w:rPr>
                <w:rFonts w:hint="eastAsia" w:ascii="宋体" w:hAnsi="宋体"/>
                <w:szCs w:val="21"/>
              </w:rPr>
              <w:t>介绍产品成本的核算方法</w:t>
            </w:r>
          </w:p>
          <w:p>
            <w:pPr>
              <w:rPr>
                <w:szCs w:val="21"/>
              </w:rPr>
            </w:pPr>
          </w:p>
          <w:p>
            <w:pPr>
              <w:rPr>
                <w:sz w:val="24"/>
              </w:rPr>
            </w:pPr>
          </w:p>
        </w:tc>
        <w:tc>
          <w:tcPr>
            <w:tcW w:w="1274" w:type="dxa"/>
            <w:shd w:val="clear" w:color="auto" w:fill="C0C0C0"/>
          </w:tcPr>
          <w:p>
            <w:pPr>
              <w:rPr>
                <w:sz w:val="24"/>
              </w:rPr>
            </w:pPr>
            <w:r>
              <w:rPr>
                <w:sz w:val="24"/>
              </w:rPr>
              <w:t>2-4</w:t>
            </w:r>
          </w:p>
          <w:p>
            <w:pPr>
              <w:rPr>
                <w:szCs w:val="21"/>
              </w:rPr>
            </w:pPr>
          </w:p>
          <w:p>
            <w:pPr>
              <w:rPr>
                <w:rFonts w:ascii="宋体"/>
                <w:szCs w:val="21"/>
              </w:rPr>
            </w:pPr>
            <w:r>
              <w:rPr>
                <w:rFonts w:hint="eastAsia" w:ascii="宋体" w:hAnsi="宋体"/>
                <w:szCs w:val="21"/>
              </w:rPr>
              <w:t>介绍作业成本法</w:t>
            </w:r>
            <w:r>
              <w:rPr>
                <w:rFonts w:ascii="宋体" w:hAnsi="宋体"/>
                <w:szCs w:val="21"/>
              </w:rPr>
              <w:t xml:space="preserve"> </w:t>
            </w:r>
          </w:p>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8"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情境设置</w:t>
            </w:r>
          </w:p>
        </w:tc>
        <w:tc>
          <w:tcPr>
            <w:tcW w:w="1274" w:type="dxa"/>
            <w:shd w:val="clear" w:color="auto" w:fill="C0C0C0"/>
          </w:tcPr>
          <w:p>
            <w:pPr>
              <w:rPr>
                <w:rFonts w:ascii="??_GB2312" w:hAnsi="??_GB2312"/>
                <w:szCs w:val="22"/>
              </w:rPr>
            </w:pPr>
            <w:r>
              <w:rPr>
                <w:rFonts w:hint="eastAsia" w:ascii="??_GB2312" w:hAnsi="??_GB2312"/>
                <w:szCs w:val="22"/>
              </w:rPr>
              <w:t>甲公司的背景及业务介绍，展示相关生产数据和成本信息</w:t>
            </w:r>
          </w:p>
        </w:tc>
        <w:tc>
          <w:tcPr>
            <w:tcW w:w="1274" w:type="dxa"/>
            <w:shd w:val="clear" w:color="auto" w:fill="C0C0C0"/>
          </w:tcPr>
          <w:p>
            <w:pPr>
              <w:rPr>
                <w:rFonts w:ascii="??_GB2312" w:hAnsi="??_GB2312"/>
                <w:szCs w:val="22"/>
              </w:rPr>
            </w:pPr>
            <w:r>
              <w:rPr>
                <w:rFonts w:hint="eastAsia" w:ascii="??_GB2312" w:hAnsi="??_GB2312"/>
                <w:szCs w:val="22"/>
              </w:rPr>
              <w:t>甲公司的物流成本数据及信息的构成，进行分类汇总</w:t>
            </w:r>
          </w:p>
        </w:tc>
        <w:tc>
          <w:tcPr>
            <w:tcW w:w="1273" w:type="dxa"/>
            <w:shd w:val="clear" w:color="auto" w:fill="C0C0C0"/>
          </w:tcPr>
          <w:p>
            <w:pPr>
              <w:rPr>
                <w:rFonts w:ascii="??_GB2312" w:hAnsi="??_GB2312"/>
                <w:szCs w:val="22"/>
              </w:rPr>
            </w:pPr>
            <w:r>
              <w:rPr>
                <w:rFonts w:hint="eastAsia" w:ascii="??_GB2312" w:hAnsi="??_GB2312"/>
                <w:szCs w:val="22"/>
              </w:rPr>
              <w:t>甲公司之前的成本管理模式，如何归集和计算物流成本</w:t>
            </w:r>
          </w:p>
        </w:tc>
        <w:tc>
          <w:tcPr>
            <w:tcW w:w="1280" w:type="dxa"/>
            <w:gridSpan w:val="2"/>
            <w:shd w:val="clear" w:color="auto" w:fill="C0C0C0"/>
          </w:tcPr>
          <w:p>
            <w:pPr>
              <w:rPr>
                <w:rFonts w:ascii="??_GB2312" w:hAnsi="??_GB2312"/>
                <w:szCs w:val="22"/>
              </w:rPr>
            </w:pPr>
            <w:r>
              <w:rPr>
                <w:rFonts w:hint="eastAsia" w:ascii="??_GB2312" w:hAnsi="??_GB2312"/>
                <w:szCs w:val="22"/>
              </w:rPr>
              <w:t>甲公司营运中涉及的相关经济背景知识和物流知识</w:t>
            </w:r>
          </w:p>
        </w:tc>
        <w:tc>
          <w:tcPr>
            <w:tcW w:w="1274" w:type="dxa"/>
            <w:gridSpan w:val="2"/>
            <w:shd w:val="clear" w:color="auto" w:fill="C0C0C0"/>
          </w:tcPr>
          <w:p>
            <w:pPr>
              <w:rPr>
                <w:rFonts w:ascii="??_GB2312" w:hAnsi="??_GB2312"/>
                <w:szCs w:val="22"/>
              </w:rPr>
            </w:pPr>
            <w:r>
              <w:rPr>
                <w:rFonts w:hint="eastAsia" w:ascii="??_GB2312" w:hAnsi="??_GB2312"/>
                <w:szCs w:val="22"/>
              </w:rPr>
              <w:t>甲公司物流成本核算应该注意的事项</w:t>
            </w:r>
          </w:p>
        </w:tc>
        <w:tc>
          <w:tcPr>
            <w:tcW w:w="1274" w:type="dxa"/>
            <w:shd w:val="clear" w:color="auto" w:fill="C0C0C0"/>
          </w:tcPr>
          <w:p>
            <w:pPr>
              <w:rPr>
                <w:rFonts w:ascii="??_GB2312" w:hAnsi="??_GB2312"/>
                <w:szCs w:val="22"/>
              </w:rPr>
            </w:pPr>
            <w:r>
              <w:rPr>
                <w:rFonts w:hint="eastAsia" w:ascii="??_GB2312" w:hAnsi="??_GB2312"/>
                <w:szCs w:val="22"/>
              </w:rPr>
              <w:t>甲公司物流成本核算的具体操作程序</w:t>
            </w:r>
          </w:p>
        </w:tc>
        <w:tc>
          <w:tcPr>
            <w:tcW w:w="1273" w:type="dxa"/>
            <w:shd w:val="clear" w:color="auto" w:fill="C0C0C0"/>
          </w:tcPr>
          <w:p>
            <w:pPr>
              <w:rPr>
                <w:rFonts w:ascii="??_GB2312" w:hAnsi="??_GB2312"/>
                <w:szCs w:val="22"/>
              </w:rPr>
            </w:pPr>
            <w:r>
              <w:rPr>
                <w:rFonts w:hint="eastAsia" w:ascii="??_GB2312" w:hAnsi="??_GB2312"/>
                <w:szCs w:val="22"/>
              </w:rPr>
              <w:t>甲公司产品成本核算的方法</w:t>
            </w:r>
          </w:p>
        </w:tc>
        <w:tc>
          <w:tcPr>
            <w:tcW w:w="1274" w:type="dxa"/>
            <w:shd w:val="clear" w:color="auto" w:fill="C0C0C0"/>
          </w:tcPr>
          <w:p>
            <w:pPr>
              <w:rPr>
                <w:rFonts w:ascii="??_GB2312" w:hAnsi="??_GB2312"/>
                <w:szCs w:val="22"/>
              </w:rPr>
            </w:pPr>
            <w:r>
              <w:rPr>
                <w:rFonts w:hint="eastAsia" w:ascii="??_GB2312" w:hAnsi="??_GB2312"/>
                <w:szCs w:val="22"/>
              </w:rPr>
              <w:t>甲公司的成本核算使用作业法进行计算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8"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具体任务</w:t>
            </w:r>
          </w:p>
          <w:p>
            <w:pPr>
              <w:jc w:val="center"/>
              <w:rPr>
                <w:rFonts w:ascii="楷体" w:hAnsi="楷体" w:eastAsia="楷体"/>
                <w:b/>
                <w:sz w:val="28"/>
                <w:szCs w:val="28"/>
              </w:rPr>
            </w:pPr>
          </w:p>
        </w:tc>
        <w:tc>
          <w:tcPr>
            <w:tcW w:w="1274" w:type="dxa"/>
            <w:shd w:val="clear" w:color="auto" w:fill="C0C0C0"/>
          </w:tcPr>
          <w:p>
            <w:pPr>
              <w:rPr>
                <w:rFonts w:ascii="??_GB2312" w:hAnsi="??_GB2312"/>
                <w:b/>
                <w:szCs w:val="22"/>
              </w:rPr>
            </w:pPr>
            <w:r>
              <w:rPr>
                <w:rFonts w:hint="eastAsia" w:ascii="宋体" w:hAnsi="宋体"/>
                <w:szCs w:val="21"/>
              </w:rPr>
              <w:t>分组完成物流成本管理相关信息查询的任务</w:t>
            </w:r>
          </w:p>
        </w:tc>
        <w:tc>
          <w:tcPr>
            <w:tcW w:w="1274" w:type="dxa"/>
            <w:shd w:val="clear" w:color="auto" w:fill="C0C0C0"/>
          </w:tcPr>
          <w:p>
            <w:pPr>
              <w:rPr>
                <w:rFonts w:ascii="??_GB2312" w:hAnsi="??_GB2312"/>
                <w:b/>
                <w:szCs w:val="22"/>
              </w:rPr>
            </w:pPr>
            <w:r>
              <w:rPr>
                <w:rFonts w:hint="eastAsia" w:ascii="宋体" w:hAnsi="宋体"/>
                <w:szCs w:val="21"/>
              </w:rPr>
              <w:t>分组查询物流成本的构成项目、范围和支付形态</w:t>
            </w:r>
          </w:p>
          <w:p>
            <w:pPr>
              <w:rPr>
                <w:rFonts w:ascii="??_GB2312" w:hAnsi="??_GB2312"/>
                <w:b/>
                <w:szCs w:val="22"/>
              </w:rPr>
            </w:pPr>
          </w:p>
        </w:tc>
        <w:tc>
          <w:tcPr>
            <w:tcW w:w="1273" w:type="dxa"/>
            <w:shd w:val="clear" w:color="auto" w:fill="C0C0C0"/>
          </w:tcPr>
          <w:p>
            <w:pPr>
              <w:rPr>
                <w:rFonts w:ascii="??_GB2312" w:hAnsi="??_GB2312"/>
                <w:b/>
                <w:szCs w:val="22"/>
              </w:rPr>
            </w:pPr>
            <w:r>
              <w:rPr>
                <w:rFonts w:hint="eastAsia" w:ascii="宋体" w:hAnsi="宋体"/>
                <w:szCs w:val="21"/>
              </w:rPr>
              <w:t>分组掌握物流成本管理的方法</w:t>
            </w:r>
          </w:p>
          <w:p>
            <w:pPr>
              <w:rPr>
                <w:rFonts w:ascii="??_GB2312" w:hAnsi="??_GB2312"/>
                <w:b/>
                <w:szCs w:val="22"/>
              </w:rPr>
            </w:pPr>
          </w:p>
        </w:tc>
        <w:tc>
          <w:tcPr>
            <w:tcW w:w="1280" w:type="dxa"/>
            <w:gridSpan w:val="2"/>
            <w:shd w:val="clear" w:color="auto" w:fill="C0C0C0"/>
          </w:tcPr>
          <w:p>
            <w:pPr>
              <w:rPr>
                <w:rFonts w:ascii="??_GB2312" w:hAnsi="??_GB2312"/>
                <w:b/>
                <w:szCs w:val="22"/>
              </w:rPr>
            </w:pPr>
            <w:r>
              <w:rPr>
                <w:rFonts w:hint="eastAsia" w:ascii="宋体" w:hAnsi="宋体"/>
                <w:szCs w:val="21"/>
              </w:rPr>
              <w:t>分组查询物流成本管理相关学说和理论</w:t>
            </w:r>
          </w:p>
        </w:tc>
        <w:tc>
          <w:tcPr>
            <w:tcW w:w="1274" w:type="dxa"/>
            <w:gridSpan w:val="2"/>
            <w:shd w:val="clear" w:color="auto" w:fill="C0C0C0"/>
          </w:tcPr>
          <w:p>
            <w:pPr>
              <w:rPr>
                <w:rFonts w:ascii="??_GB2312" w:hAnsi="??_GB2312"/>
                <w:b/>
                <w:szCs w:val="22"/>
              </w:rPr>
            </w:pPr>
            <w:r>
              <w:rPr>
                <w:rFonts w:hint="eastAsia" w:ascii="宋体" w:hAnsi="宋体"/>
                <w:szCs w:val="21"/>
              </w:rPr>
              <w:t>分组掌握物流成本核算的方法</w:t>
            </w:r>
          </w:p>
        </w:tc>
        <w:tc>
          <w:tcPr>
            <w:tcW w:w="1274" w:type="dxa"/>
            <w:shd w:val="clear" w:color="auto" w:fill="C0C0C0"/>
          </w:tcPr>
          <w:p>
            <w:pPr>
              <w:rPr>
                <w:rFonts w:ascii="??_GB2312" w:hAnsi="??_GB2312"/>
                <w:b/>
                <w:szCs w:val="22"/>
              </w:rPr>
            </w:pPr>
            <w:r>
              <w:rPr>
                <w:rFonts w:hint="eastAsia" w:ascii="宋体" w:hAnsi="宋体"/>
                <w:szCs w:val="21"/>
              </w:rPr>
              <w:t>分组归集和分配物流成本</w:t>
            </w:r>
          </w:p>
          <w:p>
            <w:pPr>
              <w:rPr>
                <w:rFonts w:ascii="??_GB2312" w:hAnsi="??_GB2312"/>
                <w:b/>
                <w:szCs w:val="22"/>
              </w:rPr>
            </w:pPr>
          </w:p>
        </w:tc>
        <w:tc>
          <w:tcPr>
            <w:tcW w:w="1273" w:type="dxa"/>
            <w:shd w:val="clear" w:color="auto" w:fill="C0C0C0"/>
          </w:tcPr>
          <w:p>
            <w:pPr>
              <w:rPr>
                <w:rFonts w:ascii="??_GB2312" w:hAnsi="??_GB2312"/>
                <w:b/>
                <w:szCs w:val="22"/>
              </w:rPr>
            </w:pPr>
            <w:r>
              <w:rPr>
                <w:rFonts w:hint="eastAsia" w:ascii="宋体" w:hAnsi="宋体"/>
                <w:szCs w:val="21"/>
              </w:rPr>
              <w:t>分组掌握品种法、分批法和分步法的计算方法</w:t>
            </w:r>
          </w:p>
        </w:tc>
        <w:tc>
          <w:tcPr>
            <w:tcW w:w="1274" w:type="dxa"/>
            <w:shd w:val="clear" w:color="auto" w:fill="C0C0C0"/>
          </w:tcPr>
          <w:p>
            <w:pPr>
              <w:rPr>
                <w:rFonts w:ascii="??_GB2312" w:hAnsi="??_GB2312"/>
                <w:b/>
                <w:szCs w:val="22"/>
              </w:rPr>
            </w:pPr>
            <w:r>
              <w:rPr>
                <w:rFonts w:hint="eastAsia" w:ascii="宋体" w:hAnsi="宋体"/>
                <w:szCs w:val="21"/>
              </w:rPr>
              <w:t>分组使用作业成本法进行案例核算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4" w:type="dxa"/>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周次</w:t>
            </w:r>
          </w:p>
        </w:tc>
        <w:tc>
          <w:tcPr>
            <w:tcW w:w="5324" w:type="dxa"/>
            <w:gridSpan w:val="6"/>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第三周</w:t>
            </w:r>
          </w:p>
        </w:tc>
        <w:tc>
          <w:tcPr>
            <w:tcW w:w="4872" w:type="dxa"/>
            <w:gridSpan w:val="4"/>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第四周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4" w:type="dxa"/>
            <w:shd w:val="clear" w:color="auto" w:fill="FFFF00"/>
            <w:vAlign w:val="center"/>
          </w:tcPr>
          <w:p>
            <w:pPr>
              <w:jc w:val="center"/>
              <w:rPr>
                <w:rFonts w:ascii="楷体" w:hAnsi="楷体" w:eastAsia="楷体"/>
                <w:b/>
                <w:sz w:val="28"/>
                <w:szCs w:val="28"/>
              </w:rPr>
            </w:pPr>
            <w:r>
              <w:rPr>
                <w:rFonts w:hint="eastAsia" w:ascii="楷体" w:hAnsi="楷体" w:eastAsia="楷体"/>
                <w:b/>
                <w:sz w:val="28"/>
                <w:szCs w:val="28"/>
              </w:rPr>
              <w:t>情境</w:t>
            </w:r>
          </w:p>
        </w:tc>
        <w:tc>
          <w:tcPr>
            <w:tcW w:w="10196" w:type="dxa"/>
            <w:gridSpan w:val="10"/>
            <w:shd w:val="clear" w:color="auto" w:fill="FFFF00"/>
            <w:vAlign w:val="center"/>
          </w:tcPr>
          <w:p>
            <w:pPr>
              <w:spacing w:line="440" w:lineRule="exact"/>
              <w:jc w:val="left"/>
              <w:rPr>
                <w:rFonts w:ascii="楷体" w:hAnsi="楷体" w:eastAsia="楷体"/>
                <w:b/>
                <w:sz w:val="28"/>
                <w:szCs w:val="28"/>
              </w:rPr>
            </w:pPr>
            <w:r>
              <w:rPr>
                <w:rFonts w:hint="eastAsia" w:ascii="宋体" w:hAnsi="宋体"/>
                <w:szCs w:val="21"/>
              </w:rPr>
              <w:t>甲公司是一个小麦加工为主的中外合资面粉生产企业。截止</w:t>
            </w:r>
            <w:r>
              <w:rPr>
                <w:rFonts w:ascii="宋体" w:hAnsi="宋体"/>
                <w:szCs w:val="21"/>
              </w:rPr>
              <w:t>2016</w:t>
            </w:r>
            <w:r>
              <w:rPr>
                <w:rFonts w:hint="eastAsia" w:ascii="宋体" w:hAnsi="宋体"/>
                <w:szCs w:val="21"/>
              </w:rPr>
              <w:t>年底，该公司资产总额</w:t>
            </w:r>
            <w:r>
              <w:rPr>
                <w:rFonts w:ascii="宋体" w:hAnsi="宋体"/>
                <w:szCs w:val="21"/>
              </w:rPr>
              <w:t>6186</w:t>
            </w:r>
            <w:r>
              <w:rPr>
                <w:rFonts w:hint="eastAsia" w:ascii="宋体" w:hAnsi="宋体"/>
                <w:szCs w:val="21"/>
              </w:rPr>
              <w:t>万元，</w:t>
            </w:r>
            <w:r>
              <w:rPr>
                <w:rFonts w:ascii="宋体" w:hAnsi="宋体"/>
                <w:szCs w:val="21"/>
              </w:rPr>
              <w:t>2016</w:t>
            </w:r>
            <w:r>
              <w:rPr>
                <w:rFonts w:hint="eastAsia" w:ascii="宋体" w:hAnsi="宋体"/>
                <w:szCs w:val="21"/>
              </w:rPr>
              <w:t>年实现销售收入</w:t>
            </w:r>
            <w:r>
              <w:rPr>
                <w:rFonts w:ascii="宋体" w:hAnsi="宋体"/>
                <w:szCs w:val="21"/>
              </w:rPr>
              <w:t>1.23</w:t>
            </w:r>
            <w:r>
              <w:rPr>
                <w:rFonts w:hint="eastAsia" w:ascii="宋体" w:hAnsi="宋体"/>
                <w:szCs w:val="21"/>
              </w:rPr>
              <w:t>亿元，实现利润总额</w:t>
            </w:r>
            <w:r>
              <w:rPr>
                <w:rFonts w:ascii="宋体" w:hAnsi="宋体"/>
                <w:szCs w:val="21"/>
              </w:rPr>
              <w:t>6562</w:t>
            </w:r>
            <w:r>
              <w:rPr>
                <w:rFonts w:hint="eastAsia" w:ascii="宋体" w:hAnsi="宋体"/>
                <w:szCs w:val="21"/>
              </w:rPr>
              <w:t>万元，内部设有会计部（兼做信息工作）、人事部、采购部、生产部、质量部、仓储部和销售部</w:t>
            </w:r>
            <w:r>
              <w:rPr>
                <w:rFonts w:ascii="宋体" w:hAnsi="宋体"/>
                <w:szCs w:val="21"/>
              </w:rPr>
              <w:t>7</w:t>
            </w:r>
            <w:r>
              <w:rPr>
                <w:rFonts w:hint="eastAsia" w:ascii="宋体" w:hAnsi="宋体"/>
                <w:szCs w:val="21"/>
              </w:rPr>
              <w:t>个部门，共有员工</w:t>
            </w:r>
            <w:r>
              <w:rPr>
                <w:rFonts w:ascii="宋体" w:hAnsi="宋体"/>
                <w:szCs w:val="21"/>
              </w:rPr>
              <w:t>145</w:t>
            </w:r>
            <w:r>
              <w:rPr>
                <w:rFonts w:hint="eastAsia" w:ascii="宋体" w:hAnsi="宋体"/>
                <w:szCs w:val="21"/>
              </w:rPr>
              <w:t>人，其中采购人员</w:t>
            </w:r>
            <w:r>
              <w:rPr>
                <w:rFonts w:ascii="宋体" w:hAnsi="宋体"/>
                <w:szCs w:val="21"/>
              </w:rPr>
              <w:t>5</w:t>
            </w:r>
            <w:r>
              <w:rPr>
                <w:rFonts w:hint="eastAsia" w:ascii="宋体" w:hAnsi="宋体"/>
                <w:szCs w:val="21"/>
              </w:rPr>
              <w:t>人，生产人员</w:t>
            </w:r>
            <w:r>
              <w:rPr>
                <w:rFonts w:ascii="宋体" w:hAnsi="宋体"/>
                <w:szCs w:val="21"/>
              </w:rPr>
              <w:t>60</w:t>
            </w:r>
            <w:r>
              <w:rPr>
                <w:rFonts w:hint="eastAsia" w:ascii="宋体" w:hAnsi="宋体"/>
                <w:szCs w:val="21"/>
              </w:rPr>
              <w:t>人，营销人员</w:t>
            </w:r>
            <w:r>
              <w:rPr>
                <w:rFonts w:ascii="宋体" w:hAnsi="宋体"/>
                <w:szCs w:val="21"/>
              </w:rPr>
              <w:t>20</w:t>
            </w:r>
            <w:r>
              <w:rPr>
                <w:rFonts w:hint="eastAsia" w:ascii="宋体" w:hAnsi="宋体"/>
                <w:szCs w:val="21"/>
              </w:rPr>
              <w:t>人，其余为管理人员。该公司有一个总面积为</w:t>
            </w:r>
            <w:r>
              <w:rPr>
                <w:rFonts w:ascii="宋体" w:hAnsi="宋体"/>
                <w:szCs w:val="21"/>
              </w:rPr>
              <w:t>10000</w:t>
            </w:r>
            <w:r>
              <w:rPr>
                <w:rFonts w:hint="eastAsia" w:ascii="宋体" w:hAnsi="宋体"/>
                <w:szCs w:val="21"/>
              </w:rPr>
              <w:t>平方米的仓库，用于储存小麦、面粉等存货，而运输业务和装运搬卸业务均由外部人员承包，公司支付运费和装卸搬运费。本案例以甲公司</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月有关成本费用资料为依据，计算</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月的物流成本。甲公司的成本费用科目有生产成本、制造费用、销售费用、管理费用、财务费用、营业外支出和其他业务成本，其中营业外支出</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月份无发生额。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924" w:type="dxa"/>
            <w:shd w:val="clear" w:color="auto" w:fill="FF0000"/>
            <w:vAlign w:val="center"/>
          </w:tcPr>
          <w:p>
            <w:pPr>
              <w:jc w:val="center"/>
              <w:rPr>
                <w:rFonts w:ascii="楷体" w:hAnsi="楷体" w:eastAsia="楷体"/>
                <w:b/>
                <w:sz w:val="28"/>
                <w:szCs w:val="28"/>
              </w:rPr>
            </w:pPr>
            <w:r>
              <w:rPr>
                <w:rFonts w:hint="eastAsia" w:ascii="楷体" w:hAnsi="楷体" w:eastAsia="楷体"/>
                <w:b/>
                <w:sz w:val="28"/>
                <w:szCs w:val="28"/>
              </w:rPr>
              <w:t>项目</w:t>
            </w:r>
          </w:p>
        </w:tc>
        <w:tc>
          <w:tcPr>
            <w:tcW w:w="5029" w:type="dxa"/>
            <w:gridSpan w:val="4"/>
            <w:shd w:val="clear" w:color="auto" w:fill="FF0000"/>
            <w:vAlign w:val="center"/>
          </w:tcPr>
          <w:p>
            <w:pPr>
              <w:spacing w:line="300" w:lineRule="exact"/>
              <w:jc w:val="center"/>
              <w:rPr>
                <w:rFonts w:ascii="楷体" w:hAnsi="楷体" w:eastAsia="楷体"/>
                <w:b/>
                <w:sz w:val="28"/>
                <w:szCs w:val="28"/>
              </w:rPr>
            </w:pPr>
            <w:r>
              <w:rPr>
                <w:rFonts w:hint="eastAsia" w:ascii="楷体" w:hAnsi="楷体" w:eastAsia="楷体"/>
                <w:b/>
                <w:sz w:val="28"/>
                <w:szCs w:val="28"/>
              </w:rPr>
              <w:t>项目三</w:t>
            </w:r>
          </w:p>
        </w:tc>
        <w:tc>
          <w:tcPr>
            <w:tcW w:w="5167" w:type="dxa"/>
            <w:gridSpan w:val="6"/>
            <w:shd w:val="clear" w:color="auto" w:fill="FF0000"/>
            <w:vAlign w:val="center"/>
          </w:tcPr>
          <w:p>
            <w:pPr>
              <w:spacing w:line="300" w:lineRule="exact"/>
              <w:jc w:val="center"/>
              <w:rPr>
                <w:rFonts w:ascii="楷体" w:hAnsi="楷体" w:eastAsia="楷体"/>
                <w:b/>
                <w:sz w:val="28"/>
                <w:szCs w:val="28"/>
              </w:rPr>
            </w:pPr>
            <w:r>
              <w:rPr>
                <w:rFonts w:hint="eastAsia" w:ascii="楷体" w:hAnsi="楷体" w:eastAsia="楷体"/>
                <w:b/>
                <w:sz w:val="28"/>
                <w:szCs w:val="28"/>
              </w:rPr>
              <w:t>项目四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子项目</w:t>
            </w:r>
          </w:p>
        </w:tc>
        <w:tc>
          <w:tcPr>
            <w:tcW w:w="1274" w:type="dxa"/>
            <w:shd w:val="clear" w:color="auto" w:fill="C0C0C0"/>
          </w:tcPr>
          <w:p>
            <w:pPr>
              <w:rPr>
                <w:szCs w:val="21"/>
              </w:rPr>
            </w:pPr>
            <w:r>
              <w:rPr>
                <w:szCs w:val="21"/>
              </w:rPr>
              <w:t>3-1</w:t>
            </w:r>
          </w:p>
          <w:p>
            <w:pPr>
              <w:rPr>
                <w:szCs w:val="21"/>
              </w:rPr>
            </w:pPr>
          </w:p>
          <w:p>
            <w:pPr>
              <w:rPr>
                <w:szCs w:val="21"/>
              </w:rPr>
            </w:pPr>
            <w:r>
              <w:rPr>
                <w:rFonts w:hint="eastAsia" w:ascii="宋体" w:hAnsi="宋体"/>
                <w:szCs w:val="21"/>
              </w:rPr>
              <w:t>介绍物流成本控制的基本知识</w:t>
            </w:r>
          </w:p>
        </w:tc>
        <w:tc>
          <w:tcPr>
            <w:tcW w:w="1274" w:type="dxa"/>
            <w:shd w:val="clear" w:color="auto" w:fill="C0C0C0"/>
          </w:tcPr>
          <w:p>
            <w:pPr>
              <w:rPr>
                <w:szCs w:val="21"/>
              </w:rPr>
            </w:pPr>
            <w:r>
              <w:rPr>
                <w:szCs w:val="21"/>
              </w:rPr>
              <w:t>3-2</w:t>
            </w:r>
          </w:p>
          <w:p>
            <w:pPr>
              <w:rPr>
                <w:szCs w:val="21"/>
              </w:rPr>
            </w:pPr>
          </w:p>
          <w:p>
            <w:pPr>
              <w:rPr>
                <w:szCs w:val="21"/>
              </w:rPr>
            </w:pPr>
            <w:r>
              <w:rPr>
                <w:rFonts w:hint="eastAsia" w:ascii="宋体" w:hAnsi="宋体"/>
                <w:szCs w:val="21"/>
              </w:rPr>
              <w:t>介绍目标成本法</w:t>
            </w:r>
          </w:p>
        </w:tc>
        <w:tc>
          <w:tcPr>
            <w:tcW w:w="1273" w:type="dxa"/>
            <w:shd w:val="clear" w:color="auto" w:fill="C0C0C0"/>
          </w:tcPr>
          <w:p>
            <w:pPr>
              <w:rPr>
                <w:szCs w:val="21"/>
              </w:rPr>
            </w:pPr>
            <w:r>
              <w:rPr>
                <w:szCs w:val="21"/>
              </w:rPr>
              <w:t>3-3</w:t>
            </w:r>
          </w:p>
          <w:p>
            <w:pPr>
              <w:rPr>
                <w:szCs w:val="21"/>
              </w:rPr>
            </w:pPr>
          </w:p>
          <w:p>
            <w:pPr>
              <w:rPr>
                <w:szCs w:val="21"/>
              </w:rPr>
            </w:pPr>
            <w:r>
              <w:rPr>
                <w:rFonts w:hint="eastAsia" w:ascii="宋体" w:hAnsi="宋体"/>
                <w:szCs w:val="21"/>
              </w:rPr>
              <w:t>介绍标准成本法</w:t>
            </w:r>
          </w:p>
        </w:tc>
        <w:tc>
          <w:tcPr>
            <w:tcW w:w="1280" w:type="dxa"/>
            <w:gridSpan w:val="2"/>
            <w:shd w:val="clear" w:color="auto" w:fill="C0C0C0"/>
          </w:tcPr>
          <w:p>
            <w:pPr>
              <w:rPr>
                <w:szCs w:val="21"/>
              </w:rPr>
            </w:pPr>
            <w:r>
              <w:rPr>
                <w:szCs w:val="21"/>
              </w:rPr>
              <w:t>3-4</w:t>
            </w:r>
          </w:p>
          <w:p>
            <w:pPr>
              <w:rPr>
                <w:szCs w:val="21"/>
              </w:rPr>
            </w:pPr>
          </w:p>
          <w:p>
            <w:pPr>
              <w:rPr>
                <w:szCs w:val="21"/>
              </w:rPr>
            </w:pPr>
            <w:r>
              <w:rPr>
                <w:rFonts w:hint="eastAsia" w:ascii="宋体" w:hAnsi="宋体"/>
                <w:szCs w:val="21"/>
              </w:rPr>
              <w:t>介绍责任成本法</w:t>
            </w:r>
          </w:p>
        </w:tc>
        <w:tc>
          <w:tcPr>
            <w:tcW w:w="1274" w:type="dxa"/>
            <w:gridSpan w:val="2"/>
            <w:shd w:val="clear" w:color="auto" w:fill="C0C0C0"/>
          </w:tcPr>
          <w:p>
            <w:pPr>
              <w:rPr>
                <w:szCs w:val="21"/>
              </w:rPr>
            </w:pPr>
            <w:r>
              <w:rPr>
                <w:szCs w:val="21"/>
              </w:rPr>
              <w:t>4-1</w:t>
            </w:r>
          </w:p>
          <w:p>
            <w:pPr>
              <w:rPr>
                <w:szCs w:val="21"/>
              </w:rPr>
            </w:pPr>
          </w:p>
          <w:p>
            <w:pPr>
              <w:rPr>
                <w:szCs w:val="21"/>
              </w:rPr>
            </w:pPr>
            <w:r>
              <w:rPr>
                <w:rFonts w:hint="eastAsia" w:ascii="宋体" w:hAnsi="宋体"/>
                <w:szCs w:val="21"/>
              </w:rPr>
              <w:t>介绍运输成本管理</w:t>
            </w:r>
          </w:p>
        </w:tc>
        <w:tc>
          <w:tcPr>
            <w:tcW w:w="1274" w:type="dxa"/>
            <w:shd w:val="clear" w:color="auto" w:fill="C0C0C0"/>
          </w:tcPr>
          <w:p>
            <w:pPr>
              <w:rPr>
                <w:szCs w:val="21"/>
              </w:rPr>
            </w:pPr>
            <w:r>
              <w:rPr>
                <w:szCs w:val="21"/>
              </w:rPr>
              <w:t>4-2</w:t>
            </w:r>
          </w:p>
          <w:p>
            <w:pPr>
              <w:rPr>
                <w:szCs w:val="21"/>
              </w:rPr>
            </w:pPr>
          </w:p>
          <w:p>
            <w:pPr>
              <w:rPr>
                <w:rFonts w:ascii="宋体"/>
                <w:szCs w:val="21"/>
              </w:rPr>
            </w:pPr>
            <w:r>
              <w:rPr>
                <w:rFonts w:hint="eastAsia" w:ascii="宋体" w:hAnsi="宋体"/>
                <w:szCs w:val="21"/>
              </w:rPr>
              <w:t>管理汽车运输成本</w:t>
            </w:r>
          </w:p>
          <w:p>
            <w:pPr>
              <w:rPr>
                <w:szCs w:val="21"/>
              </w:rPr>
            </w:pPr>
          </w:p>
        </w:tc>
        <w:tc>
          <w:tcPr>
            <w:tcW w:w="1273" w:type="dxa"/>
            <w:shd w:val="clear" w:color="auto" w:fill="C0C0C0"/>
          </w:tcPr>
          <w:p>
            <w:pPr>
              <w:rPr>
                <w:szCs w:val="21"/>
              </w:rPr>
            </w:pPr>
            <w:r>
              <w:rPr>
                <w:szCs w:val="21"/>
              </w:rPr>
              <w:t xml:space="preserve">4-3 </w:t>
            </w:r>
          </w:p>
          <w:p>
            <w:pPr>
              <w:rPr>
                <w:szCs w:val="21"/>
              </w:rPr>
            </w:pPr>
          </w:p>
          <w:p>
            <w:pPr>
              <w:rPr>
                <w:rFonts w:ascii="宋体"/>
                <w:szCs w:val="21"/>
              </w:rPr>
            </w:pPr>
            <w:r>
              <w:rPr>
                <w:rFonts w:hint="eastAsia" w:ascii="宋体" w:hAnsi="宋体"/>
                <w:szCs w:val="21"/>
              </w:rPr>
              <w:t>管理海洋运输成本</w:t>
            </w:r>
          </w:p>
          <w:p>
            <w:pPr>
              <w:rPr>
                <w:szCs w:val="21"/>
              </w:rPr>
            </w:pPr>
          </w:p>
        </w:tc>
        <w:tc>
          <w:tcPr>
            <w:tcW w:w="1274" w:type="dxa"/>
            <w:shd w:val="clear" w:color="auto" w:fill="C0C0C0"/>
          </w:tcPr>
          <w:p>
            <w:pPr>
              <w:rPr>
                <w:szCs w:val="21"/>
              </w:rPr>
            </w:pPr>
            <w:r>
              <w:rPr>
                <w:szCs w:val="21"/>
              </w:rPr>
              <w:t>4-4</w:t>
            </w:r>
          </w:p>
          <w:p>
            <w:pPr>
              <w:rPr>
                <w:szCs w:val="21"/>
              </w:rPr>
            </w:pPr>
          </w:p>
          <w:p>
            <w:pPr>
              <w:rPr>
                <w:szCs w:val="21"/>
              </w:rPr>
            </w:pPr>
            <w:r>
              <w:rPr>
                <w:rFonts w:hint="eastAsia" w:ascii="宋体" w:hAnsi="宋体"/>
                <w:szCs w:val="21"/>
              </w:rPr>
              <w:t>管理铁路运输成本及航空运输成本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9"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情境设置</w:t>
            </w:r>
          </w:p>
        </w:tc>
        <w:tc>
          <w:tcPr>
            <w:tcW w:w="1274" w:type="dxa"/>
            <w:shd w:val="clear" w:color="auto" w:fill="C0C0C0"/>
          </w:tcPr>
          <w:p>
            <w:pPr>
              <w:rPr>
                <w:rFonts w:ascii="??_GB2312" w:hAnsi="??_GB2312"/>
                <w:szCs w:val="22"/>
              </w:rPr>
            </w:pPr>
            <w:r>
              <w:rPr>
                <w:rFonts w:hint="eastAsia" w:ascii="??_GB2312" w:hAnsi="??_GB2312"/>
                <w:szCs w:val="22"/>
              </w:rPr>
              <w:t>甲公司采用哪些措施控制物流成本，具体做法如何</w:t>
            </w:r>
          </w:p>
        </w:tc>
        <w:tc>
          <w:tcPr>
            <w:tcW w:w="1274" w:type="dxa"/>
            <w:shd w:val="clear" w:color="auto" w:fill="C0C0C0"/>
          </w:tcPr>
          <w:p>
            <w:pPr>
              <w:rPr>
                <w:rFonts w:ascii="??_GB2312" w:hAnsi="??_GB2312"/>
                <w:szCs w:val="22"/>
              </w:rPr>
            </w:pPr>
            <w:r>
              <w:rPr>
                <w:rFonts w:hint="eastAsia" w:ascii="??_GB2312" w:hAnsi="??_GB2312"/>
                <w:szCs w:val="22"/>
              </w:rPr>
              <w:t>甲公司的经营中如何使用目标成本法进行成本预算</w:t>
            </w:r>
          </w:p>
        </w:tc>
        <w:tc>
          <w:tcPr>
            <w:tcW w:w="1273" w:type="dxa"/>
            <w:shd w:val="clear" w:color="auto" w:fill="C0C0C0"/>
          </w:tcPr>
          <w:p>
            <w:pPr>
              <w:rPr>
                <w:rFonts w:ascii="??_GB2312" w:hAnsi="??_GB2312"/>
                <w:szCs w:val="22"/>
              </w:rPr>
            </w:pPr>
            <w:r>
              <w:rPr>
                <w:rFonts w:hint="eastAsia" w:ascii="??_GB2312" w:hAnsi="??_GB2312"/>
                <w:szCs w:val="22"/>
              </w:rPr>
              <w:t>甲公司使用标准成本法进行成本核算和差异计算</w:t>
            </w:r>
          </w:p>
        </w:tc>
        <w:tc>
          <w:tcPr>
            <w:tcW w:w="1280" w:type="dxa"/>
            <w:gridSpan w:val="2"/>
            <w:shd w:val="clear" w:color="auto" w:fill="C0C0C0"/>
          </w:tcPr>
          <w:p>
            <w:pPr>
              <w:rPr>
                <w:rFonts w:ascii="??_GB2312" w:hAnsi="??_GB2312"/>
                <w:szCs w:val="22"/>
              </w:rPr>
            </w:pPr>
            <w:r>
              <w:rPr>
                <w:rFonts w:hint="eastAsia" w:ascii="??_GB2312" w:hAnsi="??_GB2312"/>
                <w:szCs w:val="22"/>
              </w:rPr>
              <w:t>甲公司使用责任成本法进行成本管理</w:t>
            </w:r>
          </w:p>
        </w:tc>
        <w:tc>
          <w:tcPr>
            <w:tcW w:w="1274" w:type="dxa"/>
            <w:gridSpan w:val="2"/>
            <w:shd w:val="clear" w:color="auto" w:fill="C0C0C0"/>
          </w:tcPr>
          <w:p>
            <w:pPr>
              <w:rPr>
                <w:rFonts w:ascii="??_GB2312" w:hAnsi="??_GB2312"/>
                <w:szCs w:val="22"/>
              </w:rPr>
            </w:pPr>
            <w:r>
              <w:rPr>
                <w:rFonts w:hint="eastAsia" w:ascii="??_GB2312" w:hAnsi="??_GB2312"/>
                <w:szCs w:val="22"/>
              </w:rPr>
              <w:t>甲公司的运输成本构成</w:t>
            </w:r>
          </w:p>
        </w:tc>
        <w:tc>
          <w:tcPr>
            <w:tcW w:w="1274" w:type="dxa"/>
            <w:shd w:val="clear" w:color="auto" w:fill="C0C0C0"/>
          </w:tcPr>
          <w:p>
            <w:pPr>
              <w:rPr>
                <w:rFonts w:ascii="??_GB2312" w:hAnsi="??_GB2312"/>
                <w:szCs w:val="22"/>
              </w:rPr>
            </w:pPr>
            <w:r>
              <w:rPr>
                <w:rFonts w:hint="eastAsia" w:ascii="??_GB2312" w:hAnsi="??_GB2312"/>
                <w:szCs w:val="22"/>
              </w:rPr>
              <w:t>甲公司计算汽车运输成本，采用哪种方法进行运输成本核算</w:t>
            </w:r>
          </w:p>
        </w:tc>
        <w:tc>
          <w:tcPr>
            <w:tcW w:w="1273" w:type="dxa"/>
            <w:shd w:val="clear" w:color="auto" w:fill="C0C0C0"/>
          </w:tcPr>
          <w:p>
            <w:pPr>
              <w:rPr>
                <w:rFonts w:ascii="??_GB2312" w:hAnsi="??_GB2312"/>
                <w:szCs w:val="22"/>
              </w:rPr>
            </w:pPr>
            <w:r>
              <w:rPr>
                <w:rFonts w:hint="eastAsia" w:ascii="??_GB2312" w:hAnsi="??_GB2312"/>
                <w:szCs w:val="22"/>
              </w:rPr>
              <w:t>甲公司营运过程中有无使用海洋运输，其特点如何</w:t>
            </w:r>
          </w:p>
        </w:tc>
        <w:tc>
          <w:tcPr>
            <w:tcW w:w="1274" w:type="dxa"/>
            <w:shd w:val="clear" w:color="auto" w:fill="C0C0C0"/>
          </w:tcPr>
          <w:p>
            <w:pPr>
              <w:rPr>
                <w:rFonts w:ascii="??_GB2312" w:hAnsi="??_GB2312"/>
                <w:szCs w:val="22"/>
              </w:rPr>
            </w:pPr>
            <w:r>
              <w:rPr>
                <w:rFonts w:hint="eastAsia" w:ascii="??_GB2312" w:hAnsi="??_GB2312"/>
                <w:szCs w:val="22"/>
              </w:rPr>
              <w:t>甲公司营运过程中有无使用铁路运输及航空运输，原因是什么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2"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具体任务</w:t>
            </w:r>
          </w:p>
          <w:p>
            <w:pPr>
              <w:jc w:val="center"/>
              <w:rPr>
                <w:rFonts w:ascii="楷体" w:hAnsi="楷体" w:eastAsia="楷体"/>
                <w:b/>
                <w:sz w:val="28"/>
                <w:szCs w:val="28"/>
              </w:rPr>
            </w:pPr>
          </w:p>
        </w:tc>
        <w:tc>
          <w:tcPr>
            <w:tcW w:w="1274" w:type="dxa"/>
            <w:shd w:val="clear" w:color="auto" w:fill="C0C0C0"/>
          </w:tcPr>
          <w:p>
            <w:pPr>
              <w:rPr>
                <w:rFonts w:ascii="??_GB2312" w:hAnsi="??_GB2312"/>
                <w:b/>
                <w:szCs w:val="22"/>
              </w:rPr>
            </w:pPr>
            <w:r>
              <w:rPr>
                <w:rFonts w:hint="eastAsia" w:ascii="宋体" w:hAnsi="宋体"/>
                <w:szCs w:val="21"/>
              </w:rPr>
              <w:t>分组掌握物流成本控制的程序</w:t>
            </w:r>
          </w:p>
        </w:tc>
        <w:tc>
          <w:tcPr>
            <w:tcW w:w="1274" w:type="dxa"/>
            <w:shd w:val="clear" w:color="auto" w:fill="C0C0C0"/>
          </w:tcPr>
          <w:p>
            <w:pPr>
              <w:rPr>
                <w:rFonts w:ascii="??_GB2312" w:hAnsi="??_GB2312"/>
                <w:b/>
                <w:szCs w:val="22"/>
              </w:rPr>
            </w:pPr>
            <w:r>
              <w:rPr>
                <w:rFonts w:hint="eastAsia" w:ascii="宋体" w:hAnsi="宋体"/>
                <w:szCs w:val="21"/>
              </w:rPr>
              <w:t>分组使用目标成本法进行成本核算</w:t>
            </w:r>
          </w:p>
        </w:tc>
        <w:tc>
          <w:tcPr>
            <w:tcW w:w="1273" w:type="dxa"/>
            <w:shd w:val="clear" w:color="auto" w:fill="C0C0C0"/>
          </w:tcPr>
          <w:p>
            <w:pPr>
              <w:rPr>
                <w:rFonts w:ascii="??_GB2312" w:hAnsi="??_GB2312"/>
                <w:b/>
                <w:szCs w:val="22"/>
              </w:rPr>
            </w:pPr>
            <w:r>
              <w:rPr>
                <w:rFonts w:hint="eastAsia" w:ascii="宋体" w:hAnsi="宋体"/>
                <w:szCs w:val="21"/>
              </w:rPr>
              <w:t>分组使用标准成本法进行成本核算</w:t>
            </w:r>
          </w:p>
        </w:tc>
        <w:tc>
          <w:tcPr>
            <w:tcW w:w="1280" w:type="dxa"/>
            <w:gridSpan w:val="2"/>
            <w:shd w:val="clear" w:color="auto" w:fill="C0C0C0"/>
          </w:tcPr>
          <w:p>
            <w:pPr>
              <w:rPr>
                <w:rFonts w:ascii="??_GB2312" w:hAnsi="??_GB2312"/>
                <w:b/>
                <w:szCs w:val="22"/>
              </w:rPr>
            </w:pPr>
            <w:r>
              <w:rPr>
                <w:rFonts w:hint="eastAsia" w:ascii="宋体" w:hAnsi="宋体"/>
                <w:szCs w:val="21"/>
              </w:rPr>
              <w:t>分角色进行责任成本法的核算</w:t>
            </w:r>
          </w:p>
        </w:tc>
        <w:tc>
          <w:tcPr>
            <w:tcW w:w="1274" w:type="dxa"/>
            <w:gridSpan w:val="2"/>
            <w:shd w:val="clear" w:color="auto" w:fill="C0C0C0"/>
          </w:tcPr>
          <w:p>
            <w:pPr>
              <w:rPr>
                <w:rFonts w:ascii="??_GB2312" w:hAnsi="??_GB2312"/>
                <w:b/>
                <w:szCs w:val="22"/>
              </w:rPr>
            </w:pPr>
            <w:r>
              <w:rPr>
                <w:rFonts w:hint="eastAsia" w:ascii="宋体" w:hAnsi="宋体"/>
                <w:szCs w:val="21"/>
              </w:rPr>
              <w:t>分组查询各种运输方式的特点</w:t>
            </w:r>
          </w:p>
        </w:tc>
        <w:tc>
          <w:tcPr>
            <w:tcW w:w="1274" w:type="dxa"/>
            <w:shd w:val="clear" w:color="auto" w:fill="C0C0C0"/>
          </w:tcPr>
          <w:p>
            <w:pPr>
              <w:rPr>
                <w:rFonts w:ascii="??_GB2312" w:hAnsi="??_GB2312"/>
                <w:b/>
                <w:szCs w:val="22"/>
              </w:rPr>
            </w:pPr>
            <w:r>
              <w:rPr>
                <w:rFonts w:hint="eastAsia" w:ascii="宋体" w:hAnsi="宋体"/>
                <w:szCs w:val="21"/>
              </w:rPr>
              <w:t>学生分组进行汽车运输成本的核算</w:t>
            </w:r>
          </w:p>
        </w:tc>
        <w:tc>
          <w:tcPr>
            <w:tcW w:w="1273" w:type="dxa"/>
            <w:shd w:val="clear" w:color="auto" w:fill="C0C0C0"/>
          </w:tcPr>
          <w:p>
            <w:pPr>
              <w:rPr>
                <w:rFonts w:ascii="??_GB2312" w:hAnsi="??_GB2312"/>
                <w:b/>
                <w:szCs w:val="22"/>
              </w:rPr>
            </w:pPr>
            <w:r>
              <w:rPr>
                <w:rFonts w:hint="eastAsia" w:ascii="宋体" w:hAnsi="宋体"/>
                <w:szCs w:val="21"/>
              </w:rPr>
              <w:t>学生分组：进行海洋运输成本的核算</w:t>
            </w:r>
          </w:p>
        </w:tc>
        <w:tc>
          <w:tcPr>
            <w:tcW w:w="1274" w:type="dxa"/>
            <w:shd w:val="clear" w:color="auto" w:fill="C0C0C0"/>
          </w:tcPr>
          <w:p>
            <w:pPr>
              <w:rPr>
                <w:rFonts w:ascii="??_GB2312" w:hAnsi="??_GB2312"/>
                <w:b/>
                <w:szCs w:val="22"/>
              </w:rPr>
            </w:pPr>
            <w:r>
              <w:rPr>
                <w:rFonts w:hint="eastAsia" w:ascii="宋体" w:hAnsi="宋体"/>
                <w:szCs w:val="21"/>
              </w:rPr>
              <w:t>学生分组：进行铁路和航空运输成本的核算</w:t>
            </w:r>
          </w:p>
        </w:tc>
      </w:tr>
    </w:tbl>
    <w:p>
      <w:pPr>
        <w:spacing w:line="360" w:lineRule="auto"/>
        <w:rPr>
          <w:rFonts w:ascii="宋体" w:cs="宋体"/>
          <w:kern w:val="0"/>
          <w:sz w:val="24"/>
        </w:rPr>
      </w:pPr>
    </w:p>
    <w:tbl>
      <w:tblPr>
        <w:tblStyle w:val="5"/>
        <w:tblW w:w="11120" w:type="dxa"/>
        <w:tblInd w:w="-10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274"/>
        <w:gridCol w:w="1274"/>
        <w:gridCol w:w="1273"/>
        <w:gridCol w:w="1208"/>
        <w:gridCol w:w="72"/>
        <w:gridCol w:w="223"/>
        <w:gridCol w:w="1051"/>
        <w:gridCol w:w="1274"/>
        <w:gridCol w:w="127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4" w:type="dxa"/>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周次</w:t>
            </w:r>
          </w:p>
        </w:tc>
        <w:tc>
          <w:tcPr>
            <w:tcW w:w="5324" w:type="dxa"/>
            <w:gridSpan w:val="6"/>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第五周</w:t>
            </w:r>
          </w:p>
        </w:tc>
        <w:tc>
          <w:tcPr>
            <w:tcW w:w="4872" w:type="dxa"/>
            <w:gridSpan w:val="4"/>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第六周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924" w:type="dxa"/>
            <w:shd w:val="clear" w:color="auto" w:fill="FFCC00"/>
            <w:vAlign w:val="center"/>
          </w:tcPr>
          <w:p>
            <w:pPr>
              <w:jc w:val="center"/>
              <w:rPr>
                <w:rFonts w:ascii="楷体" w:hAnsi="楷体" w:eastAsia="楷体"/>
                <w:b/>
                <w:sz w:val="28"/>
                <w:szCs w:val="28"/>
              </w:rPr>
            </w:pPr>
            <w:r>
              <w:rPr>
                <w:rFonts w:hint="eastAsia" w:ascii="楷体" w:hAnsi="楷体" w:eastAsia="楷体"/>
                <w:b/>
                <w:sz w:val="28"/>
                <w:szCs w:val="28"/>
              </w:rPr>
              <w:t>情境</w:t>
            </w:r>
          </w:p>
        </w:tc>
        <w:tc>
          <w:tcPr>
            <w:tcW w:w="10196" w:type="dxa"/>
            <w:gridSpan w:val="10"/>
            <w:shd w:val="clear" w:color="auto" w:fill="FFCC00"/>
            <w:vAlign w:val="center"/>
          </w:tcPr>
          <w:p>
            <w:pPr>
              <w:spacing w:line="440" w:lineRule="exact"/>
              <w:jc w:val="left"/>
              <w:rPr>
                <w:rFonts w:ascii="宋体"/>
                <w:szCs w:val="21"/>
              </w:rPr>
            </w:pPr>
            <w:r>
              <w:rPr>
                <w:rFonts w:hint="eastAsia" w:ascii="宋体" w:hAnsi="宋体"/>
                <w:szCs w:val="21"/>
              </w:rPr>
              <w:t>甲公司是一个小麦加工为主的中外合资面粉生产企业。截止</w:t>
            </w:r>
            <w:r>
              <w:rPr>
                <w:rFonts w:ascii="宋体" w:hAnsi="宋体"/>
                <w:szCs w:val="21"/>
              </w:rPr>
              <w:t>2016</w:t>
            </w:r>
            <w:r>
              <w:rPr>
                <w:rFonts w:hint="eastAsia" w:ascii="宋体" w:hAnsi="宋体"/>
                <w:szCs w:val="21"/>
              </w:rPr>
              <w:t>年底，该公司资产总额</w:t>
            </w:r>
            <w:r>
              <w:rPr>
                <w:rFonts w:ascii="宋体" w:hAnsi="宋体"/>
                <w:szCs w:val="21"/>
              </w:rPr>
              <w:t>6186</w:t>
            </w:r>
            <w:r>
              <w:rPr>
                <w:rFonts w:hint="eastAsia" w:ascii="宋体" w:hAnsi="宋体"/>
                <w:szCs w:val="21"/>
              </w:rPr>
              <w:t>万元，</w:t>
            </w:r>
            <w:r>
              <w:rPr>
                <w:rFonts w:ascii="宋体" w:hAnsi="宋体"/>
                <w:szCs w:val="21"/>
              </w:rPr>
              <w:t>2016</w:t>
            </w:r>
            <w:r>
              <w:rPr>
                <w:rFonts w:hint="eastAsia" w:ascii="宋体" w:hAnsi="宋体"/>
                <w:szCs w:val="21"/>
              </w:rPr>
              <w:t>年实现销售收入</w:t>
            </w:r>
            <w:r>
              <w:rPr>
                <w:rFonts w:ascii="宋体" w:hAnsi="宋体"/>
                <w:szCs w:val="21"/>
              </w:rPr>
              <w:t>1.23</w:t>
            </w:r>
            <w:r>
              <w:rPr>
                <w:rFonts w:hint="eastAsia" w:ascii="宋体" w:hAnsi="宋体"/>
                <w:szCs w:val="21"/>
              </w:rPr>
              <w:t>亿元，实现利润总额</w:t>
            </w:r>
            <w:r>
              <w:rPr>
                <w:rFonts w:ascii="宋体" w:hAnsi="宋体"/>
                <w:szCs w:val="21"/>
              </w:rPr>
              <w:t>6562</w:t>
            </w:r>
            <w:r>
              <w:rPr>
                <w:rFonts w:hint="eastAsia" w:ascii="宋体" w:hAnsi="宋体"/>
                <w:szCs w:val="21"/>
              </w:rPr>
              <w:t>万元，内部设有会计部（兼做信息工作）、人事部、采购部、生产部、质量部、仓储部和销售部</w:t>
            </w:r>
            <w:r>
              <w:rPr>
                <w:rFonts w:ascii="宋体" w:hAnsi="宋体"/>
                <w:szCs w:val="21"/>
              </w:rPr>
              <w:t>7</w:t>
            </w:r>
            <w:r>
              <w:rPr>
                <w:rFonts w:hint="eastAsia" w:ascii="宋体" w:hAnsi="宋体"/>
                <w:szCs w:val="21"/>
              </w:rPr>
              <w:t>个部门，共有员工</w:t>
            </w:r>
            <w:r>
              <w:rPr>
                <w:rFonts w:ascii="宋体" w:hAnsi="宋体"/>
                <w:szCs w:val="21"/>
              </w:rPr>
              <w:t>145</w:t>
            </w:r>
            <w:r>
              <w:rPr>
                <w:rFonts w:hint="eastAsia" w:ascii="宋体" w:hAnsi="宋体"/>
                <w:szCs w:val="21"/>
              </w:rPr>
              <w:t>人，其中采购人员</w:t>
            </w:r>
            <w:r>
              <w:rPr>
                <w:rFonts w:ascii="宋体" w:hAnsi="宋体"/>
                <w:szCs w:val="21"/>
              </w:rPr>
              <w:t>5</w:t>
            </w:r>
            <w:r>
              <w:rPr>
                <w:rFonts w:hint="eastAsia" w:ascii="宋体" w:hAnsi="宋体"/>
                <w:szCs w:val="21"/>
              </w:rPr>
              <w:t>人，生产人员</w:t>
            </w:r>
            <w:r>
              <w:rPr>
                <w:rFonts w:ascii="宋体" w:hAnsi="宋体"/>
                <w:szCs w:val="21"/>
              </w:rPr>
              <w:t>60</w:t>
            </w:r>
            <w:r>
              <w:rPr>
                <w:rFonts w:hint="eastAsia" w:ascii="宋体" w:hAnsi="宋体"/>
                <w:szCs w:val="21"/>
              </w:rPr>
              <w:t>人，营销人员</w:t>
            </w:r>
            <w:r>
              <w:rPr>
                <w:rFonts w:ascii="宋体" w:hAnsi="宋体"/>
                <w:szCs w:val="21"/>
              </w:rPr>
              <w:t>20</w:t>
            </w:r>
            <w:r>
              <w:rPr>
                <w:rFonts w:hint="eastAsia" w:ascii="宋体" w:hAnsi="宋体"/>
                <w:szCs w:val="21"/>
              </w:rPr>
              <w:t>人，其余为管理人员。该公司有一个总面积为</w:t>
            </w:r>
            <w:r>
              <w:rPr>
                <w:rFonts w:ascii="宋体" w:hAnsi="宋体"/>
                <w:szCs w:val="21"/>
              </w:rPr>
              <w:t>10000</w:t>
            </w:r>
            <w:r>
              <w:rPr>
                <w:rFonts w:hint="eastAsia" w:ascii="宋体" w:hAnsi="宋体"/>
                <w:szCs w:val="21"/>
              </w:rPr>
              <w:t>平方米的仓库，用于储存小麦、面粉等存货，而运输业务和装运搬卸业务均由外部人员承包，公司支付运费和装卸搬运费。本案例以甲公司</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月有关成本费用资料为依据，计算</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月的物流成本。甲公司的成本费用科目有生产成本、制造费用、销售费用、管理费用、财务费用、营业外支出和其他业务成本，其中营业外支出</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月份无发生额。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924" w:type="dxa"/>
            <w:shd w:val="clear" w:color="auto" w:fill="FF0000"/>
            <w:vAlign w:val="center"/>
          </w:tcPr>
          <w:p>
            <w:pPr>
              <w:jc w:val="center"/>
              <w:rPr>
                <w:rFonts w:ascii="楷体" w:hAnsi="楷体" w:eastAsia="楷体"/>
                <w:b/>
                <w:sz w:val="28"/>
                <w:szCs w:val="28"/>
              </w:rPr>
            </w:pPr>
            <w:r>
              <w:rPr>
                <w:rFonts w:hint="eastAsia" w:ascii="楷体" w:hAnsi="楷体" w:eastAsia="楷体"/>
                <w:b/>
                <w:sz w:val="28"/>
                <w:szCs w:val="28"/>
              </w:rPr>
              <w:t>项目</w:t>
            </w:r>
          </w:p>
        </w:tc>
        <w:tc>
          <w:tcPr>
            <w:tcW w:w="5101" w:type="dxa"/>
            <w:gridSpan w:val="5"/>
            <w:shd w:val="clear" w:color="auto" w:fill="FF0000"/>
            <w:vAlign w:val="center"/>
          </w:tcPr>
          <w:p>
            <w:pPr>
              <w:spacing w:line="300" w:lineRule="exact"/>
              <w:jc w:val="center"/>
              <w:rPr>
                <w:rFonts w:ascii="楷体" w:hAnsi="楷体" w:eastAsia="楷体"/>
                <w:b/>
                <w:sz w:val="28"/>
                <w:szCs w:val="28"/>
              </w:rPr>
            </w:pPr>
            <w:r>
              <w:rPr>
                <w:rFonts w:hint="eastAsia" w:ascii="楷体" w:hAnsi="楷体" w:eastAsia="楷体"/>
                <w:b/>
                <w:sz w:val="28"/>
                <w:szCs w:val="28"/>
              </w:rPr>
              <w:t>项目五</w:t>
            </w:r>
          </w:p>
        </w:tc>
        <w:tc>
          <w:tcPr>
            <w:tcW w:w="5095" w:type="dxa"/>
            <w:gridSpan w:val="5"/>
            <w:shd w:val="clear" w:color="auto" w:fill="FF0000"/>
            <w:vAlign w:val="center"/>
          </w:tcPr>
          <w:p>
            <w:pPr>
              <w:spacing w:line="300" w:lineRule="exact"/>
              <w:jc w:val="center"/>
              <w:rPr>
                <w:rFonts w:ascii="楷体" w:hAnsi="楷体" w:eastAsia="楷体"/>
                <w:b/>
                <w:sz w:val="28"/>
                <w:szCs w:val="28"/>
              </w:rPr>
            </w:pPr>
            <w:r>
              <w:rPr>
                <w:rFonts w:hint="eastAsia" w:ascii="楷体" w:hAnsi="楷体" w:eastAsia="楷体"/>
                <w:b/>
                <w:sz w:val="28"/>
                <w:szCs w:val="28"/>
              </w:rPr>
              <w:t>项目六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子项目</w:t>
            </w:r>
          </w:p>
        </w:tc>
        <w:tc>
          <w:tcPr>
            <w:tcW w:w="1274" w:type="dxa"/>
            <w:shd w:val="clear" w:color="auto" w:fill="C0C0C0"/>
          </w:tcPr>
          <w:p>
            <w:pPr>
              <w:rPr>
                <w:szCs w:val="21"/>
              </w:rPr>
            </w:pPr>
            <w:r>
              <w:rPr>
                <w:szCs w:val="21"/>
              </w:rPr>
              <w:t>5-1</w:t>
            </w:r>
          </w:p>
          <w:p>
            <w:pPr>
              <w:rPr>
                <w:szCs w:val="21"/>
              </w:rPr>
            </w:pPr>
          </w:p>
          <w:p>
            <w:pPr>
              <w:rPr>
                <w:rFonts w:ascii="宋体"/>
                <w:szCs w:val="21"/>
              </w:rPr>
            </w:pPr>
            <w:r>
              <w:rPr>
                <w:rFonts w:hint="eastAsia" w:ascii="宋体" w:hAnsi="宋体"/>
                <w:szCs w:val="21"/>
              </w:rPr>
              <w:t>介绍仓储成本的构成</w:t>
            </w:r>
          </w:p>
          <w:p>
            <w:pPr>
              <w:rPr>
                <w:szCs w:val="21"/>
              </w:rPr>
            </w:pPr>
          </w:p>
        </w:tc>
        <w:tc>
          <w:tcPr>
            <w:tcW w:w="1274" w:type="dxa"/>
            <w:shd w:val="clear" w:color="auto" w:fill="C0C0C0"/>
          </w:tcPr>
          <w:p>
            <w:pPr>
              <w:rPr>
                <w:szCs w:val="21"/>
              </w:rPr>
            </w:pPr>
            <w:r>
              <w:rPr>
                <w:szCs w:val="21"/>
              </w:rPr>
              <w:t>5-2</w:t>
            </w:r>
          </w:p>
          <w:p>
            <w:pPr>
              <w:rPr>
                <w:szCs w:val="21"/>
              </w:rPr>
            </w:pPr>
          </w:p>
          <w:p>
            <w:pPr>
              <w:rPr>
                <w:rFonts w:ascii="宋体"/>
                <w:szCs w:val="21"/>
              </w:rPr>
            </w:pPr>
            <w:r>
              <w:rPr>
                <w:rFonts w:hint="eastAsia" w:ascii="宋体" w:hAnsi="宋体"/>
                <w:szCs w:val="21"/>
              </w:rPr>
              <w:t>介绍仓储成本的计算范围</w:t>
            </w:r>
          </w:p>
          <w:p>
            <w:pPr>
              <w:rPr>
                <w:szCs w:val="21"/>
              </w:rPr>
            </w:pPr>
          </w:p>
          <w:p>
            <w:pPr>
              <w:rPr>
                <w:szCs w:val="21"/>
              </w:rPr>
            </w:pPr>
          </w:p>
        </w:tc>
        <w:tc>
          <w:tcPr>
            <w:tcW w:w="1273" w:type="dxa"/>
            <w:shd w:val="clear" w:color="auto" w:fill="C0C0C0"/>
          </w:tcPr>
          <w:p>
            <w:pPr>
              <w:rPr>
                <w:szCs w:val="21"/>
              </w:rPr>
            </w:pPr>
            <w:r>
              <w:rPr>
                <w:szCs w:val="21"/>
              </w:rPr>
              <w:t>5-3</w:t>
            </w:r>
          </w:p>
          <w:p>
            <w:pPr>
              <w:rPr>
                <w:szCs w:val="21"/>
              </w:rPr>
            </w:pPr>
          </w:p>
          <w:p>
            <w:pPr>
              <w:rPr>
                <w:szCs w:val="21"/>
              </w:rPr>
            </w:pPr>
            <w:r>
              <w:rPr>
                <w:rFonts w:hint="eastAsia" w:ascii="宋体" w:hAnsi="宋体"/>
                <w:szCs w:val="21"/>
              </w:rPr>
              <w:t>管理仓储成本</w:t>
            </w:r>
          </w:p>
        </w:tc>
        <w:tc>
          <w:tcPr>
            <w:tcW w:w="1280" w:type="dxa"/>
            <w:gridSpan w:val="2"/>
            <w:shd w:val="clear" w:color="auto" w:fill="C0C0C0"/>
          </w:tcPr>
          <w:p>
            <w:pPr>
              <w:rPr>
                <w:szCs w:val="21"/>
              </w:rPr>
            </w:pPr>
            <w:r>
              <w:rPr>
                <w:szCs w:val="21"/>
              </w:rPr>
              <w:t>5-4</w:t>
            </w:r>
          </w:p>
          <w:p>
            <w:pPr>
              <w:rPr>
                <w:szCs w:val="21"/>
              </w:rPr>
            </w:pPr>
          </w:p>
          <w:p>
            <w:pPr>
              <w:rPr>
                <w:szCs w:val="21"/>
              </w:rPr>
            </w:pPr>
            <w:r>
              <w:rPr>
                <w:rFonts w:hint="eastAsia" w:ascii="宋体" w:hAnsi="宋体"/>
                <w:szCs w:val="21"/>
              </w:rPr>
              <w:t>优化仓储成本</w:t>
            </w:r>
          </w:p>
        </w:tc>
        <w:tc>
          <w:tcPr>
            <w:tcW w:w="1274" w:type="dxa"/>
            <w:gridSpan w:val="2"/>
            <w:shd w:val="clear" w:color="auto" w:fill="C0C0C0"/>
          </w:tcPr>
          <w:p>
            <w:pPr>
              <w:rPr>
                <w:szCs w:val="21"/>
              </w:rPr>
            </w:pPr>
            <w:r>
              <w:rPr>
                <w:szCs w:val="21"/>
              </w:rPr>
              <w:t xml:space="preserve">6-1 </w:t>
            </w:r>
          </w:p>
          <w:p>
            <w:pPr>
              <w:rPr>
                <w:szCs w:val="21"/>
              </w:rPr>
            </w:pPr>
          </w:p>
          <w:p>
            <w:pPr>
              <w:rPr>
                <w:rFonts w:ascii="宋体"/>
                <w:szCs w:val="21"/>
              </w:rPr>
            </w:pPr>
            <w:r>
              <w:rPr>
                <w:rFonts w:hint="eastAsia" w:ascii="宋体" w:hAnsi="宋体"/>
                <w:szCs w:val="21"/>
              </w:rPr>
              <w:t>介绍库存持有成本</w:t>
            </w:r>
          </w:p>
          <w:p>
            <w:pPr>
              <w:rPr>
                <w:szCs w:val="21"/>
              </w:rPr>
            </w:pPr>
          </w:p>
        </w:tc>
        <w:tc>
          <w:tcPr>
            <w:tcW w:w="1274" w:type="dxa"/>
            <w:shd w:val="clear" w:color="auto" w:fill="C0C0C0"/>
          </w:tcPr>
          <w:p>
            <w:pPr>
              <w:rPr>
                <w:szCs w:val="21"/>
              </w:rPr>
            </w:pPr>
            <w:r>
              <w:rPr>
                <w:szCs w:val="21"/>
              </w:rPr>
              <w:t>6-2</w:t>
            </w:r>
          </w:p>
          <w:p>
            <w:pPr>
              <w:rPr>
                <w:szCs w:val="21"/>
              </w:rPr>
            </w:pPr>
          </w:p>
          <w:p>
            <w:pPr>
              <w:rPr>
                <w:szCs w:val="21"/>
              </w:rPr>
            </w:pPr>
            <w:r>
              <w:rPr>
                <w:rFonts w:hint="eastAsia" w:ascii="宋体" w:hAnsi="宋体"/>
                <w:szCs w:val="21"/>
              </w:rPr>
              <w:t>计算库存持有成本</w:t>
            </w:r>
          </w:p>
        </w:tc>
        <w:tc>
          <w:tcPr>
            <w:tcW w:w="1273" w:type="dxa"/>
            <w:shd w:val="clear" w:color="auto" w:fill="C0C0C0"/>
          </w:tcPr>
          <w:p>
            <w:pPr>
              <w:rPr>
                <w:szCs w:val="21"/>
              </w:rPr>
            </w:pPr>
            <w:r>
              <w:rPr>
                <w:szCs w:val="21"/>
              </w:rPr>
              <w:t>6-3</w:t>
            </w:r>
          </w:p>
          <w:p>
            <w:pPr>
              <w:rPr>
                <w:szCs w:val="21"/>
              </w:rPr>
            </w:pPr>
          </w:p>
          <w:p>
            <w:pPr>
              <w:rPr>
                <w:szCs w:val="21"/>
              </w:rPr>
            </w:pPr>
            <w:r>
              <w:rPr>
                <w:rFonts w:hint="eastAsia" w:ascii="宋体" w:hAnsi="宋体"/>
                <w:szCs w:val="21"/>
              </w:rPr>
              <w:t>介绍包装成本的构成</w:t>
            </w:r>
          </w:p>
        </w:tc>
        <w:tc>
          <w:tcPr>
            <w:tcW w:w="1274" w:type="dxa"/>
            <w:shd w:val="clear" w:color="auto" w:fill="C0C0C0"/>
          </w:tcPr>
          <w:p>
            <w:pPr>
              <w:rPr>
                <w:szCs w:val="21"/>
              </w:rPr>
            </w:pPr>
            <w:r>
              <w:rPr>
                <w:szCs w:val="21"/>
              </w:rPr>
              <w:t>6-4</w:t>
            </w:r>
          </w:p>
          <w:p>
            <w:pPr>
              <w:rPr>
                <w:szCs w:val="21"/>
              </w:rPr>
            </w:pPr>
          </w:p>
          <w:p>
            <w:pPr>
              <w:rPr>
                <w:szCs w:val="21"/>
              </w:rPr>
            </w:pPr>
            <w:r>
              <w:rPr>
                <w:rFonts w:hint="eastAsia" w:ascii="宋体" w:hAnsi="宋体"/>
                <w:szCs w:val="21"/>
              </w:rPr>
              <w:t>计算包装成本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8"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情境设置</w:t>
            </w:r>
          </w:p>
        </w:tc>
        <w:tc>
          <w:tcPr>
            <w:tcW w:w="1274" w:type="dxa"/>
            <w:shd w:val="clear" w:color="auto" w:fill="C0C0C0"/>
          </w:tcPr>
          <w:p>
            <w:pPr>
              <w:rPr>
                <w:rFonts w:ascii="??_GB2312" w:hAnsi="??_GB2312"/>
                <w:szCs w:val="22"/>
              </w:rPr>
            </w:pPr>
            <w:r>
              <w:rPr>
                <w:rFonts w:hint="eastAsia" w:ascii="??_GB2312" w:hAnsi="??_GB2312"/>
                <w:szCs w:val="22"/>
              </w:rPr>
              <w:t>甲公司仓储成本的构成因素分析</w:t>
            </w:r>
          </w:p>
        </w:tc>
        <w:tc>
          <w:tcPr>
            <w:tcW w:w="1274" w:type="dxa"/>
            <w:shd w:val="clear" w:color="auto" w:fill="C0C0C0"/>
          </w:tcPr>
          <w:p>
            <w:pPr>
              <w:rPr>
                <w:rFonts w:ascii="??_GB2312" w:hAnsi="??_GB2312"/>
                <w:szCs w:val="22"/>
              </w:rPr>
            </w:pPr>
            <w:r>
              <w:rPr>
                <w:rFonts w:hint="eastAsia" w:ascii="??_GB2312" w:hAnsi="??_GB2312"/>
                <w:szCs w:val="22"/>
              </w:rPr>
              <w:t>甲公司的仓储成本是如何计算的</w:t>
            </w:r>
          </w:p>
        </w:tc>
        <w:tc>
          <w:tcPr>
            <w:tcW w:w="1273" w:type="dxa"/>
            <w:shd w:val="clear" w:color="auto" w:fill="C0C0C0"/>
          </w:tcPr>
          <w:p>
            <w:pPr>
              <w:rPr>
                <w:rFonts w:ascii="??_GB2312" w:hAnsi="??_GB2312"/>
                <w:szCs w:val="22"/>
              </w:rPr>
            </w:pPr>
            <w:r>
              <w:rPr>
                <w:rFonts w:hint="eastAsia" w:ascii="??_GB2312" w:hAnsi="??_GB2312"/>
                <w:szCs w:val="22"/>
              </w:rPr>
              <w:t>甲公司采用何种方式管理其仓储</w:t>
            </w:r>
          </w:p>
        </w:tc>
        <w:tc>
          <w:tcPr>
            <w:tcW w:w="1280" w:type="dxa"/>
            <w:gridSpan w:val="2"/>
            <w:shd w:val="clear" w:color="auto" w:fill="C0C0C0"/>
          </w:tcPr>
          <w:p>
            <w:pPr>
              <w:rPr>
                <w:rFonts w:ascii="??_GB2312" w:hAnsi="??_GB2312"/>
                <w:szCs w:val="22"/>
              </w:rPr>
            </w:pPr>
            <w:r>
              <w:rPr>
                <w:rFonts w:hint="eastAsia" w:ascii="??_GB2312" w:hAnsi="??_GB2312"/>
                <w:szCs w:val="22"/>
              </w:rPr>
              <w:t>甲公司采用什么措施优化仓储成本</w:t>
            </w:r>
          </w:p>
        </w:tc>
        <w:tc>
          <w:tcPr>
            <w:tcW w:w="1274" w:type="dxa"/>
            <w:gridSpan w:val="2"/>
            <w:shd w:val="clear" w:color="auto" w:fill="C0C0C0"/>
          </w:tcPr>
          <w:p>
            <w:pPr>
              <w:rPr>
                <w:rFonts w:ascii="??_GB2312" w:hAnsi="??_GB2312"/>
                <w:szCs w:val="22"/>
              </w:rPr>
            </w:pPr>
            <w:r>
              <w:rPr>
                <w:rFonts w:hint="eastAsia" w:ascii="??_GB2312" w:hAnsi="??_GB2312"/>
                <w:szCs w:val="22"/>
              </w:rPr>
              <w:t>甲公司的库存持有成本有哪些</w:t>
            </w:r>
          </w:p>
        </w:tc>
        <w:tc>
          <w:tcPr>
            <w:tcW w:w="1274" w:type="dxa"/>
            <w:shd w:val="clear" w:color="auto" w:fill="C0C0C0"/>
          </w:tcPr>
          <w:p>
            <w:pPr>
              <w:rPr>
                <w:rFonts w:ascii="??_GB2312" w:hAnsi="??_GB2312"/>
                <w:szCs w:val="22"/>
              </w:rPr>
            </w:pPr>
            <w:r>
              <w:rPr>
                <w:rFonts w:hint="eastAsia" w:ascii="??_GB2312" w:hAnsi="??_GB2312"/>
                <w:szCs w:val="22"/>
              </w:rPr>
              <w:t>甲公司会计人员计算库存持有成本</w:t>
            </w:r>
          </w:p>
        </w:tc>
        <w:tc>
          <w:tcPr>
            <w:tcW w:w="1273" w:type="dxa"/>
            <w:shd w:val="clear" w:color="auto" w:fill="C0C0C0"/>
          </w:tcPr>
          <w:p>
            <w:pPr>
              <w:rPr>
                <w:rFonts w:ascii="??_GB2312" w:hAnsi="??_GB2312"/>
                <w:szCs w:val="22"/>
              </w:rPr>
            </w:pPr>
            <w:r>
              <w:rPr>
                <w:rFonts w:hint="eastAsia" w:ascii="??_GB2312" w:hAnsi="??_GB2312"/>
                <w:szCs w:val="22"/>
              </w:rPr>
              <w:t>甲公司对产品进行包装，使用材料和使用数量进行备案</w:t>
            </w:r>
          </w:p>
        </w:tc>
        <w:tc>
          <w:tcPr>
            <w:tcW w:w="1274" w:type="dxa"/>
            <w:shd w:val="clear" w:color="auto" w:fill="C0C0C0"/>
          </w:tcPr>
          <w:p>
            <w:pPr>
              <w:rPr>
                <w:rFonts w:ascii="??_GB2312" w:hAnsi="??_GB2312"/>
                <w:szCs w:val="22"/>
              </w:rPr>
            </w:pPr>
            <w:r>
              <w:rPr>
                <w:rFonts w:hint="eastAsia" w:ascii="??_GB2312" w:hAnsi="??_GB2312"/>
                <w:szCs w:val="22"/>
              </w:rPr>
              <w:t>甲公司会计人员计算一次业务的包装成本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8"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具体任务</w:t>
            </w:r>
          </w:p>
          <w:p>
            <w:pPr>
              <w:jc w:val="center"/>
              <w:rPr>
                <w:rFonts w:ascii="楷体" w:hAnsi="楷体" w:eastAsia="楷体"/>
                <w:b/>
                <w:sz w:val="28"/>
                <w:szCs w:val="28"/>
              </w:rPr>
            </w:pPr>
          </w:p>
        </w:tc>
        <w:tc>
          <w:tcPr>
            <w:tcW w:w="1274" w:type="dxa"/>
            <w:shd w:val="clear" w:color="auto" w:fill="C0C0C0"/>
          </w:tcPr>
          <w:p>
            <w:pPr>
              <w:rPr>
                <w:rFonts w:ascii="??_GB2312" w:hAnsi="??_GB2312"/>
                <w:b/>
                <w:szCs w:val="22"/>
              </w:rPr>
            </w:pPr>
            <w:r>
              <w:rPr>
                <w:rFonts w:hint="eastAsia" w:ascii="宋体" w:hAnsi="宋体"/>
                <w:szCs w:val="21"/>
              </w:rPr>
              <w:t>分组完成找出仓储成本的相关信息的任务</w:t>
            </w:r>
          </w:p>
          <w:p>
            <w:pPr>
              <w:rPr>
                <w:rFonts w:ascii="??_GB2312" w:hAnsi="??_GB2312"/>
                <w:b/>
                <w:szCs w:val="22"/>
              </w:rPr>
            </w:pPr>
          </w:p>
        </w:tc>
        <w:tc>
          <w:tcPr>
            <w:tcW w:w="1274" w:type="dxa"/>
            <w:shd w:val="clear" w:color="auto" w:fill="C0C0C0"/>
          </w:tcPr>
          <w:p>
            <w:pPr>
              <w:rPr>
                <w:rFonts w:ascii="??_GB2312" w:hAnsi="??_GB2312"/>
                <w:b/>
                <w:szCs w:val="22"/>
              </w:rPr>
            </w:pPr>
            <w:r>
              <w:rPr>
                <w:rFonts w:hint="eastAsia" w:ascii="宋体" w:hAnsi="宋体"/>
                <w:szCs w:val="21"/>
              </w:rPr>
              <w:t>分组掌握仓储成本的计算范围</w:t>
            </w:r>
          </w:p>
        </w:tc>
        <w:tc>
          <w:tcPr>
            <w:tcW w:w="1273" w:type="dxa"/>
            <w:shd w:val="clear" w:color="auto" w:fill="C0C0C0"/>
          </w:tcPr>
          <w:p>
            <w:pPr>
              <w:rPr>
                <w:rFonts w:ascii="??_GB2312" w:hAnsi="??_GB2312"/>
                <w:b/>
                <w:szCs w:val="22"/>
              </w:rPr>
            </w:pPr>
            <w:r>
              <w:rPr>
                <w:rFonts w:hint="eastAsia" w:ascii="宋体" w:hAnsi="宋体"/>
                <w:szCs w:val="21"/>
              </w:rPr>
              <w:t>分组计算仓储成本</w:t>
            </w:r>
          </w:p>
        </w:tc>
        <w:tc>
          <w:tcPr>
            <w:tcW w:w="1280" w:type="dxa"/>
            <w:gridSpan w:val="2"/>
            <w:shd w:val="clear" w:color="auto" w:fill="C0C0C0"/>
          </w:tcPr>
          <w:p>
            <w:pPr>
              <w:rPr>
                <w:rFonts w:ascii="??_GB2312" w:hAnsi="??_GB2312"/>
                <w:b/>
                <w:szCs w:val="22"/>
              </w:rPr>
            </w:pPr>
            <w:r>
              <w:rPr>
                <w:rFonts w:hint="eastAsia" w:ascii="宋体" w:hAnsi="宋体"/>
                <w:szCs w:val="21"/>
              </w:rPr>
              <w:t>分组制定方案优化仓储成本</w:t>
            </w:r>
          </w:p>
        </w:tc>
        <w:tc>
          <w:tcPr>
            <w:tcW w:w="1274" w:type="dxa"/>
            <w:gridSpan w:val="2"/>
            <w:shd w:val="clear" w:color="auto" w:fill="C0C0C0"/>
          </w:tcPr>
          <w:p>
            <w:pPr>
              <w:rPr>
                <w:rFonts w:ascii="??_GB2312" w:hAnsi="??_GB2312"/>
                <w:b/>
                <w:szCs w:val="22"/>
              </w:rPr>
            </w:pPr>
            <w:r>
              <w:rPr>
                <w:rFonts w:hint="eastAsia" w:ascii="宋体" w:hAnsi="宋体"/>
                <w:szCs w:val="21"/>
              </w:rPr>
              <w:t>分组掌握库存持有成本的构成</w:t>
            </w:r>
          </w:p>
        </w:tc>
        <w:tc>
          <w:tcPr>
            <w:tcW w:w="1274" w:type="dxa"/>
            <w:shd w:val="clear" w:color="auto" w:fill="C0C0C0"/>
          </w:tcPr>
          <w:p>
            <w:pPr>
              <w:rPr>
                <w:rFonts w:ascii="??_GB2312" w:hAnsi="??_GB2312"/>
                <w:b/>
                <w:szCs w:val="22"/>
              </w:rPr>
            </w:pPr>
            <w:r>
              <w:rPr>
                <w:rFonts w:hint="eastAsia" w:ascii="宋体" w:hAnsi="宋体"/>
                <w:szCs w:val="21"/>
              </w:rPr>
              <w:t>分组计算库存持有成本</w:t>
            </w:r>
          </w:p>
        </w:tc>
        <w:tc>
          <w:tcPr>
            <w:tcW w:w="1273" w:type="dxa"/>
            <w:shd w:val="clear" w:color="auto" w:fill="C0C0C0"/>
          </w:tcPr>
          <w:p>
            <w:pPr>
              <w:rPr>
                <w:rFonts w:ascii="??_GB2312" w:hAnsi="??_GB2312"/>
                <w:b/>
                <w:szCs w:val="22"/>
              </w:rPr>
            </w:pPr>
            <w:r>
              <w:rPr>
                <w:rFonts w:hint="eastAsia" w:ascii="宋体" w:hAnsi="宋体"/>
                <w:szCs w:val="21"/>
              </w:rPr>
              <w:t>分组分析降低包装成本的方法</w:t>
            </w:r>
          </w:p>
        </w:tc>
        <w:tc>
          <w:tcPr>
            <w:tcW w:w="1274" w:type="dxa"/>
            <w:shd w:val="clear" w:color="auto" w:fill="C0C0C0"/>
          </w:tcPr>
          <w:p>
            <w:pPr>
              <w:rPr>
                <w:rFonts w:ascii="??_GB2312" w:hAnsi="??_GB2312"/>
                <w:b/>
                <w:szCs w:val="22"/>
              </w:rPr>
            </w:pPr>
            <w:r>
              <w:rPr>
                <w:rFonts w:hint="eastAsia" w:ascii="宋体" w:hAnsi="宋体"/>
                <w:szCs w:val="21"/>
              </w:rPr>
              <w:t>分组计算物流包装成本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4" w:type="dxa"/>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周次</w:t>
            </w:r>
          </w:p>
        </w:tc>
        <w:tc>
          <w:tcPr>
            <w:tcW w:w="5324" w:type="dxa"/>
            <w:gridSpan w:val="6"/>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第七周</w:t>
            </w:r>
          </w:p>
        </w:tc>
        <w:tc>
          <w:tcPr>
            <w:tcW w:w="4872" w:type="dxa"/>
            <w:gridSpan w:val="4"/>
            <w:shd w:val="clear" w:color="auto" w:fill="0000FF"/>
            <w:vAlign w:val="center"/>
          </w:tcPr>
          <w:p>
            <w:pPr>
              <w:jc w:val="center"/>
              <w:rPr>
                <w:rFonts w:ascii="楷体" w:hAnsi="楷体" w:eastAsia="楷体"/>
                <w:b/>
                <w:sz w:val="28"/>
                <w:szCs w:val="28"/>
              </w:rPr>
            </w:pPr>
            <w:r>
              <w:rPr>
                <w:rFonts w:hint="eastAsia" w:ascii="楷体" w:hAnsi="楷体" w:eastAsia="楷体"/>
                <w:b/>
                <w:sz w:val="28"/>
                <w:szCs w:val="28"/>
              </w:rPr>
              <w:t>第八周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4" w:type="dxa"/>
            <w:shd w:val="clear" w:color="auto" w:fill="FFFF00"/>
            <w:vAlign w:val="center"/>
          </w:tcPr>
          <w:p>
            <w:pPr>
              <w:jc w:val="center"/>
              <w:rPr>
                <w:rFonts w:ascii="楷体" w:hAnsi="楷体" w:eastAsia="楷体"/>
                <w:b/>
                <w:sz w:val="28"/>
                <w:szCs w:val="28"/>
              </w:rPr>
            </w:pPr>
            <w:r>
              <w:rPr>
                <w:rFonts w:hint="eastAsia" w:ascii="楷体" w:hAnsi="楷体" w:eastAsia="楷体"/>
                <w:b/>
                <w:sz w:val="28"/>
                <w:szCs w:val="28"/>
              </w:rPr>
              <w:t>情境</w:t>
            </w:r>
          </w:p>
        </w:tc>
        <w:tc>
          <w:tcPr>
            <w:tcW w:w="10196" w:type="dxa"/>
            <w:gridSpan w:val="10"/>
            <w:shd w:val="clear" w:color="auto" w:fill="FFFF00"/>
            <w:vAlign w:val="center"/>
          </w:tcPr>
          <w:p>
            <w:pPr>
              <w:spacing w:line="440" w:lineRule="exact"/>
              <w:jc w:val="left"/>
              <w:rPr>
                <w:rFonts w:ascii="楷体" w:hAnsi="楷体" w:eastAsia="楷体"/>
                <w:b/>
                <w:sz w:val="28"/>
                <w:szCs w:val="28"/>
              </w:rPr>
            </w:pPr>
            <w:r>
              <w:rPr>
                <w:rFonts w:hint="eastAsia" w:ascii="宋体" w:hAnsi="宋体"/>
                <w:szCs w:val="21"/>
              </w:rPr>
              <w:t>甲公司是一个小麦加工为主的中外合资面粉生产企业。截止</w:t>
            </w:r>
            <w:r>
              <w:rPr>
                <w:rFonts w:ascii="宋体" w:hAnsi="宋体"/>
                <w:szCs w:val="21"/>
              </w:rPr>
              <w:t>2016</w:t>
            </w:r>
            <w:r>
              <w:rPr>
                <w:rFonts w:hint="eastAsia" w:ascii="宋体" w:hAnsi="宋体"/>
                <w:szCs w:val="21"/>
              </w:rPr>
              <w:t>年底，该公司资产总额</w:t>
            </w:r>
            <w:r>
              <w:rPr>
                <w:rFonts w:ascii="宋体" w:hAnsi="宋体"/>
                <w:szCs w:val="21"/>
              </w:rPr>
              <w:t>6186</w:t>
            </w:r>
            <w:r>
              <w:rPr>
                <w:rFonts w:hint="eastAsia" w:ascii="宋体" w:hAnsi="宋体"/>
                <w:szCs w:val="21"/>
              </w:rPr>
              <w:t>万元，</w:t>
            </w:r>
            <w:r>
              <w:rPr>
                <w:rFonts w:ascii="宋体" w:hAnsi="宋体"/>
                <w:szCs w:val="21"/>
              </w:rPr>
              <w:t>2016</w:t>
            </w:r>
            <w:r>
              <w:rPr>
                <w:rFonts w:hint="eastAsia" w:ascii="宋体" w:hAnsi="宋体"/>
                <w:szCs w:val="21"/>
              </w:rPr>
              <w:t>年实现销售收入</w:t>
            </w:r>
            <w:r>
              <w:rPr>
                <w:rFonts w:ascii="宋体" w:hAnsi="宋体"/>
                <w:szCs w:val="21"/>
              </w:rPr>
              <w:t>1.23</w:t>
            </w:r>
            <w:r>
              <w:rPr>
                <w:rFonts w:hint="eastAsia" w:ascii="宋体" w:hAnsi="宋体"/>
                <w:szCs w:val="21"/>
              </w:rPr>
              <w:t>亿元，实现利润总额</w:t>
            </w:r>
            <w:r>
              <w:rPr>
                <w:rFonts w:ascii="宋体" w:hAnsi="宋体"/>
                <w:szCs w:val="21"/>
              </w:rPr>
              <w:t>6562</w:t>
            </w:r>
            <w:r>
              <w:rPr>
                <w:rFonts w:hint="eastAsia" w:ascii="宋体" w:hAnsi="宋体"/>
                <w:szCs w:val="21"/>
              </w:rPr>
              <w:t>万元，内部设有会计部（兼做信息工作）、人事部、采购部、生产部、质量部、仓储部和销售部</w:t>
            </w:r>
            <w:r>
              <w:rPr>
                <w:rFonts w:ascii="宋体" w:hAnsi="宋体"/>
                <w:szCs w:val="21"/>
              </w:rPr>
              <w:t>7</w:t>
            </w:r>
            <w:r>
              <w:rPr>
                <w:rFonts w:hint="eastAsia" w:ascii="宋体" w:hAnsi="宋体"/>
                <w:szCs w:val="21"/>
              </w:rPr>
              <w:t>个部门，共有员工</w:t>
            </w:r>
            <w:r>
              <w:rPr>
                <w:rFonts w:ascii="宋体" w:hAnsi="宋体"/>
                <w:szCs w:val="21"/>
              </w:rPr>
              <w:t>145</w:t>
            </w:r>
            <w:r>
              <w:rPr>
                <w:rFonts w:hint="eastAsia" w:ascii="宋体" w:hAnsi="宋体"/>
                <w:szCs w:val="21"/>
              </w:rPr>
              <w:t>人，其中采购人员</w:t>
            </w:r>
            <w:r>
              <w:rPr>
                <w:rFonts w:ascii="宋体" w:hAnsi="宋体"/>
                <w:szCs w:val="21"/>
              </w:rPr>
              <w:t>5</w:t>
            </w:r>
            <w:r>
              <w:rPr>
                <w:rFonts w:hint="eastAsia" w:ascii="宋体" w:hAnsi="宋体"/>
                <w:szCs w:val="21"/>
              </w:rPr>
              <w:t>人，生产人员</w:t>
            </w:r>
            <w:r>
              <w:rPr>
                <w:rFonts w:ascii="宋体" w:hAnsi="宋体"/>
                <w:szCs w:val="21"/>
              </w:rPr>
              <w:t>60</w:t>
            </w:r>
            <w:r>
              <w:rPr>
                <w:rFonts w:hint="eastAsia" w:ascii="宋体" w:hAnsi="宋体"/>
                <w:szCs w:val="21"/>
              </w:rPr>
              <w:t>人，营销人员</w:t>
            </w:r>
            <w:r>
              <w:rPr>
                <w:rFonts w:ascii="宋体" w:hAnsi="宋体"/>
                <w:szCs w:val="21"/>
              </w:rPr>
              <w:t>20</w:t>
            </w:r>
            <w:r>
              <w:rPr>
                <w:rFonts w:hint="eastAsia" w:ascii="宋体" w:hAnsi="宋体"/>
                <w:szCs w:val="21"/>
              </w:rPr>
              <w:t>人，其余为管理人员。该公司有一个总面积为</w:t>
            </w:r>
            <w:r>
              <w:rPr>
                <w:rFonts w:ascii="宋体" w:hAnsi="宋体"/>
                <w:szCs w:val="21"/>
              </w:rPr>
              <w:t>10000</w:t>
            </w:r>
            <w:r>
              <w:rPr>
                <w:rFonts w:hint="eastAsia" w:ascii="宋体" w:hAnsi="宋体"/>
                <w:szCs w:val="21"/>
              </w:rPr>
              <w:t>平方米的仓库，用于储存小麦、面粉等存货，而运输业务和装运搬卸业务均由外部人员承包，公司支付运费和装卸搬运费。本案例以甲公司</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月有关成本费用资料为依据，计算</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月的物流成本。甲公司的成本费用科目有生产成本、制造费用、销售费用、管理费用、财务费用、营业外支出和其他业务成本，其中营业外支出</w:t>
            </w:r>
            <w:r>
              <w:rPr>
                <w:rFonts w:ascii="宋体" w:hAnsi="宋体"/>
                <w:szCs w:val="21"/>
              </w:rPr>
              <w:t>2016</w:t>
            </w:r>
            <w:r>
              <w:rPr>
                <w:rFonts w:hint="eastAsia" w:ascii="宋体" w:hAnsi="宋体"/>
                <w:szCs w:val="21"/>
              </w:rPr>
              <w:t>年</w:t>
            </w:r>
            <w:r>
              <w:rPr>
                <w:rFonts w:ascii="宋体" w:hAnsi="宋体"/>
                <w:szCs w:val="21"/>
              </w:rPr>
              <w:t>12</w:t>
            </w:r>
            <w:r>
              <w:rPr>
                <w:rFonts w:hint="eastAsia" w:ascii="宋体" w:hAnsi="宋体"/>
                <w:szCs w:val="21"/>
              </w:rPr>
              <w:t>月份无发生额。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924" w:type="dxa"/>
            <w:shd w:val="clear" w:color="auto" w:fill="FF0000"/>
            <w:vAlign w:val="center"/>
          </w:tcPr>
          <w:p>
            <w:pPr>
              <w:jc w:val="center"/>
              <w:rPr>
                <w:rFonts w:ascii="楷体" w:hAnsi="楷体" w:eastAsia="楷体"/>
                <w:b/>
                <w:sz w:val="28"/>
                <w:szCs w:val="28"/>
              </w:rPr>
            </w:pPr>
            <w:r>
              <w:rPr>
                <w:rFonts w:hint="eastAsia" w:ascii="楷体" w:hAnsi="楷体" w:eastAsia="楷体"/>
                <w:b/>
                <w:sz w:val="28"/>
                <w:szCs w:val="28"/>
              </w:rPr>
              <w:t>项目</w:t>
            </w:r>
          </w:p>
        </w:tc>
        <w:tc>
          <w:tcPr>
            <w:tcW w:w="5029" w:type="dxa"/>
            <w:gridSpan w:val="4"/>
            <w:shd w:val="clear" w:color="auto" w:fill="FF0000"/>
            <w:vAlign w:val="center"/>
          </w:tcPr>
          <w:p>
            <w:pPr>
              <w:spacing w:line="300" w:lineRule="exact"/>
              <w:jc w:val="center"/>
              <w:rPr>
                <w:rFonts w:ascii="楷体" w:hAnsi="楷体" w:eastAsia="楷体"/>
                <w:b/>
                <w:sz w:val="28"/>
                <w:szCs w:val="28"/>
              </w:rPr>
            </w:pPr>
            <w:r>
              <w:rPr>
                <w:rFonts w:hint="eastAsia" w:ascii="楷体" w:hAnsi="楷体" w:eastAsia="楷体"/>
                <w:b/>
                <w:sz w:val="28"/>
                <w:szCs w:val="28"/>
              </w:rPr>
              <w:t>项目七</w:t>
            </w:r>
          </w:p>
        </w:tc>
        <w:tc>
          <w:tcPr>
            <w:tcW w:w="5167" w:type="dxa"/>
            <w:gridSpan w:val="6"/>
            <w:shd w:val="clear" w:color="auto" w:fill="FF0000"/>
            <w:vAlign w:val="center"/>
          </w:tcPr>
          <w:p>
            <w:pPr>
              <w:spacing w:line="300" w:lineRule="exact"/>
              <w:jc w:val="center"/>
              <w:rPr>
                <w:rFonts w:ascii="楷体" w:hAnsi="楷体" w:eastAsia="楷体"/>
                <w:b/>
                <w:sz w:val="28"/>
                <w:szCs w:val="28"/>
              </w:rPr>
            </w:pPr>
            <w:r>
              <w:rPr>
                <w:rFonts w:hint="eastAsia" w:ascii="楷体" w:hAnsi="楷体" w:eastAsia="楷体"/>
                <w:b/>
                <w:sz w:val="28"/>
                <w:szCs w:val="28"/>
              </w:rPr>
              <w:t>项目八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子项目</w:t>
            </w:r>
          </w:p>
        </w:tc>
        <w:tc>
          <w:tcPr>
            <w:tcW w:w="1274" w:type="dxa"/>
            <w:shd w:val="clear" w:color="auto" w:fill="C0C0C0"/>
          </w:tcPr>
          <w:p>
            <w:pPr>
              <w:rPr>
                <w:szCs w:val="21"/>
              </w:rPr>
            </w:pPr>
            <w:r>
              <w:rPr>
                <w:szCs w:val="21"/>
              </w:rPr>
              <w:t>7-1</w:t>
            </w:r>
          </w:p>
          <w:p>
            <w:pPr>
              <w:rPr>
                <w:szCs w:val="21"/>
              </w:rPr>
            </w:pPr>
          </w:p>
          <w:p>
            <w:pPr>
              <w:rPr>
                <w:szCs w:val="21"/>
              </w:rPr>
            </w:pPr>
            <w:r>
              <w:rPr>
                <w:rFonts w:hint="eastAsia" w:ascii="宋体" w:hAnsi="宋体"/>
                <w:szCs w:val="21"/>
              </w:rPr>
              <w:t>介绍物流客户服务</w:t>
            </w:r>
          </w:p>
        </w:tc>
        <w:tc>
          <w:tcPr>
            <w:tcW w:w="1274" w:type="dxa"/>
            <w:shd w:val="clear" w:color="auto" w:fill="C0C0C0"/>
          </w:tcPr>
          <w:p>
            <w:pPr>
              <w:rPr>
                <w:szCs w:val="21"/>
              </w:rPr>
            </w:pPr>
            <w:r>
              <w:rPr>
                <w:szCs w:val="21"/>
              </w:rPr>
              <w:t>7-2</w:t>
            </w:r>
          </w:p>
          <w:p>
            <w:pPr>
              <w:rPr>
                <w:szCs w:val="21"/>
              </w:rPr>
            </w:pPr>
          </w:p>
          <w:p>
            <w:pPr>
              <w:rPr>
                <w:szCs w:val="21"/>
              </w:rPr>
            </w:pPr>
            <w:r>
              <w:rPr>
                <w:rFonts w:hint="eastAsia" w:ascii="宋体" w:hAnsi="宋体"/>
                <w:szCs w:val="21"/>
              </w:rPr>
              <w:t>介绍物流客户服务的成本</w:t>
            </w:r>
          </w:p>
        </w:tc>
        <w:tc>
          <w:tcPr>
            <w:tcW w:w="1273" w:type="dxa"/>
            <w:shd w:val="clear" w:color="auto" w:fill="C0C0C0"/>
          </w:tcPr>
          <w:p>
            <w:pPr>
              <w:rPr>
                <w:szCs w:val="21"/>
              </w:rPr>
            </w:pPr>
            <w:r>
              <w:rPr>
                <w:szCs w:val="21"/>
              </w:rPr>
              <w:t>7-3</w:t>
            </w:r>
          </w:p>
          <w:p>
            <w:pPr>
              <w:rPr>
                <w:szCs w:val="21"/>
              </w:rPr>
            </w:pPr>
          </w:p>
          <w:p>
            <w:pPr>
              <w:rPr>
                <w:szCs w:val="21"/>
              </w:rPr>
            </w:pPr>
            <w:r>
              <w:rPr>
                <w:rFonts w:hint="eastAsia" w:ascii="宋体" w:hAnsi="宋体"/>
                <w:szCs w:val="21"/>
              </w:rPr>
              <w:t>计算物流客户服务成本</w:t>
            </w:r>
          </w:p>
        </w:tc>
        <w:tc>
          <w:tcPr>
            <w:tcW w:w="1280" w:type="dxa"/>
            <w:gridSpan w:val="2"/>
            <w:shd w:val="clear" w:color="auto" w:fill="C0C0C0"/>
          </w:tcPr>
          <w:p>
            <w:pPr>
              <w:rPr>
                <w:szCs w:val="21"/>
              </w:rPr>
            </w:pPr>
            <w:r>
              <w:rPr>
                <w:szCs w:val="21"/>
              </w:rPr>
              <w:t>7-4</w:t>
            </w:r>
          </w:p>
          <w:p>
            <w:pPr>
              <w:rPr>
                <w:szCs w:val="21"/>
              </w:rPr>
            </w:pPr>
          </w:p>
          <w:p>
            <w:pPr>
              <w:rPr>
                <w:szCs w:val="21"/>
              </w:rPr>
            </w:pPr>
            <w:r>
              <w:rPr>
                <w:rFonts w:hint="eastAsia" w:ascii="宋体" w:hAnsi="宋体"/>
                <w:szCs w:val="21"/>
              </w:rPr>
              <w:t>确定物流客户服务水平</w:t>
            </w:r>
          </w:p>
        </w:tc>
        <w:tc>
          <w:tcPr>
            <w:tcW w:w="1274" w:type="dxa"/>
            <w:gridSpan w:val="2"/>
            <w:shd w:val="clear" w:color="auto" w:fill="C0C0C0"/>
          </w:tcPr>
          <w:p>
            <w:pPr>
              <w:rPr>
                <w:szCs w:val="21"/>
              </w:rPr>
            </w:pPr>
            <w:r>
              <w:rPr>
                <w:szCs w:val="21"/>
              </w:rPr>
              <w:t>8-1</w:t>
            </w:r>
          </w:p>
          <w:p>
            <w:pPr>
              <w:rPr>
                <w:szCs w:val="21"/>
              </w:rPr>
            </w:pPr>
          </w:p>
          <w:p>
            <w:pPr>
              <w:rPr>
                <w:rFonts w:ascii="宋体"/>
                <w:szCs w:val="21"/>
              </w:rPr>
            </w:pPr>
            <w:r>
              <w:rPr>
                <w:rFonts w:hint="eastAsia" w:ascii="宋体" w:hAnsi="宋体"/>
                <w:szCs w:val="21"/>
              </w:rPr>
              <w:t>分析物流成本性态</w:t>
            </w:r>
          </w:p>
          <w:p>
            <w:pPr>
              <w:rPr>
                <w:szCs w:val="21"/>
              </w:rPr>
            </w:pPr>
          </w:p>
        </w:tc>
        <w:tc>
          <w:tcPr>
            <w:tcW w:w="1274" w:type="dxa"/>
            <w:shd w:val="clear" w:color="auto" w:fill="C0C0C0"/>
          </w:tcPr>
          <w:p>
            <w:pPr>
              <w:rPr>
                <w:szCs w:val="21"/>
              </w:rPr>
            </w:pPr>
            <w:r>
              <w:rPr>
                <w:szCs w:val="21"/>
              </w:rPr>
              <w:t>8-2</w:t>
            </w:r>
          </w:p>
          <w:p>
            <w:pPr>
              <w:rPr>
                <w:szCs w:val="21"/>
              </w:rPr>
            </w:pPr>
          </w:p>
          <w:p>
            <w:pPr>
              <w:rPr>
                <w:szCs w:val="21"/>
              </w:rPr>
            </w:pPr>
            <w:r>
              <w:rPr>
                <w:rFonts w:hint="eastAsia" w:ascii="宋体" w:hAnsi="宋体"/>
                <w:szCs w:val="21"/>
              </w:rPr>
              <w:t>介绍物流系统本量利分析</w:t>
            </w:r>
          </w:p>
        </w:tc>
        <w:tc>
          <w:tcPr>
            <w:tcW w:w="1273" w:type="dxa"/>
            <w:shd w:val="clear" w:color="auto" w:fill="C0C0C0"/>
          </w:tcPr>
          <w:p>
            <w:pPr>
              <w:rPr>
                <w:szCs w:val="21"/>
              </w:rPr>
            </w:pPr>
            <w:r>
              <w:rPr>
                <w:szCs w:val="21"/>
              </w:rPr>
              <w:t>8-3</w:t>
            </w:r>
          </w:p>
          <w:p>
            <w:pPr>
              <w:rPr>
                <w:szCs w:val="21"/>
              </w:rPr>
            </w:pPr>
          </w:p>
          <w:p>
            <w:pPr>
              <w:rPr>
                <w:szCs w:val="21"/>
              </w:rPr>
            </w:pPr>
            <w:r>
              <w:rPr>
                <w:rFonts w:hint="eastAsia" w:ascii="宋体" w:hAnsi="宋体"/>
                <w:szCs w:val="21"/>
              </w:rPr>
              <w:t>分析物流成本本</w:t>
            </w:r>
            <w:r>
              <w:rPr>
                <w:rFonts w:ascii="宋体"/>
                <w:szCs w:val="21"/>
              </w:rPr>
              <w:t>-</w:t>
            </w:r>
            <w:r>
              <w:rPr>
                <w:rFonts w:hint="eastAsia" w:ascii="宋体" w:hAnsi="宋体"/>
                <w:szCs w:val="21"/>
              </w:rPr>
              <w:t>量</w:t>
            </w:r>
            <w:r>
              <w:rPr>
                <w:rFonts w:ascii="宋体"/>
                <w:szCs w:val="21"/>
              </w:rPr>
              <w:t>-</w:t>
            </w:r>
            <w:r>
              <w:rPr>
                <w:rFonts w:hint="eastAsia" w:ascii="宋体" w:hAnsi="宋体"/>
                <w:szCs w:val="21"/>
              </w:rPr>
              <w:t>利</w:t>
            </w:r>
          </w:p>
        </w:tc>
        <w:tc>
          <w:tcPr>
            <w:tcW w:w="1274" w:type="dxa"/>
            <w:shd w:val="clear" w:color="auto" w:fill="C0C0C0"/>
          </w:tcPr>
          <w:p>
            <w:pPr>
              <w:rPr>
                <w:szCs w:val="21"/>
              </w:rPr>
            </w:pPr>
            <w:r>
              <w:rPr>
                <w:szCs w:val="21"/>
              </w:rPr>
              <w:t>8-4</w:t>
            </w:r>
          </w:p>
          <w:p>
            <w:pPr>
              <w:rPr>
                <w:szCs w:val="21"/>
              </w:rPr>
            </w:pPr>
          </w:p>
          <w:p>
            <w:pPr>
              <w:rPr>
                <w:szCs w:val="21"/>
              </w:rPr>
            </w:pPr>
            <w:r>
              <w:rPr>
                <w:rFonts w:hint="eastAsia" w:ascii="宋体" w:hAnsi="宋体"/>
                <w:szCs w:val="21"/>
              </w:rPr>
              <w:t>管理物流成本预算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9"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情境设置</w:t>
            </w:r>
          </w:p>
        </w:tc>
        <w:tc>
          <w:tcPr>
            <w:tcW w:w="1274" w:type="dxa"/>
            <w:shd w:val="clear" w:color="auto" w:fill="C0C0C0"/>
          </w:tcPr>
          <w:p>
            <w:pPr>
              <w:rPr>
                <w:rFonts w:ascii="??_GB2312" w:hAnsi="??_GB2312"/>
                <w:szCs w:val="22"/>
              </w:rPr>
            </w:pPr>
            <w:r>
              <w:rPr>
                <w:rFonts w:hint="eastAsia" w:ascii="??_GB2312" w:hAnsi="??_GB2312"/>
                <w:szCs w:val="22"/>
              </w:rPr>
              <w:t>甲公司业务员维护物流客户服务</w:t>
            </w:r>
          </w:p>
        </w:tc>
        <w:tc>
          <w:tcPr>
            <w:tcW w:w="1274" w:type="dxa"/>
            <w:shd w:val="clear" w:color="auto" w:fill="C0C0C0"/>
          </w:tcPr>
          <w:p>
            <w:pPr>
              <w:rPr>
                <w:rFonts w:ascii="??_GB2312" w:hAnsi="??_GB2312"/>
                <w:szCs w:val="22"/>
              </w:rPr>
            </w:pPr>
            <w:r>
              <w:rPr>
                <w:rFonts w:hint="eastAsia" w:ascii="??_GB2312" w:hAnsi="??_GB2312"/>
                <w:szCs w:val="22"/>
              </w:rPr>
              <w:t>甲公司物流客户服务的成本构成</w:t>
            </w:r>
          </w:p>
        </w:tc>
        <w:tc>
          <w:tcPr>
            <w:tcW w:w="1273" w:type="dxa"/>
            <w:shd w:val="clear" w:color="auto" w:fill="C0C0C0"/>
          </w:tcPr>
          <w:p>
            <w:pPr>
              <w:rPr>
                <w:rFonts w:ascii="??_GB2312" w:hAnsi="??_GB2312"/>
                <w:szCs w:val="22"/>
              </w:rPr>
            </w:pPr>
            <w:r>
              <w:rPr>
                <w:rFonts w:hint="eastAsia" w:ascii="??_GB2312" w:hAnsi="??_GB2312"/>
                <w:szCs w:val="22"/>
              </w:rPr>
              <w:t>甲公司会计人员计算本期间的物流客户服务成本</w:t>
            </w:r>
          </w:p>
        </w:tc>
        <w:tc>
          <w:tcPr>
            <w:tcW w:w="1280" w:type="dxa"/>
            <w:gridSpan w:val="2"/>
            <w:shd w:val="clear" w:color="auto" w:fill="C0C0C0"/>
          </w:tcPr>
          <w:p>
            <w:pPr>
              <w:rPr>
                <w:rFonts w:ascii="??_GB2312" w:hAnsi="??_GB2312"/>
                <w:szCs w:val="22"/>
              </w:rPr>
            </w:pPr>
            <w:r>
              <w:rPr>
                <w:rFonts w:hint="eastAsia" w:ascii="??_GB2312" w:hAnsi="??_GB2312"/>
                <w:szCs w:val="22"/>
              </w:rPr>
              <w:t>甲公司确定本期间的物流客户服务水平</w:t>
            </w:r>
          </w:p>
        </w:tc>
        <w:tc>
          <w:tcPr>
            <w:tcW w:w="1274" w:type="dxa"/>
            <w:gridSpan w:val="2"/>
            <w:shd w:val="clear" w:color="auto" w:fill="C0C0C0"/>
          </w:tcPr>
          <w:p>
            <w:pPr>
              <w:rPr>
                <w:rFonts w:ascii="??_GB2312" w:hAnsi="??_GB2312"/>
                <w:szCs w:val="22"/>
              </w:rPr>
            </w:pPr>
            <w:r>
              <w:rPr>
                <w:rFonts w:hint="eastAsia" w:ascii="??_GB2312" w:hAnsi="??_GB2312"/>
                <w:szCs w:val="22"/>
              </w:rPr>
              <w:t>甲公司针对</w:t>
            </w:r>
            <w:r>
              <w:rPr>
                <w:rFonts w:ascii="??_GB2312" w:hAnsi="??_GB2312"/>
                <w:szCs w:val="22"/>
              </w:rPr>
              <w:t>12</w:t>
            </w:r>
            <w:r>
              <w:rPr>
                <w:rFonts w:hint="eastAsia" w:ascii="??_GB2312" w:hAnsi="??_GB2312"/>
                <w:szCs w:val="22"/>
              </w:rPr>
              <w:t>月份的物流成本进行性态分类</w:t>
            </w:r>
          </w:p>
        </w:tc>
        <w:tc>
          <w:tcPr>
            <w:tcW w:w="1274" w:type="dxa"/>
            <w:shd w:val="clear" w:color="auto" w:fill="C0C0C0"/>
          </w:tcPr>
          <w:p>
            <w:pPr>
              <w:rPr>
                <w:rFonts w:ascii="??_GB2312" w:hAnsi="??_GB2312"/>
                <w:szCs w:val="22"/>
              </w:rPr>
            </w:pPr>
            <w:r>
              <w:rPr>
                <w:rFonts w:hint="eastAsia" w:ascii="??_GB2312" w:hAnsi="??_GB2312"/>
                <w:szCs w:val="22"/>
              </w:rPr>
              <w:t>甲公司考虑自身的条件进行本量利分析</w:t>
            </w:r>
          </w:p>
        </w:tc>
        <w:tc>
          <w:tcPr>
            <w:tcW w:w="1273" w:type="dxa"/>
            <w:shd w:val="clear" w:color="auto" w:fill="C0C0C0"/>
          </w:tcPr>
          <w:p>
            <w:pPr>
              <w:rPr>
                <w:rFonts w:ascii="??_GB2312" w:hAnsi="??_GB2312"/>
                <w:szCs w:val="22"/>
              </w:rPr>
            </w:pPr>
            <w:r>
              <w:rPr>
                <w:rFonts w:hint="eastAsia" w:ascii="??_GB2312" w:hAnsi="??_GB2312"/>
                <w:szCs w:val="22"/>
              </w:rPr>
              <w:t>甲公司会计人员进行物流成本的本量利分析</w:t>
            </w:r>
          </w:p>
        </w:tc>
        <w:tc>
          <w:tcPr>
            <w:tcW w:w="1274" w:type="dxa"/>
            <w:shd w:val="clear" w:color="auto" w:fill="C0C0C0"/>
          </w:tcPr>
          <w:p>
            <w:pPr>
              <w:rPr>
                <w:rFonts w:ascii="??_GB2312" w:hAnsi="??_GB2312"/>
                <w:szCs w:val="22"/>
              </w:rPr>
            </w:pPr>
            <w:r>
              <w:rPr>
                <w:rFonts w:hint="eastAsia" w:ascii="??_GB2312" w:hAnsi="??_GB2312"/>
                <w:szCs w:val="22"/>
              </w:rPr>
              <w:t>甲公司管理下一年度的物流成本预算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2" w:hRule="atLeast"/>
        </w:trPr>
        <w:tc>
          <w:tcPr>
            <w:tcW w:w="924" w:type="dxa"/>
            <w:shd w:val="clear" w:color="auto" w:fill="C0C0C0"/>
            <w:vAlign w:val="center"/>
          </w:tcPr>
          <w:p>
            <w:pPr>
              <w:jc w:val="center"/>
              <w:rPr>
                <w:rFonts w:ascii="楷体" w:hAnsi="楷体" w:eastAsia="楷体"/>
                <w:b/>
                <w:sz w:val="28"/>
                <w:szCs w:val="28"/>
              </w:rPr>
            </w:pPr>
            <w:r>
              <w:rPr>
                <w:rFonts w:hint="eastAsia" w:ascii="楷体" w:hAnsi="楷体" w:eastAsia="楷体"/>
                <w:b/>
                <w:sz w:val="28"/>
                <w:szCs w:val="28"/>
              </w:rPr>
              <w:t>具体任务</w:t>
            </w:r>
          </w:p>
          <w:p>
            <w:pPr>
              <w:jc w:val="center"/>
              <w:rPr>
                <w:rFonts w:ascii="楷体" w:hAnsi="楷体" w:eastAsia="楷体"/>
                <w:b/>
                <w:sz w:val="28"/>
                <w:szCs w:val="28"/>
              </w:rPr>
            </w:pPr>
          </w:p>
        </w:tc>
        <w:tc>
          <w:tcPr>
            <w:tcW w:w="1274" w:type="dxa"/>
            <w:shd w:val="clear" w:color="auto" w:fill="C0C0C0"/>
          </w:tcPr>
          <w:p>
            <w:pPr>
              <w:rPr>
                <w:rFonts w:ascii="??_GB2312" w:hAnsi="??_GB2312"/>
                <w:b/>
                <w:szCs w:val="22"/>
              </w:rPr>
            </w:pPr>
            <w:r>
              <w:rPr>
                <w:rFonts w:hint="eastAsia" w:ascii="宋体" w:hAnsi="宋体"/>
                <w:szCs w:val="21"/>
              </w:rPr>
              <w:t>分组找出物流客户服务的相关信息</w:t>
            </w:r>
          </w:p>
        </w:tc>
        <w:tc>
          <w:tcPr>
            <w:tcW w:w="1274" w:type="dxa"/>
            <w:shd w:val="clear" w:color="auto" w:fill="C0C0C0"/>
          </w:tcPr>
          <w:p>
            <w:pPr>
              <w:rPr>
                <w:rFonts w:ascii="??_GB2312" w:hAnsi="??_GB2312"/>
                <w:b/>
                <w:szCs w:val="22"/>
              </w:rPr>
            </w:pPr>
            <w:r>
              <w:rPr>
                <w:rFonts w:hint="eastAsia" w:ascii="宋体" w:hAnsi="宋体"/>
                <w:szCs w:val="21"/>
              </w:rPr>
              <w:t>分组找出影响物流客户服务成本的影响因素</w:t>
            </w:r>
          </w:p>
        </w:tc>
        <w:tc>
          <w:tcPr>
            <w:tcW w:w="1273" w:type="dxa"/>
            <w:shd w:val="clear" w:color="auto" w:fill="C0C0C0"/>
          </w:tcPr>
          <w:p>
            <w:pPr>
              <w:rPr>
                <w:rFonts w:ascii="??_GB2312" w:hAnsi="??_GB2312"/>
                <w:b/>
                <w:szCs w:val="22"/>
              </w:rPr>
            </w:pPr>
            <w:r>
              <w:rPr>
                <w:rFonts w:hint="eastAsia" w:ascii="宋体" w:hAnsi="宋体"/>
                <w:szCs w:val="21"/>
              </w:rPr>
              <w:t>分组计算物流客户服务成本</w:t>
            </w:r>
          </w:p>
        </w:tc>
        <w:tc>
          <w:tcPr>
            <w:tcW w:w="1280" w:type="dxa"/>
            <w:gridSpan w:val="2"/>
            <w:shd w:val="clear" w:color="auto" w:fill="C0C0C0"/>
          </w:tcPr>
          <w:p>
            <w:pPr>
              <w:rPr>
                <w:rFonts w:ascii="??_GB2312" w:hAnsi="??_GB2312"/>
                <w:b/>
                <w:szCs w:val="22"/>
              </w:rPr>
            </w:pPr>
            <w:r>
              <w:rPr>
                <w:rFonts w:hint="eastAsia" w:ascii="宋体" w:hAnsi="宋体"/>
                <w:szCs w:val="21"/>
              </w:rPr>
              <w:t>分组衡量物流客户服务水平</w:t>
            </w:r>
          </w:p>
        </w:tc>
        <w:tc>
          <w:tcPr>
            <w:tcW w:w="1274" w:type="dxa"/>
            <w:gridSpan w:val="2"/>
            <w:shd w:val="clear" w:color="auto" w:fill="C0C0C0"/>
          </w:tcPr>
          <w:p>
            <w:pPr>
              <w:rPr>
                <w:rFonts w:ascii="??_GB2312" w:hAnsi="??_GB2312"/>
                <w:b/>
                <w:szCs w:val="22"/>
              </w:rPr>
            </w:pPr>
            <w:r>
              <w:rPr>
                <w:rFonts w:hint="eastAsia" w:ascii="宋体" w:hAnsi="宋体"/>
                <w:szCs w:val="21"/>
              </w:rPr>
              <w:t>分组分析物流成本性态构成</w:t>
            </w:r>
          </w:p>
        </w:tc>
        <w:tc>
          <w:tcPr>
            <w:tcW w:w="1274" w:type="dxa"/>
            <w:shd w:val="clear" w:color="auto" w:fill="C0C0C0"/>
          </w:tcPr>
          <w:p>
            <w:pPr>
              <w:rPr>
                <w:rFonts w:ascii="??_GB2312" w:hAnsi="??_GB2312"/>
                <w:b/>
                <w:szCs w:val="22"/>
              </w:rPr>
            </w:pPr>
            <w:r>
              <w:rPr>
                <w:rFonts w:hint="eastAsia" w:ascii="宋体" w:hAnsi="宋体"/>
                <w:szCs w:val="21"/>
              </w:rPr>
              <w:t>分组掌握各种本量利分析方法</w:t>
            </w:r>
          </w:p>
        </w:tc>
        <w:tc>
          <w:tcPr>
            <w:tcW w:w="1273" w:type="dxa"/>
            <w:shd w:val="clear" w:color="auto" w:fill="C0C0C0"/>
          </w:tcPr>
          <w:p>
            <w:pPr>
              <w:rPr>
                <w:rFonts w:ascii="??_GB2312" w:hAnsi="??_GB2312"/>
                <w:b/>
                <w:szCs w:val="22"/>
              </w:rPr>
            </w:pPr>
            <w:r>
              <w:rPr>
                <w:rFonts w:hint="eastAsia" w:ascii="宋体" w:hAnsi="宋体"/>
                <w:szCs w:val="21"/>
              </w:rPr>
              <w:t>分组运用公式进行本量利分析</w:t>
            </w:r>
          </w:p>
        </w:tc>
        <w:tc>
          <w:tcPr>
            <w:tcW w:w="1274" w:type="dxa"/>
            <w:shd w:val="clear" w:color="auto" w:fill="C0C0C0"/>
          </w:tcPr>
          <w:p>
            <w:pPr>
              <w:rPr>
                <w:rFonts w:ascii="??_GB2312" w:hAnsi="??_GB2312"/>
                <w:b/>
                <w:szCs w:val="22"/>
              </w:rPr>
            </w:pPr>
            <w:r>
              <w:rPr>
                <w:rFonts w:hint="eastAsia" w:ascii="宋体" w:hAnsi="宋体"/>
                <w:szCs w:val="21"/>
              </w:rPr>
              <w:t>分组利用各种编制方法进行物流成本预算</w:t>
            </w:r>
          </w:p>
        </w:tc>
      </w:tr>
    </w:tbl>
    <w:p>
      <w:pPr>
        <w:spacing w:line="360" w:lineRule="auto"/>
        <w:rPr>
          <w:rFonts w:ascii="宋体" w:cs="宋体"/>
          <w:kern w:val="0"/>
          <w:sz w:val="24"/>
        </w:rPr>
        <w:sectPr>
          <w:pgSz w:w="11906" w:h="16838"/>
          <w:pgMar w:top="1440" w:right="1800" w:bottom="1440" w:left="1800" w:header="851" w:footer="992" w:gutter="0"/>
          <w:cols w:space="425" w:num="1"/>
          <w:docGrid w:type="lines" w:linePitch="312" w:charSpace="0"/>
        </w:sectPr>
      </w:pPr>
    </w:p>
    <w:p>
      <w:pPr>
        <w:spacing w:line="300" w:lineRule="exact"/>
        <w:rPr>
          <w:rFonts w:ascii="??_GB2312" w:hAnsi="宋体"/>
          <w:b/>
          <w:sz w:val="24"/>
        </w:rPr>
      </w:pPr>
      <w:r>
        <w:rPr>
          <w:rFonts w:hint="eastAsia" w:ascii="??_GB2312"/>
          <w:b/>
          <w:bCs/>
          <w:sz w:val="28"/>
        </w:rPr>
        <w:t>七</w:t>
      </w:r>
      <w:r>
        <w:rPr>
          <w:rFonts w:ascii="??_GB2312" w:eastAsia="Times New Roman"/>
          <w:b/>
          <w:bCs/>
          <w:sz w:val="28"/>
        </w:rPr>
        <w:t>、课程进程表</w:t>
      </w:r>
    </w:p>
    <w:tbl>
      <w:tblPr>
        <w:tblStyle w:val="5"/>
        <w:tblpPr w:leftFromText="180" w:rightFromText="180" w:vertAnchor="text" w:horzAnchor="page" w:tblpX="835" w:tblpY="311"/>
        <w:tblOverlap w:val="never"/>
        <w:tblW w:w="15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540"/>
        <w:gridCol w:w="540"/>
        <w:gridCol w:w="1260"/>
        <w:gridCol w:w="720"/>
        <w:gridCol w:w="2520"/>
        <w:gridCol w:w="2520"/>
        <w:gridCol w:w="396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40" w:type="dxa"/>
            <w:shd w:val="clear" w:color="auto" w:fill="0000FF"/>
            <w:vAlign w:val="center"/>
          </w:tcPr>
          <w:p>
            <w:pPr>
              <w:widowControl/>
              <w:spacing w:line="320" w:lineRule="exact"/>
              <w:jc w:val="center"/>
              <w:rPr>
                <w:rFonts w:ascii="??_GB2312" w:hAnsi="宋体" w:eastAsia="Times New Roman"/>
                <w:b/>
                <w:szCs w:val="21"/>
              </w:rPr>
            </w:pPr>
            <w:r>
              <w:rPr>
                <w:rFonts w:ascii="??_GB2312" w:hAnsi="宋体" w:eastAsia="Times New Roman"/>
                <w:b/>
                <w:szCs w:val="21"/>
              </w:rPr>
              <w:t>第×次</w:t>
            </w:r>
          </w:p>
        </w:tc>
        <w:tc>
          <w:tcPr>
            <w:tcW w:w="540" w:type="dxa"/>
            <w:shd w:val="clear" w:color="auto" w:fill="FF6600"/>
            <w:vAlign w:val="center"/>
          </w:tcPr>
          <w:p>
            <w:pPr>
              <w:widowControl/>
              <w:spacing w:line="320" w:lineRule="exact"/>
              <w:jc w:val="center"/>
              <w:rPr>
                <w:rFonts w:ascii="??_GB2312" w:hAnsi="宋体" w:eastAsia="Times New Roman"/>
                <w:b/>
                <w:szCs w:val="21"/>
              </w:rPr>
            </w:pPr>
            <w:r>
              <w:rPr>
                <w:rFonts w:ascii="??_GB2312" w:hAnsi="宋体" w:eastAsia="Times New Roman"/>
                <w:b/>
                <w:szCs w:val="21"/>
              </w:rPr>
              <w:t>周次</w:t>
            </w:r>
          </w:p>
        </w:tc>
        <w:tc>
          <w:tcPr>
            <w:tcW w:w="540" w:type="dxa"/>
            <w:shd w:val="clear" w:color="auto" w:fill="00FF00"/>
            <w:vAlign w:val="center"/>
          </w:tcPr>
          <w:p>
            <w:pPr>
              <w:widowControl/>
              <w:spacing w:line="320" w:lineRule="exact"/>
              <w:jc w:val="center"/>
              <w:rPr>
                <w:rFonts w:ascii="??_GB2312" w:hAnsi="宋体" w:eastAsia="Times New Roman"/>
                <w:b/>
                <w:szCs w:val="21"/>
              </w:rPr>
            </w:pPr>
            <w:r>
              <w:rPr>
                <w:rFonts w:ascii="??_GB2312" w:hAnsi="宋体" w:eastAsia="Times New Roman"/>
                <w:b/>
                <w:szCs w:val="21"/>
              </w:rPr>
              <w:t>学时</w:t>
            </w:r>
          </w:p>
        </w:tc>
        <w:tc>
          <w:tcPr>
            <w:tcW w:w="1260" w:type="dxa"/>
            <w:shd w:val="clear" w:color="auto" w:fill="99CCFF"/>
            <w:vAlign w:val="center"/>
          </w:tcPr>
          <w:p>
            <w:pPr>
              <w:spacing w:line="320" w:lineRule="exact"/>
              <w:jc w:val="center"/>
              <w:rPr>
                <w:rFonts w:ascii="??_GB2312" w:eastAsia="Times New Roman"/>
                <w:b/>
                <w:szCs w:val="21"/>
              </w:rPr>
            </w:pPr>
            <w:r>
              <w:rPr>
                <w:rFonts w:ascii="??_GB2312" w:eastAsia="Times New Roman"/>
                <w:b/>
                <w:szCs w:val="21"/>
              </w:rPr>
              <w:t>单元</w:t>
            </w:r>
          </w:p>
          <w:p>
            <w:pPr>
              <w:spacing w:line="320" w:lineRule="exact"/>
              <w:jc w:val="center"/>
              <w:rPr>
                <w:rFonts w:ascii="??_GB2312" w:eastAsia="Times New Roman"/>
                <w:b/>
                <w:szCs w:val="21"/>
              </w:rPr>
            </w:pPr>
            <w:r>
              <w:rPr>
                <w:rFonts w:ascii="??_GB2312" w:eastAsia="Times New Roman"/>
                <w:b/>
                <w:szCs w:val="21"/>
              </w:rPr>
              <w:t>标题</w:t>
            </w:r>
          </w:p>
        </w:tc>
        <w:tc>
          <w:tcPr>
            <w:tcW w:w="720" w:type="dxa"/>
            <w:shd w:val="clear" w:color="auto" w:fill="99CCFF"/>
            <w:vAlign w:val="center"/>
          </w:tcPr>
          <w:p>
            <w:pPr>
              <w:spacing w:line="320" w:lineRule="exact"/>
              <w:jc w:val="center"/>
              <w:rPr>
                <w:rFonts w:ascii="??_GB2312" w:eastAsia="Times New Roman"/>
                <w:b/>
                <w:szCs w:val="21"/>
              </w:rPr>
            </w:pPr>
            <w:r>
              <w:rPr>
                <w:rFonts w:ascii="??_GB2312" w:eastAsia="Times New Roman"/>
                <w:b/>
                <w:szCs w:val="21"/>
              </w:rPr>
              <w:t>项目</w:t>
            </w:r>
          </w:p>
          <w:p>
            <w:pPr>
              <w:spacing w:line="320" w:lineRule="exact"/>
              <w:jc w:val="center"/>
              <w:rPr>
                <w:rFonts w:ascii="??_GB2312" w:eastAsia="Times New Roman"/>
                <w:b/>
                <w:szCs w:val="21"/>
              </w:rPr>
            </w:pPr>
            <w:r>
              <w:rPr>
                <w:rFonts w:ascii="??_GB2312" w:eastAsia="Times New Roman"/>
                <w:b/>
                <w:szCs w:val="21"/>
              </w:rPr>
              <w:t>编号</w:t>
            </w:r>
          </w:p>
        </w:tc>
        <w:tc>
          <w:tcPr>
            <w:tcW w:w="2520" w:type="dxa"/>
            <w:shd w:val="clear" w:color="auto" w:fill="FFFF99"/>
            <w:vAlign w:val="center"/>
          </w:tcPr>
          <w:p>
            <w:pPr>
              <w:spacing w:line="320" w:lineRule="exact"/>
              <w:jc w:val="center"/>
              <w:rPr>
                <w:rFonts w:ascii="??_GB2312" w:eastAsia="Times New Roman"/>
                <w:b/>
                <w:szCs w:val="21"/>
              </w:rPr>
            </w:pPr>
            <w:r>
              <w:rPr>
                <w:rFonts w:ascii="??_GB2312" w:eastAsia="Times New Roman"/>
                <w:b/>
                <w:szCs w:val="21"/>
              </w:rPr>
              <w:t>知识目标</w:t>
            </w:r>
          </w:p>
        </w:tc>
        <w:tc>
          <w:tcPr>
            <w:tcW w:w="2520" w:type="dxa"/>
            <w:shd w:val="clear" w:color="auto" w:fill="FFFF99"/>
            <w:vAlign w:val="center"/>
          </w:tcPr>
          <w:p>
            <w:pPr>
              <w:spacing w:line="320" w:lineRule="exact"/>
              <w:jc w:val="center"/>
              <w:rPr>
                <w:rFonts w:ascii="??_GB2312" w:eastAsia="Times New Roman"/>
                <w:b/>
                <w:szCs w:val="21"/>
              </w:rPr>
            </w:pPr>
            <w:r>
              <w:rPr>
                <w:rFonts w:ascii="??_GB2312" w:eastAsia="Times New Roman"/>
                <w:b/>
                <w:szCs w:val="21"/>
              </w:rPr>
              <w:t>能力目标</w:t>
            </w:r>
          </w:p>
        </w:tc>
        <w:tc>
          <w:tcPr>
            <w:tcW w:w="3960" w:type="dxa"/>
            <w:shd w:val="clear" w:color="auto" w:fill="FFFF99"/>
            <w:vAlign w:val="center"/>
          </w:tcPr>
          <w:p>
            <w:pPr>
              <w:spacing w:line="320" w:lineRule="exact"/>
              <w:jc w:val="center"/>
              <w:rPr>
                <w:rFonts w:ascii="??_GB2312" w:eastAsia="Times New Roman"/>
                <w:b/>
                <w:szCs w:val="21"/>
              </w:rPr>
            </w:pPr>
            <w:r>
              <w:rPr>
                <w:rFonts w:ascii="??_GB2312" w:eastAsia="Times New Roman"/>
                <w:b/>
                <w:szCs w:val="21"/>
              </w:rPr>
              <w:t>师生活动</w:t>
            </w:r>
          </w:p>
        </w:tc>
        <w:tc>
          <w:tcPr>
            <w:tcW w:w="2700" w:type="dxa"/>
            <w:shd w:val="clear" w:color="auto" w:fill="FFFF99"/>
            <w:vAlign w:val="center"/>
          </w:tcPr>
          <w:p>
            <w:pPr>
              <w:spacing w:line="320" w:lineRule="exact"/>
              <w:jc w:val="center"/>
              <w:rPr>
                <w:rFonts w:ascii="??_GB2312" w:eastAsia="Times New Roman"/>
                <w:b/>
                <w:szCs w:val="21"/>
              </w:rPr>
            </w:pPr>
            <w:r>
              <w:rPr>
                <w:rFonts w:ascii="??_GB2312" w:eastAsia="Times New Roman"/>
                <w:b/>
                <w:szCs w:val="21"/>
              </w:rPr>
              <w:t>其它（含考核内容、方法）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1</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1</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spacing w:line="240" w:lineRule="atLeast"/>
              <w:rPr>
                <w:szCs w:val="21"/>
              </w:rPr>
            </w:pPr>
          </w:p>
          <w:p>
            <w:pPr>
              <w:jc w:val="center"/>
              <w:rPr>
                <w:rFonts w:eastAsia="Times New Roman"/>
                <w:szCs w:val="21"/>
              </w:rPr>
            </w:pPr>
            <w:r>
              <w:rPr>
                <w:rFonts w:hint="eastAsia" w:ascii="宋体" w:hAnsi="宋体"/>
                <w:szCs w:val="21"/>
              </w:rPr>
              <w:t>介绍物流成本的涵义</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1-1</w:t>
            </w:r>
          </w:p>
        </w:tc>
        <w:tc>
          <w:tcPr>
            <w:tcW w:w="2520" w:type="dxa"/>
            <w:shd w:val="clear" w:color="auto" w:fill="FFFF99"/>
            <w:vAlign w:val="center"/>
          </w:tcPr>
          <w:p>
            <w:pPr>
              <w:spacing w:line="240" w:lineRule="atLeast"/>
              <w:rPr>
                <w:rFonts w:ascii="宋体"/>
                <w:szCs w:val="21"/>
              </w:rPr>
            </w:pPr>
            <w:r>
              <w:rPr>
                <w:rFonts w:ascii="宋体" w:hAnsi="宋体"/>
                <w:szCs w:val="21"/>
              </w:rPr>
              <w:t>1.</w:t>
            </w:r>
            <w:r>
              <w:rPr>
                <w:rFonts w:hint="eastAsia" w:ascii="宋体" w:hAnsi="宋体"/>
                <w:szCs w:val="21"/>
              </w:rPr>
              <w:t>了解物流的产生与发展</w:t>
            </w:r>
          </w:p>
          <w:p>
            <w:pPr>
              <w:spacing w:line="240" w:lineRule="atLeast"/>
              <w:rPr>
                <w:rFonts w:ascii="宋体"/>
                <w:szCs w:val="21"/>
              </w:rPr>
            </w:pPr>
            <w:r>
              <w:rPr>
                <w:rFonts w:ascii="宋体" w:hAnsi="宋体"/>
                <w:szCs w:val="21"/>
              </w:rPr>
              <w:t>2.</w:t>
            </w:r>
            <w:r>
              <w:rPr>
                <w:rFonts w:hint="eastAsia" w:ascii="宋体" w:hAnsi="宋体"/>
                <w:szCs w:val="21"/>
              </w:rPr>
              <w:t>了解物流管理及其相关概念</w:t>
            </w:r>
          </w:p>
          <w:p>
            <w:pPr>
              <w:spacing w:line="240" w:lineRule="atLeast"/>
              <w:rPr>
                <w:rFonts w:ascii="宋体"/>
                <w:szCs w:val="21"/>
              </w:rPr>
            </w:pPr>
          </w:p>
        </w:tc>
        <w:tc>
          <w:tcPr>
            <w:tcW w:w="2520" w:type="dxa"/>
            <w:shd w:val="clear" w:color="auto" w:fill="FFFF99"/>
            <w:vAlign w:val="center"/>
          </w:tcPr>
          <w:p>
            <w:pPr>
              <w:spacing w:line="240" w:lineRule="atLeast"/>
              <w:rPr>
                <w:rFonts w:ascii="宋体"/>
                <w:szCs w:val="21"/>
              </w:rPr>
            </w:pPr>
            <w:r>
              <w:rPr>
                <w:rFonts w:ascii="宋体" w:hAnsi="宋体"/>
                <w:szCs w:val="21"/>
              </w:rPr>
              <w:t>1.</w:t>
            </w:r>
            <w:r>
              <w:rPr>
                <w:rFonts w:hint="eastAsia" w:ascii="宋体" w:hAnsi="宋体"/>
                <w:szCs w:val="21"/>
              </w:rPr>
              <w:t>能够掌握物流成本的概念</w:t>
            </w:r>
          </w:p>
          <w:p>
            <w:pPr>
              <w:spacing w:line="240" w:lineRule="atLeast"/>
              <w:rPr>
                <w:rFonts w:ascii="宋体"/>
                <w:szCs w:val="21"/>
              </w:rPr>
            </w:pPr>
            <w:r>
              <w:rPr>
                <w:rFonts w:ascii="宋体" w:hAnsi="宋体"/>
                <w:szCs w:val="21"/>
              </w:rPr>
              <w:t>2.</w:t>
            </w:r>
            <w:r>
              <w:rPr>
                <w:rFonts w:hint="eastAsia" w:ascii="宋体" w:hAnsi="宋体"/>
                <w:szCs w:val="21"/>
              </w:rPr>
              <w:t>能够掌握物流成本的特征</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_GB2312" w:eastAsia="Times New Roman"/>
                <w:szCs w:val="21"/>
              </w:rPr>
            </w:pPr>
            <w:r>
              <w:rPr>
                <w:rFonts w:ascii="宋体" w:hAnsi="宋体"/>
                <w:szCs w:val="21"/>
              </w:rPr>
              <w:t>4.</w:t>
            </w:r>
            <w:r>
              <w:rPr>
                <w:rFonts w:hint="eastAsia" w:ascii="宋体" w:hAnsi="宋体"/>
                <w:szCs w:val="21"/>
              </w:rPr>
              <w:t>对本次课学习进行总结</w:t>
            </w:r>
          </w:p>
        </w:tc>
        <w:tc>
          <w:tcPr>
            <w:tcW w:w="2700" w:type="dxa"/>
            <w:shd w:val="clear" w:color="auto" w:fill="FFFF99"/>
            <w:vAlign w:val="center"/>
          </w:tcPr>
          <w:p>
            <w:pPr>
              <w:adjustRightInd w:val="0"/>
              <w:snapToGrid w:val="0"/>
              <w:spacing w:line="240" w:lineRule="atLeast"/>
              <w:rPr>
                <w:rFonts w:ascii="宋体"/>
                <w:szCs w:val="21"/>
              </w:rPr>
            </w:pPr>
            <w:r>
              <w:rPr>
                <w:rFonts w:ascii="宋体" w:hAnsi="宋体"/>
                <w:szCs w:val="21"/>
              </w:rPr>
              <w:t>1.</w:t>
            </w:r>
            <w:r>
              <w:rPr>
                <w:rFonts w:hint="eastAsia" w:ascii="宋体" w:hAnsi="宋体"/>
                <w:szCs w:val="21"/>
              </w:rPr>
              <w:t>小组成立；</w:t>
            </w:r>
          </w:p>
          <w:p>
            <w:pPr>
              <w:adjustRightInd w:val="0"/>
              <w:snapToGrid w:val="0"/>
              <w:spacing w:line="240" w:lineRule="atLeast"/>
              <w:rPr>
                <w:rFonts w:ascii="宋体"/>
                <w:szCs w:val="21"/>
              </w:rPr>
            </w:pPr>
            <w:r>
              <w:rPr>
                <w:rFonts w:ascii="宋体" w:hAnsi="宋体"/>
                <w:szCs w:val="21"/>
              </w:rPr>
              <w:t>2.</w:t>
            </w: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ascii="宋体" w:hAnsi="宋体"/>
                <w:szCs w:val="21"/>
              </w:rPr>
              <w:t>1.</w:t>
            </w:r>
            <w:r>
              <w:rPr>
                <w:rFonts w:hint="eastAsia" w:ascii="宋体" w:hAnsi="宋体"/>
                <w:szCs w:val="21"/>
              </w:rPr>
              <w:t>各小组报组员名单；</w:t>
            </w:r>
          </w:p>
          <w:p>
            <w:pPr>
              <w:spacing w:line="240" w:lineRule="atLeast"/>
              <w:rPr>
                <w:rFonts w:ascii="宋体"/>
                <w:szCs w:val="21"/>
              </w:rPr>
            </w:pPr>
            <w:r>
              <w:rPr>
                <w:rFonts w:ascii="宋体" w:hAnsi="宋体"/>
                <w:szCs w:val="21"/>
              </w:rPr>
              <w:t>2.</w:t>
            </w:r>
            <w:r>
              <w:rPr>
                <w:rFonts w:hint="eastAsia" w:ascii="宋体" w:hAnsi="宋体"/>
                <w:szCs w:val="21"/>
              </w:rPr>
              <w:t>各小组汇报查询结果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4"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1</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spacing w:line="240" w:lineRule="atLeast"/>
              <w:rPr>
                <w:szCs w:val="21"/>
              </w:rPr>
            </w:pPr>
          </w:p>
          <w:p>
            <w:pPr>
              <w:jc w:val="center"/>
              <w:rPr>
                <w:rFonts w:eastAsia="Times New Roman"/>
                <w:szCs w:val="21"/>
              </w:rPr>
            </w:pPr>
            <w:r>
              <w:rPr>
                <w:rFonts w:hint="eastAsia" w:ascii="宋体" w:hAnsi="宋体"/>
                <w:szCs w:val="21"/>
              </w:rPr>
              <w:t>介绍物流成本的涵义</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1-2</w:t>
            </w:r>
          </w:p>
        </w:tc>
        <w:tc>
          <w:tcPr>
            <w:tcW w:w="2520" w:type="dxa"/>
            <w:shd w:val="clear" w:color="auto" w:fill="FFFF99"/>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了解物流成本的项目构成</w:t>
            </w:r>
          </w:p>
          <w:p>
            <w:pPr>
              <w:tabs>
                <w:tab w:val="left" w:pos="312"/>
              </w:tabs>
              <w:spacing w:line="240" w:lineRule="atLeast"/>
              <w:rPr>
                <w:rFonts w:ascii="宋体"/>
                <w:szCs w:val="21"/>
              </w:rPr>
            </w:pPr>
            <w:r>
              <w:rPr>
                <w:rFonts w:ascii="宋体" w:hAnsi="宋体"/>
                <w:szCs w:val="21"/>
              </w:rPr>
              <w:t>2.</w:t>
            </w:r>
            <w:r>
              <w:rPr>
                <w:rFonts w:hint="eastAsia" w:ascii="宋体" w:hAnsi="宋体"/>
                <w:szCs w:val="21"/>
              </w:rPr>
              <w:t>了解物流成本的范围构成</w:t>
            </w:r>
          </w:p>
          <w:p>
            <w:pPr>
              <w:tabs>
                <w:tab w:val="left" w:pos="312"/>
              </w:tabs>
              <w:spacing w:line="240" w:lineRule="atLeast"/>
              <w:rPr>
                <w:rFonts w:ascii="宋体"/>
                <w:szCs w:val="21"/>
              </w:rPr>
            </w:pPr>
            <w:r>
              <w:rPr>
                <w:rFonts w:ascii="宋体" w:hAnsi="宋体"/>
                <w:szCs w:val="21"/>
              </w:rPr>
              <w:t>3.</w:t>
            </w:r>
            <w:r>
              <w:rPr>
                <w:rFonts w:hint="eastAsia" w:ascii="宋体" w:hAnsi="宋体"/>
                <w:szCs w:val="21"/>
              </w:rPr>
              <w:t>了解物流成本的支付形态</w:t>
            </w:r>
          </w:p>
        </w:tc>
        <w:tc>
          <w:tcPr>
            <w:tcW w:w="2520" w:type="dxa"/>
            <w:shd w:val="clear" w:color="auto" w:fill="FFFF99"/>
            <w:vAlign w:val="center"/>
          </w:tcPr>
          <w:p>
            <w:pPr>
              <w:spacing w:line="240" w:lineRule="atLeast"/>
              <w:rPr>
                <w:rFonts w:ascii="宋体"/>
                <w:szCs w:val="21"/>
              </w:rPr>
            </w:pPr>
            <w:r>
              <w:rPr>
                <w:rFonts w:ascii="宋体" w:hAnsi="宋体"/>
                <w:szCs w:val="21"/>
              </w:rPr>
              <w:t>1.</w:t>
            </w:r>
            <w:r>
              <w:rPr>
                <w:rFonts w:hint="eastAsia" w:ascii="宋体" w:hAnsi="宋体"/>
                <w:szCs w:val="21"/>
              </w:rPr>
              <w:t>能够掌握物流成本的构成项目和成本范围</w:t>
            </w:r>
          </w:p>
          <w:p>
            <w:pPr>
              <w:spacing w:line="240" w:lineRule="atLeast"/>
              <w:rPr>
                <w:rFonts w:ascii="宋体"/>
                <w:szCs w:val="21"/>
              </w:rPr>
            </w:pPr>
            <w:r>
              <w:rPr>
                <w:rFonts w:ascii="宋体" w:hAnsi="宋体"/>
                <w:szCs w:val="21"/>
              </w:rPr>
              <w:t>2.</w:t>
            </w:r>
            <w:r>
              <w:rPr>
                <w:rFonts w:hint="eastAsia" w:ascii="宋体" w:hAnsi="宋体"/>
                <w:szCs w:val="21"/>
              </w:rPr>
              <w:t>能够掌握企业物流成本的各种支付形态</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各小组汇报查询结果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3</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1</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jc w:val="center"/>
              <w:rPr>
                <w:rFonts w:eastAsia="Times New Roman"/>
                <w:szCs w:val="21"/>
              </w:rPr>
            </w:pPr>
            <w:r>
              <w:rPr>
                <w:rFonts w:hint="eastAsia" w:ascii="宋体" w:hAnsi="宋体"/>
                <w:szCs w:val="21"/>
              </w:rPr>
              <w:t>介绍物流成本管理的内容</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1-3</w:t>
            </w:r>
          </w:p>
        </w:tc>
        <w:tc>
          <w:tcPr>
            <w:tcW w:w="2520" w:type="dxa"/>
            <w:shd w:val="clear" w:color="auto" w:fill="FFFF99"/>
            <w:vAlign w:val="center"/>
          </w:tcPr>
          <w:p>
            <w:pPr>
              <w:tabs>
                <w:tab w:val="left" w:pos="312"/>
              </w:tabs>
              <w:rPr>
                <w:rFonts w:ascii="宋体"/>
                <w:szCs w:val="21"/>
              </w:rPr>
            </w:pPr>
            <w:r>
              <w:rPr>
                <w:rFonts w:ascii="宋体" w:hAnsi="宋体"/>
                <w:szCs w:val="21"/>
              </w:rPr>
              <w:t>1.</w:t>
            </w:r>
            <w:r>
              <w:rPr>
                <w:rFonts w:hint="eastAsia" w:ascii="宋体" w:hAnsi="宋体"/>
                <w:szCs w:val="21"/>
              </w:rPr>
              <w:t>了解物流成本管理的内涵</w:t>
            </w:r>
          </w:p>
          <w:p>
            <w:pPr>
              <w:tabs>
                <w:tab w:val="left" w:pos="312"/>
              </w:tabs>
              <w:rPr>
                <w:rFonts w:ascii="宋体"/>
                <w:szCs w:val="21"/>
              </w:rPr>
            </w:pPr>
            <w:r>
              <w:rPr>
                <w:rFonts w:ascii="宋体" w:hAnsi="宋体"/>
                <w:szCs w:val="21"/>
              </w:rPr>
              <w:t>2.</w:t>
            </w:r>
            <w:r>
              <w:rPr>
                <w:rFonts w:hint="eastAsia" w:ascii="宋体" w:hAnsi="宋体"/>
                <w:szCs w:val="21"/>
              </w:rPr>
              <w:t>了解物流成本管理的内容</w:t>
            </w:r>
          </w:p>
          <w:p>
            <w:pPr>
              <w:tabs>
                <w:tab w:val="left" w:pos="312"/>
              </w:tabs>
              <w:rPr>
                <w:rFonts w:ascii="宋体"/>
                <w:szCs w:val="21"/>
              </w:rPr>
            </w:pPr>
            <w:r>
              <w:rPr>
                <w:rFonts w:ascii="宋体" w:hAnsi="宋体"/>
                <w:szCs w:val="21"/>
              </w:rPr>
              <w:t>3.</w:t>
            </w:r>
            <w:r>
              <w:rPr>
                <w:rFonts w:hint="eastAsia" w:ascii="宋体" w:hAnsi="宋体"/>
                <w:szCs w:val="21"/>
              </w:rPr>
              <w:t>了解物流成本管理的方法</w:t>
            </w:r>
          </w:p>
        </w:tc>
        <w:tc>
          <w:tcPr>
            <w:tcW w:w="2520" w:type="dxa"/>
            <w:shd w:val="clear" w:color="auto" w:fill="FFFF99"/>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能够掌握物流成本管理内容</w:t>
            </w:r>
          </w:p>
          <w:p>
            <w:pPr>
              <w:spacing w:line="240" w:lineRule="atLeast"/>
              <w:rPr>
                <w:rFonts w:ascii="宋体"/>
                <w:bCs/>
                <w:szCs w:val="21"/>
              </w:rPr>
            </w:pPr>
            <w:r>
              <w:rPr>
                <w:rFonts w:ascii="宋体" w:hAnsi="宋体"/>
                <w:bCs/>
                <w:szCs w:val="21"/>
              </w:rPr>
              <w:t>2.</w:t>
            </w:r>
            <w:r>
              <w:rPr>
                <w:rFonts w:hint="eastAsia" w:ascii="宋体" w:hAnsi="宋体"/>
                <w:bCs/>
                <w:szCs w:val="21"/>
              </w:rPr>
              <w:t>能够</w:t>
            </w:r>
            <w:r>
              <w:rPr>
                <w:rFonts w:hint="eastAsia" w:ascii="宋体" w:hAnsi="宋体"/>
                <w:szCs w:val="21"/>
              </w:rPr>
              <w:t>掌握物流成本管理方法</w:t>
            </w:r>
          </w:p>
        </w:tc>
        <w:tc>
          <w:tcPr>
            <w:tcW w:w="3960" w:type="dxa"/>
            <w:shd w:val="clear" w:color="auto" w:fill="FFFF99"/>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cs="宋体"/>
                <w:szCs w:val="21"/>
              </w:rPr>
            </w:pPr>
            <w:r>
              <w:rPr>
                <w:rFonts w:hint="eastAsia" w:ascii="宋体" w:hAnsi="宋体"/>
                <w:szCs w:val="21"/>
              </w:rPr>
              <w:t>检查各小组的掌握情况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40" w:type="dxa"/>
            <w:shd w:val="clear" w:color="auto" w:fill="0000FF"/>
            <w:vAlign w:val="center"/>
          </w:tcPr>
          <w:p>
            <w:pPr>
              <w:spacing w:line="360" w:lineRule="auto"/>
              <w:jc w:val="center"/>
              <w:rPr>
                <w:rFonts w:ascii="??_GB2312" w:hAnsi="宋体" w:eastAsia="Times New Roman"/>
                <w:szCs w:val="21"/>
              </w:rPr>
            </w:pPr>
          </w:p>
          <w:p>
            <w:pPr>
              <w:spacing w:line="360" w:lineRule="auto"/>
              <w:jc w:val="center"/>
              <w:rPr>
                <w:rFonts w:ascii="??_GB2312" w:hAnsi="宋体" w:eastAsia="Times New Roman"/>
                <w:szCs w:val="21"/>
              </w:rPr>
            </w:pPr>
          </w:p>
          <w:p>
            <w:pPr>
              <w:spacing w:line="360" w:lineRule="auto"/>
              <w:jc w:val="center"/>
              <w:rPr>
                <w:rFonts w:ascii="??_GB2312" w:hAnsi="宋体" w:eastAsia="Times New Roman"/>
                <w:szCs w:val="21"/>
              </w:rPr>
            </w:pPr>
            <w:r>
              <w:rPr>
                <w:rFonts w:ascii="??_GB2312" w:hAnsi="宋体" w:eastAsia="Times New Roman"/>
                <w:szCs w:val="21"/>
              </w:rPr>
              <w:t>4</w:t>
            </w:r>
          </w:p>
          <w:p>
            <w:pPr>
              <w:spacing w:line="360" w:lineRule="auto"/>
              <w:jc w:val="center"/>
              <w:rPr>
                <w:rFonts w:ascii="??_GB2312" w:hAnsi="宋体" w:eastAsia="Times New Roman"/>
                <w:szCs w:val="21"/>
              </w:rPr>
            </w:pPr>
          </w:p>
          <w:p>
            <w:pPr>
              <w:spacing w:line="360" w:lineRule="auto"/>
              <w:jc w:val="center"/>
              <w:rPr>
                <w:rFonts w:ascii="??_GB2312" w:hAnsi="宋体" w:eastAsia="Times New Roman"/>
                <w:szCs w:val="21"/>
              </w:rPr>
            </w:pP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1</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jc w:val="center"/>
              <w:rPr>
                <w:b/>
                <w:sz w:val="28"/>
                <w:szCs w:val="28"/>
              </w:rPr>
            </w:pPr>
            <w:r>
              <w:rPr>
                <w:rFonts w:hint="eastAsia" w:ascii="宋体" w:hAnsi="宋体"/>
                <w:szCs w:val="21"/>
              </w:rPr>
              <w:t>介绍物流成本管理的相关理论</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1-4</w:t>
            </w:r>
          </w:p>
        </w:tc>
        <w:tc>
          <w:tcPr>
            <w:tcW w:w="2520" w:type="dxa"/>
            <w:shd w:val="clear" w:color="auto" w:fill="FFFF99"/>
            <w:vAlign w:val="center"/>
          </w:tcPr>
          <w:p>
            <w:pPr>
              <w:tabs>
                <w:tab w:val="left" w:pos="312"/>
              </w:tabs>
              <w:spacing w:line="240" w:lineRule="atLeast"/>
              <w:rPr>
                <w:rFonts w:ascii="宋体"/>
                <w:szCs w:val="21"/>
              </w:rPr>
            </w:pPr>
            <w:r>
              <w:rPr>
                <w:rFonts w:hint="eastAsia" w:ascii="宋体" w:hAnsi="宋体"/>
                <w:szCs w:val="21"/>
              </w:rPr>
              <w:t>了解与物流成本管理相关的理论学说</w:t>
            </w:r>
          </w:p>
          <w:p>
            <w:pPr>
              <w:spacing w:line="240" w:lineRule="atLeast"/>
              <w:rPr>
                <w:rFonts w:ascii="宋体"/>
                <w:szCs w:val="21"/>
              </w:rPr>
            </w:pPr>
          </w:p>
        </w:tc>
        <w:tc>
          <w:tcPr>
            <w:tcW w:w="2520" w:type="dxa"/>
            <w:shd w:val="clear" w:color="auto" w:fill="FFFF99"/>
            <w:vAlign w:val="center"/>
          </w:tcPr>
          <w:p>
            <w:pPr>
              <w:tabs>
                <w:tab w:val="left" w:pos="312"/>
              </w:tabs>
              <w:spacing w:line="240" w:lineRule="atLeast"/>
              <w:rPr>
                <w:rFonts w:ascii="宋体"/>
                <w:bCs/>
                <w:szCs w:val="21"/>
              </w:rPr>
            </w:pPr>
            <w:r>
              <w:rPr>
                <w:rFonts w:ascii="宋体" w:hAnsi="宋体"/>
                <w:bCs/>
                <w:szCs w:val="21"/>
              </w:rPr>
              <w:t>1.</w:t>
            </w:r>
            <w:r>
              <w:rPr>
                <w:rFonts w:hint="eastAsia" w:ascii="宋体" w:hAnsi="宋体"/>
                <w:bCs/>
                <w:szCs w:val="21"/>
              </w:rPr>
              <w:t>能够掌握物流成本管理的相关学说</w:t>
            </w:r>
          </w:p>
          <w:p>
            <w:pPr>
              <w:tabs>
                <w:tab w:val="left" w:pos="312"/>
              </w:tabs>
              <w:spacing w:line="240" w:lineRule="atLeast"/>
              <w:rPr>
                <w:rFonts w:ascii="宋体"/>
                <w:bCs/>
                <w:szCs w:val="21"/>
              </w:rPr>
            </w:pPr>
            <w:r>
              <w:rPr>
                <w:rFonts w:ascii="宋体" w:hAnsi="宋体"/>
                <w:bCs/>
                <w:szCs w:val="21"/>
              </w:rPr>
              <w:t>2.</w:t>
            </w:r>
            <w:r>
              <w:rPr>
                <w:rFonts w:hint="eastAsia" w:ascii="宋体" w:hAnsi="宋体"/>
                <w:bCs/>
                <w:szCs w:val="21"/>
              </w:rPr>
              <w:t>能利用各种学说进行物流成本分析</w:t>
            </w:r>
          </w:p>
        </w:tc>
        <w:tc>
          <w:tcPr>
            <w:tcW w:w="3960" w:type="dxa"/>
            <w:shd w:val="clear" w:color="auto" w:fill="FFFF99"/>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各小组进行学说和理论展示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5</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eastAsia="Times New Roman"/>
                <w:szCs w:val="21"/>
              </w:rPr>
            </w:pPr>
            <w:r>
              <w:rPr>
                <w:rFonts w:hint="eastAsia" w:ascii="宋体" w:hAnsi="宋体"/>
                <w:szCs w:val="21"/>
              </w:rPr>
              <w:t>介绍物流成本核算的知识</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2-1</w:t>
            </w: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了解物流成本核算的特点和原则</w:t>
            </w:r>
          </w:p>
          <w:p>
            <w:pPr>
              <w:rPr>
                <w:rFonts w:ascii="宋体" w:cs="宋体"/>
                <w:szCs w:val="21"/>
              </w:rPr>
            </w:pPr>
            <w:r>
              <w:rPr>
                <w:rFonts w:ascii="宋体" w:hAnsi="宋体" w:cs="宋体"/>
                <w:szCs w:val="21"/>
              </w:rPr>
              <w:t>2.</w:t>
            </w:r>
            <w:r>
              <w:rPr>
                <w:rFonts w:hint="eastAsia" w:ascii="宋体" w:hAnsi="宋体" w:cs="宋体"/>
                <w:szCs w:val="21"/>
              </w:rPr>
              <w:t>了解物流成本核算的内容和方法</w:t>
            </w: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能掌握物流成本核算的原则</w:t>
            </w:r>
          </w:p>
          <w:p>
            <w:pPr>
              <w:rPr>
                <w:rFonts w:ascii="宋体" w:cs="宋体"/>
                <w:szCs w:val="21"/>
              </w:rPr>
            </w:pPr>
            <w:r>
              <w:rPr>
                <w:rFonts w:ascii="宋体" w:hAnsi="宋体"/>
                <w:szCs w:val="21"/>
              </w:rPr>
              <w:t>2.</w:t>
            </w:r>
            <w:r>
              <w:rPr>
                <w:rFonts w:hint="eastAsia" w:ascii="宋体" w:hAnsi="宋体"/>
                <w:szCs w:val="21"/>
              </w:rPr>
              <w:t>能掌握物流成本核算的方法</w:t>
            </w:r>
          </w:p>
        </w:tc>
        <w:tc>
          <w:tcPr>
            <w:tcW w:w="3960" w:type="dxa"/>
            <w:shd w:val="clear" w:color="auto" w:fill="FFFF99"/>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240" w:lineRule="atLeast"/>
              <w:rPr>
                <w:rFonts w:ascii="宋体"/>
                <w:szCs w:val="21"/>
              </w:rPr>
            </w:pPr>
            <w:r>
              <w:rPr>
                <w:rFonts w:ascii="宋体" w:hAnsi="宋体"/>
                <w:szCs w:val="21"/>
              </w:rPr>
              <w:t>4.</w:t>
            </w:r>
            <w:r>
              <w:rPr>
                <w:rFonts w:hint="eastAsia" w:ascii="宋体" w:hAnsi="宋体"/>
                <w:szCs w:val="21"/>
              </w:rPr>
              <w:t>对本次课学习进行总结</w:t>
            </w: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spacing w:line="240" w:lineRule="atLeast"/>
              <w:rPr>
                <w:rFonts w:ascii="宋体"/>
                <w:szCs w:val="21"/>
              </w:rPr>
            </w:pPr>
            <w:r>
              <w:rPr>
                <w:rFonts w:hint="eastAsia" w:ascii="宋体" w:hAnsi="宋体"/>
                <w:szCs w:val="21"/>
              </w:rPr>
              <w:t>各小组针对物流成本核算的特点、原则和方法等内容互相检查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6</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spacing w:line="360" w:lineRule="auto"/>
              <w:jc w:val="center"/>
              <w:rPr>
                <w:rFonts w:eastAsia="Times New Roman"/>
                <w:szCs w:val="21"/>
              </w:rPr>
            </w:pPr>
            <w:r>
              <w:rPr>
                <w:rFonts w:hint="eastAsia" w:ascii="宋体" w:hAnsi="宋体"/>
                <w:szCs w:val="21"/>
              </w:rPr>
              <w:t>介绍物流成本核算的程序</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2-2</w:t>
            </w: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了解物流成本的核算对象；</w:t>
            </w:r>
          </w:p>
          <w:p>
            <w:pPr>
              <w:rPr>
                <w:rFonts w:ascii="宋体"/>
                <w:szCs w:val="21"/>
              </w:rPr>
            </w:pPr>
            <w:r>
              <w:rPr>
                <w:rFonts w:ascii="宋体" w:hAnsi="宋体"/>
                <w:szCs w:val="21"/>
              </w:rPr>
              <w:t>2.</w:t>
            </w:r>
            <w:r>
              <w:rPr>
                <w:rFonts w:hint="eastAsia" w:ascii="宋体" w:hAnsi="宋体"/>
                <w:szCs w:val="21"/>
              </w:rPr>
              <w:t>了解物流成本的成本项目；</w:t>
            </w:r>
          </w:p>
          <w:p>
            <w:pPr>
              <w:rPr>
                <w:rFonts w:ascii="宋体"/>
                <w:szCs w:val="21"/>
              </w:rPr>
            </w:pPr>
            <w:r>
              <w:rPr>
                <w:rFonts w:ascii="宋体" w:hAnsi="宋体"/>
                <w:szCs w:val="21"/>
              </w:rPr>
              <w:t>3.</w:t>
            </w:r>
            <w:r>
              <w:rPr>
                <w:rFonts w:hint="eastAsia" w:ascii="宋体" w:hAnsi="宋体"/>
                <w:szCs w:val="21"/>
              </w:rPr>
              <w:t>了解物流成本的计算期；</w:t>
            </w:r>
          </w:p>
          <w:p>
            <w:pPr>
              <w:rPr>
                <w:rFonts w:ascii="宋体"/>
                <w:szCs w:val="21"/>
              </w:rPr>
            </w:pPr>
            <w:r>
              <w:rPr>
                <w:rFonts w:ascii="宋体" w:hAnsi="宋体"/>
                <w:szCs w:val="21"/>
              </w:rPr>
              <w:t>4.</w:t>
            </w:r>
            <w:r>
              <w:rPr>
                <w:rFonts w:hint="eastAsia" w:ascii="宋体" w:hAnsi="宋体"/>
                <w:szCs w:val="21"/>
              </w:rPr>
              <w:t>了解物流成本的归集和分配</w:t>
            </w:r>
          </w:p>
          <w:p>
            <w:pPr>
              <w:rPr>
                <w:rFonts w:ascii="宋体"/>
                <w:szCs w:val="21"/>
              </w:rPr>
            </w:pP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能掌握物流成本的核算的程序对象和成本项目；</w:t>
            </w:r>
          </w:p>
          <w:p>
            <w:pPr>
              <w:rPr>
                <w:rFonts w:ascii="宋体" w:cs="宋体"/>
                <w:szCs w:val="21"/>
              </w:rPr>
            </w:pPr>
            <w:r>
              <w:rPr>
                <w:rFonts w:ascii="宋体" w:hAnsi="宋体"/>
                <w:szCs w:val="21"/>
              </w:rPr>
              <w:t>2.</w:t>
            </w:r>
            <w:r>
              <w:rPr>
                <w:rFonts w:hint="eastAsia" w:ascii="宋体" w:hAnsi="宋体"/>
                <w:szCs w:val="21"/>
              </w:rPr>
              <w:t>能确定物流成本的计算期，归集和分配物流成本</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检查各小组的掌握情况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7</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rPr>
                <w:rFonts w:ascii="宋体"/>
                <w:szCs w:val="21"/>
              </w:rPr>
            </w:pPr>
            <w:r>
              <w:rPr>
                <w:rFonts w:hint="eastAsia" w:ascii="宋体" w:hAnsi="宋体"/>
                <w:szCs w:val="21"/>
              </w:rPr>
              <w:t>介绍产品成本的核算方法</w:t>
            </w:r>
          </w:p>
          <w:p>
            <w:pPr>
              <w:spacing w:line="360" w:lineRule="auto"/>
              <w:jc w:val="center"/>
              <w:rPr>
                <w:rFonts w:eastAsia="Times New Roman"/>
                <w:szCs w:val="21"/>
              </w:rPr>
            </w:pP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2-3</w:t>
            </w: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了解品种法的特点、适用对象及一般程序；</w:t>
            </w:r>
          </w:p>
          <w:p>
            <w:pPr>
              <w:rPr>
                <w:rFonts w:ascii="宋体"/>
                <w:szCs w:val="21"/>
              </w:rPr>
            </w:pPr>
            <w:r>
              <w:rPr>
                <w:rFonts w:ascii="宋体" w:hAnsi="宋体"/>
                <w:szCs w:val="21"/>
              </w:rPr>
              <w:t>2.</w:t>
            </w:r>
            <w:r>
              <w:rPr>
                <w:rFonts w:hint="eastAsia" w:ascii="宋体" w:hAnsi="宋体"/>
                <w:szCs w:val="21"/>
              </w:rPr>
              <w:t>了解分批法的特点、适用对象及一般程序；</w:t>
            </w:r>
          </w:p>
          <w:p>
            <w:pPr>
              <w:rPr>
                <w:rFonts w:ascii="宋体"/>
                <w:szCs w:val="21"/>
              </w:rPr>
            </w:pPr>
            <w:r>
              <w:rPr>
                <w:rFonts w:ascii="宋体" w:hAnsi="宋体"/>
                <w:szCs w:val="21"/>
              </w:rPr>
              <w:t>3.</w:t>
            </w:r>
            <w:r>
              <w:rPr>
                <w:rFonts w:hint="eastAsia" w:ascii="宋体" w:hAnsi="宋体"/>
                <w:szCs w:val="21"/>
              </w:rPr>
              <w:t>了解分步法的特点、适用对象及一般程序</w:t>
            </w:r>
          </w:p>
          <w:p>
            <w:pPr>
              <w:rPr>
                <w:rFonts w:ascii="宋体"/>
                <w:szCs w:val="21"/>
              </w:rPr>
            </w:pP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能运用品种法进行成本计算；</w:t>
            </w:r>
          </w:p>
          <w:p>
            <w:pPr>
              <w:rPr>
                <w:rFonts w:ascii="宋体"/>
                <w:szCs w:val="21"/>
              </w:rPr>
            </w:pPr>
            <w:r>
              <w:rPr>
                <w:rFonts w:ascii="宋体" w:hAnsi="宋体"/>
                <w:szCs w:val="21"/>
              </w:rPr>
              <w:t>2.</w:t>
            </w:r>
            <w:r>
              <w:rPr>
                <w:rFonts w:hint="eastAsia" w:ascii="宋体" w:hAnsi="宋体"/>
                <w:szCs w:val="21"/>
              </w:rPr>
              <w:t>能运用分批法进行成本计算；</w:t>
            </w:r>
          </w:p>
          <w:p>
            <w:pPr>
              <w:rPr>
                <w:rFonts w:ascii="宋体"/>
                <w:szCs w:val="21"/>
              </w:rPr>
            </w:pPr>
            <w:r>
              <w:rPr>
                <w:rFonts w:ascii="宋体" w:hAnsi="宋体"/>
                <w:szCs w:val="21"/>
              </w:rPr>
              <w:t>3.</w:t>
            </w:r>
            <w:r>
              <w:rPr>
                <w:rFonts w:hint="eastAsia" w:ascii="宋体" w:hAnsi="宋体"/>
                <w:szCs w:val="21"/>
              </w:rPr>
              <w:t>能运用分布法进行成本计算；</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检查各小组的掌握情况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8</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spacing w:line="360" w:lineRule="auto"/>
              <w:rPr>
                <w:rFonts w:eastAsia="Times New Roman"/>
                <w:szCs w:val="21"/>
              </w:rPr>
            </w:pPr>
            <w:r>
              <w:rPr>
                <w:rFonts w:hint="eastAsia" w:ascii="宋体" w:hAnsi="宋体"/>
                <w:szCs w:val="21"/>
              </w:rPr>
              <w:t>介绍作业成本法</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2-4</w:t>
            </w:r>
          </w:p>
        </w:tc>
        <w:tc>
          <w:tcPr>
            <w:tcW w:w="2520" w:type="dxa"/>
            <w:shd w:val="clear" w:color="auto" w:fill="FFFF99"/>
            <w:vAlign w:val="center"/>
          </w:tcPr>
          <w:p>
            <w:pPr>
              <w:tabs>
                <w:tab w:val="left" w:pos="312"/>
              </w:tabs>
              <w:rPr>
                <w:rFonts w:ascii="宋体"/>
                <w:szCs w:val="21"/>
              </w:rPr>
            </w:pPr>
            <w:r>
              <w:rPr>
                <w:rFonts w:ascii="宋体" w:hAnsi="宋体"/>
                <w:szCs w:val="21"/>
              </w:rPr>
              <w:t>1.</w:t>
            </w:r>
            <w:r>
              <w:rPr>
                <w:rFonts w:hint="eastAsia" w:ascii="宋体" w:hAnsi="宋体"/>
                <w:szCs w:val="21"/>
              </w:rPr>
              <w:t>了解作业成本法的定义；</w:t>
            </w:r>
          </w:p>
          <w:p>
            <w:pPr>
              <w:rPr>
                <w:rFonts w:ascii="宋体"/>
                <w:szCs w:val="21"/>
              </w:rPr>
            </w:pPr>
            <w:r>
              <w:rPr>
                <w:rFonts w:ascii="宋体" w:hAnsi="宋体"/>
                <w:szCs w:val="21"/>
              </w:rPr>
              <w:t>2.</w:t>
            </w:r>
            <w:r>
              <w:rPr>
                <w:rFonts w:hint="eastAsia" w:ascii="宋体" w:hAnsi="宋体"/>
                <w:szCs w:val="21"/>
              </w:rPr>
              <w:t>了解作业成本法的核算程序</w:t>
            </w:r>
          </w:p>
          <w:p>
            <w:pPr>
              <w:rPr>
                <w:rFonts w:ascii="宋体"/>
                <w:szCs w:val="21"/>
              </w:rPr>
            </w:pP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能掌握作业成本法的原理及计算程序</w:t>
            </w:r>
          </w:p>
          <w:p>
            <w:pPr>
              <w:rPr>
                <w:rFonts w:ascii="宋体"/>
                <w:szCs w:val="21"/>
              </w:rPr>
            </w:pPr>
            <w:r>
              <w:rPr>
                <w:rFonts w:ascii="宋体" w:hAnsi="宋体"/>
                <w:szCs w:val="21"/>
              </w:rPr>
              <w:t>2.</w:t>
            </w:r>
            <w:r>
              <w:rPr>
                <w:rFonts w:hint="eastAsia" w:ascii="宋体" w:hAnsi="宋体"/>
                <w:szCs w:val="21"/>
              </w:rPr>
              <w:t>能应用作业成本法核算物流成本</w:t>
            </w:r>
            <w:r>
              <w:rPr>
                <w:rFonts w:ascii="宋体" w:hAnsi="宋体"/>
                <w:szCs w:val="21"/>
              </w:rPr>
              <w:t xml:space="preserve"> </w:t>
            </w:r>
          </w:p>
          <w:p>
            <w:pPr>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各小组展示核算过程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9</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eastAsia="Times New Roman"/>
                <w:szCs w:val="21"/>
              </w:rPr>
            </w:pPr>
            <w:r>
              <w:rPr>
                <w:rFonts w:hint="eastAsia" w:ascii="宋体" w:hAnsi="宋体"/>
                <w:szCs w:val="21"/>
              </w:rPr>
              <w:t>介绍物流成本控制的基本知识</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3-1</w:t>
            </w: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了解物流成本控制的概念；</w:t>
            </w:r>
          </w:p>
          <w:p>
            <w:pPr>
              <w:rPr>
                <w:rFonts w:ascii="宋体"/>
                <w:szCs w:val="21"/>
              </w:rPr>
            </w:pPr>
            <w:r>
              <w:rPr>
                <w:rFonts w:ascii="宋体" w:hAnsi="宋体"/>
                <w:szCs w:val="21"/>
              </w:rPr>
              <w:t>2.</w:t>
            </w:r>
            <w:r>
              <w:rPr>
                <w:rFonts w:hint="eastAsia" w:ascii="宋体" w:hAnsi="宋体"/>
                <w:szCs w:val="21"/>
              </w:rPr>
              <w:t>了解物流成本控制的原则和基本程序</w:t>
            </w:r>
          </w:p>
          <w:p>
            <w:pPr>
              <w:rPr>
                <w:rFonts w:ascii="宋体" w:cs="宋体"/>
                <w:szCs w:val="21"/>
              </w:rPr>
            </w:pPr>
          </w:p>
          <w:p>
            <w:pPr>
              <w:rPr>
                <w:rFonts w:ascii="宋体" w:cs="宋体"/>
                <w:szCs w:val="21"/>
              </w:rPr>
            </w:pPr>
          </w:p>
        </w:tc>
        <w:tc>
          <w:tcPr>
            <w:tcW w:w="2520" w:type="dxa"/>
            <w:shd w:val="clear" w:color="auto" w:fill="FFFF99"/>
            <w:vAlign w:val="center"/>
          </w:tcPr>
          <w:p>
            <w:pPr>
              <w:rPr>
                <w:rFonts w:ascii="宋体"/>
                <w:szCs w:val="21"/>
              </w:rPr>
            </w:pPr>
            <w:r>
              <w:rPr>
                <w:rFonts w:hint="eastAsia" w:ascii="宋体" w:hAnsi="宋体"/>
                <w:szCs w:val="21"/>
              </w:rPr>
              <w:t>能掌握物流成本控制的基本程序</w:t>
            </w:r>
          </w:p>
          <w:p>
            <w:pPr>
              <w:rPr>
                <w:rFonts w:ascii="宋体" w:cs="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cs="宋体"/>
                <w:szCs w:val="21"/>
              </w:rPr>
            </w:pPr>
            <w:r>
              <w:rPr>
                <w:rFonts w:hint="eastAsia" w:ascii="宋体" w:hAnsi="宋体"/>
                <w:szCs w:val="21"/>
              </w:rPr>
              <w:t>各小组互相检查掌握情况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10</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3</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eastAsia="Times New Roman"/>
                <w:szCs w:val="21"/>
              </w:rPr>
            </w:pPr>
            <w:r>
              <w:rPr>
                <w:rFonts w:hint="eastAsia" w:ascii="宋体" w:hAnsi="宋体"/>
                <w:szCs w:val="21"/>
              </w:rPr>
              <w:t>介绍目标成本法</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3-2</w:t>
            </w:r>
          </w:p>
        </w:tc>
        <w:tc>
          <w:tcPr>
            <w:tcW w:w="2520" w:type="dxa"/>
            <w:shd w:val="clear" w:color="auto" w:fill="FFFF99"/>
            <w:vAlign w:val="center"/>
          </w:tcPr>
          <w:p>
            <w:pPr>
              <w:tabs>
                <w:tab w:val="left" w:pos="312"/>
              </w:tabs>
              <w:rPr>
                <w:rFonts w:ascii="宋体"/>
                <w:szCs w:val="21"/>
              </w:rPr>
            </w:pPr>
            <w:r>
              <w:rPr>
                <w:rFonts w:ascii="宋体" w:hAnsi="宋体"/>
                <w:szCs w:val="21"/>
              </w:rPr>
              <w:t>1.</w:t>
            </w:r>
            <w:r>
              <w:rPr>
                <w:rFonts w:hint="eastAsia" w:ascii="宋体" w:hAnsi="宋体"/>
                <w:szCs w:val="21"/>
              </w:rPr>
              <w:t>了解目标成本法的特点；</w:t>
            </w:r>
          </w:p>
          <w:p>
            <w:pPr>
              <w:rPr>
                <w:rFonts w:ascii="宋体"/>
                <w:szCs w:val="21"/>
              </w:rPr>
            </w:pPr>
            <w:r>
              <w:rPr>
                <w:rFonts w:ascii="宋体" w:hAnsi="宋体"/>
                <w:szCs w:val="21"/>
              </w:rPr>
              <w:t>2.</w:t>
            </w:r>
            <w:r>
              <w:rPr>
                <w:rFonts w:hint="eastAsia" w:ascii="宋体" w:hAnsi="宋体"/>
                <w:szCs w:val="21"/>
              </w:rPr>
              <w:t>了解目标成本法的实施程序</w:t>
            </w:r>
          </w:p>
          <w:p>
            <w:pPr>
              <w:rPr>
                <w:rFonts w:ascii="宋体"/>
                <w:szCs w:val="21"/>
              </w:rPr>
            </w:pPr>
          </w:p>
          <w:p>
            <w:pPr>
              <w:rPr>
                <w:rFonts w:ascii="宋体"/>
                <w:szCs w:val="21"/>
              </w:rPr>
            </w:pP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能掌握目标成本法的程序</w:t>
            </w:r>
          </w:p>
          <w:p>
            <w:pPr>
              <w:rPr>
                <w:rFonts w:ascii="宋体"/>
                <w:szCs w:val="21"/>
              </w:rPr>
            </w:pPr>
            <w:r>
              <w:rPr>
                <w:rFonts w:ascii="宋体" w:hAnsi="宋体"/>
                <w:szCs w:val="21"/>
              </w:rPr>
              <w:t>2.</w:t>
            </w:r>
            <w:r>
              <w:rPr>
                <w:rFonts w:hint="eastAsia" w:ascii="宋体" w:hAnsi="宋体"/>
                <w:szCs w:val="21"/>
              </w:rPr>
              <w:t>会用“倒扣法”计算目标成本</w:t>
            </w:r>
            <w:r>
              <w:rPr>
                <w:rFonts w:ascii="宋体" w:hAnsi="宋体"/>
                <w:szCs w:val="21"/>
              </w:rPr>
              <w:t xml:space="preserve"> </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各小组展示核算结果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11</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3</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eastAsia="Times New Roman"/>
                <w:szCs w:val="21"/>
              </w:rPr>
            </w:pPr>
            <w:r>
              <w:rPr>
                <w:rFonts w:hint="eastAsia" w:ascii="宋体" w:hAnsi="宋体"/>
                <w:szCs w:val="21"/>
              </w:rPr>
              <w:t>介绍标准成本法</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3-3</w:t>
            </w:r>
          </w:p>
        </w:tc>
        <w:tc>
          <w:tcPr>
            <w:tcW w:w="2520" w:type="dxa"/>
            <w:shd w:val="clear" w:color="auto" w:fill="FFFF99"/>
            <w:vAlign w:val="center"/>
          </w:tcPr>
          <w:p>
            <w:pPr>
              <w:tabs>
                <w:tab w:val="left" w:pos="312"/>
              </w:tabs>
              <w:rPr>
                <w:rFonts w:ascii="宋体"/>
                <w:szCs w:val="21"/>
              </w:rPr>
            </w:pPr>
            <w:r>
              <w:rPr>
                <w:rFonts w:ascii="宋体" w:hAnsi="宋体"/>
                <w:szCs w:val="21"/>
              </w:rPr>
              <w:t>1.</w:t>
            </w:r>
            <w:r>
              <w:rPr>
                <w:rFonts w:hint="eastAsia" w:ascii="宋体" w:hAnsi="宋体"/>
                <w:szCs w:val="21"/>
              </w:rPr>
              <w:t>了解标准成本法的概念；</w:t>
            </w:r>
          </w:p>
          <w:p>
            <w:pPr>
              <w:tabs>
                <w:tab w:val="left" w:pos="312"/>
              </w:tabs>
              <w:rPr>
                <w:rFonts w:ascii="宋体"/>
                <w:szCs w:val="21"/>
              </w:rPr>
            </w:pPr>
            <w:r>
              <w:rPr>
                <w:rFonts w:ascii="宋体" w:hAnsi="宋体"/>
                <w:szCs w:val="21"/>
              </w:rPr>
              <w:t>2.</w:t>
            </w:r>
            <w:r>
              <w:rPr>
                <w:rFonts w:hint="eastAsia" w:ascii="宋体" w:hAnsi="宋体"/>
                <w:szCs w:val="21"/>
              </w:rPr>
              <w:t>了解标准成本法的核算程序</w:t>
            </w: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能掌握物流标准成本的制定；</w:t>
            </w:r>
          </w:p>
          <w:p>
            <w:pPr>
              <w:rPr>
                <w:rFonts w:ascii="宋体"/>
                <w:szCs w:val="21"/>
              </w:rPr>
            </w:pPr>
            <w:r>
              <w:rPr>
                <w:rFonts w:ascii="宋体" w:hAnsi="宋体"/>
                <w:szCs w:val="21"/>
              </w:rPr>
              <w:t>2.</w:t>
            </w:r>
            <w:r>
              <w:rPr>
                <w:rFonts w:hint="eastAsia" w:ascii="宋体" w:hAnsi="宋体"/>
                <w:szCs w:val="21"/>
              </w:rPr>
              <w:t>能运用标准成本法进行物流成本核算</w:t>
            </w:r>
            <w:r>
              <w:rPr>
                <w:rFonts w:ascii="宋体" w:hAnsi="宋体"/>
                <w:szCs w:val="21"/>
              </w:rPr>
              <w:t xml:space="preserve"> </w:t>
            </w:r>
          </w:p>
          <w:p>
            <w:pPr>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各小组展示核算结果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12</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3</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eastAsia="Times New Roman"/>
                <w:szCs w:val="21"/>
              </w:rPr>
            </w:pPr>
            <w:r>
              <w:rPr>
                <w:rFonts w:hint="eastAsia" w:ascii="宋体" w:hAnsi="宋体"/>
                <w:szCs w:val="21"/>
              </w:rPr>
              <w:t>介绍责任成本法</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3-4</w:t>
            </w:r>
          </w:p>
        </w:tc>
        <w:tc>
          <w:tcPr>
            <w:tcW w:w="2520" w:type="dxa"/>
            <w:shd w:val="clear" w:color="auto" w:fill="FFFF99"/>
            <w:vAlign w:val="center"/>
          </w:tcPr>
          <w:p>
            <w:pPr>
              <w:tabs>
                <w:tab w:val="left" w:pos="312"/>
              </w:tabs>
              <w:rPr>
                <w:rFonts w:ascii="宋体"/>
                <w:szCs w:val="21"/>
              </w:rPr>
            </w:pPr>
            <w:r>
              <w:rPr>
                <w:rFonts w:ascii="宋体" w:hAnsi="宋体"/>
                <w:szCs w:val="21"/>
              </w:rPr>
              <w:t>1.</w:t>
            </w:r>
            <w:r>
              <w:rPr>
                <w:rFonts w:hint="eastAsia" w:ascii="宋体" w:hAnsi="宋体"/>
                <w:szCs w:val="21"/>
              </w:rPr>
              <w:t>了解责任成本法的概念；</w:t>
            </w:r>
          </w:p>
          <w:p>
            <w:pPr>
              <w:rPr>
                <w:rFonts w:ascii="宋体"/>
                <w:szCs w:val="21"/>
              </w:rPr>
            </w:pPr>
            <w:r>
              <w:rPr>
                <w:rFonts w:ascii="宋体" w:hAnsi="宋体"/>
                <w:szCs w:val="21"/>
              </w:rPr>
              <w:t>2.</w:t>
            </w:r>
            <w:r>
              <w:rPr>
                <w:rFonts w:hint="eastAsia" w:ascii="宋体" w:hAnsi="宋体"/>
                <w:szCs w:val="21"/>
              </w:rPr>
              <w:t>了解责任成本法的内容</w:t>
            </w: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能掌握责任成本的内容</w:t>
            </w:r>
          </w:p>
          <w:p>
            <w:pPr>
              <w:rPr>
                <w:rFonts w:ascii="宋体"/>
                <w:szCs w:val="21"/>
              </w:rPr>
            </w:pPr>
            <w:r>
              <w:rPr>
                <w:rFonts w:ascii="宋体" w:hAnsi="宋体"/>
                <w:szCs w:val="21"/>
              </w:rPr>
              <w:t>2.</w:t>
            </w:r>
            <w:r>
              <w:rPr>
                <w:rFonts w:hint="eastAsia" w:ascii="宋体" w:hAnsi="宋体"/>
                <w:szCs w:val="21"/>
              </w:rPr>
              <w:t>能使用责任成本法进行物流成本核算</w:t>
            </w:r>
          </w:p>
          <w:p>
            <w:pPr>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核算结果是否科学有效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13</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3</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 w:val="28"/>
                <w:szCs w:val="28"/>
              </w:rPr>
            </w:pPr>
          </w:p>
          <w:p>
            <w:pPr>
              <w:rPr>
                <w:szCs w:val="21"/>
              </w:rPr>
            </w:pPr>
          </w:p>
          <w:p>
            <w:pPr>
              <w:spacing w:line="360" w:lineRule="auto"/>
              <w:jc w:val="center"/>
              <w:rPr>
                <w:sz w:val="28"/>
                <w:szCs w:val="28"/>
              </w:rPr>
            </w:pPr>
            <w:r>
              <w:rPr>
                <w:rFonts w:hint="eastAsia" w:ascii="宋体" w:hAnsi="宋体"/>
                <w:szCs w:val="21"/>
              </w:rPr>
              <w:t>介绍运输成本管理</w:t>
            </w:r>
          </w:p>
          <w:p>
            <w:pPr>
              <w:spacing w:line="360" w:lineRule="auto"/>
              <w:jc w:val="center"/>
              <w:rPr>
                <w:rFonts w:eastAsia="Times New Roman"/>
                <w:szCs w:val="21"/>
              </w:rPr>
            </w:pP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4-1</w:t>
            </w: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了解运输成本的含义及分类；</w:t>
            </w:r>
          </w:p>
          <w:p>
            <w:pPr>
              <w:rPr>
                <w:rFonts w:ascii="宋体"/>
                <w:szCs w:val="21"/>
              </w:rPr>
            </w:pPr>
            <w:r>
              <w:rPr>
                <w:rFonts w:ascii="宋体" w:hAnsi="宋体"/>
                <w:szCs w:val="21"/>
              </w:rPr>
              <w:t>2.</w:t>
            </w:r>
            <w:r>
              <w:rPr>
                <w:rFonts w:hint="eastAsia" w:ascii="宋体" w:hAnsi="宋体"/>
                <w:szCs w:val="21"/>
              </w:rPr>
              <w:t>了解影响运输成本的因素</w:t>
            </w:r>
          </w:p>
          <w:p>
            <w:pPr>
              <w:rPr>
                <w:rFonts w:ascii="宋体"/>
                <w:szCs w:val="21"/>
              </w:rPr>
            </w:pPr>
          </w:p>
        </w:tc>
        <w:tc>
          <w:tcPr>
            <w:tcW w:w="2520" w:type="dxa"/>
            <w:shd w:val="clear" w:color="auto" w:fill="FFFF99"/>
            <w:vAlign w:val="center"/>
          </w:tcPr>
          <w:p>
            <w:pPr>
              <w:spacing w:line="240" w:lineRule="atLeast"/>
              <w:rPr>
                <w:rFonts w:ascii="宋体"/>
                <w:szCs w:val="21"/>
              </w:rPr>
            </w:pPr>
            <w:r>
              <w:rPr>
                <w:rFonts w:ascii="宋体" w:hAnsi="宋体"/>
                <w:szCs w:val="21"/>
              </w:rPr>
              <w:t>1.</w:t>
            </w:r>
            <w:r>
              <w:rPr>
                <w:rFonts w:hint="eastAsia" w:ascii="宋体" w:hAnsi="宋体"/>
                <w:szCs w:val="21"/>
              </w:rPr>
              <w:t>能够从物流成本的角度正确选用合适的运输方式；</w:t>
            </w:r>
          </w:p>
          <w:p>
            <w:pPr>
              <w:spacing w:line="240" w:lineRule="atLeast"/>
              <w:rPr>
                <w:rFonts w:ascii="宋体"/>
                <w:szCs w:val="21"/>
              </w:rPr>
            </w:pPr>
            <w:r>
              <w:rPr>
                <w:rFonts w:ascii="宋体" w:hAnsi="宋体"/>
                <w:szCs w:val="21"/>
              </w:rPr>
              <w:t>2.</w:t>
            </w:r>
            <w:r>
              <w:rPr>
                <w:rFonts w:hint="eastAsia" w:ascii="宋体" w:hAnsi="宋体"/>
                <w:szCs w:val="21"/>
              </w:rPr>
              <w:t>能分析影响运输成本的各项要素</w:t>
            </w:r>
          </w:p>
          <w:p>
            <w:pPr>
              <w:spacing w:line="240" w:lineRule="atLeast"/>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小组汇报运输方式的特点是否正确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14</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4</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rPr>
                <w:rFonts w:ascii="宋体"/>
                <w:szCs w:val="21"/>
              </w:rPr>
            </w:pPr>
            <w:r>
              <w:rPr>
                <w:rFonts w:hint="eastAsia" w:ascii="宋体" w:hAnsi="宋体"/>
                <w:szCs w:val="21"/>
              </w:rPr>
              <w:t>管理汽车运输成本</w:t>
            </w:r>
          </w:p>
          <w:p>
            <w:pPr>
              <w:spacing w:line="360" w:lineRule="auto"/>
              <w:jc w:val="center"/>
              <w:rPr>
                <w:rFonts w:eastAsia="Times New Roman"/>
                <w:szCs w:val="21"/>
              </w:rPr>
            </w:pP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4-2</w:t>
            </w:r>
          </w:p>
        </w:tc>
        <w:tc>
          <w:tcPr>
            <w:tcW w:w="2520" w:type="dxa"/>
            <w:shd w:val="clear" w:color="auto" w:fill="FFFF99"/>
            <w:vAlign w:val="center"/>
          </w:tcPr>
          <w:p>
            <w:pPr>
              <w:tabs>
                <w:tab w:val="left" w:pos="312"/>
              </w:tabs>
              <w:rPr>
                <w:rFonts w:ascii="宋体"/>
                <w:szCs w:val="21"/>
              </w:rPr>
            </w:pPr>
            <w:r>
              <w:rPr>
                <w:rFonts w:ascii="宋体" w:hAnsi="宋体"/>
                <w:szCs w:val="21"/>
              </w:rPr>
              <w:t>1.</w:t>
            </w:r>
            <w:r>
              <w:rPr>
                <w:rFonts w:hint="eastAsia" w:ascii="宋体" w:hAnsi="宋体"/>
                <w:szCs w:val="21"/>
              </w:rPr>
              <w:t>了解汽车运输成本的构成</w:t>
            </w:r>
          </w:p>
          <w:p>
            <w:pPr>
              <w:tabs>
                <w:tab w:val="left" w:pos="312"/>
              </w:tabs>
              <w:rPr>
                <w:rFonts w:ascii="宋体"/>
                <w:szCs w:val="21"/>
              </w:rPr>
            </w:pPr>
            <w:r>
              <w:rPr>
                <w:rFonts w:ascii="宋体" w:hAnsi="宋体"/>
                <w:szCs w:val="21"/>
              </w:rPr>
              <w:t>2.</w:t>
            </w:r>
            <w:r>
              <w:rPr>
                <w:rFonts w:hint="eastAsia" w:ascii="宋体" w:hAnsi="宋体"/>
                <w:szCs w:val="21"/>
              </w:rPr>
              <w:t>了解汽车运输成本的核算方法</w:t>
            </w:r>
          </w:p>
          <w:p>
            <w:pPr>
              <w:tabs>
                <w:tab w:val="left" w:pos="312"/>
              </w:tabs>
              <w:rPr>
                <w:rFonts w:ascii="宋体"/>
                <w:szCs w:val="21"/>
              </w:rPr>
            </w:pPr>
          </w:p>
          <w:p>
            <w:pPr>
              <w:tabs>
                <w:tab w:val="left" w:pos="312"/>
              </w:tabs>
              <w:rPr>
                <w:rFonts w:ascii="宋体"/>
                <w:szCs w:val="21"/>
              </w:rPr>
            </w:pPr>
          </w:p>
        </w:tc>
        <w:tc>
          <w:tcPr>
            <w:tcW w:w="2520" w:type="dxa"/>
            <w:shd w:val="clear" w:color="auto" w:fill="FFFF99"/>
            <w:vAlign w:val="center"/>
          </w:tcPr>
          <w:p>
            <w:pPr>
              <w:spacing w:line="240" w:lineRule="atLeast"/>
              <w:rPr>
                <w:rFonts w:ascii="宋体"/>
                <w:szCs w:val="21"/>
              </w:rPr>
            </w:pPr>
            <w:r>
              <w:rPr>
                <w:rFonts w:hint="eastAsia" w:ascii="宋体" w:hAnsi="宋体"/>
                <w:szCs w:val="21"/>
              </w:rPr>
              <w:t>能够进行汽车运输成本的核算</w:t>
            </w:r>
          </w:p>
          <w:p>
            <w:pPr>
              <w:spacing w:line="240" w:lineRule="atLeast"/>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核算结果是否准确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15</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4</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rPr>
                <w:rFonts w:ascii="宋体"/>
                <w:szCs w:val="21"/>
              </w:rPr>
            </w:pPr>
            <w:r>
              <w:rPr>
                <w:rFonts w:hint="eastAsia" w:ascii="宋体" w:hAnsi="宋体"/>
                <w:szCs w:val="21"/>
              </w:rPr>
              <w:t>管理海洋运输成本</w:t>
            </w:r>
          </w:p>
          <w:p>
            <w:pPr>
              <w:spacing w:line="360" w:lineRule="auto"/>
              <w:jc w:val="center"/>
              <w:rPr>
                <w:rFonts w:eastAsia="Times New Roman"/>
                <w:szCs w:val="21"/>
              </w:rPr>
            </w:pP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4-3</w:t>
            </w:r>
          </w:p>
        </w:tc>
        <w:tc>
          <w:tcPr>
            <w:tcW w:w="2520" w:type="dxa"/>
            <w:shd w:val="clear" w:color="auto" w:fill="FFFF99"/>
            <w:vAlign w:val="center"/>
          </w:tcPr>
          <w:p>
            <w:pPr>
              <w:tabs>
                <w:tab w:val="left" w:pos="312"/>
              </w:tabs>
              <w:rPr>
                <w:rFonts w:ascii="宋体"/>
                <w:szCs w:val="21"/>
              </w:rPr>
            </w:pPr>
            <w:r>
              <w:rPr>
                <w:rFonts w:ascii="宋体" w:hAnsi="宋体"/>
                <w:szCs w:val="21"/>
              </w:rPr>
              <w:t>1.</w:t>
            </w:r>
            <w:r>
              <w:rPr>
                <w:rFonts w:hint="eastAsia" w:ascii="宋体" w:hAnsi="宋体"/>
                <w:szCs w:val="21"/>
              </w:rPr>
              <w:t>了解海洋运输成本的构成</w:t>
            </w:r>
          </w:p>
          <w:p>
            <w:pPr>
              <w:tabs>
                <w:tab w:val="left" w:pos="312"/>
              </w:tabs>
              <w:rPr>
                <w:rFonts w:ascii="宋体"/>
                <w:szCs w:val="21"/>
              </w:rPr>
            </w:pPr>
            <w:r>
              <w:rPr>
                <w:rFonts w:ascii="宋体" w:hAnsi="宋体"/>
                <w:szCs w:val="21"/>
              </w:rPr>
              <w:t>2.</w:t>
            </w:r>
            <w:r>
              <w:rPr>
                <w:rFonts w:hint="eastAsia" w:ascii="宋体" w:hAnsi="宋体"/>
                <w:szCs w:val="21"/>
              </w:rPr>
              <w:t>了解海洋运输成本的核算方法</w:t>
            </w:r>
          </w:p>
          <w:p>
            <w:pPr>
              <w:tabs>
                <w:tab w:val="left" w:pos="312"/>
              </w:tabs>
              <w:rPr>
                <w:rFonts w:ascii="宋体"/>
                <w:szCs w:val="21"/>
              </w:rPr>
            </w:pPr>
          </w:p>
          <w:p>
            <w:pPr>
              <w:tabs>
                <w:tab w:val="left" w:pos="312"/>
              </w:tabs>
              <w:rPr>
                <w:rFonts w:ascii="宋体"/>
                <w:szCs w:val="21"/>
              </w:rPr>
            </w:pPr>
          </w:p>
        </w:tc>
        <w:tc>
          <w:tcPr>
            <w:tcW w:w="2520" w:type="dxa"/>
            <w:shd w:val="clear" w:color="auto" w:fill="FFFF99"/>
            <w:vAlign w:val="center"/>
          </w:tcPr>
          <w:p>
            <w:pPr>
              <w:spacing w:line="240" w:lineRule="atLeast"/>
              <w:rPr>
                <w:rFonts w:ascii="宋体"/>
                <w:szCs w:val="21"/>
              </w:rPr>
            </w:pPr>
            <w:r>
              <w:rPr>
                <w:rFonts w:hint="eastAsia" w:ascii="宋体" w:hAnsi="宋体"/>
                <w:szCs w:val="21"/>
              </w:rPr>
              <w:t>能够进行海洋运输成本的核算</w:t>
            </w:r>
          </w:p>
          <w:p>
            <w:pPr>
              <w:spacing w:line="240" w:lineRule="atLeast"/>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核算结果是否准确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16</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4</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eastAsia="Times New Roman"/>
                <w:szCs w:val="21"/>
              </w:rPr>
            </w:pPr>
            <w:r>
              <w:rPr>
                <w:rFonts w:hint="eastAsia" w:ascii="宋体" w:hAnsi="宋体"/>
                <w:szCs w:val="21"/>
              </w:rPr>
              <w:t>管理铁路运输成本及航空运输成本</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4-4</w:t>
            </w:r>
          </w:p>
        </w:tc>
        <w:tc>
          <w:tcPr>
            <w:tcW w:w="2520" w:type="dxa"/>
            <w:shd w:val="clear" w:color="auto" w:fill="FFFF99"/>
            <w:vAlign w:val="center"/>
          </w:tcPr>
          <w:p>
            <w:pPr>
              <w:tabs>
                <w:tab w:val="left" w:pos="312"/>
              </w:tabs>
              <w:rPr>
                <w:rFonts w:ascii="宋体"/>
                <w:szCs w:val="21"/>
              </w:rPr>
            </w:pPr>
            <w:r>
              <w:rPr>
                <w:rFonts w:ascii="宋体" w:hAnsi="宋体"/>
                <w:szCs w:val="21"/>
              </w:rPr>
              <w:t>1.</w:t>
            </w:r>
            <w:r>
              <w:rPr>
                <w:rFonts w:hint="eastAsia" w:ascii="宋体" w:hAnsi="宋体"/>
                <w:szCs w:val="21"/>
              </w:rPr>
              <w:t>了解铁路运输成本的构成和核算方法</w:t>
            </w:r>
          </w:p>
          <w:p>
            <w:pPr>
              <w:rPr>
                <w:rFonts w:ascii="宋体"/>
                <w:szCs w:val="21"/>
              </w:rPr>
            </w:pPr>
            <w:r>
              <w:rPr>
                <w:rFonts w:ascii="宋体" w:hAnsi="宋体"/>
                <w:szCs w:val="21"/>
              </w:rPr>
              <w:t>2.</w:t>
            </w:r>
            <w:r>
              <w:rPr>
                <w:rFonts w:hint="eastAsia" w:ascii="宋体" w:hAnsi="宋体"/>
                <w:szCs w:val="21"/>
              </w:rPr>
              <w:t>了解航空运输成本的构成核算方法</w:t>
            </w:r>
          </w:p>
          <w:p>
            <w:pPr>
              <w:rPr>
                <w:rFonts w:ascii="宋体"/>
                <w:szCs w:val="21"/>
              </w:rPr>
            </w:pPr>
          </w:p>
          <w:p>
            <w:pPr>
              <w:rPr>
                <w:rFonts w:ascii="宋体"/>
                <w:szCs w:val="21"/>
              </w:rPr>
            </w:pPr>
          </w:p>
        </w:tc>
        <w:tc>
          <w:tcPr>
            <w:tcW w:w="2520" w:type="dxa"/>
            <w:shd w:val="clear" w:color="auto" w:fill="FFFF99"/>
            <w:vAlign w:val="center"/>
          </w:tcPr>
          <w:p>
            <w:pPr>
              <w:spacing w:line="240" w:lineRule="atLeast"/>
              <w:rPr>
                <w:rFonts w:ascii="宋体"/>
                <w:szCs w:val="21"/>
              </w:rPr>
            </w:pPr>
            <w:r>
              <w:rPr>
                <w:rFonts w:hint="eastAsia" w:ascii="宋体" w:hAnsi="宋体"/>
                <w:szCs w:val="21"/>
              </w:rPr>
              <w:t>能够进行铁路和航空运输成本的核算</w:t>
            </w:r>
          </w:p>
          <w:p>
            <w:pPr>
              <w:spacing w:line="240" w:lineRule="atLeast"/>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核算结果是否准确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17</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5</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rFonts w:ascii="宋体"/>
                <w:szCs w:val="21"/>
              </w:rPr>
            </w:pPr>
            <w:r>
              <w:rPr>
                <w:rFonts w:hint="eastAsia" w:ascii="宋体" w:hAnsi="宋体"/>
                <w:szCs w:val="21"/>
              </w:rPr>
              <w:t>介绍仓储成本的构成</w:t>
            </w:r>
          </w:p>
          <w:p>
            <w:pPr>
              <w:spacing w:line="360" w:lineRule="auto"/>
              <w:jc w:val="center"/>
              <w:rPr>
                <w:rFonts w:eastAsia="Times New Roman"/>
                <w:szCs w:val="21"/>
              </w:rPr>
            </w:pP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5-1</w:t>
            </w:r>
          </w:p>
        </w:tc>
        <w:tc>
          <w:tcPr>
            <w:tcW w:w="2520" w:type="dxa"/>
            <w:shd w:val="clear" w:color="auto" w:fill="FFFF99"/>
            <w:vAlign w:val="center"/>
          </w:tcPr>
          <w:p>
            <w:pPr>
              <w:spacing w:line="240" w:lineRule="atLeast"/>
              <w:rPr>
                <w:rFonts w:ascii="宋体"/>
                <w:szCs w:val="21"/>
              </w:rPr>
            </w:pPr>
            <w:r>
              <w:rPr>
                <w:rFonts w:ascii="宋体" w:hAnsi="宋体"/>
                <w:szCs w:val="21"/>
              </w:rPr>
              <w:t>1.</w:t>
            </w:r>
            <w:r>
              <w:rPr>
                <w:rFonts w:hint="eastAsia" w:ascii="宋体" w:hAnsi="宋体"/>
                <w:szCs w:val="21"/>
              </w:rPr>
              <w:t>熟悉仓储成本的基本概念；</w:t>
            </w:r>
          </w:p>
          <w:p>
            <w:pPr>
              <w:spacing w:line="240" w:lineRule="atLeast"/>
              <w:rPr>
                <w:rFonts w:ascii="宋体"/>
                <w:szCs w:val="21"/>
              </w:rPr>
            </w:pPr>
            <w:r>
              <w:rPr>
                <w:rFonts w:ascii="宋体" w:hAnsi="宋体"/>
                <w:szCs w:val="21"/>
              </w:rPr>
              <w:t>2.</w:t>
            </w:r>
            <w:r>
              <w:rPr>
                <w:rFonts w:hint="eastAsia" w:ascii="宋体" w:hAnsi="宋体"/>
                <w:szCs w:val="21"/>
              </w:rPr>
              <w:t>了解仓储成本的构成</w:t>
            </w:r>
          </w:p>
        </w:tc>
        <w:tc>
          <w:tcPr>
            <w:tcW w:w="2520" w:type="dxa"/>
            <w:shd w:val="clear" w:color="auto" w:fill="FFFF99"/>
            <w:vAlign w:val="center"/>
          </w:tcPr>
          <w:p>
            <w:pPr>
              <w:spacing w:line="240" w:lineRule="atLeast"/>
              <w:rPr>
                <w:rFonts w:ascii="宋体"/>
                <w:szCs w:val="21"/>
              </w:rPr>
            </w:pPr>
            <w:r>
              <w:rPr>
                <w:rFonts w:hint="eastAsia" w:ascii="宋体" w:hAnsi="宋体"/>
                <w:szCs w:val="21"/>
              </w:rPr>
              <w:t>能掌握仓储成本的构成内容</w:t>
            </w:r>
          </w:p>
          <w:p>
            <w:pPr>
              <w:spacing w:line="240" w:lineRule="atLeast"/>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各小组检查掌握情况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18</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5</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rPr>
                <w:rFonts w:ascii="宋体"/>
                <w:szCs w:val="21"/>
              </w:rPr>
            </w:pPr>
            <w:r>
              <w:rPr>
                <w:rFonts w:hint="eastAsia" w:ascii="宋体" w:hAnsi="宋体"/>
                <w:szCs w:val="21"/>
              </w:rPr>
              <w:t>介绍仓储成本的计算范围</w:t>
            </w:r>
          </w:p>
          <w:p>
            <w:pPr>
              <w:spacing w:line="360" w:lineRule="auto"/>
              <w:jc w:val="center"/>
              <w:rPr>
                <w:rFonts w:eastAsia="Times New Roman"/>
                <w:szCs w:val="21"/>
              </w:rPr>
            </w:pP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5-2</w:t>
            </w:r>
          </w:p>
        </w:tc>
        <w:tc>
          <w:tcPr>
            <w:tcW w:w="2520" w:type="dxa"/>
            <w:shd w:val="clear" w:color="auto" w:fill="FFFF99"/>
            <w:vAlign w:val="center"/>
          </w:tcPr>
          <w:p>
            <w:pPr>
              <w:tabs>
                <w:tab w:val="left" w:pos="312"/>
              </w:tabs>
              <w:rPr>
                <w:rFonts w:ascii="宋体"/>
                <w:szCs w:val="21"/>
              </w:rPr>
            </w:pPr>
            <w:r>
              <w:rPr>
                <w:rFonts w:ascii="宋体" w:hAnsi="宋体"/>
                <w:szCs w:val="21"/>
              </w:rPr>
              <w:t>1.</w:t>
            </w:r>
            <w:r>
              <w:rPr>
                <w:rFonts w:hint="eastAsia" w:ascii="宋体" w:hAnsi="宋体"/>
                <w:szCs w:val="21"/>
              </w:rPr>
              <w:t>了解仓储成本的计算目的</w:t>
            </w:r>
          </w:p>
          <w:p>
            <w:pPr>
              <w:tabs>
                <w:tab w:val="left" w:pos="312"/>
              </w:tabs>
              <w:rPr>
                <w:rFonts w:ascii="宋体"/>
                <w:szCs w:val="21"/>
              </w:rPr>
            </w:pPr>
            <w:r>
              <w:rPr>
                <w:rFonts w:ascii="宋体" w:hAnsi="宋体"/>
                <w:szCs w:val="21"/>
              </w:rPr>
              <w:t>2.</w:t>
            </w:r>
            <w:r>
              <w:rPr>
                <w:rFonts w:hint="eastAsia" w:ascii="宋体" w:hAnsi="宋体"/>
                <w:szCs w:val="21"/>
              </w:rPr>
              <w:t>了解仓储成本的计算范围</w:t>
            </w:r>
          </w:p>
          <w:p>
            <w:pPr>
              <w:rPr>
                <w:rFonts w:ascii="宋体"/>
                <w:szCs w:val="21"/>
              </w:rPr>
            </w:pPr>
          </w:p>
        </w:tc>
        <w:tc>
          <w:tcPr>
            <w:tcW w:w="2520" w:type="dxa"/>
            <w:shd w:val="clear" w:color="auto" w:fill="FFFF99"/>
            <w:vAlign w:val="center"/>
          </w:tcPr>
          <w:p>
            <w:pPr>
              <w:spacing w:line="240" w:lineRule="atLeast"/>
              <w:rPr>
                <w:rFonts w:ascii="宋体"/>
                <w:szCs w:val="21"/>
              </w:rPr>
            </w:pPr>
            <w:r>
              <w:rPr>
                <w:rFonts w:hint="eastAsia" w:ascii="宋体" w:hAnsi="宋体"/>
                <w:szCs w:val="21"/>
              </w:rPr>
              <w:t>能掌握仓储成本的计算范围</w:t>
            </w:r>
          </w:p>
          <w:p>
            <w:pPr>
              <w:spacing w:line="240" w:lineRule="atLeast"/>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tabs>
                <w:tab w:val="left" w:pos="715"/>
              </w:tabs>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tabs>
                <w:tab w:val="left" w:pos="715"/>
              </w:tabs>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各小组互相检查掌握情况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19</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5</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spacing w:line="360" w:lineRule="auto"/>
              <w:jc w:val="center"/>
              <w:rPr>
                <w:sz w:val="28"/>
                <w:szCs w:val="28"/>
              </w:rPr>
            </w:pPr>
            <w:r>
              <w:rPr>
                <w:rFonts w:hint="eastAsia" w:ascii="宋体" w:hAnsi="宋体"/>
                <w:szCs w:val="21"/>
              </w:rPr>
              <w:t>管理仓储成本</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5-3</w:t>
            </w:r>
          </w:p>
        </w:tc>
        <w:tc>
          <w:tcPr>
            <w:tcW w:w="2520" w:type="dxa"/>
            <w:shd w:val="clear" w:color="auto" w:fill="FFFF99"/>
            <w:vAlign w:val="center"/>
          </w:tcPr>
          <w:p>
            <w:pPr>
              <w:rPr>
                <w:rFonts w:ascii="宋体"/>
                <w:szCs w:val="21"/>
              </w:rPr>
            </w:pPr>
            <w:r>
              <w:rPr>
                <w:rFonts w:hint="eastAsia" w:ascii="宋体" w:hAnsi="宋体"/>
                <w:szCs w:val="21"/>
              </w:rPr>
              <w:t>了解仓储成本的计算方法</w:t>
            </w:r>
          </w:p>
        </w:tc>
        <w:tc>
          <w:tcPr>
            <w:tcW w:w="2520" w:type="dxa"/>
            <w:shd w:val="clear" w:color="auto" w:fill="FFFF99"/>
            <w:vAlign w:val="center"/>
          </w:tcPr>
          <w:p>
            <w:pPr>
              <w:spacing w:line="240" w:lineRule="atLeast"/>
              <w:rPr>
                <w:rFonts w:ascii="宋体"/>
                <w:szCs w:val="21"/>
              </w:rPr>
            </w:pPr>
            <w:r>
              <w:rPr>
                <w:rFonts w:hint="eastAsia" w:ascii="宋体" w:hAnsi="宋体"/>
                <w:szCs w:val="21"/>
              </w:rPr>
              <w:t>能进行仓储成本计算</w:t>
            </w:r>
          </w:p>
          <w:p>
            <w:pPr>
              <w:spacing w:line="240" w:lineRule="atLeast"/>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计算结果是否准确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20</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5</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ascii="Times New Roman" w:hAnsi="Times New Roman"/>
                <w:b/>
                <w:sz w:val="28"/>
                <w:szCs w:val="28"/>
              </w:rPr>
            </w:pPr>
            <w:r>
              <w:rPr>
                <w:rFonts w:hint="eastAsia" w:ascii="宋体" w:hAnsi="宋体"/>
                <w:szCs w:val="21"/>
              </w:rPr>
              <w:t>优化仓储成本</w:t>
            </w:r>
          </w:p>
          <w:p>
            <w:pPr>
              <w:spacing w:line="360" w:lineRule="auto"/>
              <w:jc w:val="center"/>
              <w:rPr>
                <w:rFonts w:ascii="Times New Roman" w:hAnsi="Times New Roman"/>
                <w:b/>
                <w:sz w:val="28"/>
                <w:szCs w:val="28"/>
              </w:rPr>
            </w:pPr>
          </w:p>
          <w:p>
            <w:pPr>
              <w:spacing w:line="360" w:lineRule="auto"/>
              <w:jc w:val="center"/>
              <w:rPr>
                <w:rFonts w:ascii="Times New Roman" w:hAnsi="Times New Roman"/>
                <w:b/>
                <w:sz w:val="28"/>
                <w:szCs w:val="28"/>
              </w:rPr>
            </w:pP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5-4</w:t>
            </w:r>
          </w:p>
        </w:tc>
        <w:tc>
          <w:tcPr>
            <w:tcW w:w="2520" w:type="dxa"/>
            <w:shd w:val="clear" w:color="auto" w:fill="FFFF99"/>
            <w:vAlign w:val="center"/>
          </w:tcPr>
          <w:p>
            <w:pPr>
              <w:tabs>
                <w:tab w:val="left" w:pos="312"/>
              </w:tabs>
              <w:rPr>
                <w:rFonts w:ascii="宋体"/>
                <w:szCs w:val="21"/>
              </w:rPr>
            </w:pPr>
            <w:r>
              <w:rPr>
                <w:rFonts w:ascii="宋体" w:hAnsi="宋体"/>
                <w:szCs w:val="21"/>
              </w:rPr>
              <w:t>1.</w:t>
            </w:r>
            <w:r>
              <w:rPr>
                <w:rFonts w:hint="eastAsia" w:ascii="宋体" w:hAnsi="宋体"/>
                <w:szCs w:val="21"/>
              </w:rPr>
              <w:t>了解仓储成本的原则；</w:t>
            </w:r>
          </w:p>
          <w:p>
            <w:pPr>
              <w:tabs>
                <w:tab w:val="left" w:pos="312"/>
              </w:tabs>
              <w:rPr>
                <w:rFonts w:ascii="宋体"/>
                <w:szCs w:val="21"/>
              </w:rPr>
            </w:pPr>
            <w:r>
              <w:rPr>
                <w:rFonts w:ascii="宋体" w:hAnsi="宋体"/>
                <w:szCs w:val="21"/>
              </w:rPr>
              <w:t>2.</w:t>
            </w:r>
            <w:r>
              <w:rPr>
                <w:rFonts w:hint="eastAsia" w:ascii="宋体" w:hAnsi="宋体"/>
                <w:szCs w:val="21"/>
              </w:rPr>
              <w:t>掌握如何优化仓储成本</w:t>
            </w:r>
          </w:p>
        </w:tc>
        <w:tc>
          <w:tcPr>
            <w:tcW w:w="2520" w:type="dxa"/>
            <w:shd w:val="clear" w:color="auto" w:fill="FFFF99"/>
            <w:vAlign w:val="center"/>
          </w:tcPr>
          <w:p>
            <w:pPr>
              <w:spacing w:line="240" w:lineRule="atLeast"/>
              <w:rPr>
                <w:rFonts w:ascii="宋体"/>
                <w:szCs w:val="21"/>
              </w:rPr>
            </w:pPr>
            <w:r>
              <w:rPr>
                <w:rFonts w:hint="eastAsia" w:ascii="宋体" w:hAnsi="宋体"/>
                <w:szCs w:val="21"/>
              </w:rPr>
              <w:t>能进行仓储成本的优化</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仓储成本优化方案是否合理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21</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6</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rPr>
                <w:rFonts w:ascii="宋体"/>
                <w:szCs w:val="21"/>
              </w:rPr>
            </w:pPr>
            <w:r>
              <w:rPr>
                <w:rFonts w:hint="eastAsia" w:ascii="宋体" w:hAnsi="宋体"/>
                <w:szCs w:val="21"/>
              </w:rPr>
              <w:t>介绍库存持有成本</w:t>
            </w:r>
          </w:p>
          <w:p>
            <w:pPr>
              <w:spacing w:line="360" w:lineRule="auto"/>
              <w:jc w:val="center"/>
              <w:rPr>
                <w:sz w:val="28"/>
                <w:szCs w:val="28"/>
              </w:rPr>
            </w:pP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6-1</w:t>
            </w:r>
          </w:p>
        </w:tc>
        <w:tc>
          <w:tcPr>
            <w:tcW w:w="2520" w:type="dxa"/>
            <w:shd w:val="clear" w:color="auto" w:fill="FFFF99"/>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熟悉库存持有成本的基本概念；</w:t>
            </w:r>
          </w:p>
          <w:p>
            <w:pPr>
              <w:tabs>
                <w:tab w:val="left" w:pos="312"/>
              </w:tabs>
              <w:spacing w:line="240" w:lineRule="atLeast"/>
              <w:rPr>
                <w:rFonts w:ascii="宋体"/>
                <w:szCs w:val="21"/>
              </w:rPr>
            </w:pPr>
            <w:r>
              <w:rPr>
                <w:rFonts w:ascii="宋体" w:hAnsi="宋体"/>
                <w:szCs w:val="21"/>
              </w:rPr>
              <w:t>2.</w:t>
            </w:r>
            <w:r>
              <w:rPr>
                <w:rFonts w:hint="eastAsia" w:ascii="宋体" w:hAnsi="宋体"/>
                <w:szCs w:val="21"/>
              </w:rPr>
              <w:t>掌握库存持有成本的构成</w:t>
            </w:r>
          </w:p>
        </w:tc>
        <w:tc>
          <w:tcPr>
            <w:tcW w:w="2520" w:type="dxa"/>
            <w:shd w:val="clear" w:color="auto" w:fill="FFFF99"/>
            <w:vAlign w:val="center"/>
          </w:tcPr>
          <w:p>
            <w:pPr>
              <w:spacing w:line="240" w:lineRule="atLeast"/>
              <w:rPr>
                <w:rFonts w:ascii="宋体"/>
                <w:szCs w:val="21"/>
              </w:rPr>
            </w:pPr>
            <w:r>
              <w:rPr>
                <w:rFonts w:hint="eastAsia" w:ascii="宋体" w:hAnsi="宋体"/>
                <w:szCs w:val="21"/>
              </w:rPr>
              <w:t>能掌握库存持有成本的构成</w:t>
            </w:r>
          </w:p>
          <w:p>
            <w:pPr>
              <w:spacing w:line="240" w:lineRule="atLeast"/>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各小组互相检查掌握情况是否良好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22</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6</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eastAsia="Times New Roman"/>
                <w:szCs w:val="21"/>
              </w:rPr>
            </w:pPr>
            <w:r>
              <w:rPr>
                <w:rFonts w:hint="eastAsia" w:ascii="宋体" w:hAnsi="宋体"/>
                <w:szCs w:val="21"/>
              </w:rPr>
              <w:t>计算库存持有成本</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6-2</w:t>
            </w:r>
          </w:p>
        </w:tc>
        <w:tc>
          <w:tcPr>
            <w:tcW w:w="2520" w:type="dxa"/>
            <w:shd w:val="clear" w:color="auto" w:fill="FFFF99"/>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了解库存持有成本的计算方法；</w:t>
            </w:r>
          </w:p>
          <w:p>
            <w:pPr>
              <w:tabs>
                <w:tab w:val="left" w:pos="312"/>
              </w:tabs>
              <w:spacing w:line="240" w:lineRule="atLeast"/>
              <w:rPr>
                <w:rFonts w:ascii="宋体"/>
                <w:szCs w:val="21"/>
              </w:rPr>
            </w:pPr>
            <w:r>
              <w:rPr>
                <w:rFonts w:ascii="宋体" w:hAnsi="宋体"/>
                <w:szCs w:val="21"/>
              </w:rPr>
              <w:t>2.</w:t>
            </w:r>
            <w:r>
              <w:rPr>
                <w:rFonts w:hint="eastAsia" w:ascii="宋体" w:hAnsi="宋体"/>
                <w:szCs w:val="21"/>
              </w:rPr>
              <w:t>了解库存持有成本的影响因素</w:t>
            </w:r>
          </w:p>
        </w:tc>
        <w:tc>
          <w:tcPr>
            <w:tcW w:w="2520" w:type="dxa"/>
            <w:shd w:val="clear" w:color="auto" w:fill="FFFF99"/>
            <w:vAlign w:val="center"/>
          </w:tcPr>
          <w:p>
            <w:pPr>
              <w:spacing w:line="240" w:lineRule="atLeast"/>
              <w:rPr>
                <w:rFonts w:ascii="宋体"/>
                <w:szCs w:val="21"/>
              </w:rPr>
            </w:pPr>
            <w:r>
              <w:rPr>
                <w:rFonts w:hint="eastAsia" w:ascii="宋体" w:hAnsi="宋体"/>
                <w:szCs w:val="21"/>
              </w:rPr>
              <w:t>能计算库存持有成本</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计算结果是否准确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40" w:type="dxa"/>
            <w:shd w:val="clear" w:color="auto" w:fill="0000FF"/>
            <w:vAlign w:val="center"/>
          </w:tcPr>
          <w:p>
            <w:pPr>
              <w:spacing w:line="360" w:lineRule="auto"/>
              <w:jc w:val="center"/>
              <w:rPr>
                <w:rFonts w:ascii="??_GB2312" w:hAnsi="宋体" w:eastAsia="Times New Roman"/>
                <w:szCs w:val="21"/>
              </w:rPr>
            </w:pPr>
          </w:p>
          <w:p>
            <w:pPr>
              <w:spacing w:line="360" w:lineRule="auto"/>
              <w:jc w:val="center"/>
              <w:rPr>
                <w:rFonts w:ascii="??_GB2312" w:hAnsi="宋体" w:eastAsia="Times New Roman"/>
                <w:szCs w:val="21"/>
              </w:rPr>
            </w:pPr>
          </w:p>
          <w:p>
            <w:pPr>
              <w:spacing w:line="360" w:lineRule="auto"/>
              <w:jc w:val="center"/>
              <w:rPr>
                <w:rFonts w:ascii="??_GB2312" w:hAnsi="宋体" w:eastAsia="Times New Roman"/>
                <w:szCs w:val="21"/>
              </w:rPr>
            </w:pPr>
            <w:r>
              <w:rPr>
                <w:rFonts w:ascii="??_GB2312" w:hAnsi="宋体" w:eastAsia="Times New Roman"/>
                <w:szCs w:val="21"/>
              </w:rPr>
              <w:t>23</w:t>
            </w:r>
          </w:p>
          <w:p>
            <w:pPr>
              <w:spacing w:line="360" w:lineRule="auto"/>
              <w:jc w:val="center"/>
              <w:rPr>
                <w:rFonts w:ascii="??_GB2312" w:hAnsi="宋体" w:eastAsia="Times New Roman"/>
                <w:szCs w:val="21"/>
              </w:rPr>
            </w:pPr>
          </w:p>
          <w:p>
            <w:pPr>
              <w:spacing w:line="360" w:lineRule="auto"/>
              <w:jc w:val="center"/>
              <w:rPr>
                <w:rFonts w:ascii="??_GB2312" w:hAnsi="宋体" w:eastAsia="Times New Roman"/>
                <w:szCs w:val="21"/>
              </w:rPr>
            </w:pP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6</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spacing w:line="360" w:lineRule="auto"/>
              <w:jc w:val="center"/>
              <w:rPr>
                <w:rFonts w:ascii="Times New Roman" w:hAnsi="Times New Roman"/>
                <w:b/>
                <w:sz w:val="28"/>
                <w:szCs w:val="28"/>
              </w:rPr>
            </w:pPr>
            <w:r>
              <w:rPr>
                <w:rFonts w:hint="eastAsia" w:ascii="宋体" w:hAnsi="宋体"/>
                <w:szCs w:val="21"/>
              </w:rPr>
              <w:t>介绍包装成本的构成</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6-3</w:t>
            </w:r>
          </w:p>
        </w:tc>
        <w:tc>
          <w:tcPr>
            <w:tcW w:w="2520" w:type="dxa"/>
            <w:shd w:val="clear" w:color="auto" w:fill="FFFF99"/>
            <w:vAlign w:val="center"/>
          </w:tcPr>
          <w:p>
            <w:pPr>
              <w:spacing w:line="240" w:lineRule="atLeast"/>
              <w:rPr>
                <w:rFonts w:ascii="宋体"/>
                <w:szCs w:val="21"/>
              </w:rPr>
            </w:pPr>
            <w:r>
              <w:rPr>
                <w:rFonts w:ascii="宋体" w:hAnsi="宋体"/>
                <w:szCs w:val="21"/>
              </w:rPr>
              <w:t>1.</w:t>
            </w:r>
            <w:r>
              <w:rPr>
                <w:rFonts w:hint="eastAsia" w:ascii="宋体" w:hAnsi="宋体"/>
                <w:szCs w:val="21"/>
              </w:rPr>
              <w:t>理解包装的基本概念及其技术；</w:t>
            </w:r>
          </w:p>
          <w:p>
            <w:pPr>
              <w:spacing w:line="240" w:lineRule="atLeast"/>
              <w:rPr>
                <w:rFonts w:ascii="宋体"/>
                <w:szCs w:val="21"/>
              </w:rPr>
            </w:pPr>
            <w:r>
              <w:rPr>
                <w:rFonts w:ascii="宋体" w:hAnsi="宋体"/>
                <w:szCs w:val="21"/>
              </w:rPr>
              <w:t>2.</w:t>
            </w:r>
            <w:r>
              <w:rPr>
                <w:rFonts w:hint="eastAsia" w:ascii="宋体" w:hAnsi="宋体"/>
                <w:szCs w:val="21"/>
              </w:rPr>
              <w:t>理解包装成本的构成</w:t>
            </w:r>
          </w:p>
        </w:tc>
        <w:tc>
          <w:tcPr>
            <w:tcW w:w="2520" w:type="dxa"/>
            <w:shd w:val="clear" w:color="auto" w:fill="FFFF99"/>
            <w:vAlign w:val="center"/>
          </w:tcPr>
          <w:p>
            <w:pPr>
              <w:spacing w:line="240" w:lineRule="atLeast"/>
              <w:rPr>
                <w:rFonts w:ascii="宋体"/>
                <w:szCs w:val="21"/>
              </w:rPr>
            </w:pPr>
            <w:r>
              <w:rPr>
                <w:rFonts w:hint="eastAsia" w:ascii="宋体" w:hAnsi="宋体"/>
                <w:szCs w:val="21"/>
              </w:rPr>
              <w:t>能掌握包装成本的构成</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540" w:type="dxa"/>
            <w:shd w:val="clear" w:color="auto" w:fill="0000FF"/>
            <w:vAlign w:val="center"/>
          </w:tcPr>
          <w:p>
            <w:pPr>
              <w:spacing w:line="360" w:lineRule="auto"/>
              <w:jc w:val="center"/>
              <w:rPr>
                <w:rFonts w:ascii="??_GB2312" w:hAnsi="宋体" w:eastAsia="Times New Roman"/>
                <w:szCs w:val="21"/>
              </w:rPr>
            </w:pPr>
          </w:p>
          <w:p>
            <w:pPr>
              <w:spacing w:line="360" w:lineRule="auto"/>
              <w:jc w:val="center"/>
              <w:rPr>
                <w:rFonts w:ascii="??_GB2312" w:hAnsi="宋体" w:eastAsia="Times New Roman"/>
                <w:szCs w:val="21"/>
              </w:rPr>
            </w:pPr>
            <w:r>
              <w:rPr>
                <w:rFonts w:ascii="??_GB2312" w:hAnsi="宋体" w:eastAsia="Times New Roman"/>
                <w:szCs w:val="21"/>
              </w:rPr>
              <w:t>24</w:t>
            </w:r>
          </w:p>
          <w:p>
            <w:pPr>
              <w:spacing w:line="360" w:lineRule="auto"/>
              <w:jc w:val="center"/>
              <w:rPr>
                <w:rFonts w:ascii="??_GB2312" w:hAnsi="宋体" w:eastAsia="Times New Roman"/>
                <w:szCs w:val="21"/>
              </w:rPr>
            </w:pPr>
          </w:p>
          <w:p>
            <w:pPr>
              <w:spacing w:line="360" w:lineRule="auto"/>
              <w:jc w:val="center"/>
              <w:rPr>
                <w:rFonts w:ascii="??_GB2312" w:hAnsi="宋体" w:eastAsia="Times New Roman"/>
                <w:szCs w:val="21"/>
              </w:rPr>
            </w:pPr>
          </w:p>
          <w:p>
            <w:pPr>
              <w:spacing w:line="360" w:lineRule="auto"/>
              <w:jc w:val="center"/>
              <w:rPr>
                <w:rFonts w:ascii="??_GB2312" w:hAnsi="宋体" w:eastAsia="Times New Roman"/>
                <w:szCs w:val="21"/>
              </w:rPr>
            </w:pP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6</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ascii="Times New Roman" w:hAnsi="Times New Roman"/>
                <w:b/>
                <w:sz w:val="28"/>
                <w:szCs w:val="28"/>
              </w:rPr>
            </w:pPr>
            <w:r>
              <w:rPr>
                <w:rFonts w:hint="eastAsia" w:ascii="宋体" w:hAnsi="宋体"/>
                <w:szCs w:val="21"/>
              </w:rPr>
              <w:t>计算包装成本</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6-4</w:t>
            </w:r>
          </w:p>
        </w:tc>
        <w:tc>
          <w:tcPr>
            <w:tcW w:w="2520" w:type="dxa"/>
            <w:shd w:val="clear" w:color="auto" w:fill="FFFF99"/>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了解包装成本的计算方法；</w:t>
            </w:r>
          </w:p>
          <w:p>
            <w:pPr>
              <w:tabs>
                <w:tab w:val="left" w:pos="312"/>
              </w:tabs>
              <w:spacing w:line="240" w:lineRule="atLeast"/>
              <w:rPr>
                <w:rFonts w:ascii="宋体"/>
                <w:szCs w:val="21"/>
              </w:rPr>
            </w:pPr>
            <w:r>
              <w:rPr>
                <w:rFonts w:ascii="宋体" w:hAnsi="宋体"/>
                <w:szCs w:val="21"/>
              </w:rPr>
              <w:t>2.</w:t>
            </w:r>
            <w:r>
              <w:rPr>
                <w:rFonts w:hint="eastAsia" w:ascii="宋体" w:hAnsi="宋体"/>
                <w:szCs w:val="21"/>
              </w:rPr>
              <w:t>了解如何优化包装成本</w:t>
            </w:r>
          </w:p>
        </w:tc>
        <w:tc>
          <w:tcPr>
            <w:tcW w:w="2520" w:type="dxa"/>
            <w:shd w:val="clear" w:color="auto" w:fill="FFFF99"/>
            <w:vAlign w:val="center"/>
          </w:tcPr>
          <w:p>
            <w:pPr>
              <w:tabs>
                <w:tab w:val="left" w:pos="312"/>
              </w:tabs>
              <w:spacing w:line="240" w:lineRule="atLeast"/>
              <w:rPr>
                <w:rFonts w:ascii="宋体"/>
                <w:szCs w:val="21"/>
              </w:rPr>
            </w:pPr>
            <w:r>
              <w:rPr>
                <w:rFonts w:hint="eastAsia" w:ascii="宋体" w:hAnsi="宋体"/>
                <w:szCs w:val="21"/>
              </w:rPr>
              <w:t>能计算物流包装成本</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计算结果是否准确</w:t>
            </w:r>
          </w:p>
          <w:p>
            <w:pPr>
              <w:adjustRightInd w:val="0"/>
              <w:snapToGrid w:val="0"/>
              <w:spacing w:line="240" w:lineRule="atLeas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25</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7</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eastAsia="Times New Roman"/>
                <w:szCs w:val="21"/>
              </w:rPr>
            </w:pPr>
            <w:r>
              <w:rPr>
                <w:rFonts w:hint="eastAsia" w:ascii="宋体" w:hAnsi="宋体"/>
                <w:szCs w:val="21"/>
              </w:rPr>
              <w:t>介绍物流客户服务</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7-1</w:t>
            </w:r>
          </w:p>
        </w:tc>
        <w:tc>
          <w:tcPr>
            <w:tcW w:w="2520" w:type="dxa"/>
            <w:shd w:val="clear" w:color="auto" w:fill="FFFF99"/>
            <w:vAlign w:val="center"/>
          </w:tcPr>
          <w:p>
            <w:pPr>
              <w:numPr>
                <w:ilvl w:val="0"/>
                <w:numId w:val="4"/>
              </w:numPr>
              <w:rPr>
                <w:rFonts w:ascii="宋体"/>
                <w:szCs w:val="21"/>
              </w:rPr>
            </w:pPr>
            <w:r>
              <w:rPr>
                <w:rFonts w:hint="eastAsia" w:ascii="宋体" w:hAnsi="宋体"/>
                <w:szCs w:val="21"/>
              </w:rPr>
              <w:t>了解物流客户服务的概念；</w:t>
            </w:r>
          </w:p>
          <w:p>
            <w:pPr>
              <w:rPr>
                <w:rFonts w:ascii="宋体" w:hAnsi="宋体"/>
                <w:szCs w:val="21"/>
              </w:rPr>
            </w:pPr>
            <w:r>
              <w:rPr>
                <w:rFonts w:ascii="宋体" w:hAnsi="宋体"/>
                <w:szCs w:val="21"/>
              </w:rPr>
              <w:t>2.</w:t>
            </w:r>
            <w:r>
              <w:rPr>
                <w:rFonts w:hint="eastAsia" w:ascii="宋体" w:hAnsi="宋体"/>
                <w:szCs w:val="21"/>
              </w:rPr>
              <w:t>了解物流客户服务的作用</w:t>
            </w:r>
            <w:r>
              <w:rPr>
                <w:rFonts w:ascii="宋体" w:hAnsi="宋体"/>
                <w:szCs w:val="21"/>
              </w:rPr>
              <w:t xml:space="preserve"> </w:t>
            </w:r>
          </w:p>
        </w:tc>
        <w:tc>
          <w:tcPr>
            <w:tcW w:w="2520" w:type="dxa"/>
            <w:shd w:val="clear" w:color="auto" w:fill="FFFF99"/>
            <w:vAlign w:val="center"/>
          </w:tcPr>
          <w:p>
            <w:pPr>
              <w:spacing w:line="240" w:lineRule="atLeast"/>
              <w:rPr>
                <w:rFonts w:ascii="宋体"/>
                <w:szCs w:val="21"/>
              </w:rPr>
            </w:pPr>
            <w:r>
              <w:rPr>
                <w:rFonts w:ascii="宋体" w:hAnsi="宋体"/>
                <w:szCs w:val="21"/>
              </w:rPr>
              <w:t>1</w:t>
            </w:r>
            <w:r>
              <w:rPr>
                <w:rFonts w:hint="eastAsia" w:ascii="宋体" w:hAnsi="宋体"/>
                <w:szCs w:val="21"/>
              </w:rPr>
              <w:t>能掌握物流客户服务的构成要素</w:t>
            </w:r>
          </w:p>
          <w:p>
            <w:pPr>
              <w:spacing w:line="240" w:lineRule="atLeast"/>
              <w:rPr>
                <w:rFonts w:ascii="宋体"/>
                <w:szCs w:val="21"/>
              </w:rPr>
            </w:pPr>
            <w:r>
              <w:rPr>
                <w:rFonts w:ascii="宋体" w:hAnsi="宋体"/>
                <w:szCs w:val="21"/>
              </w:rPr>
              <w:t>2.</w:t>
            </w:r>
            <w:r>
              <w:rPr>
                <w:rFonts w:hint="eastAsia" w:ascii="宋体" w:hAnsi="宋体"/>
                <w:szCs w:val="21"/>
              </w:rPr>
              <w:t>能掌握物流客户服务的量度标准</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26</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7</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eastAsia="Times New Roman"/>
                <w:szCs w:val="21"/>
              </w:rPr>
            </w:pPr>
            <w:r>
              <w:rPr>
                <w:rFonts w:hint="eastAsia" w:ascii="宋体" w:hAnsi="宋体"/>
                <w:szCs w:val="21"/>
              </w:rPr>
              <w:t>介绍物流客户服务的成本</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7-2</w:t>
            </w:r>
          </w:p>
        </w:tc>
        <w:tc>
          <w:tcPr>
            <w:tcW w:w="2520" w:type="dxa"/>
            <w:shd w:val="clear" w:color="auto" w:fill="FFFF99"/>
            <w:vAlign w:val="center"/>
          </w:tcPr>
          <w:p>
            <w:pPr>
              <w:rPr>
                <w:rFonts w:ascii="宋体"/>
                <w:szCs w:val="21"/>
              </w:rPr>
            </w:pPr>
            <w:r>
              <w:rPr>
                <w:rFonts w:hint="eastAsia" w:ascii="宋体" w:hAnsi="宋体"/>
                <w:szCs w:val="21"/>
              </w:rPr>
              <w:t>了解物流客户服务成本的构成</w:t>
            </w:r>
          </w:p>
          <w:p>
            <w:pPr>
              <w:rPr>
                <w:rFonts w:ascii="宋体"/>
                <w:szCs w:val="21"/>
              </w:rPr>
            </w:pPr>
          </w:p>
        </w:tc>
        <w:tc>
          <w:tcPr>
            <w:tcW w:w="2520" w:type="dxa"/>
            <w:shd w:val="clear" w:color="auto" w:fill="FFFF99"/>
            <w:vAlign w:val="center"/>
          </w:tcPr>
          <w:p>
            <w:pPr>
              <w:spacing w:line="240" w:lineRule="atLeast"/>
              <w:rPr>
                <w:rFonts w:ascii="宋体"/>
                <w:szCs w:val="21"/>
              </w:rPr>
            </w:pPr>
            <w:r>
              <w:rPr>
                <w:rFonts w:hint="eastAsia" w:ascii="宋体" w:hAnsi="宋体"/>
                <w:szCs w:val="21"/>
              </w:rPr>
              <w:t>能够掌握物流客户服务成本的构成要素</w:t>
            </w:r>
          </w:p>
          <w:p>
            <w:pPr>
              <w:spacing w:line="240" w:lineRule="atLeast"/>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27</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7</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eastAsia="Times New Roman"/>
                <w:szCs w:val="21"/>
              </w:rPr>
            </w:pPr>
            <w:r>
              <w:rPr>
                <w:rFonts w:hint="eastAsia" w:ascii="宋体" w:hAnsi="宋体"/>
                <w:szCs w:val="21"/>
              </w:rPr>
              <w:t>计算物流客户服务成本</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7-3</w:t>
            </w:r>
          </w:p>
        </w:tc>
        <w:tc>
          <w:tcPr>
            <w:tcW w:w="2520" w:type="dxa"/>
            <w:shd w:val="clear" w:color="auto" w:fill="FFFF99"/>
            <w:vAlign w:val="center"/>
          </w:tcPr>
          <w:p>
            <w:pPr>
              <w:rPr>
                <w:rFonts w:ascii="宋体"/>
                <w:szCs w:val="21"/>
              </w:rPr>
            </w:pPr>
            <w:r>
              <w:rPr>
                <w:rFonts w:hint="eastAsia" w:ascii="宋体" w:hAnsi="宋体"/>
                <w:szCs w:val="21"/>
              </w:rPr>
              <w:t>掌握物流客户服务成本的计算方法</w:t>
            </w:r>
          </w:p>
        </w:tc>
        <w:tc>
          <w:tcPr>
            <w:tcW w:w="2520" w:type="dxa"/>
            <w:shd w:val="clear" w:color="auto" w:fill="FFFF99"/>
            <w:vAlign w:val="center"/>
          </w:tcPr>
          <w:p>
            <w:pPr>
              <w:spacing w:line="240" w:lineRule="atLeast"/>
              <w:rPr>
                <w:rFonts w:ascii="宋体"/>
                <w:szCs w:val="21"/>
              </w:rPr>
            </w:pPr>
            <w:r>
              <w:rPr>
                <w:rFonts w:hint="eastAsia" w:ascii="宋体" w:hAnsi="宋体"/>
                <w:szCs w:val="21"/>
              </w:rPr>
              <w:t>能够进行物流客户服务的成本计算</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计算结果是否准确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28</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7</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spacing w:line="360" w:lineRule="auto"/>
              <w:jc w:val="center"/>
              <w:rPr>
                <w:rFonts w:eastAsia="Times New Roman"/>
                <w:szCs w:val="21"/>
              </w:rPr>
            </w:pPr>
            <w:r>
              <w:rPr>
                <w:rFonts w:hint="eastAsia" w:ascii="宋体" w:hAnsi="宋体"/>
                <w:szCs w:val="21"/>
              </w:rPr>
              <w:t>确定物流客户服务水平</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7-4</w:t>
            </w:r>
          </w:p>
        </w:tc>
        <w:tc>
          <w:tcPr>
            <w:tcW w:w="2520" w:type="dxa"/>
            <w:shd w:val="clear" w:color="auto" w:fill="FFFF99"/>
            <w:vAlign w:val="center"/>
          </w:tcPr>
          <w:p>
            <w:pPr>
              <w:rPr>
                <w:rFonts w:ascii="宋体"/>
                <w:szCs w:val="21"/>
              </w:rPr>
            </w:pPr>
            <w:r>
              <w:rPr>
                <w:rFonts w:hint="eastAsia" w:ascii="宋体" w:hAnsi="宋体"/>
                <w:szCs w:val="21"/>
              </w:rPr>
              <w:t>掌握衡量物流客户服务水准的方法</w:t>
            </w:r>
          </w:p>
        </w:tc>
        <w:tc>
          <w:tcPr>
            <w:tcW w:w="2520" w:type="dxa"/>
            <w:shd w:val="clear" w:color="auto" w:fill="FFFF99"/>
            <w:vAlign w:val="center"/>
          </w:tcPr>
          <w:p>
            <w:pPr>
              <w:spacing w:line="240" w:lineRule="atLeast"/>
              <w:rPr>
                <w:rFonts w:ascii="宋体"/>
                <w:szCs w:val="21"/>
              </w:rPr>
            </w:pPr>
            <w:r>
              <w:rPr>
                <w:rFonts w:hint="eastAsia" w:ascii="宋体" w:hAnsi="宋体"/>
                <w:szCs w:val="21"/>
              </w:rPr>
              <w:t>能够正确衡量物流客户服务水平</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29</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8</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jc w:val="center"/>
              <w:rPr>
                <w:rFonts w:eastAsia="Times New Roman"/>
                <w:szCs w:val="21"/>
              </w:rPr>
            </w:pPr>
            <w:r>
              <w:rPr>
                <w:rFonts w:hint="eastAsia" w:ascii="宋体" w:hAnsi="宋体"/>
                <w:szCs w:val="21"/>
              </w:rPr>
              <w:t>分析物流成本性态</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8-1</w:t>
            </w:r>
          </w:p>
        </w:tc>
        <w:tc>
          <w:tcPr>
            <w:tcW w:w="2520" w:type="dxa"/>
            <w:shd w:val="clear" w:color="auto" w:fill="FFFF99"/>
            <w:vAlign w:val="center"/>
          </w:tcPr>
          <w:p>
            <w:pPr>
              <w:tabs>
                <w:tab w:val="left" w:pos="312"/>
              </w:tabs>
              <w:spacing w:line="240" w:lineRule="atLeast"/>
              <w:rPr>
                <w:rFonts w:ascii="宋体"/>
                <w:szCs w:val="21"/>
              </w:rPr>
            </w:pPr>
            <w:r>
              <w:rPr>
                <w:rFonts w:ascii="宋体" w:hAnsi="宋体"/>
                <w:szCs w:val="21"/>
              </w:rPr>
              <w:t>1.</w:t>
            </w:r>
            <w:r>
              <w:rPr>
                <w:rFonts w:hint="eastAsia" w:ascii="宋体" w:hAnsi="宋体"/>
                <w:szCs w:val="21"/>
              </w:rPr>
              <w:t>了解物流成本性态的分类；</w:t>
            </w:r>
          </w:p>
          <w:p>
            <w:pPr>
              <w:tabs>
                <w:tab w:val="left" w:pos="312"/>
              </w:tabs>
              <w:spacing w:line="240" w:lineRule="atLeast"/>
              <w:rPr>
                <w:rFonts w:ascii="宋体"/>
                <w:szCs w:val="21"/>
              </w:rPr>
            </w:pPr>
            <w:r>
              <w:rPr>
                <w:rFonts w:ascii="宋体" w:hAnsi="宋体"/>
                <w:szCs w:val="21"/>
              </w:rPr>
              <w:t>2.</w:t>
            </w:r>
            <w:r>
              <w:rPr>
                <w:rFonts w:hint="eastAsia" w:ascii="宋体" w:hAnsi="宋体"/>
                <w:szCs w:val="21"/>
              </w:rPr>
              <w:t>掌握变动成本、固定成本和混合成本的定义及特点</w:t>
            </w:r>
          </w:p>
        </w:tc>
        <w:tc>
          <w:tcPr>
            <w:tcW w:w="2520" w:type="dxa"/>
            <w:shd w:val="clear" w:color="auto" w:fill="FFFF99"/>
            <w:vAlign w:val="center"/>
          </w:tcPr>
          <w:p>
            <w:pPr>
              <w:spacing w:line="240" w:lineRule="atLeast"/>
              <w:rPr>
                <w:rFonts w:ascii="宋体"/>
                <w:szCs w:val="21"/>
              </w:rPr>
            </w:pPr>
            <w:r>
              <w:rPr>
                <w:rFonts w:hint="eastAsia" w:ascii="宋体" w:hAnsi="宋体"/>
                <w:szCs w:val="21"/>
              </w:rPr>
              <w:t>能够正确分析物流的固定成本、变动成本和混合成本</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30</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8</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r>
              <w:rPr>
                <w:sz w:val="28"/>
                <w:szCs w:val="28"/>
              </w:rPr>
              <w:t xml:space="preserve"> </w:t>
            </w:r>
          </w:p>
          <w:p>
            <w:pPr>
              <w:spacing w:line="360" w:lineRule="auto"/>
              <w:rPr>
                <w:rFonts w:eastAsia="Times New Roman"/>
                <w:szCs w:val="21"/>
              </w:rPr>
            </w:pPr>
            <w:r>
              <w:rPr>
                <w:rFonts w:hint="eastAsia" w:ascii="宋体" w:hAnsi="宋体"/>
                <w:szCs w:val="21"/>
              </w:rPr>
              <w:t>介绍物流系统本量利分析</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8-2</w:t>
            </w:r>
          </w:p>
        </w:tc>
        <w:tc>
          <w:tcPr>
            <w:tcW w:w="2520" w:type="dxa"/>
            <w:shd w:val="clear" w:color="auto" w:fill="FFFF99"/>
            <w:vAlign w:val="center"/>
          </w:tcPr>
          <w:p>
            <w:pPr>
              <w:spacing w:line="240" w:lineRule="atLeast"/>
              <w:rPr>
                <w:rFonts w:ascii="宋体"/>
                <w:szCs w:val="21"/>
              </w:rPr>
            </w:pPr>
            <w:r>
              <w:rPr>
                <w:rFonts w:ascii="宋体" w:hAnsi="宋体"/>
                <w:szCs w:val="21"/>
              </w:rPr>
              <w:t>1.</w:t>
            </w:r>
            <w:r>
              <w:rPr>
                <w:rFonts w:hint="eastAsia" w:ascii="宋体" w:hAnsi="宋体"/>
                <w:szCs w:val="21"/>
              </w:rPr>
              <w:t>了解本</w:t>
            </w:r>
            <w:r>
              <w:rPr>
                <w:rFonts w:ascii="宋体"/>
                <w:szCs w:val="21"/>
              </w:rPr>
              <w:t>-</w:t>
            </w:r>
            <w:r>
              <w:rPr>
                <w:rFonts w:hint="eastAsia" w:ascii="宋体" w:hAnsi="宋体"/>
                <w:szCs w:val="21"/>
              </w:rPr>
              <w:t>量</w:t>
            </w:r>
            <w:r>
              <w:rPr>
                <w:rFonts w:ascii="宋体"/>
                <w:szCs w:val="21"/>
              </w:rPr>
              <w:t>-</w:t>
            </w:r>
            <w:r>
              <w:rPr>
                <w:rFonts w:hint="eastAsia" w:ascii="宋体" w:hAnsi="宋体"/>
                <w:szCs w:val="21"/>
              </w:rPr>
              <w:t>利分析的定义及特点；</w:t>
            </w:r>
          </w:p>
          <w:p>
            <w:pPr>
              <w:spacing w:line="240" w:lineRule="atLeast"/>
              <w:rPr>
                <w:rFonts w:ascii="宋体"/>
                <w:szCs w:val="21"/>
              </w:rPr>
            </w:pPr>
            <w:r>
              <w:rPr>
                <w:rFonts w:ascii="宋体" w:hAnsi="宋体"/>
                <w:szCs w:val="21"/>
              </w:rPr>
              <w:t>2.</w:t>
            </w:r>
            <w:r>
              <w:rPr>
                <w:rFonts w:hint="eastAsia" w:ascii="宋体" w:hAnsi="宋体"/>
                <w:szCs w:val="21"/>
              </w:rPr>
              <w:t>了解本</w:t>
            </w:r>
            <w:r>
              <w:rPr>
                <w:rFonts w:ascii="宋体"/>
                <w:szCs w:val="21"/>
              </w:rPr>
              <w:t>-</w:t>
            </w:r>
            <w:r>
              <w:rPr>
                <w:rFonts w:hint="eastAsia" w:ascii="宋体" w:hAnsi="宋体"/>
                <w:szCs w:val="21"/>
              </w:rPr>
              <w:t>量</w:t>
            </w:r>
            <w:r>
              <w:rPr>
                <w:rFonts w:ascii="宋体"/>
                <w:szCs w:val="21"/>
              </w:rPr>
              <w:t>-</w:t>
            </w:r>
            <w:r>
              <w:rPr>
                <w:rFonts w:hint="eastAsia" w:ascii="宋体" w:hAnsi="宋体"/>
                <w:szCs w:val="21"/>
              </w:rPr>
              <w:t>利分析的前提条件</w:t>
            </w:r>
          </w:p>
        </w:tc>
        <w:tc>
          <w:tcPr>
            <w:tcW w:w="2520" w:type="dxa"/>
            <w:shd w:val="clear" w:color="auto" w:fill="FFFF99"/>
            <w:vAlign w:val="center"/>
          </w:tcPr>
          <w:p>
            <w:pPr>
              <w:spacing w:line="240" w:lineRule="atLeast"/>
              <w:rPr>
                <w:rFonts w:ascii="宋体"/>
                <w:szCs w:val="21"/>
              </w:rPr>
            </w:pPr>
            <w:r>
              <w:rPr>
                <w:rFonts w:hint="eastAsia" w:ascii="宋体" w:hAnsi="宋体"/>
                <w:szCs w:val="21"/>
              </w:rPr>
              <w:t>能够利用各种方法进行本</w:t>
            </w:r>
            <w:r>
              <w:rPr>
                <w:rFonts w:ascii="宋体"/>
                <w:szCs w:val="21"/>
              </w:rPr>
              <w:t>-</w:t>
            </w:r>
            <w:r>
              <w:rPr>
                <w:rFonts w:hint="eastAsia" w:ascii="宋体" w:hAnsi="宋体"/>
                <w:szCs w:val="21"/>
              </w:rPr>
              <w:t>量</w:t>
            </w:r>
            <w:r>
              <w:rPr>
                <w:rFonts w:ascii="宋体"/>
                <w:szCs w:val="21"/>
              </w:rPr>
              <w:t>-</w:t>
            </w:r>
            <w:r>
              <w:rPr>
                <w:rFonts w:hint="eastAsia" w:ascii="宋体" w:hAnsi="宋体"/>
                <w:szCs w:val="21"/>
              </w:rPr>
              <w:t>利分析</w:t>
            </w:r>
          </w:p>
          <w:p>
            <w:pPr>
              <w:spacing w:line="240" w:lineRule="atLeast"/>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小组完成情况是否良好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31</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8</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r>
              <w:rPr>
                <w:sz w:val="28"/>
                <w:szCs w:val="28"/>
              </w:rPr>
              <w:t xml:space="preserve"> </w:t>
            </w:r>
          </w:p>
          <w:p>
            <w:pPr>
              <w:spacing w:line="360" w:lineRule="auto"/>
              <w:rPr>
                <w:rFonts w:eastAsia="Times New Roman"/>
                <w:szCs w:val="21"/>
              </w:rPr>
            </w:pPr>
            <w:r>
              <w:rPr>
                <w:rFonts w:hint="eastAsia" w:ascii="宋体" w:hAnsi="宋体"/>
                <w:szCs w:val="21"/>
              </w:rPr>
              <w:t>分析物流成本本</w:t>
            </w:r>
            <w:r>
              <w:rPr>
                <w:rFonts w:ascii="宋体"/>
                <w:szCs w:val="21"/>
              </w:rPr>
              <w:t>-</w:t>
            </w:r>
            <w:r>
              <w:rPr>
                <w:rFonts w:hint="eastAsia" w:ascii="宋体" w:hAnsi="宋体"/>
                <w:szCs w:val="21"/>
              </w:rPr>
              <w:t>量</w:t>
            </w:r>
            <w:r>
              <w:rPr>
                <w:rFonts w:ascii="宋体"/>
                <w:szCs w:val="21"/>
              </w:rPr>
              <w:t>-</w:t>
            </w:r>
            <w:r>
              <w:rPr>
                <w:rFonts w:hint="eastAsia" w:ascii="宋体" w:hAnsi="宋体"/>
                <w:szCs w:val="21"/>
              </w:rPr>
              <w:t>利</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8-3</w:t>
            </w:r>
          </w:p>
        </w:tc>
        <w:tc>
          <w:tcPr>
            <w:tcW w:w="2520" w:type="dxa"/>
            <w:shd w:val="clear" w:color="auto" w:fill="FFFF99"/>
            <w:vAlign w:val="center"/>
          </w:tcPr>
          <w:p>
            <w:pPr>
              <w:tabs>
                <w:tab w:val="left" w:pos="312"/>
              </w:tabs>
              <w:rPr>
                <w:rFonts w:ascii="宋体"/>
                <w:szCs w:val="21"/>
              </w:rPr>
            </w:pPr>
            <w:r>
              <w:rPr>
                <w:rFonts w:ascii="宋体" w:hAnsi="宋体"/>
                <w:szCs w:val="21"/>
              </w:rPr>
              <w:t>1.</w:t>
            </w:r>
            <w:r>
              <w:rPr>
                <w:rFonts w:hint="eastAsia" w:ascii="宋体" w:hAnsi="宋体"/>
                <w:szCs w:val="21"/>
              </w:rPr>
              <w:t>了解本量利分析的影响因素；</w:t>
            </w:r>
            <w:r>
              <w:rPr>
                <w:rFonts w:ascii="宋体" w:hAnsi="宋体"/>
                <w:szCs w:val="21"/>
              </w:rPr>
              <w:t>2.</w:t>
            </w:r>
            <w:r>
              <w:rPr>
                <w:rFonts w:hint="eastAsia" w:ascii="宋体" w:hAnsi="宋体"/>
                <w:szCs w:val="21"/>
              </w:rPr>
              <w:t>掌握本量利分析的公式</w:t>
            </w:r>
          </w:p>
          <w:p>
            <w:pPr>
              <w:rPr>
                <w:rFonts w:ascii="宋体"/>
                <w:szCs w:val="21"/>
              </w:rPr>
            </w:pPr>
          </w:p>
        </w:tc>
        <w:tc>
          <w:tcPr>
            <w:tcW w:w="2520" w:type="dxa"/>
            <w:shd w:val="clear" w:color="auto" w:fill="FFFF99"/>
            <w:vAlign w:val="center"/>
          </w:tcPr>
          <w:p>
            <w:pPr>
              <w:spacing w:line="240" w:lineRule="atLeast"/>
              <w:rPr>
                <w:rFonts w:ascii="宋体"/>
                <w:szCs w:val="21"/>
              </w:rPr>
            </w:pPr>
            <w:r>
              <w:rPr>
                <w:rFonts w:hint="eastAsia" w:ascii="宋体" w:hAnsi="宋体"/>
                <w:szCs w:val="21"/>
              </w:rPr>
              <w:t>能够运用公式进行本量利分析</w:t>
            </w: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spacing w:line="240" w:lineRule="atLeast"/>
              <w:rPr>
                <w:rFonts w:ascii="宋体"/>
                <w:szCs w:val="21"/>
              </w:rPr>
            </w:pPr>
            <w:r>
              <w:rPr>
                <w:rFonts w:hint="eastAsia" w:ascii="宋体" w:hAnsi="宋体"/>
                <w:szCs w:val="21"/>
              </w:rPr>
              <w:t>分析结果是否准确</w:t>
            </w:r>
          </w:p>
          <w:p>
            <w:pPr>
              <w:adjustRightInd w:val="0"/>
              <w:snapToGrid w:val="0"/>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0" w:type="dxa"/>
            <w:shd w:val="clear" w:color="auto" w:fill="0000FF"/>
            <w:vAlign w:val="center"/>
          </w:tcPr>
          <w:p>
            <w:pPr>
              <w:spacing w:line="360" w:lineRule="auto"/>
              <w:jc w:val="center"/>
              <w:rPr>
                <w:rFonts w:ascii="??_GB2312" w:hAnsi="宋体" w:eastAsia="Times New Roman"/>
                <w:szCs w:val="21"/>
              </w:rPr>
            </w:pPr>
            <w:r>
              <w:rPr>
                <w:rFonts w:ascii="??_GB2312" w:hAnsi="宋体" w:eastAsia="Times New Roman"/>
                <w:szCs w:val="21"/>
              </w:rPr>
              <w:t>32</w:t>
            </w:r>
          </w:p>
        </w:tc>
        <w:tc>
          <w:tcPr>
            <w:tcW w:w="540" w:type="dxa"/>
            <w:shd w:val="clear" w:color="auto" w:fill="FF6600"/>
            <w:vAlign w:val="center"/>
          </w:tcPr>
          <w:p>
            <w:pPr>
              <w:spacing w:line="360" w:lineRule="auto"/>
              <w:jc w:val="center"/>
              <w:rPr>
                <w:rFonts w:ascii="??_GB2312" w:hAnsi="宋体" w:eastAsia="Times New Roman"/>
                <w:szCs w:val="21"/>
              </w:rPr>
            </w:pPr>
            <w:r>
              <w:rPr>
                <w:rFonts w:ascii="??_GB2312" w:hAnsi="宋体" w:eastAsia="Times New Roman"/>
                <w:szCs w:val="21"/>
              </w:rPr>
              <w:t>8</w:t>
            </w:r>
          </w:p>
        </w:tc>
        <w:tc>
          <w:tcPr>
            <w:tcW w:w="540" w:type="dxa"/>
            <w:shd w:val="clear" w:color="auto" w:fill="00FF00"/>
            <w:vAlign w:val="center"/>
          </w:tcPr>
          <w:p>
            <w:pPr>
              <w:spacing w:line="360" w:lineRule="auto"/>
              <w:jc w:val="center"/>
              <w:rPr>
                <w:rFonts w:ascii="??_GB2312" w:hAnsi="宋体" w:eastAsia="Times New Roman"/>
                <w:szCs w:val="21"/>
              </w:rPr>
            </w:pPr>
            <w:r>
              <w:rPr>
                <w:rFonts w:ascii="??_GB2312" w:hAnsi="宋体" w:eastAsia="Times New Roman"/>
                <w:szCs w:val="21"/>
              </w:rPr>
              <w:t>2</w:t>
            </w:r>
          </w:p>
        </w:tc>
        <w:tc>
          <w:tcPr>
            <w:tcW w:w="1260" w:type="dxa"/>
            <w:shd w:val="clear" w:color="auto" w:fill="99CCFF"/>
            <w:vAlign w:val="center"/>
          </w:tcPr>
          <w:p>
            <w:pPr>
              <w:rPr>
                <w:szCs w:val="21"/>
              </w:rPr>
            </w:pPr>
          </w:p>
          <w:p>
            <w:pPr>
              <w:spacing w:line="360" w:lineRule="auto"/>
              <w:rPr>
                <w:sz w:val="28"/>
                <w:szCs w:val="28"/>
              </w:rPr>
            </w:pPr>
            <w:r>
              <w:rPr>
                <w:rFonts w:hint="eastAsia" w:ascii="宋体" w:hAnsi="宋体"/>
                <w:szCs w:val="21"/>
              </w:rPr>
              <w:t>管理物流成本预算</w:t>
            </w:r>
          </w:p>
        </w:tc>
        <w:tc>
          <w:tcPr>
            <w:tcW w:w="720" w:type="dxa"/>
            <w:shd w:val="clear" w:color="auto" w:fill="99CCFF"/>
            <w:vAlign w:val="center"/>
          </w:tcPr>
          <w:p>
            <w:pPr>
              <w:spacing w:line="360" w:lineRule="auto"/>
              <w:rPr>
                <w:rFonts w:ascii="??_GB2312" w:eastAsia="Times New Roman"/>
                <w:szCs w:val="21"/>
              </w:rPr>
            </w:pPr>
            <w:r>
              <w:rPr>
                <w:rFonts w:ascii="??_GB2312" w:eastAsia="Times New Roman"/>
                <w:szCs w:val="21"/>
              </w:rPr>
              <w:t>8-4</w:t>
            </w:r>
          </w:p>
        </w:tc>
        <w:tc>
          <w:tcPr>
            <w:tcW w:w="2520" w:type="dxa"/>
            <w:shd w:val="clear" w:color="auto" w:fill="FFFF99"/>
            <w:vAlign w:val="center"/>
          </w:tcPr>
          <w:p>
            <w:pPr>
              <w:rPr>
                <w:rFonts w:ascii="宋体"/>
                <w:szCs w:val="21"/>
              </w:rPr>
            </w:pPr>
            <w:r>
              <w:rPr>
                <w:rFonts w:ascii="宋体" w:hAnsi="宋体"/>
                <w:szCs w:val="21"/>
              </w:rPr>
              <w:t>1.</w:t>
            </w:r>
            <w:r>
              <w:rPr>
                <w:rFonts w:hint="eastAsia" w:ascii="宋体" w:hAnsi="宋体"/>
                <w:szCs w:val="21"/>
              </w:rPr>
              <w:t>了解物流成本预算的作用及内容；</w:t>
            </w:r>
          </w:p>
          <w:p>
            <w:pPr>
              <w:rPr>
                <w:rFonts w:ascii="宋体"/>
                <w:szCs w:val="21"/>
              </w:rPr>
            </w:pPr>
            <w:r>
              <w:rPr>
                <w:rFonts w:ascii="宋体" w:hAnsi="宋体"/>
                <w:szCs w:val="21"/>
              </w:rPr>
              <w:t>2.</w:t>
            </w:r>
            <w:r>
              <w:rPr>
                <w:rFonts w:hint="eastAsia" w:ascii="宋体" w:hAnsi="宋体"/>
                <w:szCs w:val="21"/>
              </w:rPr>
              <w:t>掌握物流成本预算的编制方法</w:t>
            </w:r>
          </w:p>
        </w:tc>
        <w:tc>
          <w:tcPr>
            <w:tcW w:w="2520" w:type="dxa"/>
            <w:shd w:val="clear" w:color="auto" w:fill="FFFF99"/>
            <w:vAlign w:val="center"/>
          </w:tcPr>
          <w:p>
            <w:pPr>
              <w:spacing w:line="240" w:lineRule="atLeast"/>
              <w:rPr>
                <w:rFonts w:ascii="宋体"/>
                <w:szCs w:val="21"/>
              </w:rPr>
            </w:pPr>
            <w:r>
              <w:rPr>
                <w:rFonts w:hint="eastAsia" w:ascii="宋体" w:hAnsi="宋体"/>
                <w:szCs w:val="21"/>
              </w:rPr>
              <w:t>能利用各种编制方法进行物流成本预算</w:t>
            </w:r>
          </w:p>
          <w:p>
            <w:pPr>
              <w:spacing w:line="240" w:lineRule="atLeast"/>
              <w:rPr>
                <w:rFonts w:ascii="宋体"/>
                <w:szCs w:val="21"/>
              </w:rPr>
            </w:pPr>
          </w:p>
        </w:tc>
        <w:tc>
          <w:tcPr>
            <w:tcW w:w="3960" w:type="dxa"/>
            <w:shd w:val="clear" w:color="auto" w:fill="FFFF99"/>
            <w:vAlign w:val="center"/>
          </w:tcPr>
          <w:p>
            <w:pPr>
              <w:spacing w:line="300" w:lineRule="exact"/>
              <w:jc w:val="left"/>
              <w:rPr>
                <w:rFonts w:ascii="宋体"/>
                <w:b/>
                <w:szCs w:val="21"/>
              </w:rPr>
            </w:pPr>
            <w:r>
              <w:rPr>
                <w:rFonts w:hint="eastAsia" w:ascii="宋体" w:hAnsi="宋体"/>
                <w:b/>
                <w:szCs w:val="21"/>
              </w:rPr>
              <w:t>学生活动：</w:t>
            </w:r>
          </w:p>
          <w:p>
            <w:pPr>
              <w:spacing w:line="300" w:lineRule="exact"/>
              <w:jc w:val="left"/>
              <w:rPr>
                <w:rFonts w:ascii="宋体"/>
                <w:szCs w:val="21"/>
              </w:rPr>
            </w:pPr>
            <w:r>
              <w:rPr>
                <w:rFonts w:ascii="宋体" w:hAnsi="宋体"/>
                <w:szCs w:val="21"/>
              </w:rPr>
              <w:t>1.</w:t>
            </w:r>
            <w:r>
              <w:rPr>
                <w:rFonts w:hint="eastAsia" w:ascii="宋体" w:hAnsi="宋体"/>
                <w:szCs w:val="21"/>
              </w:rPr>
              <w:t>分组完成本节相应任务</w:t>
            </w:r>
          </w:p>
          <w:p>
            <w:pPr>
              <w:spacing w:line="300" w:lineRule="exact"/>
              <w:jc w:val="left"/>
              <w:rPr>
                <w:rFonts w:ascii="宋体"/>
                <w:szCs w:val="21"/>
              </w:rPr>
            </w:pPr>
            <w:r>
              <w:rPr>
                <w:rFonts w:ascii="宋体" w:hAnsi="宋体"/>
                <w:szCs w:val="21"/>
              </w:rPr>
              <w:t>2.</w:t>
            </w:r>
            <w:r>
              <w:rPr>
                <w:rFonts w:hint="eastAsia" w:ascii="宋体" w:hAnsi="宋体"/>
                <w:szCs w:val="21"/>
              </w:rPr>
              <w:t>小组对任务成果进行互评</w:t>
            </w:r>
          </w:p>
          <w:p>
            <w:pPr>
              <w:spacing w:line="300" w:lineRule="exact"/>
              <w:jc w:val="left"/>
              <w:rPr>
                <w:rFonts w:ascii="宋体"/>
                <w:b/>
                <w:szCs w:val="21"/>
              </w:rPr>
            </w:pPr>
            <w:r>
              <w:rPr>
                <w:rFonts w:hint="eastAsia" w:ascii="宋体" w:hAnsi="宋体"/>
                <w:b/>
                <w:szCs w:val="21"/>
              </w:rPr>
              <w:t>教师活动：</w:t>
            </w:r>
          </w:p>
          <w:p>
            <w:pPr>
              <w:spacing w:line="300" w:lineRule="exact"/>
              <w:jc w:val="left"/>
              <w:rPr>
                <w:rFonts w:ascii="宋体"/>
                <w:szCs w:val="21"/>
              </w:rPr>
            </w:pPr>
            <w:r>
              <w:rPr>
                <w:rFonts w:ascii="宋体" w:hAnsi="宋体"/>
                <w:szCs w:val="21"/>
              </w:rPr>
              <w:t>1.</w:t>
            </w:r>
            <w:r>
              <w:rPr>
                <w:rFonts w:hint="eastAsia" w:ascii="宋体" w:hAnsi="宋体"/>
                <w:szCs w:val="21"/>
              </w:rPr>
              <w:t>布置与本节相对应练习</w:t>
            </w:r>
          </w:p>
          <w:p>
            <w:pPr>
              <w:spacing w:line="300" w:lineRule="exact"/>
              <w:jc w:val="left"/>
              <w:rPr>
                <w:rFonts w:ascii="宋体"/>
                <w:szCs w:val="21"/>
              </w:rPr>
            </w:pPr>
            <w:r>
              <w:rPr>
                <w:rFonts w:ascii="宋体" w:hAnsi="宋体"/>
                <w:szCs w:val="21"/>
              </w:rPr>
              <w:t>2.</w:t>
            </w:r>
            <w:r>
              <w:rPr>
                <w:rFonts w:hint="eastAsia" w:ascii="宋体" w:hAnsi="宋体"/>
                <w:szCs w:val="21"/>
              </w:rPr>
              <w:t>指导学生完成任务：解惑答疑</w:t>
            </w:r>
          </w:p>
          <w:p>
            <w:pPr>
              <w:spacing w:line="300" w:lineRule="exact"/>
              <w:jc w:val="left"/>
              <w:rPr>
                <w:rFonts w:ascii="宋体"/>
                <w:szCs w:val="21"/>
              </w:rPr>
            </w:pPr>
            <w:r>
              <w:rPr>
                <w:rFonts w:ascii="宋体" w:hAnsi="宋体"/>
                <w:szCs w:val="21"/>
              </w:rPr>
              <w:t>3.</w:t>
            </w:r>
            <w:r>
              <w:rPr>
                <w:rFonts w:hint="eastAsia" w:ascii="宋体" w:hAnsi="宋体"/>
                <w:szCs w:val="21"/>
              </w:rPr>
              <w:t>对任务成果进行点评</w:t>
            </w:r>
          </w:p>
          <w:p>
            <w:pPr>
              <w:spacing w:line="300" w:lineRule="exact"/>
              <w:jc w:val="left"/>
              <w:rPr>
                <w:rFonts w:ascii="宋体"/>
                <w:szCs w:val="21"/>
              </w:rPr>
            </w:pPr>
            <w:r>
              <w:rPr>
                <w:rFonts w:ascii="宋体" w:hAnsi="宋体"/>
                <w:szCs w:val="21"/>
              </w:rPr>
              <w:t>4.</w:t>
            </w:r>
            <w:r>
              <w:rPr>
                <w:rFonts w:hint="eastAsia" w:ascii="宋体" w:hAnsi="宋体"/>
                <w:szCs w:val="21"/>
              </w:rPr>
              <w:t>对本次课学习进行总结</w:t>
            </w:r>
          </w:p>
          <w:p>
            <w:pPr>
              <w:spacing w:line="300" w:lineRule="exact"/>
              <w:jc w:val="left"/>
              <w:rPr>
                <w:rFonts w:ascii="宋体"/>
                <w:szCs w:val="21"/>
              </w:rPr>
            </w:pPr>
          </w:p>
        </w:tc>
        <w:tc>
          <w:tcPr>
            <w:tcW w:w="2700" w:type="dxa"/>
            <w:shd w:val="clear" w:color="auto" w:fill="FFFF99"/>
            <w:vAlign w:val="center"/>
          </w:tcPr>
          <w:p>
            <w:pPr>
              <w:adjustRightInd w:val="0"/>
              <w:snapToGrid w:val="0"/>
              <w:spacing w:line="240" w:lineRule="atLeast"/>
              <w:rPr>
                <w:rFonts w:ascii="宋体"/>
                <w:szCs w:val="21"/>
              </w:rPr>
            </w:pPr>
            <w:r>
              <w:rPr>
                <w:rFonts w:hint="eastAsia" w:ascii="宋体" w:hAnsi="宋体"/>
                <w:szCs w:val="21"/>
              </w:rPr>
              <w:t>成果展示</w:t>
            </w:r>
          </w:p>
          <w:p>
            <w:pPr>
              <w:adjustRightInd w:val="0"/>
              <w:snapToGrid w:val="0"/>
              <w:spacing w:line="240" w:lineRule="atLeast"/>
              <w:rPr>
                <w:rFonts w:ascii="宋体"/>
                <w:szCs w:val="21"/>
              </w:rPr>
            </w:pPr>
            <w:r>
              <w:rPr>
                <w:rFonts w:hint="eastAsia" w:ascii="宋体" w:hAnsi="宋体"/>
                <w:szCs w:val="21"/>
              </w:rPr>
              <w:t>验收标准：</w:t>
            </w:r>
          </w:p>
          <w:p>
            <w:pPr>
              <w:adjustRightInd w:val="0"/>
              <w:snapToGrid w:val="0"/>
              <w:rPr>
                <w:rFonts w:ascii="宋体"/>
                <w:szCs w:val="21"/>
              </w:rPr>
            </w:pPr>
            <w:r>
              <w:rPr>
                <w:rFonts w:hint="eastAsia" w:ascii="宋体" w:hAnsi="宋体"/>
                <w:szCs w:val="21"/>
              </w:rPr>
              <w:t>小组完成情况是否良好</w:t>
            </w:r>
          </w:p>
        </w:tc>
      </w:tr>
    </w:tbl>
    <w:p>
      <w:pPr>
        <w:spacing w:line="360" w:lineRule="auto"/>
        <w:rPr>
          <w:rFonts w:ascii="宋体" w:cs="宋体"/>
          <w:kern w:val="0"/>
          <w:sz w:val="24"/>
        </w:rPr>
        <w:sectPr>
          <w:pgSz w:w="16838" w:h="11906" w:orient="landscape"/>
          <w:pgMar w:top="1800" w:right="1440" w:bottom="1800" w:left="1440" w:header="851" w:footer="992" w:gutter="0"/>
          <w:cols w:space="425" w:num="1"/>
          <w:docGrid w:type="lines" w:linePitch="312" w:charSpace="0"/>
        </w:sectPr>
      </w:pPr>
    </w:p>
    <w:p>
      <w:pPr>
        <w:spacing w:line="360" w:lineRule="auto"/>
        <w:rPr>
          <w:rFonts w:ascii="??_GB2312" w:hAnsi="宋体" w:eastAsia="Times New Roman"/>
          <w:b/>
          <w:bCs/>
          <w:sz w:val="28"/>
        </w:rPr>
      </w:pPr>
      <w:r>
        <w:rPr>
          <w:rFonts w:hint="eastAsia" w:ascii="??_GB2312" w:hAnsi="宋体"/>
          <w:b/>
          <w:bCs/>
          <w:sz w:val="28"/>
        </w:rPr>
        <w:t>八</w:t>
      </w:r>
      <w:r>
        <w:rPr>
          <w:rFonts w:ascii="??_GB2312" w:hAnsi="宋体" w:eastAsia="Times New Roman"/>
          <w:b/>
          <w:bCs/>
          <w:sz w:val="28"/>
        </w:rPr>
        <w:t>、第一次课设计</w:t>
      </w:r>
    </w:p>
    <w:tbl>
      <w:tblPr>
        <w:tblStyle w:val="5"/>
        <w:tblW w:w="9899" w:type="dxa"/>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30"/>
        <w:gridCol w:w="2904"/>
        <w:gridCol w:w="2885"/>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01" w:type="dxa"/>
            <w:shd w:val="clear" w:color="auto" w:fill="00FFFF"/>
            <w:vAlign w:val="center"/>
          </w:tcPr>
          <w:p>
            <w:pPr>
              <w:ind w:left="3"/>
              <w:jc w:val="center"/>
              <w:rPr>
                <w:rFonts w:ascii="宋体"/>
                <w:szCs w:val="21"/>
              </w:rPr>
            </w:pPr>
            <w:r>
              <w:rPr>
                <w:rFonts w:hint="eastAsia" w:ascii="宋体" w:hAnsi="宋体"/>
                <w:szCs w:val="21"/>
              </w:rPr>
              <w:t>步骤</w:t>
            </w:r>
          </w:p>
        </w:tc>
        <w:tc>
          <w:tcPr>
            <w:tcW w:w="2130" w:type="dxa"/>
            <w:shd w:val="clear" w:color="auto" w:fill="CCFFFF"/>
            <w:vAlign w:val="center"/>
          </w:tcPr>
          <w:p>
            <w:pPr>
              <w:jc w:val="center"/>
              <w:rPr>
                <w:rFonts w:ascii="宋体"/>
                <w:szCs w:val="21"/>
              </w:rPr>
            </w:pPr>
            <w:r>
              <w:rPr>
                <w:rFonts w:hint="eastAsia" w:ascii="宋体" w:hAnsi="宋体"/>
                <w:szCs w:val="21"/>
              </w:rPr>
              <w:t>教学内容</w:t>
            </w:r>
            <w:r>
              <w:rPr>
                <w:rFonts w:ascii="宋体" w:hAnsi="宋体"/>
                <w:szCs w:val="21"/>
              </w:rPr>
              <w:t>/</w:t>
            </w:r>
            <w:r>
              <w:rPr>
                <w:rFonts w:hint="eastAsia" w:ascii="宋体" w:hAnsi="宋体"/>
                <w:szCs w:val="21"/>
              </w:rPr>
              <w:t>知识、能力目标</w:t>
            </w:r>
          </w:p>
        </w:tc>
        <w:tc>
          <w:tcPr>
            <w:tcW w:w="2904" w:type="dxa"/>
            <w:shd w:val="clear" w:color="auto" w:fill="CC99FF"/>
            <w:vAlign w:val="center"/>
          </w:tcPr>
          <w:p>
            <w:pPr>
              <w:jc w:val="center"/>
              <w:rPr>
                <w:rFonts w:ascii="宋体"/>
                <w:szCs w:val="21"/>
              </w:rPr>
            </w:pPr>
            <w:r>
              <w:rPr>
                <w:rFonts w:hint="eastAsia" w:ascii="宋体" w:hAnsi="宋体"/>
                <w:szCs w:val="21"/>
              </w:rPr>
              <w:t>教师活动</w:t>
            </w:r>
          </w:p>
        </w:tc>
        <w:tc>
          <w:tcPr>
            <w:tcW w:w="2885" w:type="dxa"/>
            <w:shd w:val="clear" w:color="auto" w:fill="CC99FF"/>
            <w:vAlign w:val="center"/>
          </w:tcPr>
          <w:p>
            <w:pPr>
              <w:jc w:val="center"/>
              <w:rPr>
                <w:rFonts w:ascii="宋体"/>
                <w:szCs w:val="21"/>
              </w:rPr>
            </w:pPr>
            <w:r>
              <w:rPr>
                <w:rFonts w:hint="eastAsia" w:ascii="宋体" w:hAnsi="宋体"/>
                <w:szCs w:val="21"/>
              </w:rPr>
              <w:t>学生活动</w:t>
            </w:r>
          </w:p>
        </w:tc>
        <w:tc>
          <w:tcPr>
            <w:tcW w:w="1079" w:type="dxa"/>
            <w:shd w:val="clear" w:color="auto" w:fill="CC99FF"/>
            <w:vAlign w:val="center"/>
          </w:tcPr>
          <w:p>
            <w:pPr>
              <w:ind w:firstLine="210" w:firstLineChars="100"/>
              <w:rPr>
                <w:rFonts w:ascii="宋体"/>
                <w:szCs w:val="21"/>
              </w:rPr>
            </w:pPr>
            <w:r>
              <w:rPr>
                <w:rFonts w:hint="eastAsia" w:ascii="宋体" w:hAnsi="宋体"/>
                <w:szCs w:val="21"/>
              </w:rPr>
              <w:t>时间</w:t>
            </w:r>
          </w:p>
          <w:p>
            <w:pPr>
              <w:jc w:val="center"/>
              <w:rPr>
                <w:rFonts w:ascii="宋体"/>
                <w:szCs w:val="21"/>
              </w:rPr>
            </w:pPr>
            <w:r>
              <w:rPr>
                <w:rFonts w:hint="eastAsia" w:ascii="宋体" w:hAnsi="宋体"/>
                <w:szCs w:val="21"/>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01" w:type="dxa"/>
            <w:shd w:val="clear" w:color="auto" w:fill="00FFFF"/>
            <w:vAlign w:val="center"/>
          </w:tcPr>
          <w:p>
            <w:pPr>
              <w:ind w:left="3"/>
              <w:jc w:val="center"/>
              <w:rPr>
                <w:rFonts w:ascii="宋体" w:hAnsi="宋体"/>
                <w:szCs w:val="21"/>
              </w:rPr>
            </w:pPr>
            <w:r>
              <w:rPr>
                <w:rFonts w:ascii="宋体" w:hAnsi="宋体"/>
                <w:szCs w:val="21"/>
              </w:rPr>
              <w:t>1</w:t>
            </w:r>
          </w:p>
        </w:tc>
        <w:tc>
          <w:tcPr>
            <w:tcW w:w="2130" w:type="dxa"/>
            <w:shd w:val="clear" w:color="auto" w:fill="CCFFFF"/>
            <w:vAlign w:val="center"/>
          </w:tcPr>
          <w:p>
            <w:pPr>
              <w:widowControl/>
              <w:jc w:val="center"/>
              <w:rPr>
                <w:rFonts w:ascii="宋体"/>
                <w:szCs w:val="21"/>
              </w:rPr>
            </w:pPr>
            <w:r>
              <w:rPr>
                <w:rFonts w:hint="eastAsia" w:ascii="宋体" w:hAnsi="宋体"/>
                <w:szCs w:val="21"/>
              </w:rPr>
              <w:t>师生认识</w:t>
            </w:r>
          </w:p>
        </w:tc>
        <w:tc>
          <w:tcPr>
            <w:tcW w:w="2904" w:type="dxa"/>
            <w:shd w:val="clear" w:color="auto" w:fill="CC99FF"/>
            <w:vAlign w:val="center"/>
          </w:tcPr>
          <w:p>
            <w:pPr>
              <w:widowControl/>
              <w:jc w:val="center"/>
              <w:rPr>
                <w:rFonts w:ascii="宋体"/>
                <w:szCs w:val="21"/>
              </w:rPr>
            </w:pPr>
            <w:r>
              <w:rPr>
                <w:rFonts w:hint="eastAsia" w:ascii="宋体" w:hAnsi="宋体"/>
                <w:szCs w:val="21"/>
              </w:rPr>
              <w:t>自我介绍</w:t>
            </w:r>
          </w:p>
        </w:tc>
        <w:tc>
          <w:tcPr>
            <w:tcW w:w="2885" w:type="dxa"/>
            <w:shd w:val="clear" w:color="auto" w:fill="CC99FF"/>
            <w:vAlign w:val="center"/>
          </w:tcPr>
          <w:p>
            <w:pPr>
              <w:widowControl/>
              <w:jc w:val="center"/>
              <w:rPr>
                <w:rFonts w:ascii="宋体"/>
                <w:szCs w:val="21"/>
              </w:rPr>
            </w:pPr>
            <w:r>
              <w:rPr>
                <w:rFonts w:hint="eastAsia" w:ascii="宋体" w:hAnsi="宋体"/>
                <w:szCs w:val="21"/>
              </w:rPr>
              <w:t>自我介绍</w:t>
            </w:r>
          </w:p>
        </w:tc>
        <w:tc>
          <w:tcPr>
            <w:tcW w:w="1079" w:type="dxa"/>
            <w:shd w:val="clear" w:color="auto" w:fill="CC99FF"/>
            <w:vAlign w:val="center"/>
          </w:tcPr>
          <w:p>
            <w:pPr>
              <w:ind w:left="3"/>
              <w:jc w:val="center"/>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901" w:type="dxa"/>
            <w:shd w:val="clear" w:color="auto" w:fill="00FFFF"/>
            <w:vAlign w:val="center"/>
          </w:tcPr>
          <w:p>
            <w:pPr>
              <w:ind w:left="3"/>
              <w:jc w:val="center"/>
              <w:rPr>
                <w:rFonts w:ascii="宋体" w:hAnsi="宋体"/>
                <w:szCs w:val="21"/>
              </w:rPr>
            </w:pPr>
            <w:r>
              <w:rPr>
                <w:rFonts w:ascii="宋体" w:hAnsi="宋体"/>
                <w:szCs w:val="21"/>
              </w:rPr>
              <w:t>2</w:t>
            </w:r>
          </w:p>
        </w:tc>
        <w:tc>
          <w:tcPr>
            <w:tcW w:w="2130" w:type="dxa"/>
            <w:shd w:val="clear" w:color="auto" w:fill="CCFFFF"/>
            <w:vAlign w:val="center"/>
          </w:tcPr>
          <w:p>
            <w:pPr>
              <w:widowControl/>
              <w:jc w:val="center"/>
              <w:rPr>
                <w:rFonts w:ascii="宋体"/>
                <w:szCs w:val="21"/>
              </w:rPr>
            </w:pPr>
            <w:r>
              <w:rPr>
                <w:rFonts w:hint="eastAsia" w:ascii="宋体" w:hAnsi="宋体"/>
                <w:szCs w:val="21"/>
              </w:rPr>
              <w:t>学生分组</w:t>
            </w:r>
          </w:p>
        </w:tc>
        <w:tc>
          <w:tcPr>
            <w:tcW w:w="2904" w:type="dxa"/>
            <w:shd w:val="clear" w:color="auto" w:fill="CC99FF"/>
            <w:vAlign w:val="center"/>
          </w:tcPr>
          <w:p>
            <w:pPr>
              <w:jc w:val="center"/>
              <w:rPr>
                <w:rFonts w:ascii="宋体"/>
                <w:szCs w:val="21"/>
              </w:rPr>
            </w:pPr>
            <w:r>
              <w:rPr>
                <w:rFonts w:hint="eastAsia" w:ascii="宋体" w:hAnsi="宋体"/>
                <w:szCs w:val="21"/>
              </w:rPr>
              <w:t>按照学号指导学生分组</w:t>
            </w:r>
          </w:p>
        </w:tc>
        <w:tc>
          <w:tcPr>
            <w:tcW w:w="2885" w:type="dxa"/>
            <w:shd w:val="clear" w:color="auto" w:fill="CC99FF"/>
            <w:vAlign w:val="center"/>
          </w:tcPr>
          <w:p>
            <w:pPr>
              <w:widowControl/>
              <w:jc w:val="center"/>
              <w:rPr>
                <w:rFonts w:ascii="宋体"/>
                <w:szCs w:val="21"/>
              </w:rPr>
            </w:pPr>
            <w:r>
              <w:rPr>
                <w:rFonts w:hint="eastAsia" w:ascii="宋体" w:hAnsi="宋体"/>
                <w:szCs w:val="21"/>
              </w:rPr>
              <w:t>小组认识</w:t>
            </w:r>
          </w:p>
        </w:tc>
        <w:tc>
          <w:tcPr>
            <w:tcW w:w="1079" w:type="dxa"/>
            <w:shd w:val="clear" w:color="auto" w:fill="CC99FF"/>
            <w:vAlign w:val="center"/>
          </w:tcPr>
          <w:p>
            <w:pPr>
              <w:ind w:left="3"/>
              <w:jc w:val="center"/>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01" w:type="dxa"/>
            <w:shd w:val="clear" w:color="auto" w:fill="00FFFF"/>
            <w:vAlign w:val="center"/>
          </w:tcPr>
          <w:p>
            <w:pPr>
              <w:ind w:left="3"/>
              <w:jc w:val="center"/>
              <w:rPr>
                <w:rFonts w:ascii="宋体" w:hAnsi="宋体"/>
                <w:szCs w:val="21"/>
              </w:rPr>
            </w:pPr>
            <w:r>
              <w:rPr>
                <w:rFonts w:ascii="宋体" w:hAnsi="宋体"/>
                <w:szCs w:val="21"/>
              </w:rPr>
              <w:t>3</w:t>
            </w:r>
          </w:p>
        </w:tc>
        <w:tc>
          <w:tcPr>
            <w:tcW w:w="2130" w:type="dxa"/>
            <w:shd w:val="clear" w:color="auto" w:fill="CCFFFF"/>
            <w:vAlign w:val="center"/>
          </w:tcPr>
          <w:p>
            <w:pPr>
              <w:jc w:val="center"/>
              <w:rPr>
                <w:rFonts w:ascii="宋体" w:cs="宋体"/>
                <w:szCs w:val="21"/>
              </w:rPr>
            </w:pPr>
            <w:r>
              <w:rPr>
                <w:rFonts w:hint="eastAsia" w:ascii="宋体" w:hAnsi="宋体"/>
                <w:color w:val="000000"/>
                <w:szCs w:val="21"/>
              </w:rPr>
              <w:t>认识课程</w:t>
            </w:r>
          </w:p>
        </w:tc>
        <w:tc>
          <w:tcPr>
            <w:tcW w:w="2904" w:type="dxa"/>
            <w:shd w:val="clear" w:color="auto" w:fill="CC99FF"/>
            <w:vAlign w:val="center"/>
          </w:tcPr>
          <w:p>
            <w:pPr>
              <w:jc w:val="center"/>
              <w:rPr>
                <w:rFonts w:ascii="宋体"/>
                <w:szCs w:val="21"/>
              </w:rPr>
            </w:pPr>
            <w:r>
              <w:rPr>
                <w:rFonts w:hint="eastAsia" w:ascii="宋体" w:hAnsi="宋体"/>
                <w:szCs w:val="21"/>
              </w:rPr>
              <w:t>提供案例，帮助认识物流</w:t>
            </w:r>
          </w:p>
          <w:p>
            <w:pPr>
              <w:jc w:val="center"/>
              <w:rPr>
                <w:rFonts w:ascii="宋体"/>
                <w:szCs w:val="21"/>
              </w:rPr>
            </w:pPr>
            <w:r>
              <w:rPr>
                <w:rFonts w:hint="eastAsia" w:ascii="宋体" w:hAnsi="宋体"/>
                <w:szCs w:val="21"/>
              </w:rPr>
              <w:t>成本管理的重要性以及</w:t>
            </w:r>
          </w:p>
          <w:p>
            <w:pPr>
              <w:jc w:val="center"/>
              <w:rPr>
                <w:rFonts w:ascii="宋体"/>
                <w:szCs w:val="21"/>
              </w:rPr>
            </w:pPr>
            <w:r>
              <w:rPr>
                <w:rFonts w:hint="eastAsia" w:ascii="宋体" w:hAnsi="宋体"/>
                <w:szCs w:val="21"/>
              </w:rPr>
              <w:t>理论与实践意义</w:t>
            </w:r>
          </w:p>
        </w:tc>
        <w:tc>
          <w:tcPr>
            <w:tcW w:w="2885" w:type="dxa"/>
            <w:shd w:val="clear" w:color="auto" w:fill="CC99FF"/>
            <w:vAlign w:val="center"/>
          </w:tcPr>
          <w:p>
            <w:pPr>
              <w:widowControl/>
              <w:jc w:val="center"/>
              <w:rPr>
                <w:rFonts w:ascii="宋体"/>
                <w:szCs w:val="21"/>
              </w:rPr>
            </w:pPr>
            <w:r>
              <w:rPr>
                <w:rFonts w:hint="eastAsia" w:ascii="宋体" w:hAnsi="宋体"/>
                <w:szCs w:val="21"/>
              </w:rPr>
              <w:t>分析案例，增强对课程的认识</w:t>
            </w:r>
          </w:p>
        </w:tc>
        <w:tc>
          <w:tcPr>
            <w:tcW w:w="1079" w:type="dxa"/>
            <w:shd w:val="clear" w:color="auto" w:fill="CC99FF"/>
            <w:vAlign w:val="center"/>
          </w:tcPr>
          <w:p>
            <w:pPr>
              <w:ind w:left="3"/>
              <w:jc w:val="center"/>
              <w:rPr>
                <w:rFonts w:ascii="宋体" w:hAnsi="宋体"/>
                <w:szCs w:val="21"/>
              </w:rPr>
            </w:pPr>
            <w:r>
              <w:rPr>
                <w:rFonts w:ascii="宋体" w:hAns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901" w:type="dxa"/>
            <w:shd w:val="clear" w:color="auto" w:fill="00FFFF"/>
            <w:vAlign w:val="center"/>
          </w:tcPr>
          <w:p>
            <w:pPr>
              <w:ind w:left="3"/>
              <w:jc w:val="center"/>
              <w:rPr>
                <w:rFonts w:ascii="宋体" w:hAnsi="宋体"/>
                <w:szCs w:val="21"/>
              </w:rPr>
            </w:pPr>
            <w:r>
              <w:rPr>
                <w:rFonts w:ascii="宋体" w:hAnsi="宋体"/>
                <w:szCs w:val="21"/>
              </w:rPr>
              <w:t>4</w:t>
            </w:r>
          </w:p>
        </w:tc>
        <w:tc>
          <w:tcPr>
            <w:tcW w:w="2130" w:type="dxa"/>
            <w:shd w:val="clear" w:color="auto" w:fill="CCFFFF"/>
            <w:vAlign w:val="center"/>
          </w:tcPr>
          <w:p>
            <w:pPr>
              <w:jc w:val="center"/>
              <w:rPr>
                <w:rFonts w:ascii="宋体"/>
                <w:color w:val="000000"/>
                <w:szCs w:val="21"/>
              </w:rPr>
            </w:pPr>
            <w:r>
              <w:rPr>
                <w:rFonts w:hint="eastAsia" w:ascii="宋体" w:hAnsi="宋体"/>
                <w:color w:val="000000"/>
                <w:szCs w:val="21"/>
              </w:rPr>
              <w:t>认识本课程的学习</w:t>
            </w:r>
          </w:p>
          <w:p>
            <w:pPr>
              <w:jc w:val="center"/>
              <w:rPr>
                <w:rFonts w:ascii="宋体" w:cs="宋体"/>
                <w:szCs w:val="21"/>
              </w:rPr>
            </w:pPr>
            <w:r>
              <w:rPr>
                <w:rFonts w:hint="eastAsia" w:ascii="宋体" w:hAnsi="宋体"/>
                <w:color w:val="000000"/>
                <w:szCs w:val="21"/>
              </w:rPr>
              <w:t>方法和考核方式</w:t>
            </w:r>
          </w:p>
        </w:tc>
        <w:tc>
          <w:tcPr>
            <w:tcW w:w="2904" w:type="dxa"/>
            <w:shd w:val="clear" w:color="auto" w:fill="CC99FF"/>
            <w:vAlign w:val="center"/>
          </w:tcPr>
          <w:p>
            <w:pPr>
              <w:jc w:val="center"/>
              <w:rPr>
                <w:rFonts w:ascii="宋体"/>
                <w:szCs w:val="21"/>
              </w:rPr>
            </w:pPr>
            <w:r>
              <w:rPr>
                <w:rFonts w:ascii="宋体" w:hAnsi="宋体"/>
                <w:szCs w:val="21"/>
              </w:rPr>
              <w:t xml:space="preserve">  </w:t>
            </w:r>
            <w:r>
              <w:rPr>
                <w:rFonts w:hint="eastAsia" w:ascii="宋体" w:hAnsi="宋体"/>
                <w:szCs w:val="21"/>
              </w:rPr>
              <w:t>学习方法说明：自主学习，</w:t>
            </w:r>
          </w:p>
          <w:p>
            <w:pPr>
              <w:jc w:val="center"/>
              <w:rPr>
                <w:rFonts w:ascii="宋体"/>
                <w:szCs w:val="21"/>
              </w:rPr>
            </w:pPr>
            <w:r>
              <w:rPr>
                <w:rFonts w:hint="eastAsia" w:ascii="宋体" w:hAnsi="宋体"/>
                <w:szCs w:val="21"/>
              </w:rPr>
              <w:t>教师指导；考核方式说明</w:t>
            </w:r>
          </w:p>
        </w:tc>
        <w:tc>
          <w:tcPr>
            <w:tcW w:w="2885" w:type="dxa"/>
            <w:shd w:val="clear" w:color="auto" w:fill="CC99FF"/>
            <w:vAlign w:val="center"/>
          </w:tcPr>
          <w:p>
            <w:pPr>
              <w:jc w:val="center"/>
              <w:rPr>
                <w:rFonts w:ascii="宋体"/>
                <w:szCs w:val="21"/>
              </w:rPr>
            </w:pPr>
            <w:r>
              <w:rPr>
                <w:rFonts w:hint="eastAsia" w:ascii="宋体" w:hAnsi="宋体"/>
                <w:szCs w:val="21"/>
              </w:rPr>
              <w:t>学生明确学习方法</w:t>
            </w:r>
          </w:p>
        </w:tc>
        <w:tc>
          <w:tcPr>
            <w:tcW w:w="1079" w:type="dxa"/>
            <w:shd w:val="clear" w:color="auto" w:fill="CC99FF"/>
            <w:vAlign w:val="center"/>
          </w:tcPr>
          <w:p>
            <w:pPr>
              <w:ind w:left="3"/>
              <w:jc w:val="center"/>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901" w:type="dxa"/>
            <w:shd w:val="clear" w:color="auto" w:fill="00FFFF"/>
            <w:vAlign w:val="center"/>
          </w:tcPr>
          <w:p>
            <w:pPr>
              <w:ind w:left="3"/>
              <w:jc w:val="center"/>
              <w:rPr>
                <w:rFonts w:ascii="宋体" w:hAnsi="宋体"/>
                <w:szCs w:val="21"/>
              </w:rPr>
            </w:pPr>
            <w:r>
              <w:rPr>
                <w:rFonts w:ascii="宋体" w:hAnsi="宋体"/>
                <w:szCs w:val="21"/>
              </w:rPr>
              <w:t>5</w:t>
            </w:r>
          </w:p>
        </w:tc>
        <w:tc>
          <w:tcPr>
            <w:tcW w:w="2130" w:type="dxa"/>
            <w:shd w:val="clear" w:color="auto" w:fill="CCFFFF"/>
            <w:vAlign w:val="center"/>
          </w:tcPr>
          <w:p>
            <w:pPr>
              <w:jc w:val="center"/>
              <w:rPr>
                <w:rFonts w:ascii="宋体"/>
                <w:color w:val="000000"/>
                <w:szCs w:val="21"/>
              </w:rPr>
            </w:pPr>
            <w:r>
              <w:rPr>
                <w:rFonts w:hint="eastAsia" w:ascii="宋体" w:hAnsi="宋体"/>
                <w:color w:val="000000"/>
                <w:szCs w:val="21"/>
              </w:rPr>
              <w:t>进入第一单元</w:t>
            </w:r>
          </w:p>
          <w:p>
            <w:pPr>
              <w:jc w:val="center"/>
              <w:rPr>
                <w:rFonts w:ascii="宋体"/>
                <w:color w:val="000000"/>
                <w:szCs w:val="21"/>
              </w:rPr>
            </w:pPr>
            <w:r>
              <w:rPr>
                <w:rFonts w:hint="eastAsia" w:ascii="宋体" w:hAnsi="宋体"/>
                <w:color w:val="000000"/>
                <w:szCs w:val="21"/>
              </w:rPr>
              <w:t>背景信息</w:t>
            </w:r>
          </w:p>
        </w:tc>
        <w:tc>
          <w:tcPr>
            <w:tcW w:w="2904" w:type="dxa"/>
            <w:shd w:val="clear" w:color="auto" w:fill="CC99FF"/>
            <w:vAlign w:val="center"/>
          </w:tcPr>
          <w:p>
            <w:pPr>
              <w:jc w:val="center"/>
              <w:rPr>
                <w:rFonts w:ascii="宋体"/>
                <w:szCs w:val="21"/>
              </w:rPr>
            </w:pPr>
            <w:r>
              <w:rPr>
                <w:rFonts w:hint="eastAsia" w:ascii="宋体" w:hAnsi="宋体"/>
                <w:szCs w:val="21"/>
              </w:rPr>
              <w:t>背景介绍，增强学生</w:t>
            </w:r>
          </w:p>
          <w:p>
            <w:pPr>
              <w:jc w:val="center"/>
              <w:rPr>
                <w:rFonts w:ascii="宋体"/>
                <w:szCs w:val="21"/>
              </w:rPr>
            </w:pPr>
            <w:r>
              <w:rPr>
                <w:rFonts w:hint="eastAsia" w:ascii="宋体" w:hAnsi="宋体"/>
                <w:szCs w:val="21"/>
              </w:rPr>
              <w:t>对物流成本管理的认识</w:t>
            </w:r>
          </w:p>
        </w:tc>
        <w:tc>
          <w:tcPr>
            <w:tcW w:w="2885" w:type="dxa"/>
            <w:shd w:val="clear" w:color="auto" w:fill="CC99FF"/>
            <w:vAlign w:val="center"/>
          </w:tcPr>
          <w:p>
            <w:pPr>
              <w:jc w:val="center"/>
              <w:rPr>
                <w:rFonts w:ascii="宋体"/>
                <w:szCs w:val="21"/>
              </w:rPr>
            </w:pPr>
            <w:r>
              <w:rPr>
                <w:rFonts w:hint="eastAsia" w:ascii="宋体" w:hAnsi="宋体"/>
                <w:szCs w:val="21"/>
              </w:rPr>
              <w:t>举例说明自己的认识情况</w:t>
            </w:r>
          </w:p>
        </w:tc>
        <w:tc>
          <w:tcPr>
            <w:tcW w:w="1079" w:type="dxa"/>
            <w:shd w:val="clear" w:color="auto" w:fill="CC99FF"/>
            <w:vAlign w:val="center"/>
          </w:tcPr>
          <w:p>
            <w:pPr>
              <w:ind w:left="3"/>
              <w:jc w:val="center"/>
              <w:rPr>
                <w:rFonts w:ascii="宋体" w:hAnsi="宋体"/>
                <w:szCs w:val="21"/>
              </w:rPr>
            </w:pPr>
            <w:r>
              <w:rPr>
                <w:rFonts w:ascii="宋体" w:hAns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901" w:type="dxa"/>
            <w:shd w:val="clear" w:color="auto" w:fill="00FFFF"/>
            <w:vAlign w:val="center"/>
          </w:tcPr>
          <w:p>
            <w:pPr>
              <w:ind w:left="3"/>
              <w:jc w:val="center"/>
              <w:rPr>
                <w:rFonts w:ascii="宋体" w:hAnsi="宋体"/>
                <w:szCs w:val="21"/>
              </w:rPr>
            </w:pPr>
            <w:r>
              <w:rPr>
                <w:rFonts w:ascii="宋体" w:hAnsi="宋体"/>
                <w:szCs w:val="21"/>
              </w:rPr>
              <w:t>6</w:t>
            </w:r>
          </w:p>
        </w:tc>
        <w:tc>
          <w:tcPr>
            <w:tcW w:w="2130" w:type="dxa"/>
            <w:shd w:val="clear" w:color="auto" w:fill="CCFFFF"/>
            <w:vAlign w:val="center"/>
          </w:tcPr>
          <w:p>
            <w:pPr>
              <w:jc w:val="center"/>
              <w:rPr>
                <w:rFonts w:ascii="宋体"/>
                <w:color w:val="000000"/>
                <w:szCs w:val="21"/>
              </w:rPr>
            </w:pPr>
            <w:r>
              <w:rPr>
                <w:rFonts w:hint="eastAsia" w:ascii="宋体" w:hAnsi="宋体"/>
                <w:color w:val="000000"/>
                <w:szCs w:val="21"/>
              </w:rPr>
              <w:t>物流成本管理</w:t>
            </w:r>
          </w:p>
          <w:p>
            <w:pPr>
              <w:jc w:val="center"/>
              <w:rPr>
                <w:rFonts w:ascii="宋体"/>
                <w:color w:val="000000"/>
                <w:szCs w:val="21"/>
              </w:rPr>
            </w:pPr>
            <w:r>
              <w:rPr>
                <w:rFonts w:hint="eastAsia" w:ascii="宋体" w:hAnsi="宋体"/>
                <w:color w:val="000000"/>
                <w:szCs w:val="21"/>
              </w:rPr>
              <w:t>基础理论知识</w:t>
            </w:r>
          </w:p>
        </w:tc>
        <w:tc>
          <w:tcPr>
            <w:tcW w:w="2904" w:type="dxa"/>
            <w:shd w:val="clear" w:color="auto" w:fill="CC99FF"/>
            <w:vAlign w:val="center"/>
          </w:tcPr>
          <w:p>
            <w:pPr>
              <w:jc w:val="center"/>
              <w:rPr>
                <w:rFonts w:ascii="宋体"/>
                <w:szCs w:val="21"/>
              </w:rPr>
            </w:pPr>
            <w:r>
              <w:rPr>
                <w:rFonts w:hint="eastAsia" w:ascii="宋体" w:hAnsi="宋体"/>
                <w:szCs w:val="21"/>
              </w:rPr>
              <w:t>提出问题，指导学习</w:t>
            </w:r>
          </w:p>
        </w:tc>
        <w:tc>
          <w:tcPr>
            <w:tcW w:w="2885" w:type="dxa"/>
            <w:shd w:val="clear" w:color="auto" w:fill="CC99FF"/>
            <w:vAlign w:val="center"/>
          </w:tcPr>
          <w:p>
            <w:pPr>
              <w:jc w:val="center"/>
              <w:rPr>
                <w:rFonts w:ascii="宋体"/>
                <w:szCs w:val="21"/>
              </w:rPr>
            </w:pPr>
            <w:r>
              <w:rPr>
                <w:rFonts w:hint="eastAsia" w:ascii="宋体" w:hAnsi="宋体"/>
                <w:szCs w:val="21"/>
              </w:rPr>
              <w:t>自主分析问题、解决问题</w:t>
            </w:r>
          </w:p>
        </w:tc>
        <w:tc>
          <w:tcPr>
            <w:tcW w:w="1079" w:type="dxa"/>
            <w:shd w:val="clear" w:color="auto" w:fill="CC99FF"/>
            <w:vAlign w:val="center"/>
          </w:tcPr>
          <w:p>
            <w:pPr>
              <w:ind w:left="3"/>
              <w:jc w:val="center"/>
              <w:rPr>
                <w:rFonts w:ascii="宋体" w:hAnsi="宋体"/>
                <w:szCs w:val="21"/>
              </w:rPr>
            </w:pPr>
            <w:r>
              <w:rPr>
                <w:rFonts w:ascii="宋体" w:hAnsi="宋体"/>
                <w:szCs w:val="21"/>
              </w:rPr>
              <w:t>30</w:t>
            </w:r>
          </w:p>
        </w:tc>
      </w:tr>
    </w:tbl>
    <w:p>
      <w:pPr>
        <w:spacing w:line="360" w:lineRule="auto"/>
        <w:rPr>
          <w:rFonts w:ascii="??_GB2312" w:hAnsi="宋体" w:eastAsia="Times New Roman"/>
          <w:b/>
          <w:bCs/>
          <w:sz w:val="28"/>
        </w:rPr>
      </w:pPr>
      <w:r>
        <w:rPr>
          <w:rFonts w:ascii="??_GB2312" w:hAnsi="宋体" w:eastAsia="Times New Roman"/>
          <w:b/>
          <w:bCs/>
          <w:sz w:val="28"/>
        </w:rPr>
        <w:t>本课程相关介绍：</w:t>
      </w:r>
    </w:p>
    <w:p>
      <w:pPr>
        <w:spacing w:line="360" w:lineRule="auto"/>
        <w:rPr>
          <w:b/>
          <w:sz w:val="24"/>
        </w:rPr>
      </w:pPr>
      <w:r>
        <w:rPr>
          <w:rFonts w:hint="eastAsia"/>
          <w:b/>
          <w:sz w:val="24"/>
        </w:rPr>
        <w:t>物流成本管理的意义和作用</w:t>
      </w:r>
    </w:p>
    <w:p>
      <w:pPr>
        <w:spacing w:line="360" w:lineRule="auto"/>
        <w:rPr>
          <w:b/>
          <w:sz w:val="24"/>
        </w:rPr>
      </w:pPr>
      <w:r>
        <w:rPr>
          <w:sz w:val="24"/>
        </w:rPr>
        <w:pict>
          <v:shape id="_x0000_i1028" o:spt="75" type="#_x0000_t75" style="height:311.5pt;width:415.5pt;" filled="f" o:preferrelative="t" stroked="f" coordsize="21600,21600">
            <v:path/>
            <v:fill on="f" focussize="0,0"/>
            <v:stroke on="f" joinstyle="miter"/>
            <v:imagedata r:id="rId11" cropleft="11696f" cropright="8344f" o:title=""/>
            <o:lock v:ext="edit" aspectratio="t"/>
            <w10:wrap type="none"/>
            <w10:anchorlock/>
          </v:shape>
        </w:pict>
      </w:r>
    </w:p>
    <w:p>
      <w:pPr>
        <w:adjustRightInd w:val="0"/>
        <w:snapToGrid w:val="0"/>
        <w:spacing w:line="360" w:lineRule="auto"/>
        <w:ind w:firstLine="480" w:firstLineChars="200"/>
        <w:rPr>
          <w:sz w:val="24"/>
        </w:rPr>
      </w:pPr>
      <w:r>
        <w:rPr>
          <w:sz w:val="24"/>
        </w:rPr>
        <w:t xml:space="preserve"> </w:t>
      </w:r>
    </w:p>
    <w:p>
      <w:pPr>
        <w:adjustRightInd w:val="0"/>
        <w:snapToGrid w:val="0"/>
        <w:spacing w:line="360" w:lineRule="auto"/>
        <w:ind w:firstLine="562" w:firstLineChars="200"/>
        <w:rPr>
          <w:rFonts w:ascii="??_GB2312" w:hAnsi="宋体" w:eastAsia="Times New Roman"/>
          <w:b/>
          <w:bCs/>
          <w:sz w:val="28"/>
        </w:rPr>
      </w:pPr>
      <w:r>
        <w:rPr>
          <w:rFonts w:hint="eastAsia" w:ascii="??_GB2312" w:hAnsi="宋体"/>
          <w:b/>
          <w:bCs/>
          <w:sz w:val="28"/>
        </w:rPr>
        <w:t>九</w:t>
      </w:r>
      <w:r>
        <w:rPr>
          <w:rFonts w:ascii="??_GB2312" w:hAnsi="宋体" w:eastAsia="Times New Roman"/>
          <w:b/>
          <w:bCs/>
          <w:sz w:val="28"/>
        </w:rPr>
        <w:t>、最后一次课设计（面向全课，高水平总结）。</w:t>
      </w:r>
    </w:p>
    <w:tbl>
      <w:tblPr>
        <w:tblStyle w:val="5"/>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
        <w:gridCol w:w="720"/>
        <w:gridCol w:w="1619"/>
        <w:gridCol w:w="2878"/>
        <w:gridCol w:w="2878"/>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726" w:type="dxa"/>
            <w:gridSpan w:val="2"/>
            <w:shd w:val="clear" w:color="auto" w:fill="00CCFF"/>
            <w:vAlign w:val="center"/>
          </w:tcPr>
          <w:p>
            <w:pPr>
              <w:ind w:left="3"/>
              <w:jc w:val="center"/>
              <w:rPr>
                <w:rFonts w:ascii="宋体"/>
                <w:sz w:val="24"/>
              </w:rPr>
            </w:pPr>
            <w:r>
              <w:rPr>
                <w:rFonts w:hint="eastAsia" w:ascii="宋体" w:hAnsi="宋体"/>
                <w:sz w:val="24"/>
              </w:rPr>
              <w:t>步骤</w:t>
            </w:r>
          </w:p>
        </w:tc>
        <w:tc>
          <w:tcPr>
            <w:tcW w:w="1619" w:type="dxa"/>
            <w:shd w:val="clear" w:color="auto" w:fill="CCFFFF"/>
            <w:vAlign w:val="center"/>
          </w:tcPr>
          <w:p>
            <w:pPr>
              <w:jc w:val="center"/>
              <w:rPr>
                <w:rFonts w:ascii="宋体"/>
                <w:sz w:val="24"/>
              </w:rPr>
            </w:pPr>
            <w:r>
              <w:rPr>
                <w:rFonts w:hint="eastAsia" w:ascii="宋体" w:hAnsi="宋体"/>
                <w:sz w:val="24"/>
              </w:rPr>
              <w:t>教学内容</w:t>
            </w:r>
            <w:r>
              <w:rPr>
                <w:rFonts w:ascii="宋体" w:hAnsi="宋体"/>
                <w:sz w:val="24"/>
              </w:rPr>
              <w:t>/</w:t>
            </w:r>
            <w:r>
              <w:rPr>
                <w:rFonts w:hint="eastAsia" w:ascii="宋体" w:hAnsi="宋体"/>
                <w:sz w:val="24"/>
              </w:rPr>
              <w:t>知识、能力目标</w:t>
            </w:r>
          </w:p>
        </w:tc>
        <w:tc>
          <w:tcPr>
            <w:tcW w:w="2878" w:type="dxa"/>
            <w:shd w:val="clear" w:color="auto" w:fill="CC99FF"/>
            <w:vAlign w:val="center"/>
          </w:tcPr>
          <w:p>
            <w:pPr>
              <w:jc w:val="center"/>
              <w:rPr>
                <w:rFonts w:ascii="宋体"/>
                <w:sz w:val="24"/>
              </w:rPr>
            </w:pPr>
            <w:r>
              <w:rPr>
                <w:rFonts w:hint="eastAsia" w:ascii="宋体" w:hAnsi="宋体"/>
                <w:sz w:val="24"/>
              </w:rPr>
              <w:t>教师活动</w:t>
            </w:r>
          </w:p>
        </w:tc>
        <w:tc>
          <w:tcPr>
            <w:tcW w:w="2878" w:type="dxa"/>
            <w:shd w:val="clear" w:color="auto" w:fill="CC99FF"/>
            <w:vAlign w:val="center"/>
          </w:tcPr>
          <w:p>
            <w:pPr>
              <w:jc w:val="center"/>
              <w:rPr>
                <w:rFonts w:ascii="宋体"/>
                <w:sz w:val="24"/>
              </w:rPr>
            </w:pPr>
            <w:r>
              <w:rPr>
                <w:rFonts w:hint="eastAsia" w:ascii="宋体" w:hAnsi="宋体"/>
                <w:sz w:val="24"/>
              </w:rPr>
              <w:t>学生活动</w:t>
            </w:r>
          </w:p>
        </w:tc>
        <w:tc>
          <w:tcPr>
            <w:tcW w:w="1079" w:type="dxa"/>
            <w:shd w:val="clear" w:color="auto" w:fill="CC99FF"/>
            <w:vAlign w:val="center"/>
          </w:tcPr>
          <w:p>
            <w:pPr>
              <w:ind w:firstLine="240" w:firstLineChars="100"/>
              <w:jc w:val="center"/>
              <w:rPr>
                <w:rFonts w:ascii="宋体"/>
                <w:sz w:val="24"/>
              </w:rPr>
            </w:pPr>
            <w:r>
              <w:rPr>
                <w:rFonts w:hint="eastAsia" w:ascii="宋体" w:hAnsi="宋体"/>
                <w:sz w:val="24"/>
              </w:rPr>
              <w:t>时间</w:t>
            </w:r>
          </w:p>
          <w:p>
            <w:pPr>
              <w:jc w:val="center"/>
              <w:rPr>
                <w:rFonts w:ascii="宋体"/>
                <w:sz w:val="24"/>
              </w:rPr>
            </w:pPr>
            <w:r>
              <w:rPr>
                <w:rFonts w:hint="eastAsia" w:ascii="宋体" w:hAnsi="宋体"/>
                <w:sz w:val="24"/>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1650" w:hRule="atLeast"/>
        </w:trPr>
        <w:tc>
          <w:tcPr>
            <w:tcW w:w="720" w:type="dxa"/>
            <w:shd w:val="clear" w:color="auto" w:fill="00CCFF"/>
            <w:vAlign w:val="center"/>
          </w:tcPr>
          <w:p>
            <w:pPr>
              <w:ind w:left="3"/>
              <w:jc w:val="center"/>
              <w:rPr>
                <w:rFonts w:ascii="宋体" w:hAnsi="宋体"/>
                <w:sz w:val="24"/>
              </w:rPr>
            </w:pPr>
            <w:r>
              <w:rPr>
                <w:rFonts w:ascii="宋体" w:hAnsi="宋体"/>
                <w:sz w:val="24"/>
              </w:rPr>
              <w:t>1</w:t>
            </w:r>
          </w:p>
          <w:p>
            <w:pPr>
              <w:jc w:val="center"/>
              <w:rPr>
                <w:rFonts w:ascii="宋体"/>
                <w:sz w:val="24"/>
              </w:rPr>
            </w:pPr>
          </w:p>
        </w:tc>
        <w:tc>
          <w:tcPr>
            <w:tcW w:w="1619" w:type="dxa"/>
            <w:shd w:val="clear" w:color="auto" w:fill="CCFFFF"/>
            <w:vAlign w:val="center"/>
          </w:tcPr>
          <w:p>
            <w:pPr>
              <w:widowControl/>
              <w:jc w:val="center"/>
              <w:rPr>
                <w:rFonts w:ascii="宋体"/>
                <w:sz w:val="24"/>
              </w:rPr>
            </w:pPr>
            <w:r>
              <w:rPr>
                <w:rFonts w:hint="eastAsia" w:ascii="宋体" w:hAnsi="宋体"/>
                <w:sz w:val="24"/>
              </w:rPr>
              <w:t>布置任务</w:t>
            </w:r>
          </w:p>
        </w:tc>
        <w:tc>
          <w:tcPr>
            <w:tcW w:w="2878" w:type="dxa"/>
            <w:shd w:val="clear" w:color="auto" w:fill="CC99FF"/>
            <w:vAlign w:val="center"/>
          </w:tcPr>
          <w:p>
            <w:pPr>
              <w:widowControl/>
              <w:jc w:val="center"/>
              <w:rPr>
                <w:rFonts w:ascii="宋体"/>
                <w:sz w:val="24"/>
              </w:rPr>
            </w:pPr>
            <w:r>
              <w:rPr>
                <w:rFonts w:hint="eastAsia" w:ascii="宋体" w:hAnsi="宋体"/>
                <w:sz w:val="24"/>
              </w:rPr>
              <w:t>教师介绍本节课任务</w:t>
            </w:r>
          </w:p>
          <w:p>
            <w:pPr>
              <w:widowControl/>
              <w:jc w:val="center"/>
              <w:rPr>
                <w:rFonts w:ascii="宋体"/>
                <w:sz w:val="24"/>
              </w:rPr>
            </w:pPr>
            <w:r>
              <w:rPr>
                <w:rFonts w:hint="eastAsia" w:ascii="宋体" w:hAnsi="宋体"/>
                <w:sz w:val="24"/>
              </w:rPr>
              <w:t>物流成本分析及预算</w:t>
            </w:r>
          </w:p>
        </w:tc>
        <w:tc>
          <w:tcPr>
            <w:tcW w:w="2878" w:type="dxa"/>
            <w:shd w:val="clear" w:color="auto" w:fill="CC99FF"/>
            <w:vAlign w:val="center"/>
          </w:tcPr>
          <w:p>
            <w:pPr>
              <w:widowControl/>
              <w:jc w:val="center"/>
              <w:rPr>
                <w:rFonts w:ascii="宋体"/>
                <w:sz w:val="24"/>
              </w:rPr>
            </w:pPr>
            <w:r>
              <w:rPr>
                <w:rFonts w:hint="eastAsia" w:ascii="宋体" w:hAnsi="宋体"/>
                <w:sz w:val="24"/>
              </w:rPr>
              <w:t>完成小组任务分配</w:t>
            </w:r>
          </w:p>
        </w:tc>
        <w:tc>
          <w:tcPr>
            <w:tcW w:w="1079" w:type="dxa"/>
            <w:shd w:val="clear" w:color="auto" w:fill="CC99FF"/>
            <w:vAlign w:val="center"/>
          </w:tcPr>
          <w:p>
            <w:pPr>
              <w:ind w:left="3"/>
              <w:jc w:val="center"/>
              <w:rPr>
                <w:rFonts w:ascii="宋体" w:hAnsi="宋体"/>
                <w:sz w:val="24"/>
              </w:rPr>
            </w:pPr>
            <w:r>
              <w:rPr>
                <w:rFonts w:ascii="宋体" w:hAnsi="宋体"/>
                <w:sz w:val="24"/>
              </w:rPr>
              <w:t>5</w:t>
            </w:r>
          </w:p>
          <w:p>
            <w:pPr>
              <w:ind w:left="3"/>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1650" w:hRule="atLeast"/>
        </w:trPr>
        <w:tc>
          <w:tcPr>
            <w:tcW w:w="720" w:type="dxa"/>
            <w:shd w:val="clear" w:color="auto" w:fill="00CCFF"/>
            <w:vAlign w:val="center"/>
          </w:tcPr>
          <w:p>
            <w:pPr>
              <w:ind w:left="3"/>
              <w:jc w:val="center"/>
              <w:rPr>
                <w:rFonts w:ascii="宋体" w:hAnsi="宋体"/>
                <w:sz w:val="24"/>
              </w:rPr>
            </w:pPr>
            <w:r>
              <w:rPr>
                <w:rFonts w:ascii="宋体" w:hAnsi="宋体"/>
                <w:sz w:val="24"/>
              </w:rPr>
              <w:t>2</w:t>
            </w:r>
          </w:p>
          <w:p>
            <w:pPr>
              <w:ind w:left="3"/>
              <w:jc w:val="center"/>
              <w:rPr>
                <w:rFonts w:ascii="宋体" w:hAnsi="宋体"/>
                <w:sz w:val="24"/>
              </w:rPr>
            </w:pPr>
          </w:p>
        </w:tc>
        <w:tc>
          <w:tcPr>
            <w:tcW w:w="1619" w:type="dxa"/>
            <w:shd w:val="clear" w:color="auto" w:fill="CCFFFF"/>
            <w:vAlign w:val="center"/>
          </w:tcPr>
          <w:p>
            <w:pPr>
              <w:widowControl/>
              <w:jc w:val="center"/>
              <w:rPr>
                <w:rFonts w:ascii="宋体"/>
                <w:sz w:val="24"/>
              </w:rPr>
            </w:pPr>
            <w:r>
              <w:rPr>
                <w:rFonts w:hint="eastAsia" w:ascii="宋体" w:hAnsi="宋体"/>
                <w:sz w:val="24"/>
              </w:rPr>
              <w:t>引入案例</w:t>
            </w:r>
          </w:p>
        </w:tc>
        <w:tc>
          <w:tcPr>
            <w:tcW w:w="2878" w:type="dxa"/>
            <w:shd w:val="clear" w:color="auto" w:fill="CC99FF"/>
            <w:vAlign w:val="center"/>
          </w:tcPr>
          <w:p>
            <w:pPr>
              <w:widowControl/>
              <w:jc w:val="center"/>
              <w:rPr>
                <w:rFonts w:ascii="宋体"/>
                <w:sz w:val="24"/>
              </w:rPr>
            </w:pPr>
            <w:r>
              <w:rPr>
                <w:rFonts w:hint="eastAsia" w:ascii="宋体" w:hAnsi="宋体"/>
                <w:sz w:val="24"/>
              </w:rPr>
              <w:t>引入案例，做大体介绍</w:t>
            </w:r>
          </w:p>
        </w:tc>
        <w:tc>
          <w:tcPr>
            <w:tcW w:w="2878" w:type="dxa"/>
            <w:shd w:val="clear" w:color="auto" w:fill="CC99FF"/>
            <w:vAlign w:val="center"/>
          </w:tcPr>
          <w:p>
            <w:pPr>
              <w:widowControl/>
              <w:jc w:val="center"/>
              <w:rPr>
                <w:rFonts w:ascii="宋体"/>
                <w:sz w:val="24"/>
              </w:rPr>
            </w:pPr>
            <w:r>
              <w:rPr>
                <w:rFonts w:hint="eastAsia" w:ascii="宋体" w:hAnsi="宋体"/>
                <w:sz w:val="24"/>
              </w:rPr>
              <w:t>细读案例，在教师引导下明确任务</w:t>
            </w:r>
          </w:p>
        </w:tc>
        <w:tc>
          <w:tcPr>
            <w:tcW w:w="1079" w:type="dxa"/>
            <w:shd w:val="clear" w:color="auto" w:fill="CC99FF"/>
            <w:vAlign w:val="center"/>
          </w:tcPr>
          <w:p>
            <w:pPr>
              <w:ind w:left="3"/>
              <w:jc w:val="center"/>
              <w:rPr>
                <w:rFonts w:ascii="宋体" w:hAnsi="宋体"/>
                <w:sz w:val="24"/>
              </w:rPr>
            </w:pPr>
            <w:r>
              <w:rPr>
                <w:rFonts w:ascii="宋体" w:hAnsi="宋体"/>
                <w:sz w:val="24"/>
              </w:rPr>
              <w:t>15</w:t>
            </w:r>
          </w:p>
          <w:p>
            <w:pPr>
              <w:ind w:left="3"/>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1650" w:hRule="atLeast"/>
        </w:trPr>
        <w:tc>
          <w:tcPr>
            <w:tcW w:w="720" w:type="dxa"/>
            <w:shd w:val="clear" w:color="auto" w:fill="00CCFF"/>
            <w:vAlign w:val="center"/>
          </w:tcPr>
          <w:p>
            <w:pPr>
              <w:ind w:left="3"/>
              <w:jc w:val="center"/>
              <w:rPr>
                <w:rFonts w:ascii="宋体" w:hAnsi="宋体"/>
                <w:sz w:val="24"/>
              </w:rPr>
            </w:pPr>
            <w:r>
              <w:rPr>
                <w:rFonts w:ascii="宋体" w:hAnsi="宋体"/>
                <w:sz w:val="24"/>
              </w:rPr>
              <w:t>3</w:t>
            </w:r>
          </w:p>
          <w:p>
            <w:pPr>
              <w:ind w:left="3"/>
              <w:jc w:val="center"/>
              <w:rPr>
                <w:rFonts w:ascii="宋体" w:hAnsi="宋体"/>
                <w:sz w:val="24"/>
              </w:rPr>
            </w:pPr>
          </w:p>
        </w:tc>
        <w:tc>
          <w:tcPr>
            <w:tcW w:w="1619" w:type="dxa"/>
            <w:shd w:val="clear" w:color="auto" w:fill="CCFFFF"/>
            <w:vAlign w:val="center"/>
          </w:tcPr>
          <w:p>
            <w:pPr>
              <w:jc w:val="center"/>
              <w:rPr>
                <w:rFonts w:ascii="宋体" w:cs="宋体"/>
                <w:sz w:val="24"/>
              </w:rPr>
            </w:pPr>
            <w:r>
              <w:rPr>
                <w:rFonts w:hint="eastAsia" w:ascii="宋体" w:hAnsi="宋体"/>
                <w:color w:val="000000"/>
                <w:sz w:val="24"/>
              </w:rPr>
              <w:t>任务实践</w:t>
            </w:r>
          </w:p>
        </w:tc>
        <w:tc>
          <w:tcPr>
            <w:tcW w:w="2878" w:type="dxa"/>
            <w:shd w:val="clear" w:color="auto" w:fill="CC99FF"/>
            <w:vAlign w:val="center"/>
          </w:tcPr>
          <w:p>
            <w:pPr>
              <w:widowControl/>
              <w:jc w:val="center"/>
              <w:rPr>
                <w:rFonts w:ascii="宋体"/>
                <w:sz w:val="24"/>
              </w:rPr>
            </w:pPr>
            <w:r>
              <w:rPr>
                <w:rFonts w:hint="eastAsia" w:ascii="宋体" w:hAnsi="宋体"/>
                <w:sz w:val="24"/>
              </w:rPr>
              <w:t>在学生实践过程中予以指导</w:t>
            </w:r>
          </w:p>
          <w:p>
            <w:pPr>
              <w:jc w:val="center"/>
              <w:rPr>
                <w:rFonts w:ascii="宋体"/>
                <w:sz w:val="24"/>
              </w:rPr>
            </w:pPr>
          </w:p>
        </w:tc>
        <w:tc>
          <w:tcPr>
            <w:tcW w:w="2878" w:type="dxa"/>
            <w:shd w:val="clear" w:color="auto" w:fill="CC99FF"/>
            <w:vAlign w:val="center"/>
          </w:tcPr>
          <w:p>
            <w:pPr>
              <w:widowControl/>
              <w:jc w:val="center"/>
              <w:rPr>
                <w:rFonts w:ascii="宋体"/>
                <w:sz w:val="24"/>
              </w:rPr>
            </w:pPr>
            <w:r>
              <w:rPr>
                <w:rFonts w:hint="eastAsia" w:ascii="宋体" w:hAnsi="宋体"/>
                <w:sz w:val="24"/>
              </w:rPr>
              <w:t>按照小组分工完成任务，有疑问及时联系教师</w:t>
            </w:r>
          </w:p>
          <w:p>
            <w:pPr>
              <w:widowControl/>
              <w:jc w:val="center"/>
              <w:rPr>
                <w:rFonts w:ascii="宋体"/>
                <w:sz w:val="24"/>
              </w:rPr>
            </w:pPr>
            <w:r>
              <w:rPr>
                <w:rFonts w:hint="eastAsia" w:ascii="宋体" w:hAnsi="宋体"/>
                <w:sz w:val="24"/>
              </w:rPr>
              <w:t>解决。</w:t>
            </w:r>
          </w:p>
        </w:tc>
        <w:tc>
          <w:tcPr>
            <w:tcW w:w="1079" w:type="dxa"/>
            <w:shd w:val="clear" w:color="auto" w:fill="CC99FF"/>
            <w:vAlign w:val="center"/>
          </w:tcPr>
          <w:p>
            <w:pPr>
              <w:ind w:left="3"/>
              <w:jc w:val="center"/>
              <w:rPr>
                <w:rFonts w:ascii="宋体" w:hAnsi="宋体"/>
                <w:sz w:val="24"/>
              </w:rPr>
            </w:pPr>
            <w:r>
              <w:rPr>
                <w:rFonts w:ascii="宋体" w:hAnsi="宋体"/>
                <w:sz w:val="24"/>
              </w:rPr>
              <w:t>35</w:t>
            </w:r>
          </w:p>
          <w:p>
            <w:pPr>
              <w:ind w:left="3"/>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1650" w:hRule="atLeast"/>
        </w:trPr>
        <w:tc>
          <w:tcPr>
            <w:tcW w:w="720" w:type="dxa"/>
            <w:shd w:val="clear" w:color="auto" w:fill="00CCFF"/>
            <w:vAlign w:val="center"/>
          </w:tcPr>
          <w:p>
            <w:pPr>
              <w:ind w:left="3"/>
              <w:jc w:val="center"/>
              <w:rPr>
                <w:rFonts w:ascii="宋体" w:hAnsi="宋体"/>
                <w:sz w:val="24"/>
              </w:rPr>
            </w:pPr>
            <w:r>
              <w:rPr>
                <w:rFonts w:ascii="宋体" w:hAnsi="宋体"/>
                <w:sz w:val="24"/>
              </w:rPr>
              <w:t>4</w:t>
            </w:r>
          </w:p>
        </w:tc>
        <w:tc>
          <w:tcPr>
            <w:tcW w:w="1619" w:type="dxa"/>
            <w:shd w:val="clear" w:color="auto" w:fill="CCFFFF"/>
            <w:vAlign w:val="center"/>
          </w:tcPr>
          <w:p>
            <w:pPr>
              <w:jc w:val="center"/>
              <w:rPr>
                <w:rFonts w:ascii="宋体" w:cs="宋体"/>
                <w:sz w:val="24"/>
              </w:rPr>
            </w:pPr>
            <w:r>
              <w:rPr>
                <w:rFonts w:hint="eastAsia" w:ascii="宋体" w:hAnsi="宋体"/>
                <w:color w:val="000000"/>
                <w:sz w:val="24"/>
              </w:rPr>
              <w:t>核对答案</w:t>
            </w:r>
          </w:p>
        </w:tc>
        <w:tc>
          <w:tcPr>
            <w:tcW w:w="2878" w:type="dxa"/>
            <w:shd w:val="clear" w:color="auto" w:fill="CC99FF"/>
            <w:vAlign w:val="center"/>
          </w:tcPr>
          <w:p>
            <w:pPr>
              <w:jc w:val="center"/>
              <w:rPr>
                <w:rFonts w:ascii="宋体"/>
                <w:sz w:val="24"/>
              </w:rPr>
            </w:pPr>
            <w:r>
              <w:rPr>
                <w:rFonts w:hint="eastAsia" w:ascii="宋体" w:hAnsi="宋体"/>
                <w:sz w:val="24"/>
              </w:rPr>
              <w:t>教师给出答案，并指出学生完成过程中存在的问题</w:t>
            </w:r>
          </w:p>
        </w:tc>
        <w:tc>
          <w:tcPr>
            <w:tcW w:w="2878" w:type="dxa"/>
            <w:shd w:val="clear" w:color="auto" w:fill="CC99FF"/>
            <w:vAlign w:val="center"/>
          </w:tcPr>
          <w:p>
            <w:pPr>
              <w:jc w:val="center"/>
              <w:rPr>
                <w:rFonts w:ascii="宋体"/>
                <w:sz w:val="24"/>
              </w:rPr>
            </w:pPr>
            <w:r>
              <w:rPr>
                <w:rFonts w:hint="eastAsia" w:ascii="宋体" w:hAnsi="宋体"/>
                <w:sz w:val="24"/>
              </w:rPr>
              <w:t>明确不足之处并加以改正</w:t>
            </w:r>
          </w:p>
        </w:tc>
        <w:tc>
          <w:tcPr>
            <w:tcW w:w="1079" w:type="dxa"/>
            <w:shd w:val="clear" w:color="auto" w:fill="CC99FF"/>
            <w:vAlign w:val="center"/>
          </w:tcPr>
          <w:p>
            <w:pPr>
              <w:ind w:left="3"/>
              <w:jc w:val="center"/>
              <w:rPr>
                <w:rFonts w:ascii="宋体" w:hAnsi="宋体"/>
                <w:sz w:val="24"/>
              </w:rPr>
            </w:pPr>
            <w:r>
              <w:rPr>
                <w:rFonts w:ascii="宋体" w:hAnsi="宋体"/>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1650" w:hRule="atLeast"/>
        </w:trPr>
        <w:tc>
          <w:tcPr>
            <w:tcW w:w="720" w:type="dxa"/>
            <w:shd w:val="clear" w:color="auto" w:fill="00CCFF"/>
            <w:vAlign w:val="center"/>
          </w:tcPr>
          <w:p>
            <w:pPr>
              <w:ind w:left="3"/>
              <w:jc w:val="center"/>
              <w:rPr>
                <w:rFonts w:ascii="宋体" w:hAnsi="宋体"/>
                <w:sz w:val="24"/>
              </w:rPr>
            </w:pPr>
            <w:r>
              <w:rPr>
                <w:rFonts w:ascii="宋体" w:hAnsi="宋体"/>
                <w:sz w:val="24"/>
              </w:rPr>
              <w:t>5</w:t>
            </w:r>
          </w:p>
        </w:tc>
        <w:tc>
          <w:tcPr>
            <w:tcW w:w="1619" w:type="dxa"/>
            <w:shd w:val="clear" w:color="auto" w:fill="CCFFFF"/>
            <w:vAlign w:val="center"/>
          </w:tcPr>
          <w:p>
            <w:pPr>
              <w:jc w:val="center"/>
              <w:rPr>
                <w:rFonts w:ascii="宋体"/>
                <w:color w:val="000000"/>
                <w:sz w:val="24"/>
              </w:rPr>
            </w:pPr>
            <w:r>
              <w:rPr>
                <w:rFonts w:hint="eastAsia" w:ascii="宋体" w:hAnsi="宋体"/>
                <w:color w:val="000000"/>
                <w:sz w:val="24"/>
              </w:rPr>
              <w:t>总结课程内容</w:t>
            </w:r>
          </w:p>
        </w:tc>
        <w:tc>
          <w:tcPr>
            <w:tcW w:w="2878" w:type="dxa"/>
            <w:shd w:val="clear" w:color="auto" w:fill="CC99FF"/>
            <w:vAlign w:val="center"/>
          </w:tcPr>
          <w:p>
            <w:pPr>
              <w:jc w:val="center"/>
              <w:rPr>
                <w:rFonts w:ascii="宋体"/>
                <w:sz w:val="24"/>
              </w:rPr>
            </w:pPr>
            <w:r>
              <w:rPr>
                <w:rFonts w:hint="eastAsia" w:ascii="宋体" w:hAnsi="宋体"/>
                <w:sz w:val="24"/>
              </w:rPr>
              <w:t>对整个课程进行再次介绍和总结，将理论知识引入实际工作</w:t>
            </w:r>
          </w:p>
        </w:tc>
        <w:tc>
          <w:tcPr>
            <w:tcW w:w="2878" w:type="dxa"/>
            <w:shd w:val="clear" w:color="auto" w:fill="CC99FF"/>
            <w:vAlign w:val="center"/>
          </w:tcPr>
          <w:p>
            <w:pPr>
              <w:jc w:val="center"/>
              <w:rPr>
                <w:rFonts w:ascii="宋体"/>
                <w:sz w:val="24"/>
              </w:rPr>
            </w:pPr>
            <w:r>
              <w:rPr>
                <w:rFonts w:hint="eastAsia" w:ascii="宋体" w:hAnsi="宋体"/>
                <w:sz w:val="24"/>
              </w:rPr>
              <w:t>分享自己的学习感受，并就所学所得进行相互交流</w:t>
            </w:r>
          </w:p>
        </w:tc>
        <w:tc>
          <w:tcPr>
            <w:tcW w:w="1079" w:type="dxa"/>
            <w:shd w:val="clear" w:color="auto" w:fill="CC99FF"/>
            <w:vAlign w:val="center"/>
          </w:tcPr>
          <w:p>
            <w:pPr>
              <w:ind w:left="3"/>
              <w:jc w:val="center"/>
              <w:rPr>
                <w:rFonts w:ascii="宋体" w:hAnsi="宋体"/>
                <w:sz w:val="24"/>
              </w:rPr>
            </w:pPr>
            <w:r>
              <w:rPr>
                <w:rFonts w:ascii="宋体" w:hAnsi="宋体"/>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1650" w:hRule="atLeast"/>
        </w:trPr>
        <w:tc>
          <w:tcPr>
            <w:tcW w:w="720" w:type="dxa"/>
            <w:shd w:val="clear" w:color="auto" w:fill="00CCFF"/>
            <w:vAlign w:val="center"/>
          </w:tcPr>
          <w:p>
            <w:pPr>
              <w:ind w:left="3"/>
              <w:jc w:val="center"/>
              <w:rPr>
                <w:rFonts w:ascii="宋体" w:hAnsi="宋体"/>
                <w:sz w:val="24"/>
              </w:rPr>
            </w:pPr>
            <w:r>
              <w:rPr>
                <w:rFonts w:ascii="宋体" w:hAnsi="宋体"/>
                <w:sz w:val="24"/>
              </w:rPr>
              <w:t>6</w:t>
            </w:r>
          </w:p>
        </w:tc>
        <w:tc>
          <w:tcPr>
            <w:tcW w:w="1619" w:type="dxa"/>
            <w:shd w:val="clear" w:color="auto" w:fill="CCFFFF"/>
            <w:vAlign w:val="center"/>
          </w:tcPr>
          <w:p>
            <w:pPr>
              <w:jc w:val="center"/>
              <w:rPr>
                <w:rFonts w:ascii="宋体"/>
                <w:color w:val="000000"/>
                <w:sz w:val="24"/>
              </w:rPr>
            </w:pPr>
            <w:r>
              <w:rPr>
                <w:rFonts w:hint="eastAsia" w:ascii="宋体" w:hAnsi="宋体"/>
                <w:color w:val="000000"/>
                <w:sz w:val="24"/>
              </w:rPr>
              <w:t>结束语</w:t>
            </w:r>
          </w:p>
        </w:tc>
        <w:tc>
          <w:tcPr>
            <w:tcW w:w="2878" w:type="dxa"/>
            <w:shd w:val="clear" w:color="auto" w:fill="CC99FF"/>
            <w:vAlign w:val="center"/>
          </w:tcPr>
          <w:p>
            <w:pPr>
              <w:jc w:val="center"/>
              <w:rPr>
                <w:rFonts w:ascii="宋体"/>
                <w:sz w:val="24"/>
              </w:rPr>
            </w:pPr>
            <w:r>
              <w:rPr>
                <w:rFonts w:hint="eastAsia" w:ascii="宋体" w:hAnsi="宋体"/>
                <w:sz w:val="24"/>
              </w:rPr>
              <w:t>对同学们提出期望和祝福</w:t>
            </w:r>
          </w:p>
        </w:tc>
        <w:tc>
          <w:tcPr>
            <w:tcW w:w="2878" w:type="dxa"/>
            <w:shd w:val="clear" w:color="auto" w:fill="CC99FF"/>
            <w:vAlign w:val="center"/>
          </w:tcPr>
          <w:p>
            <w:pPr>
              <w:jc w:val="center"/>
              <w:rPr>
                <w:rFonts w:ascii="宋体"/>
                <w:sz w:val="24"/>
              </w:rPr>
            </w:pPr>
            <w:r>
              <w:rPr>
                <w:rFonts w:hint="eastAsia" w:ascii="宋体" w:hAnsi="宋体"/>
                <w:sz w:val="24"/>
              </w:rPr>
              <w:t>展望未来工作，与教师告别</w:t>
            </w:r>
          </w:p>
        </w:tc>
        <w:tc>
          <w:tcPr>
            <w:tcW w:w="1079" w:type="dxa"/>
            <w:shd w:val="clear" w:color="auto" w:fill="CC99FF"/>
            <w:vAlign w:val="center"/>
          </w:tcPr>
          <w:p>
            <w:pPr>
              <w:ind w:left="3"/>
              <w:jc w:val="center"/>
              <w:rPr>
                <w:rFonts w:ascii="宋体" w:hAnsi="宋体"/>
                <w:sz w:val="24"/>
              </w:rPr>
            </w:pPr>
            <w:r>
              <w:rPr>
                <w:rFonts w:ascii="宋体" w:hAnsi="宋体"/>
                <w:sz w:val="24"/>
              </w:rPr>
              <w:t>5</w:t>
            </w:r>
          </w:p>
        </w:tc>
      </w:tr>
    </w:tbl>
    <w:p>
      <w:pPr>
        <w:adjustRightInd w:val="0"/>
        <w:snapToGrid w:val="0"/>
        <w:spacing w:line="360" w:lineRule="auto"/>
        <w:jc w:val="left"/>
        <w:rPr>
          <w:rFonts w:ascii="??_GB2312" w:hAnsi="宋体" w:eastAsia="Times New Roman"/>
          <w:b/>
          <w:bCs/>
          <w:sz w:val="28"/>
        </w:rPr>
      </w:pPr>
    </w:p>
    <w:p>
      <w:pPr>
        <w:adjustRightInd w:val="0"/>
        <w:snapToGrid w:val="0"/>
        <w:spacing w:line="360" w:lineRule="auto"/>
        <w:jc w:val="left"/>
        <w:rPr>
          <w:rFonts w:ascii="??_GB2312" w:hAnsi="宋体" w:eastAsia="Times New Roman"/>
          <w:b/>
          <w:bCs/>
          <w:sz w:val="28"/>
        </w:rPr>
      </w:pPr>
    </w:p>
    <w:p>
      <w:pPr>
        <w:adjustRightInd w:val="0"/>
        <w:snapToGrid w:val="0"/>
        <w:spacing w:line="360" w:lineRule="auto"/>
        <w:jc w:val="left"/>
        <w:rPr>
          <w:rFonts w:ascii="??_GB2312" w:hAnsi="宋体" w:eastAsia="Times New Roman"/>
          <w:b/>
          <w:bCs/>
          <w:sz w:val="28"/>
        </w:rPr>
      </w:pPr>
    </w:p>
    <w:p>
      <w:pPr>
        <w:adjustRightInd w:val="0"/>
        <w:snapToGrid w:val="0"/>
        <w:spacing w:line="360" w:lineRule="auto"/>
        <w:jc w:val="left"/>
        <w:rPr>
          <w:rFonts w:ascii="??_GB2312" w:hAnsi="宋体"/>
          <w:b/>
          <w:bCs/>
          <w:sz w:val="28"/>
        </w:rPr>
        <w:sectPr>
          <w:pgSz w:w="11906" w:h="16838"/>
          <w:pgMar w:top="1440" w:right="1797" w:bottom="1440" w:left="1797" w:header="851" w:footer="992" w:gutter="0"/>
          <w:cols w:space="425" w:num="1"/>
          <w:docGrid w:type="lines" w:linePitch="312" w:charSpace="0"/>
        </w:sectPr>
      </w:pPr>
    </w:p>
    <w:p>
      <w:pPr>
        <w:spacing w:line="360" w:lineRule="auto"/>
        <w:rPr>
          <w:rFonts w:ascii="宋体"/>
          <w:bCs/>
          <w:i/>
          <w:szCs w:val="21"/>
        </w:rPr>
      </w:pPr>
      <w:r>
        <w:rPr>
          <w:rFonts w:hint="eastAsia" w:ascii="??_GB2312" w:hAnsi="宋体"/>
          <w:b/>
          <w:bCs/>
          <w:sz w:val="28"/>
        </w:rPr>
        <w:t>十</w:t>
      </w:r>
      <w:r>
        <w:rPr>
          <w:rFonts w:ascii="??_GB2312" w:hAnsi="宋体" w:eastAsia="Times New Roman"/>
          <w:b/>
          <w:bCs/>
          <w:sz w:val="28"/>
        </w:rPr>
        <w:t>、考核方案</w:t>
      </w:r>
    </w:p>
    <w:tbl>
      <w:tblPr>
        <w:tblStyle w:val="5"/>
        <w:tblW w:w="8640" w:type="dxa"/>
        <w:tblCellSpacing w:w="0" w:type="dxa"/>
        <w:tblInd w:w="-34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4"/>
        <w:gridCol w:w="1015"/>
        <w:gridCol w:w="1745"/>
        <w:gridCol w:w="625"/>
        <w:gridCol w:w="1501"/>
        <w:gridCol w:w="720"/>
        <w:gridCol w:w="720"/>
        <w:gridCol w:w="540"/>
        <w:gridCol w:w="5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blCellSpacing w:w="0" w:type="dxa"/>
        </w:trPr>
        <w:tc>
          <w:tcPr>
            <w:tcW w:w="1234" w:type="dxa"/>
            <w:shd w:val="clear" w:color="auto" w:fill="00CCFF"/>
            <w:vAlign w:val="center"/>
          </w:tcPr>
          <w:p>
            <w:pPr>
              <w:spacing w:line="360" w:lineRule="auto"/>
              <w:rPr>
                <w:rFonts w:ascii="宋体"/>
                <w:bCs/>
                <w:sz w:val="24"/>
              </w:rPr>
            </w:pPr>
            <w:r>
              <w:rPr>
                <w:rFonts w:hint="eastAsia" w:ascii="宋体" w:hAnsi="宋体"/>
                <w:bCs/>
                <w:sz w:val="24"/>
              </w:rPr>
              <w:t>考核方式</w:t>
            </w:r>
          </w:p>
        </w:tc>
        <w:tc>
          <w:tcPr>
            <w:tcW w:w="1015" w:type="dxa"/>
            <w:shd w:val="clear" w:color="auto" w:fill="00CCFF"/>
            <w:vAlign w:val="center"/>
          </w:tcPr>
          <w:p>
            <w:pPr>
              <w:spacing w:line="360" w:lineRule="auto"/>
              <w:rPr>
                <w:rFonts w:ascii="宋体"/>
                <w:bCs/>
                <w:sz w:val="24"/>
              </w:rPr>
            </w:pPr>
            <w:r>
              <w:rPr>
                <w:rFonts w:hint="eastAsia" w:ascii="宋体" w:hAnsi="宋体"/>
                <w:bCs/>
                <w:sz w:val="24"/>
              </w:rPr>
              <w:t>成绩构成</w:t>
            </w:r>
          </w:p>
        </w:tc>
        <w:tc>
          <w:tcPr>
            <w:tcW w:w="1745" w:type="dxa"/>
            <w:shd w:val="clear" w:color="auto" w:fill="00CCFF"/>
            <w:vAlign w:val="center"/>
          </w:tcPr>
          <w:p>
            <w:pPr>
              <w:spacing w:line="360" w:lineRule="auto"/>
              <w:rPr>
                <w:rFonts w:ascii="宋体"/>
                <w:bCs/>
                <w:sz w:val="24"/>
              </w:rPr>
            </w:pPr>
            <w:r>
              <w:rPr>
                <w:rFonts w:hint="eastAsia" w:ascii="宋体" w:hAnsi="宋体"/>
                <w:bCs/>
                <w:sz w:val="24"/>
              </w:rPr>
              <w:t>评价标准</w:t>
            </w:r>
          </w:p>
        </w:tc>
        <w:tc>
          <w:tcPr>
            <w:tcW w:w="625" w:type="dxa"/>
            <w:shd w:val="clear" w:color="auto" w:fill="00CCFF"/>
            <w:vAlign w:val="center"/>
          </w:tcPr>
          <w:p>
            <w:pPr>
              <w:spacing w:line="360" w:lineRule="auto"/>
              <w:rPr>
                <w:rFonts w:ascii="宋体"/>
                <w:bCs/>
                <w:sz w:val="24"/>
              </w:rPr>
            </w:pPr>
            <w:r>
              <w:rPr>
                <w:rFonts w:hint="eastAsia" w:ascii="宋体" w:hAnsi="宋体"/>
                <w:bCs/>
                <w:sz w:val="24"/>
              </w:rPr>
              <w:t>权重</w:t>
            </w:r>
            <w:r>
              <w:rPr>
                <w:rFonts w:ascii="宋体" w:hAnsi="宋体"/>
                <w:bCs/>
                <w:sz w:val="24"/>
              </w:rPr>
              <w:t>1</w:t>
            </w:r>
          </w:p>
        </w:tc>
        <w:tc>
          <w:tcPr>
            <w:tcW w:w="1501" w:type="dxa"/>
            <w:shd w:val="clear" w:color="auto" w:fill="00CCFF"/>
            <w:vAlign w:val="center"/>
          </w:tcPr>
          <w:p>
            <w:pPr>
              <w:spacing w:line="360" w:lineRule="auto"/>
              <w:rPr>
                <w:rFonts w:ascii="宋体"/>
                <w:bCs/>
                <w:sz w:val="24"/>
              </w:rPr>
            </w:pPr>
            <w:r>
              <w:rPr>
                <w:rFonts w:hint="eastAsia" w:ascii="宋体" w:hAnsi="宋体"/>
                <w:bCs/>
                <w:sz w:val="24"/>
              </w:rPr>
              <w:t>考核方式</w:t>
            </w:r>
          </w:p>
        </w:tc>
        <w:tc>
          <w:tcPr>
            <w:tcW w:w="720" w:type="dxa"/>
            <w:shd w:val="clear" w:color="auto" w:fill="00CCFF"/>
            <w:vAlign w:val="center"/>
          </w:tcPr>
          <w:p>
            <w:pPr>
              <w:spacing w:line="360" w:lineRule="auto"/>
              <w:rPr>
                <w:rFonts w:ascii="宋体"/>
                <w:bCs/>
                <w:sz w:val="24"/>
              </w:rPr>
            </w:pPr>
            <w:r>
              <w:rPr>
                <w:rFonts w:hint="eastAsia" w:ascii="宋体" w:hAnsi="宋体"/>
                <w:bCs/>
                <w:sz w:val="24"/>
              </w:rPr>
              <w:t>成绩</w:t>
            </w:r>
            <w:r>
              <w:rPr>
                <w:rFonts w:ascii="宋体" w:hAnsi="宋体"/>
                <w:bCs/>
                <w:sz w:val="24"/>
              </w:rPr>
              <w:t>1</w:t>
            </w:r>
          </w:p>
        </w:tc>
        <w:tc>
          <w:tcPr>
            <w:tcW w:w="720" w:type="dxa"/>
            <w:shd w:val="clear" w:color="auto" w:fill="00CCFF"/>
            <w:vAlign w:val="center"/>
          </w:tcPr>
          <w:p>
            <w:pPr>
              <w:spacing w:line="360" w:lineRule="auto"/>
              <w:rPr>
                <w:rFonts w:ascii="宋体"/>
                <w:bCs/>
                <w:sz w:val="24"/>
              </w:rPr>
            </w:pPr>
            <w:r>
              <w:rPr>
                <w:rFonts w:hint="eastAsia" w:ascii="宋体" w:hAnsi="宋体"/>
                <w:bCs/>
                <w:sz w:val="24"/>
              </w:rPr>
              <w:t>权重</w:t>
            </w:r>
            <w:r>
              <w:rPr>
                <w:rFonts w:ascii="宋体" w:hAnsi="宋体"/>
                <w:bCs/>
                <w:sz w:val="24"/>
              </w:rPr>
              <w:t>2</w:t>
            </w:r>
          </w:p>
        </w:tc>
        <w:tc>
          <w:tcPr>
            <w:tcW w:w="540" w:type="dxa"/>
            <w:shd w:val="clear" w:color="auto" w:fill="00CCFF"/>
            <w:vAlign w:val="center"/>
          </w:tcPr>
          <w:p>
            <w:pPr>
              <w:spacing w:line="360" w:lineRule="auto"/>
              <w:rPr>
                <w:rFonts w:ascii="宋体"/>
                <w:bCs/>
                <w:sz w:val="24"/>
              </w:rPr>
            </w:pPr>
            <w:r>
              <w:rPr>
                <w:rFonts w:hint="eastAsia" w:ascii="宋体" w:hAnsi="宋体"/>
                <w:bCs/>
                <w:sz w:val="24"/>
              </w:rPr>
              <w:t>成绩</w:t>
            </w:r>
            <w:r>
              <w:rPr>
                <w:rFonts w:ascii="宋体" w:hAnsi="宋体"/>
                <w:bCs/>
                <w:sz w:val="24"/>
              </w:rPr>
              <w:t>2</w:t>
            </w:r>
          </w:p>
        </w:tc>
        <w:tc>
          <w:tcPr>
            <w:tcW w:w="540" w:type="dxa"/>
            <w:shd w:val="clear" w:color="auto" w:fill="00CCFF"/>
          </w:tcPr>
          <w:p>
            <w:pPr>
              <w:spacing w:line="360" w:lineRule="auto"/>
              <w:rPr>
                <w:rFonts w:ascii="宋体"/>
                <w:bCs/>
                <w:sz w:val="24"/>
              </w:rPr>
            </w:pPr>
            <w:r>
              <w:rPr>
                <w:rFonts w:hint="eastAsia" w:ascii="宋体" w:hAnsi="宋体"/>
                <w:bCs/>
                <w:sz w:val="24"/>
              </w:rPr>
              <w:t>成绩</w:t>
            </w:r>
            <w:r>
              <w:rPr>
                <w:rFonts w:ascii="宋体" w:hAnsi="宋体"/>
                <w:bCs/>
                <w:sz w:val="24"/>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3" w:hRule="atLeast"/>
          <w:tblCellSpacing w:w="0" w:type="dxa"/>
        </w:trPr>
        <w:tc>
          <w:tcPr>
            <w:tcW w:w="1234" w:type="dxa"/>
            <w:vMerge w:val="restart"/>
            <w:shd w:val="clear" w:color="auto" w:fill="FFFF00"/>
            <w:vAlign w:val="center"/>
          </w:tcPr>
          <w:p>
            <w:pPr>
              <w:spacing w:line="360" w:lineRule="auto"/>
              <w:rPr>
                <w:rFonts w:ascii="宋体"/>
                <w:bCs/>
                <w:sz w:val="24"/>
              </w:rPr>
            </w:pPr>
            <w:r>
              <w:rPr>
                <w:rFonts w:hint="eastAsia" w:ascii="宋体" w:hAnsi="宋体"/>
                <w:bCs/>
                <w:sz w:val="24"/>
              </w:rPr>
              <w:t>形成性考核</w:t>
            </w:r>
          </w:p>
          <w:p>
            <w:pPr>
              <w:spacing w:line="360" w:lineRule="auto"/>
              <w:rPr>
                <w:rFonts w:ascii="宋体" w:hAnsi="宋体"/>
                <w:bCs/>
                <w:sz w:val="24"/>
              </w:rPr>
            </w:pPr>
            <w:r>
              <w:rPr>
                <w:rFonts w:ascii="宋体" w:hAnsi="宋体"/>
                <w:bCs/>
                <w:sz w:val="24"/>
              </w:rPr>
              <w:t>60%</w:t>
            </w:r>
          </w:p>
        </w:tc>
        <w:tc>
          <w:tcPr>
            <w:tcW w:w="1015" w:type="dxa"/>
            <w:vMerge w:val="restart"/>
            <w:shd w:val="clear" w:color="auto" w:fill="FFFF00"/>
            <w:vAlign w:val="center"/>
          </w:tcPr>
          <w:p>
            <w:pPr>
              <w:spacing w:line="360" w:lineRule="auto"/>
              <w:rPr>
                <w:rFonts w:ascii="宋体"/>
                <w:bCs/>
                <w:sz w:val="24"/>
              </w:rPr>
            </w:pPr>
            <w:r>
              <w:rPr>
                <w:rFonts w:hint="eastAsia" w:ascii="宋体" w:hAnsi="宋体"/>
                <w:bCs/>
                <w:sz w:val="24"/>
              </w:rPr>
              <w:t>小组任务</w:t>
            </w:r>
          </w:p>
          <w:p>
            <w:pPr>
              <w:spacing w:line="360" w:lineRule="auto"/>
              <w:rPr>
                <w:rFonts w:ascii="宋体"/>
                <w:bCs/>
                <w:sz w:val="24"/>
              </w:rPr>
            </w:pPr>
            <w:r>
              <w:rPr>
                <w:rFonts w:hint="eastAsia" w:ascii="宋体" w:hAnsi="宋体"/>
                <w:bCs/>
                <w:sz w:val="24"/>
              </w:rPr>
              <w:t>（单项能力）</w:t>
            </w:r>
          </w:p>
        </w:tc>
        <w:tc>
          <w:tcPr>
            <w:tcW w:w="1745" w:type="dxa"/>
            <w:vMerge w:val="restart"/>
            <w:shd w:val="clear" w:color="auto" w:fill="FFFF00"/>
            <w:vAlign w:val="center"/>
          </w:tcPr>
          <w:p>
            <w:pPr>
              <w:spacing w:line="360" w:lineRule="auto"/>
              <w:rPr>
                <w:rFonts w:ascii="宋体"/>
                <w:bCs/>
                <w:sz w:val="24"/>
              </w:rPr>
            </w:pPr>
            <w:r>
              <w:rPr>
                <w:rFonts w:hint="eastAsia" w:ascii="宋体" w:hAnsi="宋体"/>
                <w:bCs/>
                <w:sz w:val="24"/>
              </w:rPr>
              <w:t>对每一次小组的实境操作任务进行考核。</w:t>
            </w:r>
          </w:p>
          <w:p>
            <w:pPr>
              <w:spacing w:line="360" w:lineRule="auto"/>
              <w:rPr>
                <w:rFonts w:ascii="宋体"/>
                <w:bCs/>
                <w:sz w:val="24"/>
              </w:rPr>
            </w:pPr>
            <w:r>
              <w:rPr>
                <w:rFonts w:hint="eastAsia" w:ascii="宋体" w:hAnsi="宋体"/>
                <w:bCs/>
                <w:sz w:val="24"/>
              </w:rPr>
              <w:t>考核时间：每一项任务完成后</w:t>
            </w:r>
          </w:p>
        </w:tc>
        <w:tc>
          <w:tcPr>
            <w:tcW w:w="625" w:type="dxa"/>
            <w:vMerge w:val="restart"/>
            <w:shd w:val="clear" w:color="auto" w:fill="FFFF00"/>
            <w:vAlign w:val="center"/>
          </w:tcPr>
          <w:p>
            <w:pPr>
              <w:spacing w:line="360" w:lineRule="auto"/>
              <w:jc w:val="center"/>
              <w:rPr>
                <w:rFonts w:ascii="宋体" w:hAnsi="宋体"/>
                <w:bCs/>
                <w:sz w:val="24"/>
              </w:rPr>
            </w:pPr>
            <w:r>
              <w:rPr>
                <w:rFonts w:ascii="宋体" w:hAnsi="宋体"/>
                <w:bCs/>
                <w:sz w:val="24"/>
              </w:rPr>
              <w:t>40%</w:t>
            </w:r>
          </w:p>
        </w:tc>
        <w:tc>
          <w:tcPr>
            <w:tcW w:w="1501" w:type="dxa"/>
            <w:shd w:val="clear" w:color="auto" w:fill="FFFF00"/>
            <w:vAlign w:val="center"/>
          </w:tcPr>
          <w:p>
            <w:pPr>
              <w:spacing w:line="360" w:lineRule="auto"/>
              <w:rPr>
                <w:rFonts w:ascii="宋体"/>
                <w:bCs/>
                <w:sz w:val="24"/>
              </w:rPr>
            </w:pPr>
            <w:r>
              <w:rPr>
                <w:rFonts w:hint="eastAsia" w:ascii="宋体" w:hAnsi="宋体"/>
                <w:bCs/>
                <w:sz w:val="24"/>
              </w:rPr>
              <w:t>组内对成员的评价</w:t>
            </w:r>
          </w:p>
        </w:tc>
        <w:tc>
          <w:tcPr>
            <w:tcW w:w="720" w:type="dxa"/>
            <w:shd w:val="clear" w:color="auto" w:fill="FFFF00"/>
            <w:vAlign w:val="center"/>
          </w:tcPr>
          <w:p>
            <w:pPr>
              <w:spacing w:line="360" w:lineRule="auto"/>
              <w:rPr>
                <w:rFonts w:ascii="宋体"/>
                <w:bCs/>
                <w:sz w:val="24"/>
              </w:rPr>
            </w:pPr>
            <w:r>
              <w:rPr>
                <w:rFonts w:ascii="宋体"/>
                <w:bCs/>
                <w:sz w:val="24"/>
              </w:rPr>
              <w:t> </w:t>
            </w:r>
          </w:p>
        </w:tc>
        <w:tc>
          <w:tcPr>
            <w:tcW w:w="720" w:type="dxa"/>
            <w:shd w:val="clear" w:color="auto" w:fill="FFFF00"/>
            <w:vAlign w:val="center"/>
          </w:tcPr>
          <w:p>
            <w:pPr>
              <w:spacing w:line="360" w:lineRule="auto"/>
              <w:jc w:val="center"/>
              <w:rPr>
                <w:rFonts w:ascii="宋体" w:hAnsi="宋体"/>
                <w:bCs/>
                <w:sz w:val="24"/>
              </w:rPr>
            </w:pPr>
            <w:r>
              <w:rPr>
                <w:rFonts w:ascii="宋体" w:hAnsi="宋体"/>
                <w:bCs/>
                <w:sz w:val="24"/>
              </w:rPr>
              <w:t>25%</w:t>
            </w:r>
          </w:p>
        </w:tc>
        <w:tc>
          <w:tcPr>
            <w:tcW w:w="540" w:type="dxa"/>
            <w:shd w:val="clear" w:color="auto" w:fill="FFFF00"/>
            <w:vAlign w:val="center"/>
          </w:tcPr>
          <w:p>
            <w:pPr>
              <w:spacing w:line="360" w:lineRule="auto"/>
              <w:rPr>
                <w:rFonts w:ascii="宋体"/>
                <w:bCs/>
                <w:sz w:val="24"/>
              </w:rPr>
            </w:pPr>
            <w:r>
              <w:rPr>
                <w:rFonts w:ascii="宋体"/>
                <w:bCs/>
                <w:sz w:val="24"/>
              </w:rPr>
              <w:t> </w:t>
            </w:r>
          </w:p>
        </w:tc>
        <w:tc>
          <w:tcPr>
            <w:tcW w:w="540" w:type="dxa"/>
            <w:shd w:val="clear" w:color="auto" w:fill="FFFF00"/>
          </w:tcPr>
          <w:p>
            <w:pPr>
              <w:spacing w:line="360" w:lineRule="auto"/>
              <w:rPr>
                <w:rFonts w:ascii="宋体"/>
                <w:bCs/>
                <w:sz w:val="24"/>
              </w:rPr>
            </w:pPr>
            <w:r>
              <w:rPr>
                <w:rFonts w:ascii="宋体"/>
                <w:bCs/>
                <w:sz w:val="24"/>
              </w:rPr>
              <w:t>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5" w:hRule="atLeast"/>
          <w:tblCellSpacing w:w="0" w:type="dxa"/>
        </w:trPr>
        <w:tc>
          <w:tcPr>
            <w:tcW w:w="1234" w:type="dxa"/>
            <w:vMerge w:val="continue"/>
            <w:shd w:val="clear" w:color="auto" w:fill="FFFF00"/>
            <w:vAlign w:val="center"/>
          </w:tcPr>
          <w:p>
            <w:pPr>
              <w:spacing w:line="360" w:lineRule="auto"/>
              <w:rPr>
                <w:rFonts w:ascii="宋体"/>
                <w:bCs/>
                <w:sz w:val="24"/>
              </w:rPr>
            </w:pPr>
          </w:p>
        </w:tc>
        <w:tc>
          <w:tcPr>
            <w:tcW w:w="1015" w:type="dxa"/>
            <w:vMerge w:val="continue"/>
            <w:shd w:val="clear" w:color="auto" w:fill="FFFF00"/>
            <w:vAlign w:val="center"/>
          </w:tcPr>
          <w:p>
            <w:pPr>
              <w:spacing w:line="360" w:lineRule="auto"/>
              <w:rPr>
                <w:rFonts w:ascii="宋体"/>
                <w:bCs/>
                <w:sz w:val="24"/>
              </w:rPr>
            </w:pPr>
          </w:p>
        </w:tc>
        <w:tc>
          <w:tcPr>
            <w:tcW w:w="1745" w:type="dxa"/>
            <w:vMerge w:val="continue"/>
            <w:shd w:val="clear" w:color="auto" w:fill="FFFF00"/>
            <w:vAlign w:val="center"/>
          </w:tcPr>
          <w:p>
            <w:pPr>
              <w:spacing w:line="360" w:lineRule="auto"/>
              <w:rPr>
                <w:rFonts w:ascii="宋体"/>
                <w:bCs/>
                <w:sz w:val="24"/>
              </w:rPr>
            </w:pPr>
          </w:p>
        </w:tc>
        <w:tc>
          <w:tcPr>
            <w:tcW w:w="625" w:type="dxa"/>
            <w:vMerge w:val="continue"/>
            <w:shd w:val="clear" w:color="auto" w:fill="FFFF00"/>
            <w:vAlign w:val="center"/>
          </w:tcPr>
          <w:p>
            <w:pPr>
              <w:spacing w:line="360" w:lineRule="auto"/>
              <w:jc w:val="center"/>
              <w:rPr>
                <w:rFonts w:ascii="宋体"/>
                <w:bCs/>
                <w:sz w:val="24"/>
              </w:rPr>
            </w:pPr>
          </w:p>
        </w:tc>
        <w:tc>
          <w:tcPr>
            <w:tcW w:w="1501" w:type="dxa"/>
            <w:shd w:val="clear" w:color="auto" w:fill="FFFF00"/>
            <w:vAlign w:val="center"/>
          </w:tcPr>
          <w:p>
            <w:pPr>
              <w:spacing w:line="360" w:lineRule="auto"/>
              <w:rPr>
                <w:rFonts w:ascii="宋体"/>
                <w:bCs/>
                <w:sz w:val="24"/>
              </w:rPr>
            </w:pPr>
            <w:r>
              <w:rPr>
                <w:rFonts w:hint="eastAsia" w:ascii="宋体" w:hAnsi="宋体"/>
                <w:bCs/>
                <w:sz w:val="24"/>
              </w:rPr>
              <w:t>小组互评</w:t>
            </w:r>
          </w:p>
        </w:tc>
        <w:tc>
          <w:tcPr>
            <w:tcW w:w="720" w:type="dxa"/>
            <w:shd w:val="clear" w:color="auto" w:fill="FFFF00"/>
            <w:vAlign w:val="center"/>
          </w:tcPr>
          <w:p>
            <w:pPr>
              <w:spacing w:line="360" w:lineRule="auto"/>
              <w:rPr>
                <w:rFonts w:ascii="宋体"/>
                <w:bCs/>
                <w:sz w:val="24"/>
              </w:rPr>
            </w:pPr>
            <w:r>
              <w:rPr>
                <w:rFonts w:ascii="宋体"/>
                <w:bCs/>
                <w:sz w:val="24"/>
              </w:rPr>
              <w:t> </w:t>
            </w:r>
          </w:p>
        </w:tc>
        <w:tc>
          <w:tcPr>
            <w:tcW w:w="720" w:type="dxa"/>
            <w:shd w:val="clear" w:color="auto" w:fill="FFFF00"/>
            <w:vAlign w:val="center"/>
          </w:tcPr>
          <w:p>
            <w:pPr>
              <w:spacing w:line="360" w:lineRule="auto"/>
              <w:jc w:val="center"/>
              <w:rPr>
                <w:rFonts w:ascii="宋体" w:hAnsi="宋体"/>
                <w:bCs/>
                <w:sz w:val="24"/>
              </w:rPr>
            </w:pPr>
            <w:r>
              <w:rPr>
                <w:rFonts w:ascii="宋体" w:hAnsi="宋体"/>
                <w:bCs/>
                <w:sz w:val="24"/>
              </w:rPr>
              <w:t>25%</w:t>
            </w:r>
          </w:p>
        </w:tc>
        <w:tc>
          <w:tcPr>
            <w:tcW w:w="540" w:type="dxa"/>
            <w:shd w:val="clear" w:color="auto" w:fill="FFFF00"/>
            <w:vAlign w:val="center"/>
          </w:tcPr>
          <w:p>
            <w:pPr>
              <w:spacing w:line="360" w:lineRule="auto"/>
              <w:rPr>
                <w:rFonts w:ascii="宋体"/>
                <w:bCs/>
                <w:sz w:val="24"/>
              </w:rPr>
            </w:pPr>
            <w:r>
              <w:rPr>
                <w:rFonts w:ascii="宋体"/>
                <w:bCs/>
                <w:sz w:val="24"/>
              </w:rPr>
              <w:t> </w:t>
            </w:r>
          </w:p>
        </w:tc>
        <w:tc>
          <w:tcPr>
            <w:tcW w:w="540" w:type="dxa"/>
            <w:shd w:val="clear" w:color="auto" w:fill="FFFF00"/>
          </w:tcPr>
          <w:p>
            <w:pPr>
              <w:spacing w:line="360" w:lineRule="auto"/>
              <w:rPr>
                <w:rFonts w:ascii="宋体"/>
                <w:bCs/>
                <w:sz w:val="24"/>
              </w:rPr>
            </w:pPr>
            <w:r>
              <w:rPr>
                <w:rFonts w:ascii="宋体"/>
                <w:bCs/>
                <w:sz w:val="24"/>
              </w:rPr>
              <w:t>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5" w:hRule="atLeast"/>
          <w:tblCellSpacing w:w="0" w:type="dxa"/>
        </w:trPr>
        <w:tc>
          <w:tcPr>
            <w:tcW w:w="1234" w:type="dxa"/>
            <w:vMerge w:val="continue"/>
            <w:shd w:val="clear" w:color="auto" w:fill="FFFF00"/>
            <w:vAlign w:val="center"/>
          </w:tcPr>
          <w:p>
            <w:pPr>
              <w:spacing w:line="360" w:lineRule="auto"/>
              <w:rPr>
                <w:rFonts w:ascii="宋体"/>
                <w:bCs/>
                <w:sz w:val="24"/>
              </w:rPr>
            </w:pPr>
          </w:p>
        </w:tc>
        <w:tc>
          <w:tcPr>
            <w:tcW w:w="1015" w:type="dxa"/>
            <w:vMerge w:val="continue"/>
            <w:shd w:val="clear" w:color="auto" w:fill="FFFF00"/>
            <w:vAlign w:val="center"/>
          </w:tcPr>
          <w:p>
            <w:pPr>
              <w:spacing w:line="360" w:lineRule="auto"/>
              <w:rPr>
                <w:rFonts w:ascii="宋体"/>
                <w:bCs/>
                <w:sz w:val="24"/>
              </w:rPr>
            </w:pPr>
          </w:p>
        </w:tc>
        <w:tc>
          <w:tcPr>
            <w:tcW w:w="1745" w:type="dxa"/>
            <w:vMerge w:val="continue"/>
            <w:shd w:val="clear" w:color="auto" w:fill="FFFF00"/>
            <w:vAlign w:val="center"/>
          </w:tcPr>
          <w:p>
            <w:pPr>
              <w:spacing w:line="360" w:lineRule="auto"/>
              <w:rPr>
                <w:rFonts w:ascii="宋体"/>
                <w:bCs/>
                <w:sz w:val="24"/>
              </w:rPr>
            </w:pPr>
          </w:p>
        </w:tc>
        <w:tc>
          <w:tcPr>
            <w:tcW w:w="625" w:type="dxa"/>
            <w:vMerge w:val="continue"/>
            <w:shd w:val="clear" w:color="auto" w:fill="FFFF00"/>
            <w:vAlign w:val="center"/>
          </w:tcPr>
          <w:p>
            <w:pPr>
              <w:spacing w:line="360" w:lineRule="auto"/>
              <w:jc w:val="center"/>
              <w:rPr>
                <w:rFonts w:ascii="宋体"/>
                <w:bCs/>
                <w:sz w:val="24"/>
              </w:rPr>
            </w:pPr>
          </w:p>
        </w:tc>
        <w:tc>
          <w:tcPr>
            <w:tcW w:w="1501" w:type="dxa"/>
            <w:shd w:val="clear" w:color="auto" w:fill="FFFF00"/>
            <w:vAlign w:val="center"/>
          </w:tcPr>
          <w:p>
            <w:pPr>
              <w:spacing w:line="360" w:lineRule="auto"/>
              <w:rPr>
                <w:rFonts w:ascii="宋体"/>
                <w:bCs/>
                <w:sz w:val="24"/>
              </w:rPr>
            </w:pPr>
            <w:r>
              <w:rPr>
                <w:rFonts w:hint="eastAsia" w:ascii="宋体" w:hAnsi="宋体"/>
                <w:bCs/>
                <w:sz w:val="24"/>
              </w:rPr>
              <w:t>教师评定</w:t>
            </w:r>
          </w:p>
        </w:tc>
        <w:tc>
          <w:tcPr>
            <w:tcW w:w="720" w:type="dxa"/>
            <w:shd w:val="clear" w:color="auto" w:fill="FFFF00"/>
            <w:vAlign w:val="center"/>
          </w:tcPr>
          <w:p>
            <w:pPr>
              <w:spacing w:line="360" w:lineRule="auto"/>
              <w:rPr>
                <w:rFonts w:ascii="宋体"/>
                <w:bCs/>
                <w:sz w:val="24"/>
              </w:rPr>
            </w:pPr>
            <w:r>
              <w:rPr>
                <w:rFonts w:ascii="宋体"/>
                <w:bCs/>
                <w:sz w:val="24"/>
              </w:rPr>
              <w:t> </w:t>
            </w:r>
          </w:p>
        </w:tc>
        <w:tc>
          <w:tcPr>
            <w:tcW w:w="720" w:type="dxa"/>
            <w:shd w:val="clear" w:color="auto" w:fill="FFFF00"/>
            <w:vAlign w:val="center"/>
          </w:tcPr>
          <w:p>
            <w:pPr>
              <w:spacing w:line="360" w:lineRule="auto"/>
              <w:jc w:val="center"/>
              <w:rPr>
                <w:rFonts w:ascii="宋体" w:hAnsi="宋体"/>
                <w:bCs/>
                <w:sz w:val="24"/>
              </w:rPr>
            </w:pPr>
            <w:r>
              <w:rPr>
                <w:rFonts w:ascii="宋体" w:hAnsi="宋体"/>
                <w:bCs/>
                <w:sz w:val="24"/>
              </w:rPr>
              <w:t>50%</w:t>
            </w:r>
          </w:p>
        </w:tc>
        <w:tc>
          <w:tcPr>
            <w:tcW w:w="540" w:type="dxa"/>
            <w:shd w:val="clear" w:color="auto" w:fill="FFFF00"/>
            <w:vAlign w:val="center"/>
          </w:tcPr>
          <w:p>
            <w:pPr>
              <w:spacing w:line="360" w:lineRule="auto"/>
              <w:rPr>
                <w:rFonts w:ascii="宋体"/>
                <w:bCs/>
                <w:sz w:val="24"/>
              </w:rPr>
            </w:pPr>
            <w:r>
              <w:rPr>
                <w:rFonts w:ascii="宋体"/>
                <w:bCs/>
                <w:sz w:val="24"/>
              </w:rPr>
              <w:t> </w:t>
            </w:r>
          </w:p>
        </w:tc>
        <w:tc>
          <w:tcPr>
            <w:tcW w:w="540" w:type="dxa"/>
            <w:shd w:val="clear" w:color="auto" w:fill="FFFF00"/>
          </w:tcPr>
          <w:p>
            <w:pPr>
              <w:spacing w:line="360" w:lineRule="auto"/>
              <w:rPr>
                <w:rFonts w:ascii="宋体"/>
                <w:bCs/>
                <w:sz w:val="24"/>
              </w:rPr>
            </w:pPr>
            <w:r>
              <w:rPr>
                <w:rFonts w:ascii="宋体"/>
                <w:bCs/>
                <w:sz w:val="24"/>
              </w:rPr>
              <w:t>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blCellSpacing w:w="0" w:type="dxa"/>
        </w:trPr>
        <w:tc>
          <w:tcPr>
            <w:tcW w:w="1234" w:type="dxa"/>
            <w:vMerge w:val="continue"/>
            <w:shd w:val="clear" w:color="auto" w:fill="FFFF00"/>
            <w:vAlign w:val="center"/>
          </w:tcPr>
          <w:p>
            <w:pPr>
              <w:spacing w:line="360" w:lineRule="auto"/>
              <w:rPr>
                <w:rFonts w:ascii="宋体"/>
                <w:bCs/>
                <w:sz w:val="24"/>
              </w:rPr>
            </w:pPr>
          </w:p>
        </w:tc>
        <w:tc>
          <w:tcPr>
            <w:tcW w:w="1015" w:type="dxa"/>
            <w:vMerge w:val="restart"/>
            <w:shd w:val="clear" w:color="auto" w:fill="FFFF00"/>
            <w:vAlign w:val="center"/>
          </w:tcPr>
          <w:p>
            <w:pPr>
              <w:spacing w:line="360" w:lineRule="auto"/>
              <w:rPr>
                <w:rFonts w:ascii="宋体"/>
                <w:bCs/>
                <w:sz w:val="24"/>
              </w:rPr>
            </w:pPr>
            <w:r>
              <w:rPr>
                <w:rFonts w:hint="eastAsia" w:ascii="宋体" w:hAnsi="宋体"/>
                <w:bCs/>
                <w:sz w:val="24"/>
              </w:rPr>
              <w:t>学习态度</w:t>
            </w:r>
          </w:p>
        </w:tc>
        <w:tc>
          <w:tcPr>
            <w:tcW w:w="1745" w:type="dxa"/>
            <w:vMerge w:val="restart"/>
            <w:shd w:val="clear" w:color="auto" w:fill="FFFF00"/>
            <w:vAlign w:val="center"/>
          </w:tcPr>
          <w:p>
            <w:pPr>
              <w:spacing w:line="360" w:lineRule="auto"/>
              <w:rPr>
                <w:rFonts w:ascii="宋体"/>
                <w:bCs/>
                <w:sz w:val="24"/>
              </w:rPr>
            </w:pPr>
            <w:r>
              <w:rPr>
                <w:rFonts w:hint="eastAsia" w:ascii="宋体" w:hAnsi="宋体"/>
                <w:bCs/>
                <w:sz w:val="24"/>
              </w:rPr>
              <w:t>遵守课堂纪律、积极参与课堂教学活动、按时完成作业</w:t>
            </w:r>
          </w:p>
          <w:p>
            <w:pPr>
              <w:spacing w:line="360" w:lineRule="auto"/>
              <w:rPr>
                <w:rFonts w:ascii="宋体"/>
                <w:bCs/>
                <w:sz w:val="24"/>
              </w:rPr>
            </w:pPr>
            <w:r>
              <w:rPr>
                <w:rFonts w:hint="eastAsia" w:ascii="宋体" w:hAnsi="宋体"/>
                <w:bCs/>
                <w:sz w:val="24"/>
              </w:rPr>
              <w:t>考核时间：平时做好记录，期末统计</w:t>
            </w:r>
          </w:p>
        </w:tc>
        <w:tc>
          <w:tcPr>
            <w:tcW w:w="625" w:type="dxa"/>
            <w:vMerge w:val="restart"/>
            <w:shd w:val="clear" w:color="auto" w:fill="FFFF00"/>
            <w:vAlign w:val="center"/>
          </w:tcPr>
          <w:p>
            <w:pPr>
              <w:spacing w:line="360" w:lineRule="auto"/>
              <w:jc w:val="center"/>
              <w:rPr>
                <w:rFonts w:ascii="宋体" w:hAnsi="宋体"/>
                <w:bCs/>
                <w:sz w:val="24"/>
              </w:rPr>
            </w:pPr>
            <w:r>
              <w:rPr>
                <w:rFonts w:ascii="宋体" w:hAnsi="宋体"/>
                <w:bCs/>
                <w:sz w:val="24"/>
              </w:rPr>
              <w:t>20%</w:t>
            </w:r>
          </w:p>
        </w:tc>
        <w:tc>
          <w:tcPr>
            <w:tcW w:w="1501" w:type="dxa"/>
            <w:shd w:val="clear" w:color="auto" w:fill="FFFF00"/>
            <w:vAlign w:val="center"/>
          </w:tcPr>
          <w:p>
            <w:pPr>
              <w:spacing w:line="360" w:lineRule="auto"/>
              <w:rPr>
                <w:rFonts w:ascii="宋体"/>
                <w:bCs/>
                <w:sz w:val="24"/>
              </w:rPr>
            </w:pPr>
            <w:r>
              <w:rPr>
                <w:rFonts w:hint="eastAsia" w:ascii="宋体" w:hAnsi="宋体"/>
                <w:bCs/>
                <w:sz w:val="24"/>
              </w:rPr>
              <w:t>组内对成员的评价</w:t>
            </w:r>
          </w:p>
        </w:tc>
        <w:tc>
          <w:tcPr>
            <w:tcW w:w="720" w:type="dxa"/>
            <w:shd w:val="clear" w:color="auto" w:fill="FFFF00"/>
            <w:vAlign w:val="center"/>
          </w:tcPr>
          <w:p>
            <w:pPr>
              <w:spacing w:line="360" w:lineRule="auto"/>
              <w:rPr>
                <w:rFonts w:ascii="宋体"/>
                <w:bCs/>
                <w:sz w:val="24"/>
              </w:rPr>
            </w:pPr>
            <w:r>
              <w:rPr>
                <w:rFonts w:ascii="宋体"/>
                <w:bCs/>
                <w:sz w:val="24"/>
              </w:rPr>
              <w:t> </w:t>
            </w:r>
          </w:p>
        </w:tc>
        <w:tc>
          <w:tcPr>
            <w:tcW w:w="720" w:type="dxa"/>
            <w:shd w:val="clear" w:color="auto" w:fill="FFFF00"/>
            <w:vAlign w:val="center"/>
          </w:tcPr>
          <w:p>
            <w:pPr>
              <w:spacing w:line="360" w:lineRule="auto"/>
              <w:jc w:val="center"/>
              <w:rPr>
                <w:rFonts w:ascii="宋体" w:hAnsi="宋体"/>
                <w:bCs/>
                <w:sz w:val="24"/>
              </w:rPr>
            </w:pPr>
            <w:r>
              <w:rPr>
                <w:rFonts w:ascii="宋体" w:hAnsi="宋体"/>
                <w:bCs/>
                <w:sz w:val="24"/>
              </w:rPr>
              <w:t>25%</w:t>
            </w:r>
          </w:p>
        </w:tc>
        <w:tc>
          <w:tcPr>
            <w:tcW w:w="540" w:type="dxa"/>
            <w:shd w:val="clear" w:color="auto" w:fill="FFFF00"/>
            <w:vAlign w:val="center"/>
          </w:tcPr>
          <w:p>
            <w:pPr>
              <w:spacing w:line="360" w:lineRule="auto"/>
              <w:rPr>
                <w:rFonts w:ascii="宋体"/>
                <w:bCs/>
                <w:sz w:val="24"/>
              </w:rPr>
            </w:pPr>
            <w:r>
              <w:rPr>
                <w:rFonts w:ascii="宋体"/>
                <w:bCs/>
                <w:sz w:val="24"/>
              </w:rPr>
              <w:t> </w:t>
            </w:r>
          </w:p>
        </w:tc>
        <w:tc>
          <w:tcPr>
            <w:tcW w:w="540" w:type="dxa"/>
            <w:shd w:val="clear" w:color="auto" w:fill="FFFF00"/>
          </w:tcPr>
          <w:p>
            <w:pPr>
              <w:spacing w:line="360" w:lineRule="auto"/>
              <w:rPr>
                <w:rFonts w:ascii="宋体"/>
                <w:bCs/>
                <w:sz w:val="24"/>
              </w:rPr>
            </w:pPr>
            <w:r>
              <w:rPr>
                <w:rFonts w:ascii="宋体"/>
                <w:bCs/>
                <w:sz w:val="24"/>
              </w:rPr>
              <w:t>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5" w:hRule="atLeast"/>
          <w:tblCellSpacing w:w="0" w:type="dxa"/>
        </w:trPr>
        <w:tc>
          <w:tcPr>
            <w:tcW w:w="1234" w:type="dxa"/>
            <w:vMerge w:val="continue"/>
            <w:shd w:val="clear" w:color="auto" w:fill="FFFF00"/>
            <w:vAlign w:val="center"/>
          </w:tcPr>
          <w:p>
            <w:pPr>
              <w:spacing w:line="360" w:lineRule="auto"/>
              <w:rPr>
                <w:rFonts w:ascii="宋体"/>
                <w:bCs/>
                <w:sz w:val="24"/>
              </w:rPr>
            </w:pPr>
          </w:p>
        </w:tc>
        <w:tc>
          <w:tcPr>
            <w:tcW w:w="1015" w:type="dxa"/>
            <w:vMerge w:val="continue"/>
            <w:shd w:val="clear" w:color="auto" w:fill="FFFF00"/>
            <w:vAlign w:val="center"/>
          </w:tcPr>
          <w:p>
            <w:pPr>
              <w:spacing w:line="360" w:lineRule="auto"/>
              <w:rPr>
                <w:rFonts w:ascii="宋体"/>
                <w:bCs/>
                <w:sz w:val="24"/>
              </w:rPr>
            </w:pPr>
          </w:p>
        </w:tc>
        <w:tc>
          <w:tcPr>
            <w:tcW w:w="1745" w:type="dxa"/>
            <w:vMerge w:val="continue"/>
            <w:shd w:val="clear" w:color="auto" w:fill="FFFF00"/>
            <w:vAlign w:val="center"/>
          </w:tcPr>
          <w:p>
            <w:pPr>
              <w:spacing w:line="360" w:lineRule="auto"/>
              <w:rPr>
                <w:rFonts w:ascii="宋体"/>
                <w:bCs/>
                <w:sz w:val="24"/>
              </w:rPr>
            </w:pPr>
          </w:p>
        </w:tc>
        <w:tc>
          <w:tcPr>
            <w:tcW w:w="625" w:type="dxa"/>
            <w:vMerge w:val="continue"/>
            <w:shd w:val="clear" w:color="auto" w:fill="FFFF00"/>
            <w:vAlign w:val="center"/>
          </w:tcPr>
          <w:p>
            <w:pPr>
              <w:spacing w:line="360" w:lineRule="auto"/>
              <w:jc w:val="center"/>
              <w:rPr>
                <w:rFonts w:ascii="宋体"/>
                <w:bCs/>
                <w:sz w:val="24"/>
              </w:rPr>
            </w:pPr>
          </w:p>
        </w:tc>
        <w:tc>
          <w:tcPr>
            <w:tcW w:w="1501" w:type="dxa"/>
            <w:shd w:val="clear" w:color="auto" w:fill="FFFF00"/>
            <w:vAlign w:val="center"/>
          </w:tcPr>
          <w:p>
            <w:pPr>
              <w:spacing w:line="360" w:lineRule="auto"/>
              <w:rPr>
                <w:rFonts w:ascii="宋体"/>
                <w:bCs/>
                <w:sz w:val="24"/>
              </w:rPr>
            </w:pPr>
            <w:r>
              <w:rPr>
                <w:rFonts w:hint="eastAsia" w:ascii="宋体" w:hAnsi="宋体"/>
                <w:bCs/>
                <w:sz w:val="24"/>
              </w:rPr>
              <w:t>小组互评</w:t>
            </w:r>
          </w:p>
        </w:tc>
        <w:tc>
          <w:tcPr>
            <w:tcW w:w="720" w:type="dxa"/>
            <w:shd w:val="clear" w:color="auto" w:fill="FFFF00"/>
            <w:vAlign w:val="center"/>
          </w:tcPr>
          <w:p>
            <w:pPr>
              <w:spacing w:line="360" w:lineRule="auto"/>
              <w:rPr>
                <w:rFonts w:ascii="宋体"/>
                <w:bCs/>
                <w:sz w:val="24"/>
              </w:rPr>
            </w:pPr>
            <w:r>
              <w:rPr>
                <w:rFonts w:ascii="宋体"/>
                <w:bCs/>
                <w:sz w:val="24"/>
              </w:rPr>
              <w:t> </w:t>
            </w:r>
          </w:p>
        </w:tc>
        <w:tc>
          <w:tcPr>
            <w:tcW w:w="720" w:type="dxa"/>
            <w:shd w:val="clear" w:color="auto" w:fill="FFFF00"/>
            <w:vAlign w:val="center"/>
          </w:tcPr>
          <w:p>
            <w:pPr>
              <w:spacing w:line="360" w:lineRule="auto"/>
              <w:jc w:val="center"/>
              <w:rPr>
                <w:rFonts w:ascii="宋体" w:hAnsi="宋体"/>
                <w:bCs/>
                <w:sz w:val="24"/>
              </w:rPr>
            </w:pPr>
            <w:r>
              <w:rPr>
                <w:rFonts w:ascii="宋体" w:hAnsi="宋体"/>
                <w:bCs/>
                <w:sz w:val="24"/>
              </w:rPr>
              <w:t>25%</w:t>
            </w:r>
          </w:p>
        </w:tc>
        <w:tc>
          <w:tcPr>
            <w:tcW w:w="540" w:type="dxa"/>
            <w:shd w:val="clear" w:color="auto" w:fill="FFFF00"/>
            <w:vAlign w:val="center"/>
          </w:tcPr>
          <w:p>
            <w:pPr>
              <w:spacing w:line="360" w:lineRule="auto"/>
              <w:rPr>
                <w:rFonts w:ascii="宋体"/>
                <w:bCs/>
                <w:sz w:val="24"/>
              </w:rPr>
            </w:pPr>
            <w:r>
              <w:rPr>
                <w:rFonts w:ascii="宋体"/>
                <w:bCs/>
                <w:sz w:val="24"/>
              </w:rPr>
              <w:t> </w:t>
            </w:r>
          </w:p>
        </w:tc>
        <w:tc>
          <w:tcPr>
            <w:tcW w:w="540" w:type="dxa"/>
            <w:shd w:val="clear" w:color="auto" w:fill="FFFF00"/>
          </w:tcPr>
          <w:p>
            <w:pPr>
              <w:spacing w:line="360" w:lineRule="auto"/>
              <w:rPr>
                <w:rFonts w:ascii="宋体"/>
                <w:bCs/>
                <w:sz w:val="24"/>
              </w:rPr>
            </w:pPr>
            <w:r>
              <w:rPr>
                <w:rFonts w:ascii="宋体"/>
                <w:bCs/>
                <w:sz w:val="24"/>
              </w:rPr>
              <w:t>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blCellSpacing w:w="0" w:type="dxa"/>
        </w:trPr>
        <w:tc>
          <w:tcPr>
            <w:tcW w:w="1234" w:type="dxa"/>
            <w:vMerge w:val="continue"/>
            <w:shd w:val="clear" w:color="auto" w:fill="FFFF00"/>
            <w:vAlign w:val="center"/>
          </w:tcPr>
          <w:p>
            <w:pPr>
              <w:spacing w:line="360" w:lineRule="auto"/>
              <w:rPr>
                <w:rFonts w:ascii="宋体"/>
                <w:bCs/>
                <w:sz w:val="24"/>
              </w:rPr>
            </w:pPr>
          </w:p>
        </w:tc>
        <w:tc>
          <w:tcPr>
            <w:tcW w:w="1015" w:type="dxa"/>
            <w:vMerge w:val="continue"/>
            <w:shd w:val="clear" w:color="auto" w:fill="FFFF00"/>
            <w:vAlign w:val="center"/>
          </w:tcPr>
          <w:p>
            <w:pPr>
              <w:spacing w:line="360" w:lineRule="auto"/>
              <w:rPr>
                <w:rFonts w:ascii="宋体"/>
                <w:bCs/>
                <w:sz w:val="24"/>
              </w:rPr>
            </w:pPr>
          </w:p>
        </w:tc>
        <w:tc>
          <w:tcPr>
            <w:tcW w:w="1745" w:type="dxa"/>
            <w:vMerge w:val="continue"/>
            <w:shd w:val="clear" w:color="auto" w:fill="FFFF00"/>
            <w:vAlign w:val="center"/>
          </w:tcPr>
          <w:p>
            <w:pPr>
              <w:spacing w:line="360" w:lineRule="auto"/>
              <w:rPr>
                <w:rFonts w:ascii="宋体"/>
                <w:bCs/>
                <w:sz w:val="24"/>
              </w:rPr>
            </w:pPr>
          </w:p>
        </w:tc>
        <w:tc>
          <w:tcPr>
            <w:tcW w:w="625" w:type="dxa"/>
            <w:vMerge w:val="continue"/>
            <w:shd w:val="clear" w:color="auto" w:fill="FFFF00"/>
            <w:vAlign w:val="center"/>
          </w:tcPr>
          <w:p>
            <w:pPr>
              <w:spacing w:line="360" w:lineRule="auto"/>
              <w:jc w:val="center"/>
              <w:rPr>
                <w:rFonts w:ascii="宋体"/>
                <w:bCs/>
                <w:sz w:val="24"/>
              </w:rPr>
            </w:pPr>
          </w:p>
        </w:tc>
        <w:tc>
          <w:tcPr>
            <w:tcW w:w="1501" w:type="dxa"/>
            <w:shd w:val="clear" w:color="auto" w:fill="FFFF00"/>
            <w:vAlign w:val="center"/>
          </w:tcPr>
          <w:p>
            <w:pPr>
              <w:spacing w:line="360" w:lineRule="auto"/>
              <w:rPr>
                <w:rFonts w:ascii="宋体"/>
                <w:bCs/>
                <w:sz w:val="24"/>
              </w:rPr>
            </w:pPr>
            <w:r>
              <w:rPr>
                <w:rFonts w:hint="eastAsia" w:ascii="宋体" w:hAnsi="宋体"/>
                <w:bCs/>
                <w:sz w:val="24"/>
              </w:rPr>
              <w:t>教师评定</w:t>
            </w:r>
          </w:p>
        </w:tc>
        <w:tc>
          <w:tcPr>
            <w:tcW w:w="720" w:type="dxa"/>
            <w:shd w:val="clear" w:color="auto" w:fill="FFFF00"/>
            <w:vAlign w:val="center"/>
          </w:tcPr>
          <w:p>
            <w:pPr>
              <w:spacing w:line="360" w:lineRule="auto"/>
              <w:rPr>
                <w:rFonts w:ascii="宋体"/>
                <w:bCs/>
                <w:sz w:val="24"/>
              </w:rPr>
            </w:pPr>
            <w:r>
              <w:rPr>
                <w:rFonts w:ascii="宋体"/>
                <w:bCs/>
                <w:sz w:val="24"/>
              </w:rPr>
              <w:t> </w:t>
            </w:r>
          </w:p>
        </w:tc>
        <w:tc>
          <w:tcPr>
            <w:tcW w:w="720" w:type="dxa"/>
            <w:shd w:val="clear" w:color="auto" w:fill="FFFF00"/>
            <w:vAlign w:val="center"/>
          </w:tcPr>
          <w:p>
            <w:pPr>
              <w:spacing w:line="360" w:lineRule="auto"/>
              <w:jc w:val="center"/>
              <w:rPr>
                <w:rFonts w:ascii="宋体" w:hAnsi="宋体"/>
                <w:bCs/>
                <w:sz w:val="24"/>
              </w:rPr>
            </w:pPr>
            <w:r>
              <w:rPr>
                <w:rFonts w:ascii="宋体" w:hAnsi="宋体"/>
                <w:bCs/>
                <w:sz w:val="24"/>
              </w:rPr>
              <w:t>50%</w:t>
            </w:r>
          </w:p>
        </w:tc>
        <w:tc>
          <w:tcPr>
            <w:tcW w:w="540" w:type="dxa"/>
            <w:shd w:val="clear" w:color="auto" w:fill="FFFF00"/>
            <w:vAlign w:val="center"/>
          </w:tcPr>
          <w:p>
            <w:pPr>
              <w:spacing w:line="360" w:lineRule="auto"/>
              <w:rPr>
                <w:rFonts w:ascii="宋体"/>
                <w:bCs/>
                <w:sz w:val="24"/>
              </w:rPr>
            </w:pPr>
            <w:r>
              <w:rPr>
                <w:rFonts w:ascii="宋体"/>
                <w:bCs/>
                <w:sz w:val="24"/>
              </w:rPr>
              <w:t> </w:t>
            </w:r>
          </w:p>
        </w:tc>
        <w:tc>
          <w:tcPr>
            <w:tcW w:w="540" w:type="dxa"/>
            <w:shd w:val="clear" w:color="auto" w:fill="FFFF00"/>
          </w:tcPr>
          <w:p>
            <w:pPr>
              <w:spacing w:line="360" w:lineRule="auto"/>
              <w:rPr>
                <w:rFonts w:ascii="宋体"/>
                <w:bCs/>
                <w:sz w:val="24"/>
              </w:rPr>
            </w:pPr>
            <w:r>
              <w:rPr>
                <w:rFonts w:ascii="宋体"/>
                <w:bCs/>
                <w:sz w:val="24"/>
              </w:rPr>
              <w:t>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0" w:hRule="atLeast"/>
          <w:tblCellSpacing w:w="0" w:type="dxa"/>
        </w:trPr>
        <w:tc>
          <w:tcPr>
            <w:tcW w:w="1234" w:type="dxa"/>
            <w:shd w:val="clear" w:color="auto" w:fill="FFFF00"/>
            <w:vAlign w:val="center"/>
          </w:tcPr>
          <w:p>
            <w:pPr>
              <w:spacing w:line="360" w:lineRule="auto"/>
              <w:rPr>
                <w:rFonts w:ascii="宋体"/>
                <w:bCs/>
                <w:sz w:val="24"/>
              </w:rPr>
            </w:pPr>
            <w:r>
              <w:rPr>
                <w:rFonts w:hint="eastAsia" w:ascii="宋体" w:hAnsi="宋体"/>
                <w:bCs/>
                <w:sz w:val="24"/>
              </w:rPr>
              <w:t>期末考核</w:t>
            </w:r>
          </w:p>
          <w:p>
            <w:pPr>
              <w:spacing w:line="360" w:lineRule="auto"/>
              <w:rPr>
                <w:rFonts w:ascii="宋体" w:hAnsi="宋体"/>
                <w:bCs/>
                <w:sz w:val="24"/>
              </w:rPr>
            </w:pPr>
            <w:r>
              <w:rPr>
                <w:rFonts w:ascii="宋体" w:hAnsi="宋体"/>
                <w:bCs/>
                <w:sz w:val="24"/>
              </w:rPr>
              <w:t>40%</w:t>
            </w:r>
          </w:p>
        </w:tc>
        <w:tc>
          <w:tcPr>
            <w:tcW w:w="1015" w:type="dxa"/>
            <w:shd w:val="clear" w:color="auto" w:fill="FFFF00"/>
            <w:vAlign w:val="center"/>
          </w:tcPr>
          <w:p>
            <w:pPr>
              <w:spacing w:line="360" w:lineRule="auto"/>
              <w:rPr>
                <w:rFonts w:ascii="宋体"/>
                <w:bCs/>
                <w:sz w:val="24"/>
              </w:rPr>
            </w:pPr>
            <w:r>
              <w:rPr>
                <w:rFonts w:hint="eastAsia" w:ascii="宋体" w:hAnsi="宋体"/>
                <w:bCs/>
                <w:sz w:val="24"/>
              </w:rPr>
              <w:t>期末考试</w:t>
            </w:r>
          </w:p>
          <w:p>
            <w:pPr>
              <w:spacing w:line="360" w:lineRule="auto"/>
              <w:rPr>
                <w:rFonts w:ascii="宋体"/>
                <w:bCs/>
                <w:sz w:val="24"/>
              </w:rPr>
            </w:pPr>
            <w:r>
              <w:rPr>
                <w:rFonts w:hint="eastAsia" w:ascii="宋体" w:hAnsi="宋体"/>
                <w:bCs/>
                <w:sz w:val="24"/>
              </w:rPr>
              <w:t>（综合能力</w:t>
            </w:r>
            <w:r>
              <w:rPr>
                <w:rFonts w:ascii="宋体" w:hAnsi="宋体"/>
                <w:bCs/>
                <w:sz w:val="24"/>
              </w:rPr>
              <w:t>+</w:t>
            </w:r>
            <w:r>
              <w:rPr>
                <w:rFonts w:hint="eastAsia" w:ascii="宋体" w:hAnsi="宋体"/>
                <w:bCs/>
                <w:sz w:val="24"/>
              </w:rPr>
              <w:t>知识理论）</w:t>
            </w:r>
          </w:p>
        </w:tc>
        <w:tc>
          <w:tcPr>
            <w:tcW w:w="1745" w:type="dxa"/>
            <w:shd w:val="clear" w:color="auto" w:fill="FFFF00"/>
            <w:vAlign w:val="center"/>
          </w:tcPr>
          <w:p>
            <w:pPr>
              <w:spacing w:line="360" w:lineRule="auto"/>
              <w:rPr>
                <w:rFonts w:ascii="宋体"/>
                <w:bCs/>
                <w:sz w:val="24"/>
              </w:rPr>
            </w:pPr>
            <w:r>
              <w:rPr>
                <w:rFonts w:hint="eastAsia" w:ascii="宋体" w:hAnsi="宋体"/>
                <w:bCs/>
                <w:sz w:val="24"/>
              </w:rPr>
              <w:t>采用期末闭卷考试的方式，考察学生对必要的理论知识和实践操作知识的掌握情况</w:t>
            </w:r>
          </w:p>
          <w:p>
            <w:pPr>
              <w:spacing w:line="360" w:lineRule="auto"/>
              <w:rPr>
                <w:rFonts w:ascii="宋体"/>
                <w:bCs/>
                <w:sz w:val="24"/>
              </w:rPr>
            </w:pPr>
            <w:r>
              <w:rPr>
                <w:rFonts w:hint="eastAsia" w:ascii="宋体" w:hAnsi="宋体"/>
                <w:bCs/>
                <w:sz w:val="24"/>
              </w:rPr>
              <w:t>考核时间</w:t>
            </w:r>
            <w:r>
              <w:rPr>
                <w:rFonts w:ascii="宋体" w:hAnsi="宋体"/>
                <w:bCs/>
                <w:sz w:val="24"/>
              </w:rPr>
              <w:t>:</w:t>
            </w:r>
            <w:r>
              <w:rPr>
                <w:rFonts w:hint="eastAsia" w:ascii="宋体" w:hAnsi="宋体"/>
                <w:bCs/>
                <w:sz w:val="24"/>
              </w:rPr>
              <w:t>期末</w:t>
            </w:r>
          </w:p>
        </w:tc>
        <w:tc>
          <w:tcPr>
            <w:tcW w:w="625" w:type="dxa"/>
            <w:shd w:val="clear" w:color="auto" w:fill="FFFF00"/>
            <w:vAlign w:val="center"/>
          </w:tcPr>
          <w:p>
            <w:pPr>
              <w:spacing w:line="360" w:lineRule="auto"/>
              <w:jc w:val="center"/>
              <w:rPr>
                <w:rFonts w:ascii="宋体" w:hAnsi="宋体"/>
                <w:bCs/>
                <w:sz w:val="24"/>
              </w:rPr>
            </w:pPr>
            <w:r>
              <w:rPr>
                <w:rFonts w:ascii="宋体" w:hAnsi="宋体"/>
                <w:bCs/>
                <w:sz w:val="24"/>
              </w:rPr>
              <w:t>40%</w:t>
            </w:r>
          </w:p>
        </w:tc>
        <w:tc>
          <w:tcPr>
            <w:tcW w:w="1501" w:type="dxa"/>
            <w:shd w:val="clear" w:color="auto" w:fill="FFFF00"/>
            <w:vAlign w:val="center"/>
          </w:tcPr>
          <w:p>
            <w:pPr>
              <w:spacing w:line="360" w:lineRule="auto"/>
              <w:rPr>
                <w:rFonts w:ascii="宋体"/>
                <w:bCs/>
                <w:sz w:val="24"/>
              </w:rPr>
            </w:pPr>
            <w:r>
              <w:rPr>
                <w:rFonts w:ascii="宋体"/>
                <w:bCs/>
                <w:sz w:val="24"/>
              </w:rPr>
              <w:t> </w:t>
            </w:r>
          </w:p>
        </w:tc>
        <w:tc>
          <w:tcPr>
            <w:tcW w:w="720" w:type="dxa"/>
            <w:shd w:val="clear" w:color="auto" w:fill="FFFF00"/>
            <w:vAlign w:val="center"/>
          </w:tcPr>
          <w:p>
            <w:pPr>
              <w:spacing w:line="360" w:lineRule="auto"/>
              <w:rPr>
                <w:rFonts w:ascii="宋体"/>
                <w:bCs/>
                <w:sz w:val="24"/>
              </w:rPr>
            </w:pPr>
            <w:r>
              <w:rPr>
                <w:rFonts w:ascii="宋体"/>
                <w:bCs/>
                <w:sz w:val="24"/>
              </w:rPr>
              <w:t> </w:t>
            </w:r>
          </w:p>
        </w:tc>
        <w:tc>
          <w:tcPr>
            <w:tcW w:w="720" w:type="dxa"/>
            <w:shd w:val="clear" w:color="auto" w:fill="FFFF00"/>
            <w:vAlign w:val="center"/>
          </w:tcPr>
          <w:p>
            <w:pPr>
              <w:spacing w:line="360" w:lineRule="auto"/>
              <w:jc w:val="center"/>
              <w:rPr>
                <w:rFonts w:ascii="宋体"/>
                <w:bCs/>
                <w:sz w:val="24"/>
              </w:rPr>
            </w:pPr>
          </w:p>
        </w:tc>
        <w:tc>
          <w:tcPr>
            <w:tcW w:w="540" w:type="dxa"/>
            <w:shd w:val="clear" w:color="auto" w:fill="FFFF00"/>
            <w:vAlign w:val="center"/>
          </w:tcPr>
          <w:p>
            <w:pPr>
              <w:spacing w:line="360" w:lineRule="auto"/>
              <w:rPr>
                <w:rFonts w:ascii="宋体"/>
                <w:bCs/>
                <w:sz w:val="24"/>
              </w:rPr>
            </w:pPr>
            <w:r>
              <w:rPr>
                <w:rFonts w:ascii="宋体"/>
                <w:bCs/>
                <w:sz w:val="24"/>
              </w:rPr>
              <w:t> </w:t>
            </w:r>
          </w:p>
        </w:tc>
        <w:tc>
          <w:tcPr>
            <w:tcW w:w="540" w:type="dxa"/>
            <w:shd w:val="clear" w:color="auto" w:fill="FFFF00"/>
          </w:tcPr>
          <w:p>
            <w:pPr>
              <w:spacing w:line="360" w:lineRule="auto"/>
              <w:rPr>
                <w:rFonts w:ascii="宋体"/>
                <w:bCs/>
                <w:sz w:val="24"/>
              </w:rPr>
            </w:pPr>
            <w:r>
              <w:rPr>
                <w:rFonts w:ascii="宋体"/>
                <w:bCs/>
                <w:sz w:val="24"/>
              </w:rPr>
              <w:t>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blCellSpacing w:w="0" w:type="dxa"/>
        </w:trPr>
        <w:tc>
          <w:tcPr>
            <w:tcW w:w="1234" w:type="dxa"/>
            <w:shd w:val="clear" w:color="auto" w:fill="FFFF00"/>
            <w:vAlign w:val="center"/>
          </w:tcPr>
          <w:p>
            <w:pPr>
              <w:spacing w:line="360" w:lineRule="auto"/>
              <w:rPr>
                <w:rFonts w:ascii="宋体"/>
                <w:bCs/>
                <w:sz w:val="24"/>
              </w:rPr>
            </w:pPr>
            <w:r>
              <w:rPr>
                <w:rFonts w:hint="eastAsia" w:ascii="宋体" w:hAnsi="宋体"/>
                <w:bCs/>
                <w:sz w:val="24"/>
              </w:rPr>
              <w:t>合计</w:t>
            </w:r>
          </w:p>
        </w:tc>
        <w:tc>
          <w:tcPr>
            <w:tcW w:w="1015" w:type="dxa"/>
            <w:shd w:val="clear" w:color="auto" w:fill="FFFF00"/>
            <w:vAlign w:val="center"/>
          </w:tcPr>
          <w:p>
            <w:pPr>
              <w:spacing w:line="360" w:lineRule="auto"/>
              <w:rPr>
                <w:rFonts w:ascii="宋体" w:hAnsi="宋体"/>
                <w:bCs/>
                <w:sz w:val="24"/>
              </w:rPr>
            </w:pPr>
            <w:r>
              <w:rPr>
                <w:rFonts w:ascii="宋体"/>
                <w:bCs/>
                <w:sz w:val="24"/>
              </w:rPr>
              <w:t> </w:t>
            </w:r>
            <w:r>
              <w:rPr>
                <w:rFonts w:ascii="宋体" w:hAnsi="宋体"/>
                <w:bCs/>
                <w:sz w:val="24"/>
              </w:rPr>
              <w:t>100%</w:t>
            </w:r>
          </w:p>
        </w:tc>
        <w:tc>
          <w:tcPr>
            <w:tcW w:w="1745" w:type="dxa"/>
            <w:shd w:val="clear" w:color="auto" w:fill="FFFF00"/>
            <w:vAlign w:val="center"/>
          </w:tcPr>
          <w:p>
            <w:pPr>
              <w:spacing w:line="360" w:lineRule="auto"/>
              <w:rPr>
                <w:rFonts w:ascii="宋体" w:hAnsi="宋体"/>
                <w:bCs/>
                <w:sz w:val="24"/>
              </w:rPr>
            </w:pPr>
            <w:r>
              <w:rPr>
                <w:rFonts w:ascii="宋体" w:hAnsi="宋体"/>
                <w:bCs/>
                <w:sz w:val="24"/>
              </w:rPr>
              <w:t> </w:t>
            </w:r>
          </w:p>
        </w:tc>
        <w:tc>
          <w:tcPr>
            <w:tcW w:w="625" w:type="dxa"/>
            <w:shd w:val="clear" w:color="auto" w:fill="FFFF00"/>
            <w:vAlign w:val="center"/>
          </w:tcPr>
          <w:p>
            <w:pPr>
              <w:spacing w:line="360" w:lineRule="auto"/>
              <w:rPr>
                <w:rFonts w:ascii="宋体" w:hAnsi="宋体"/>
                <w:bCs/>
                <w:sz w:val="24"/>
              </w:rPr>
            </w:pPr>
            <w:r>
              <w:rPr>
                <w:rFonts w:ascii="宋体" w:hAnsi="宋体"/>
                <w:bCs/>
                <w:sz w:val="24"/>
              </w:rPr>
              <w:t> </w:t>
            </w:r>
          </w:p>
        </w:tc>
        <w:tc>
          <w:tcPr>
            <w:tcW w:w="1501" w:type="dxa"/>
            <w:shd w:val="clear" w:color="auto" w:fill="FFFF00"/>
            <w:vAlign w:val="center"/>
          </w:tcPr>
          <w:p>
            <w:pPr>
              <w:spacing w:line="360" w:lineRule="auto"/>
              <w:rPr>
                <w:rFonts w:ascii="宋体" w:hAnsi="宋体"/>
                <w:bCs/>
                <w:sz w:val="24"/>
              </w:rPr>
            </w:pPr>
            <w:r>
              <w:rPr>
                <w:rFonts w:ascii="宋体" w:hAnsi="宋体"/>
                <w:bCs/>
                <w:sz w:val="24"/>
              </w:rPr>
              <w:t> </w:t>
            </w:r>
          </w:p>
        </w:tc>
        <w:tc>
          <w:tcPr>
            <w:tcW w:w="720" w:type="dxa"/>
            <w:shd w:val="clear" w:color="auto" w:fill="FFFF00"/>
            <w:vAlign w:val="center"/>
          </w:tcPr>
          <w:p>
            <w:pPr>
              <w:spacing w:line="360" w:lineRule="auto"/>
              <w:rPr>
                <w:rFonts w:ascii="宋体" w:hAnsi="宋体"/>
                <w:bCs/>
                <w:sz w:val="24"/>
              </w:rPr>
            </w:pPr>
            <w:r>
              <w:rPr>
                <w:rFonts w:ascii="宋体" w:hAnsi="宋体"/>
                <w:bCs/>
                <w:sz w:val="24"/>
              </w:rPr>
              <w:t> </w:t>
            </w:r>
          </w:p>
        </w:tc>
        <w:tc>
          <w:tcPr>
            <w:tcW w:w="720" w:type="dxa"/>
            <w:shd w:val="clear" w:color="auto" w:fill="FFFF00"/>
            <w:vAlign w:val="center"/>
          </w:tcPr>
          <w:p>
            <w:pPr>
              <w:spacing w:line="360" w:lineRule="auto"/>
              <w:rPr>
                <w:rFonts w:ascii="宋体" w:hAnsi="宋体"/>
                <w:bCs/>
                <w:sz w:val="24"/>
              </w:rPr>
            </w:pPr>
            <w:r>
              <w:rPr>
                <w:rFonts w:ascii="宋体" w:hAnsi="宋体"/>
                <w:bCs/>
                <w:sz w:val="24"/>
              </w:rPr>
              <w:t> </w:t>
            </w:r>
          </w:p>
        </w:tc>
        <w:tc>
          <w:tcPr>
            <w:tcW w:w="540" w:type="dxa"/>
            <w:shd w:val="clear" w:color="auto" w:fill="FFFF00"/>
            <w:vAlign w:val="center"/>
          </w:tcPr>
          <w:p>
            <w:pPr>
              <w:spacing w:line="360" w:lineRule="auto"/>
              <w:rPr>
                <w:rFonts w:ascii="宋体" w:hAnsi="宋体"/>
                <w:bCs/>
                <w:sz w:val="24"/>
              </w:rPr>
            </w:pPr>
            <w:r>
              <w:rPr>
                <w:rFonts w:ascii="宋体" w:hAnsi="宋体"/>
                <w:bCs/>
                <w:sz w:val="24"/>
              </w:rPr>
              <w:t> </w:t>
            </w:r>
          </w:p>
        </w:tc>
        <w:tc>
          <w:tcPr>
            <w:tcW w:w="540" w:type="dxa"/>
            <w:shd w:val="clear" w:color="auto" w:fill="FFFF00"/>
          </w:tcPr>
          <w:p>
            <w:pPr>
              <w:spacing w:line="360" w:lineRule="auto"/>
              <w:rPr>
                <w:rFonts w:ascii="宋体" w:hAnsi="宋体"/>
                <w:bCs/>
                <w:sz w:val="24"/>
              </w:rPr>
            </w:pPr>
            <w:r>
              <w:rPr>
                <w:rFonts w:ascii="宋体" w:hAnsi="宋体"/>
                <w:bCs/>
                <w:sz w:val="24"/>
              </w:rPr>
              <w:t>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blCellSpacing w:w="0" w:type="dxa"/>
        </w:trPr>
        <w:tc>
          <w:tcPr>
            <w:tcW w:w="8640" w:type="dxa"/>
            <w:gridSpan w:val="9"/>
            <w:shd w:val="clear" w:color="auto" w:fill="CCFFFF"/>
          </w:tcPr>
          <w:p>
            <w:pPr>
              <w:spacing w:line="360" w:lineRule="auto"/>
              <w:rPr>
                <w:rFonts w:ascii="宋体"/>
                <w:bCs/>
                <w:sz w:val="24"/>
              </w:rPr>
            </w:pPr>
            <w:r>
              <w:rPr>
                <w:rFonts w:hint="eastAsia" w:ascii="宋体" w:hAnsi="宋体"/>
                <w:bCs/>
                <w:sz w:val="24"/>
              </w:rPr>
              <w:t>备注：</w:t>
            </w:r>
            <w:r>
              <w:rPr>
                <w:rFonts w:ascii="宋体" w:hAnsi="宋体"/>
                <w:bCs/>
                <w:sz w:val="24"/>
              </w:rPr>
              <w:t>1.</w:t>
            </w:r>
            <w:r>
              <w:rPr>
                <w:rFonts w:hint="eastAsia" w:ascii="宋体" w:hAnsi="宋体"/>
                <w:bCs/>
                <w:sz w:val="24"/>
              </w:rPr>
              <w:t>成绩</w:t>
            </w:r>
            <w:r>
              <w:rPr>
                <w:rFonts w:ascii="宋体" w:hAnsi="宋体"/>
                <w:bCs/>
                <w:sz w:val="24"/>
              </w:rPr>
              <w:t>2=</w:t>
            </w:r>
            <w:r>
              <w:rPr>
                <w:rFonts w:hint="eastAsia" w:ascii="宋体" w:hAnsi="宋体"/>
                <w:bCs/>
                <w:sz w:val="24"/>
              </w:rPr>
              <w:t>成绩</w:t>
            </w:r>
            <w:r>
              <w:rPr>
                <w:rFonts w:ascii="宋体" w:hAnsi="宋体"/>
                <w:bCs/>
                <w:sz w:val="24"/>
              </w:rPr>
              <w:t>1*</w:t>
            </w:r>
            <w:r>
              <w:rPr>
                <w:rFonts w:hint="eastAsia" w:ascii="宋体" w:hAnsi="宋体"/>
                <w:bCs/>
                <w:sz w:val="24"/>
              </w:rPr>
              <w:t>权重</w:t>
            </w:r>
            <w:r>
              <w:rPr>
                <w:rFonts w:ascii="宋体" w:hAnsi="宋体"/>
                <w:bCs/>
                <w:sz w:val="24"/>
              </w:rPr>
              <w:t>2</w:t>
            </w:r>
            <w:r>
              <w:rPr>
                <w:rFonts w:hint="eastAsia" w:ascii="宋体" w:hAnsi="宋体"/>
                <w:bCs/>
                <w:sz w:val="24"/>
              </w:rPr>
              <w:t>；</w:t>
            </w:r>
            <w:r>
              <w:rPr>
                <w:rFonts w:ascii="宋体" w:hAnsi="宋体"/>
                <w:bCs/>
                <w:sz w:val="24"/>
              </w:rPr>
              <w:t>2.</w:t>
            </w:r>
            <w:r>
              <w:rPr>
                <w:rFonts w:hint="eastAsia" w:ascii="宋体" w:hAnsi="宋体"/>
                <w:bCs/>
                <w:sz w:val="24"/>
              </w:rPr>
              <w:t>成绩</w:t>
            </w:r>
            <w:r>
              <w:rPr>
                <w:rFonts w:ascii="宋体" w:hAnsi="宋体"/>
                <w:bCs/>
                <w:sz w:val="24"/>
              </w:rPr>
              <w:t>3=</w:t>
            </w:r>
            <w:r>
              <w:rPr>
                <w:rFonts w:hint="eastAsia" w:ascii="宋体" w:hAnsi="宋体"/>
                <w:bCs/>
                <w:sz w:val="24"/>
              </w:rPr>
              <w:t>成绩</w:t>
            </w:r>
            <w:r>
              <w:rPr>
                <w:rFonts w:ascii="宋体" w:hAnsi="宋体"/>
                <w:bCs/>
                <w:sz w:val="24"/>
              </w:rPr>
              <w:t>2*</w:t>
            </w:r>
            <w:r>
              <w:rPr>
                <w:rFonts w:hint="eastAsia" w:ascii="宋体" w:hAnsi="宋体"/>
                <w:bCs/>
                <w:sz w:val="24"/>
              </w:rPr>
              <w:t>权重</w:t>
            </w:r>
          </w:p>
          <w:p>
            <w:pPr>
              <w:spacing w:line="360" w:lineRule="auto"/>
              <w:rPr>
                <w:rFonts w:ascii="宋体"/>
                <w:bCs/>
                <w:sz w:val="24"/>
              </w:rPr>
            </w:pPr>
            <w:r>
              <w:rPr>
                <w:rFonts w:ascii="宋体" w:hAnsi="宋体"/>
                <w:bCs/>
                <w:sz w:val="24"/>
              </w:rPr>
              <w:t>3.</w:t>
            </w:r>
            <w:r>
              <w:rPr>
                <w:rFonts w:hint="eastAsia" w:ascii="宋体" w:hAnsi="宋体"/>
                <w:bCs/>
                <w:sz w:val="24"/>
              </w:rPr>
              <w:t>小组互评成绩</w:t>
            </w:r>
            <w:r>
              <w:rPr>
                <w:rFonts w:ascii="宋体" w:hAnsi="宋体"/>
                <w:bCs/>
                <w:sz w:val="24"/>
              </w:rPr>
              <w:t>=</w:t>
            </w:r>
            <w:r>
              <w:rPr>
                <w:rFonts w:hint="eastAsia" w:ascii="宋体" w:hAnsi="宋体"/>
                <w:bCs/>
                <w:sz w:val="24"/>
              </w:rPr>
              <w:t>其他小组对本小组评价成绩的平均值，也是本小组所有成员的成绩；</w:t>
            </w:r>
          </w:p>
          <w:p>
            <w:pPr>
              <w:spacing w:line="360" w:lineRule="auto"/>
              <w:rPr>
                <w:rFonts w:ascii="宋体"/>
                <w:bCs/>
                <w:sz w:val="24"/>
              </w:rPr>
            </w:pPr>
            <w:r>
              <w:rPr>
                <w:rFonts w:ascii="宋体" w:hAnsi="宋体"/>
                <w:bCs/>
                <w:sz w:val="24"/>
              </w:rPr>
              <w:t>4.</w:t>
            </w:r>
            <w:r>
              <w:rPr>
                <w:rFonts w:hint="eastAsia" w:ascii="宋体" w:hAnsi="宋体"/>
                <w:bCs/>
                <w:sz w:val="24"/>
              </w:rPr>
              <w:t>教师评定</w:t>
            </w:r>
            <w:r>
              <w:rPr>
                <w:rFonts w:ascii="宋体" w:hAnsi="宋体"/>
                <w:bCs/>
                <w:sz w:val="24"/>
              </w:rPr>
              <w:t>=</w:t>
            </w:r>
            <w:r>
              <w:rPr>
                <w:rFonts w:hint="eastAsia" w:ascii="宋体" w:hAnsi="宋体"/>
                <w:bCs/>
                <w:sz w:val="24"/>
              </w:rPr>
              <w:t>教师评定的本小组的成绩，也是本小组所有成员的成绩；</w:t>
            </w:r>
          </w:p>
          <w:p>
            <w:pPr>
              <w:spacing w:line="360" w:lineRule="auto"/>
              <w:rPr>
                <w:rFonts w:ascii="宋体"/>
                <w:bCs/>
                <w:sz w:val="24"/>
              </w:rPr>
            </w:pPr>
            <w:r>
              <w:rPr>
                <w:rFonts w:ascii="宋体" w:hAnsi="宋体"/>
                <w:bCs/>
                <w:sz w:val="24"/>
              </w:rPr>
              <w:t>5.</w:t>
            </w:r>
            <w:r>
              <w:rPr>
                <w:rFonts w:hint="eastAsia" w:ascii="宋体" w:hAnsi="宋体"/>
                <w:bCs/>
                <w:sz w:val="24"/>
              </w:rPr>
              <w:t>小组互评和教师评定里面考虑素质的实现。</w:t>
            </w:r>
          </w:p>
        </w:tc>
      </w:tr>
    </w:tbl>
    <w:p>
      <w:pPr>
        <w:adjustRightInd w:val="0"/>
        <w:snapToGrid w:val="0"/>
        <w:spacing w:line="360" w:lineRule="auto"/>
        <w:jc w:val="left"/>
        <w:rPr>
          <w:rFonts w:ascii="??_GB2312" w:hAnsi="宋体" w:eastAsia="Times New Roman"/>
          <w:b/>
          <w:bCs/>
          <w:sz w:val="28"/>
        </w:rPr>
        <w:sectPr>
          <w:pgSz w:w="11906" w:h="16838"/>
          <w:pgMar w:top="1440" w:right="1800" w:bottom="1440" w:left="1800" w:header="851" w:footer="992" w:gutter="0"/>
          <w:cols w:space="425" w:num="1"/>
          <w:docGrid w:type="lines" w:linePitch="312" w:charSpace="0"/>
        </w:sectPr>
      </w:pPr>
    </w:p>
    <w:p>
      <w:pPr>
        <w:numPr>
          <w:ilvl w:val="0"/>
          <w:numId w:val="5"/>
        </w:numPr>
        <w:adjustRightInd w:val="0"/>
        <w:snapToGrid w:val="0"/>
        <w:spacing w:line="360" w:lineRule="auto"/>
        <w:jc w:val="left"/>
        <w:rPr>
          <w:rFonts w:ascii="??_GB2312" w:hAnsi="宋体" w:eastAsia="Times New Roman"/>
          <w:b/>
          <w:bCs/>
          <w:sz w:val="28"/>
        </w:rPr>
      </w:pPr>
      <w:r>
        <w:rPr>
          <w:rFonts w:ascii="??_GB2312" w:hAnsi="宋体" w:eastAsia="Times New Roman"/>
          <w:b/>
          <w:bCs/>
          <w:sz w:val="28"/>
        </w:rPr>
        <w:t>教学材料</w:t>
      </w:r>
    </w:p>
    <w:p>
      <w:pPr>
        <w:widowControl/>
        <w:jc w:val="left"/>
        <w:rPr>
          <w:rFonts w:ascii="宋体" w:cs="宋体"/>
          <w:kern w:val="0"/>
          <w:sz w:val="24"/>
        </w:rPr>
      </w:pPr>
      <w:r>
        <w:rPr>
          <w:rFonts w:ascii="宋体" w:cs="宋体"/>
          <w:kern w:val="0"/>
          <w:sz w:val="24"/>
        </w:rPr>
        <w:fldChar w:fldCharType="begin"/>
      </w:r>
      <w:r>
        <w:rPr>
          <w:rFonts w:ascii="宋体" w:cs="宋体"/>
          <w:kern w:val="0"/>
          <w:sz w:val="24"/>
        </w:rPr>
        <w:instrText xml:space="preserve"> </w:instrText>
      </w:r>
      <w:r>
        <w:rPr>
          <w:rFonts w:hint="eastAsia" w:ascii="宋体" w:cs="宋体"/>
          <w:kern w:val="0"/>
          <w:sz w:val="24"/>
        </w:rPr>
        <w:instrText xml:space="preserve">INCLUDEPICTURE  "D:\\E盘\\AppData\\Roaming\\Tencent\\Users\\38624585\\QQ\\WinTemp\\RichOle\\J0XH8%5bP(P6TQPB2Q%5b7V0982.png" \* MERGEFORMATINET</w:instrText>
      </w:r>
      <w:r>
        <w:rPr>
          <w:rFonts w:ascii="宋体" w:cs="宋体"/>
          <w:kern w:val="0"/>
          <w:sz w:val="24"/>
        </w:rPr>
        <w:instrText xml:space="preserve"> </w:instrText>
      </w:r>
      <w:r>
        <w:rPr>
          <w:rFonts w:ascii="宋体" w:cs="宋体"/>
          <w:kern w:val="0"/>
          <w:sz w:val="24"/>
        </w:rPr>
        <w:fldChar w:fldCharType="separate"/>
      </w:r>
      <w:r>
        <w:rPr>
          <w:rFonts w:ascii="宋体" w:cs="宋体"/>
          <w:kern w:val="0"/>
          <w:sz w:val="24"/>
        </w:rPr>
        <w:pict>
          <v:shape id="_x0000_i1029" o:spt="75" type="#_x0000_t75" style="height:393pt;width:417pt;" filled="f" o:preferrelative="t" stroked="f" coordsize="21600,21600">
            <v:path/>
            <v:fill on="f" focussize="0,0"/>
            <v:stroke on="f" joinstyle="miter"/>
            <v:imagedata r:id="rId12" r:href="rId13" o:title=""/>
            <o:lock v:ext="edit" aspectratio="t"/>
            <w10:wrap type="none"/>
            <w10:anchorlock/>
          </v:shape>
        </w:pict>
      </w:r>
      <w:r>
        <w:rPr>
          <w:rFonts w:ascii="宋体" w:cs="宋体"/>
          <w:kern w:val="0"/>
          <w:sz w:val="24"/>
        </w:rPr>
        <w:fldChar w:fldCharType="end"/>
      </w:r>
    </w:p>
    <w:p>
      <w:pPr>
        <w:spacing w:line="360" w:lineRule="auto"/>
        <w:rPr>
          <w:rFonts w:ascii="宋体" w:cs="宋体"/>
          <w:kern w:val="0"/>
          <w:sz w:val="24"/>
        </w:rPr>
      </w:pPr>
      <w:r>
        <w:rPr>
          <w:rFonts w:ascii="宋体" w:cs="宋体"/>
          <w:kern w:val="0"/>
          <w:sz w:val="24"/>
        </w:rPr>
        <w:fldChar w:fldCharType="begin"/>
      </w:r>
      <w:r>
        <w:rPr>
          <w:rFonts w:ascii="宋体" w:cs="宋体"/>
          <w:kern w:val="0"/>
          <w:sz w:val="24"/>
        </w:rPr>
        <w:instrText xml:space="preserve"> </w:instrText>
      </w:r>
      <w:r>
        <w:rPr>
          <w:rFonts w:hint="eastAsia" w:ascii="宋体" w:cs="宋体"/>
          <w:kern w:val="0"/>
          <w:sz w:val="24"/>
        </w:rPr>
        <w:instrText xml:space="preserve">INCLUDEPICTURE  "D:\\E盘\\教案、备课本\\AppData\\Roaming\\Tencent\\Users\\38624585\\QQ\\WinTemp\\RichOle\\ODAM0MP905$EJN%7b~N17F%5bYI.png" \* MERGEFORMATINET</w:instrText>
      </w:r>
      <w:r>
        <w:rPr>
          <w:rFonts w:ascii="宋体" w:cs="宋体"/>
          <w:kern w:val="0"/>
          <w:sz w:val="24"/>
        </w:rPr>
        <w:instrText xml:space="preserve"> </w:instrText>
      </w:r>
      <w:r>
        <w:rPr>
          <w:rFonts w:ascii="宋体" w:cs="宋体"/>
          <w:kern w:val="0"/>
          <w:sz w:val="24"/>
        </w:rPr>
        <w:fldChar w:fldCharType="separate"/>
      </w:r>
      <w:r>
        <w:rPr>
          <w:rFonts w:ascii="宋体" w:cs="宋体"/>
          <w:kern w:val="0"/>
          <w:sz w:val="24"/>
        </w:rPr>
        <w:pict>
          <v:shape id="_x0000_i1030" o:spt="75" type="#_x0000_t75" style="height:246pt;width:449pt;" filled="f" o:preferrelative="t" stroked="f" coordsize="21600,21600">
            <v:path/>
            <v:fill on="f" focussize="0,0"/>
            <v:stroke on="f" joinstyle="miter"/>
            <v:imagedata r:id="rId14" r:href="rId15" o:title=""/>
            <o:lock v:ext="edit" aspectratio="t"/>
            <w10:wrap type="none"/>
            <w10:anchorlock/>
          </v:shape>
        </w:pict>
      </w:r>
      <w:r>
        <w:rPr>
          <w:rFonts w:ascii="宋体" w:cs="宋体"/>
          <w:kern w:val="0"/>
          <w:sz w:val="24"/>
        </w:rPr>
        <w:fldChar w:fldCharType="end"/>
      </w:r>
    </w:p>
    <w:p>
      <w:pPr>
        <w:spacing w:line="360" w:lineRule="auto"/>
        <w:rPr>
          <w:rFonts w:ascii="楷体_GB2312" w:hAnsi="宋体" w:eastAsia="楷体_GB2312"/>
          <w:b/>
          <w:bCs/>
          <w:sz w:val="28"/>
        </w:rPr>
      </w:pPr>
      <w:r>
        <w:rPr>
          <w:rFonts w:hint="eastAsia" w:ascii="楷体_GB2312" w:hAnsi="宋体" w:eastAsia="楷体_GB2312"/>
          <w:b/>
          <w:bCs/>
          <w:sz w:val="28"/>
        </w:rPr>
        <w:t>十二、需要说明的其他问题</w:t>
      </w:r>
    </w:p>
    <w:p>
      <w:pPr>
        <w:spacing w:line="360" w:lineRule="auto"/>
        <w:rPr>
          <w:rFonts w:ascii="楷体_GB2312" w:hAnsi="宋体" w:eastAsia="楷体_GB2312"/>
          <w:b/>
          <w:bCs/>
          <w:sz w:val="28"/>
        </w:rPr>
      </w:pPr>
      <w:r>
        <w:rPr>
          <w:rFonts w:ascii="楷体_GB2312" w:hAnsi="宋体" w:eastAsia="楷体_GB2312"/>
          <w:b/>
          <w:bCs/>
          <w:sz w:val="28"/>
        </w:rPr>
        <w:t xml:space="preserve">    </w:t>
      </w:r>
      <w:r>
        <w:rPr>
          <w:rFonts w:hint="eastAsia" w:ascii="楷体_GB2312" w:hAnsi="宋体" w:eastAsia="楷体_GB2312"/>
          <w:b/>
          <w:bCs/>
          <w:sz w:val="28"/>
        </w:rPr>
        <w:t>无</w:t>
      </w:r>
    </w:p>
    <w:p>
      <w:pPr>
        <w:adjustRightInd w:val="0"/>
        <w:snapToGrid w:val="0"/>
        <w:spacing w:line="360" w:lineRule="auto"/>
        <w:jc w:val="left"/>
        <w:rPr>
          <w:b/>
          <w:sz w:val="28"/>
          <w:szCs w:val="28"/>
        </w:rPr>
      </w:pPr>
      <w:r>
        <w:rPr>
          <w:rFonts w:hint="eastAsia" w:ascii="楷体_GB2312" w:hAnsi="宋体" w:eastAsia="楷体_GB2312" w:cs="宋体"/>
          <w:b/>
          <w:kern w:val="0"/>
          <w:sz w:val="28"/>
          <w:szCs w:val="32"/>
        </w:rPr>
        <w:t>十三、</w:t>
      </w:r>
      <w:r>
        <w:rPr>
          <w:rFonts w:hint="eastAsia"/>
          <w:b/>
          <w:sz w:val="28"/>
          <w:szCs w:val="28"/>
        </w:rPr>
        <w:t>相关物流理论</w:t>
      </w:r>
    </w:p>
    <w:p>
      <w:pPr>
        <w:adjustRightInd w:val="0"/>
        <w:snapToGrid w:val="0"/>
        <w:spacing w:line="360" w:lineRule="auto"/>
        <w:ind w:firstLine="241" w:firstLineChars="100"/>
        <w:rPr>
          <w:b/>
          <w:sz w:val="24"/>
        </w:rPr>
      </w:pPr>
      <w:r>
        <w:rPr>
          <w:rFonts w:hint="eastAsia"/>
          <w:b/>
          <w:sz w:val="24"/>
        </w:rPr>
        <w:t>效益背反理论</w:t>
      </w:r>
    </w:p>
    <w:p>
      <w:pPr>
        <w:adjustRightInd w:val="0"/>
        <w:snapToGrid w:val="0"/>
        <w:spacing w:line="360" w:lineRule="auto"/>
        <w:ind w:firstLine="480" w:firstLineChars="200"/>
        <w:rPr>
          <w:sz w:val="24"/>
        </w:rPr>
      </w:pPr>
      <w:r>
        <w:rPr>
          <w:rFonts w:hint="eastAsia"/>
          <w:sz w:val="24"/>
        </w:rPr>
        <w:t>效益背反理论：物流的若干功能要素之间存在着损益矛盾，即某一功能要素的优化和利益发生的同时，必然会存在另一个或几个功能要素的利益损失，反之也如此。主要包括物流成本与服务水平的效益背反和物流各功能活动的效益背反。这个理论强调了物流成本的整体概念，要求整个物流系统化，调整各要素之间的矛盾，把它们有机地结合起来，使物流总成本最小。</w:t>
      </w:r>
    </w:p>
    <w:p>
      <w:pPr>
        <w:adjustRightInd w:val="0"/>
        <w:snapToGrid w:val="0"/>
        <w:spacing w:line="360" w:lineRule="auto"/>
        <w:ind w:firstLine="240" w:firstLineChars="100"/>
        <w:rPr>
          <w:sz w:val="24"/>
        </w:rPr>
      </w:pPr>
      <w:r>
        <w:rPr>
          <w:rFonts w:hint="eastAsia"/>
          <w:sz w:val="24"/>
        </w:rPr>
        <w:t>（</w:t>
      </w:r>
      <w:r>
        <w:rPr>
          <w:sz w:val="24"/>
        </w:rPr>
        <w:t>1</w:t>
      </w:r>
      <w:r>
        <w:rPr>
          <w:rFonts w:hint="eastAsia"/>
          <w:sz w:val="24"/>
        </w:rPr>
        <w:t>）物流成本与服务水平的效益背反</w:t>
      </w:r>
    </w:p>
    <w:p>
      <w:pPr>
        <w:adjustRightInd w:val="0"/>
        <w:snapToGrid w:val="0"/>
        <w:spacing w:line="360" w:lineRule="auto"/>
        <w:ind w:firstLine="240" w:firstLineChars="100"/>
        <w:rPr>
          <w:sz w:val="24"/>
        </w:rPr>
      </w:pPr>
      <w:r>
        <w:rPr>
          <w:rFonts w:hint="eastAsia"/>
          <w:sz w:val="24"/>
        </w:rPr>
        <w:t>（</w:t>
      </w:r>
      <w:r>
        <w:rPr>
          <w:sz w:val="24"/>
        </w:rPr>
        <w:t>2</w:t>
      </w:r>
      <w:r>
        <w:rPr>
          <w:rFonts w:hint="eastAsia"/>
          <w:sz w:val="24"/>
        </w:rPr>
        <w:t>）物流各功能活动效益背反</w:t>
      </w:r>
    </w:p>
    <w:p>
      <w:pPr>
        <w:adjustRightInd w:val="0"/>
        <w:snapToGrid w:val="0"/>
        <w:spacing w:line="360" w:lineRule="auto"/>
        <w:ind w:firstLine="241" w:firstLineChars="100"/>
        <w:rPr>
          <w:b/>
          <w:sz w:val="24"/>
        </w:rPr>
      </w:pPr>
      <w:r>
        <w:rPr>
          <w:b/>
          <w:sz w:val="24"/>
        </w:rPr>
        <w:t xml:space="preserve"> “</w:t>
      </w:r>
      <w:r>
        <w:rPr>
          <w:rFonts w:hint="eastAsia"/>
          <w:b/>
          <w:sz w:val="24"/>
        </w:rPr>
        <w:t>黑大陆</w:t>
      </w:r>
      <w:r>
        <w:rPr>
          <w:b/>
          <w:sz w:val="24"/>
        </w:rPr>
        <w:t>”</w:t>
      </w:r>
      <w:r>
        <w:rPr>
          <w:rFonts w:hint="eastAsia"/>
          <w:b/>
          <w:sz w:val="24"/>
        </w:rPr>
        <w:t>学说：</w:t>
      </w:r>
    </w:p>
    <w:p>
      <w:pPr>
        <w:adjustRightInd w:val="0"/>
        <w:snapToGrid w:val="0"/>
        <w:spacing w:line="360" w:lineRule="auto"/>
        <w:ind w:firstLine="480" w:firstLineChars="200"/>
        <w:rPr>
          <w:sz w:val="24"/>
        </w:rPr>
      </w:pPr>
      <w:r>
        <w:rPr>
          <w:rFonts w:hint="eastAsia"/>
          <w:sz w:val="24"/>
        </w:rPr>
        <w:t>彼德</w:t>
      </w:r>
      <w:r>
        <w:rPr>
          <w:sz w:val="24"/>
        </w:rPr>
        <w:t>•</w:t>
      </w:r>
      <w:r>
        <w:rPr>
          <w:rFonts w:hint="eastAsia"/>
          <w:sz w:val="24"/>
        </w:rPr>
        <w:t>德鲁克</w:t>
      </w:r>
      <w:r>
        <w:rPr>
          <w:sz w:val="24"/>
        </w:rPr>
        <w:t>1962</w:t>
      </w:r>
      <w:r>
        <w:rPr>
          <w:rFonts w:hint="eastAsia"/>
          <w:sz w:val="24"/>
        </w:rPr>
        <w:t>年在《财富》杂志发表的《经济的黑色大陆》中认为</w:t>
      </w:r>
      <w:r>
        <w:rPr>
          <w:sz w:val="24"/>
        </w:rPr>
        <w:t>“</w:t>
      </w:r>
      <w:r>
        <w:rPr>
          <w:rFonts w:hint="eastAsia"/>
          <w:sz w:val="24"/>
        </w:rPr>
        <w:t>物流是一块未开垦的处女地</w:t>
      </w:r>
      <w:r>
        <w:rPr>
          <w:sz w:val="24"/>
        </w:rPr>
        <w:t>”</w:t>
      </w:r>
      <w:r>
        <w:rPr>
          <w:rFonts w:hint="eastAsia"/>
          <w:sz w:val="24"/>
        </w:rPr>
        <w:t>，强调应高度重视物流管理，指出</w:t>
      </w:r>
      <w:r>
        <w:rPr>
          <w:sz w:val="24"/>
        </w:rPr>
        <w:t>“</w:t>
      </w:r>
      <w:r>
        <w:rPr>
          <w:rFonts w:hint="eastAsia"/>
          <w:sz w:val="24"/>
        </w:rPr>
        <w:t>流通是经济领域里的黑暗大陆</w:t>
      </w:r>
      <w:r>
        <w:rPr>
          <w:sz w:val="24"/>
        </w:rPr>
        <w:t>”</w:t>
      </w:r>
      <w:r>
        <w:rPr>
          <w:rFonts w:hint="eastAsia"/>
          <w:sz w:val="24"/>
        </w:rPr>
        <w:t>。这里彼得</w:t>
      </w:r>
      <w:r>
        <w:rPr>
          <w:sz w:val="24"/>
        </w:rPr>
        <w:t>·</w:t>
      </w:r>
      <w:r>
        <w:rPr>
          <w:rFonts w:hint="eastAsia"/>
          <w:sz w:val="24"/>
        </w:rPr>
        <w:t>德鲁克虽然泛指的是流通，但是由于流通领域中物流活动的模糊性特别突出，是流通领域中人们认识不清的领域，所以</w:t>
      </w:r>
      <w:r>
        <w:rPr>
          <w:sz w:val="24"/>
        </w:rPr>
        <w:t>“</w:t>
      </w:r>
      <w:r>
        <w:rPr>
          <w:rFonts w:hint="eastAsia"/>
          <w:sz w:val="24"/>
        </w:rPr>
        <w:t>黑大陆</w:t>
      </w:r>
      <w:r>
        <w:rPr>
          <w:sz w:val="24"/>
        </w:rPr>
        <w:t>”</w:t>
      </w:r>
      <w:r>
        <w:rPr>
          <w:rFonts w:hint="eastAsia"/>
          <w:sz w:val="24"/>
        </w:rPr>
        <w:t>学说主要是针对物流而言的。</w:t>
      </w:r>
      <w:r>
        <w:rPr>
          <w:sz w:val="24"/>
        </w:rPr>
        <w:t>“</w:t>
      </w:r>
      <w:r>
        <w:rPr>
          <w:rFonts w:hint="eastAsia"/>
          <w:sz w:val="24"/>
        </w:rPr>
        <w:t>黑大陆</w:t>
      </w:r>
      <w:r>
        <w:rPr>
          <w:sz w:val="24"/>
        </w:rPr>
        <w:t>”</w:t>
      </w:r>
      <w:r>
        <w:rPr>
          <w:rFonts w:hint="eastAsia"/>
          <w:sz w:val="24"/>
        </w:rPr>
        <w:t>学说是一种未来学的研究结论，是战略分析的结论，带有较强的哲学抽象性，这一学说对于研究物流成本领域起到了启迪和动员作用。</w:t>
      </w:r>
      <w:r>
        <w:rPr>
          <w:sz w:val="24"/>
        </w:rPr>
        <w:t xml:space="preserve"> </w:t>
      </w:r>
    </w:p>
    <w:p>
      <w:pPr>
        <w:adjustRightInd w:val="0"/>
        <w:snapToGrid w:val="0"/>
        <w:spacing w:line="360" w:lineRule="auto"/>
        <w:ind w:firstLine="241" w:firstLineChars="100"/>
        <w:rPr>
          <w:b/>
          <w:sz w:val="24"/>
        </w:rPr>
      </w:pPr>
      <w:r>
        <w:rPr>
          <w:rFonts w:hint="eastAsia"/>
          <w:b/>
          <w:sz w:val="24"/>
        </w:rPr>
        <w:t>物流成本冰山理论</w:t>
      </w:r>
    </w:p>
    <w:p>
      <w:pPr>
        <w:adjustRightInd w:val="0"/>
        <w:snapToGrid w:val="0"/>
        <w:spacing w:line="360" w:lineRule="auto"/>
        <w:ind w:firstLine="480" w:firstLineChars="200"/>
        <w:rPr>
          <w:sz w:val="24"/>
        </w:rPr>
      </w:pPr>
      <w:r>
        <w:rPr>
          <w:rFonts w:hint="eastAsia"/>
          <w:sz w:val="24"/>
        </w:rPr>
        <w:t>日本的西泽修教授认为现行的财务会计制度和会计核算方法都不能掌握物流费用的实际情况，人们对物流费用的了解是一片空白，甚至有很大的虚伪性，他把这种情况比作</w:t>
      </w:r>
      <w:r>
        <w:rPr>
          <w:sz w:val="24"/>
        </w:rPr>
        <w:t>“</w:t>
      </w:r>
      <w:r>
        <w:rPr>
          <w:rFonts w:hint="eastAsia"/>
          <w:sz w:val="24"/>
        </w:rPr>
        <w:t>物流冰山</w:t>
      </w:r>
      <w:r>
        <w:rPr>
          <w:sz w:val="24"/>
        </w:rPr>
        <w:t>”</w:t>
      </w:r>
      <w:r>
        <w:rPr>
          <w:rFonts w:hint="eastAsia"/>
          <w:sz w:val="24"/>
        </w:rPr>
        <w:t>，我们只看到水面上的一小部分，而沉在水面之下的黑色区域却未引起人们的开发和重视。西泽修教授用物流成本具体分析了彼得</w:t>
      </w:r>
      <w:r>
        <w:rPr>
          <w:sz w:val="24"/>
        </w:rPr>
        <w:t>.</w:t>
      </w:r>
      <w:r>
        <w:rPr>
          <w:rFonts w:hint="eastAsia"/>
          <w:sz w:val="24"/>
        </w:rPr>
        <w:t>德鲁克的</w:t>
      </w:r>
      <w:r>
        <w:rPr>
          <w:sz w:val="24"/>
        </w:rPr>
        <w:t>“</w:t>
      </w:r>
      <w:r>
        <w:rPr>
          <w:rFonts w:hint="eastAsia"/>
          <w:sz w:val="24"/>
        </w:rPr>
        <w:t>黑大陆</w:t>
      </w:r>
      <w:r>
        <w:rPr>
          <w:sz w:val="24"/>
        </w:rPr>
        <w:t>”</w:t>
      </w:r>
      <w:r>
        <w:rPr>
          <w:rFonts w:hint="eastAsia"/>
          <w:sz w:val="24"/>
        </w:rPr>
        <w:t>学说。事实证明，物流领域的方方面面对我们而言还是不清楚的，在</w:t>
      </w:r>
      <w:r>
        <w:rPr>
          <w:sz w:val="24"/>
        </w:rPr>
        <w:t>“</w:t>
      </w:r>
      <w:r>
        <w:rPr>
          <w:rFonts w:hint="eastAsia"/>
          <w:sz w:val="24"/>
        </w:rPr>
        <w:t>黑大陆</w:t>
      </w:r>
      <w:r>
        <w:rPr>
          <w:sz w:val="24"/>
        </w:rPr>
        <w:t>”</w:t>
      </w:r>
      <w:r>
        <w:rPr>
          <w:rFonts w:hint="eastAsia"/>
          <w:sz w:val="24"/>
        </w:rPr>
        <w:t>中和</w:t>
      </w:r>
      <w:r>
        <w:rPr>
          <w:sz w:val="24"/>
        </w:rPr>
        <w:t>“</w:t>
      </w:r>
      <w:r>
        <w:rPr>
          <w:rFonts w:hint="eastAsia"/>
          <w:sz w:val="24"/>
        </w:rPr>
        <w:t>冰山</w:t>
      </w:r>
      <w:r>
        <w:rPr>
          <w:sz w:val="24"/>
        </w:rPr>
        <w:t>”</w:t>
      </w:r>
      <w:r>
        <w:rPr>
          <w:rFonts w:hint="eastAsia"/>
          <w:sz w:val="24"/>
        </w:rPr>
        <w:t>的水下部分正是物流尚待开发的领域，也正是物流的潜力所在。</w:t>
      </w:r>
    </w:p>
    <w:p>
      <w:pPr>
        <w:adjustRightInd w:val="0"/>
        <w:snapToGrid w:val="0"/>
        <w:spacing w:line="360" w:lineRule="auto"/>
        <w:rPr>
          <w:sz w:val="24"/>
        </w:rPr>
      </w:pPr>
      <w:r>
        <w:rPr>
          <w:sz w:val="24"/>
        </w:rPr>
        <w:pict>
          <v:shape id="_x0000_i1031" o:spt="75" type="#_x0000_t75" style="height:248.5pt;width:405.5pt;" filled="f" o:preferrelative="t" stroked="f" coordsize="21600,21600">
            <v:path/>
            <v:fill on="f" focussize="0,0"/>
            <v:stroke on="f" joinstyle="miter"/>
            <v:imagedata r:id="rId16" o:title=""/>
            <o:lock v:ext="edit" aspectratio="t"/>
            <w10:wrap type="none"/>
            <w10:anchorlock/>
          </v:shape>
        </w:pict>
      </w:r>
    </w:p>
    <w:p>
      <w:pPr>
        <w:adjustRightInd w:val="0"/>
        <w:snapToGrid w:val="0"/>
        <w:spacing w:line="360" w:lineRule="auto"/>
        <w:ind w:firstLine="241" w:firstLineChars="100"/>
        <w:rPr>
          <w:b/>
          <w:sz w:val="24"/>
        </w:rPr>
      </w:pPr>
      <w:r>
        <w:rPr>
          <w:b/>
          <w:sz w:val="24"/>
        </w:rPr>
        <w:t>“</w:t>
      </w:r>
      <w:r>
        <w:rPr>
          <w:rFonts w:hint="eastAsia"/>
          <w:b/>
          <w:sz w:val="24"/>
        </w:rPr>
        <w:t>第三利润源</w:t>
      </w:r>
      <w:r>
        <w:rPr>
          <w:b/>
          <w:sz w:val="24"/>
        </w:rPr>
        <w:t>”</w:t>
      </w:r>
      <w:r>
        <w:rPr>
          <w:rFonts w:hint="eastAsia"/>
          <w:b/>
          <w:sz w:val="24"/>
        </w:rPr>
        <w:t>说</w:t>
      </w:r>
    </w:p>
    <w:p>
      <w:pPr>
        <w:adjustRightInd w:val="0"/>
        <w:snapToGrid w:val="0"/>
        <w:spacing w:line="360" w:lineRule="auto"/>
        <w:ind w:firstLine="480" w:firstLineChars="200"/>
        <w:rPr>
          <w:sz w:val="24"/>
        </w:rPr>
      </w:pPr>
      <w:r>
        <w:rPr>
          <w:rFonts w:hint="eastAsia"/>
          <w:sz w:val="24"/>
        </w:rPr>
        <w:t>西泽修教授于</w:t>
      </w:r>
      <w:r>
        <w:rPr>
          <w:sz w:val="24"/>
        </w:rPr>
        <w:t>1970</w:t>
      </w:r>
      <w:r>
        <w:rPr>
          <w:rFonts w:hint="eastAsia"/>
          <w:sz w:val="24"/>
        </w:rPr>
        <w:t>年所写的《流通费用》一书中继续指出利用劳动对象和劳动者提高生产效率、创造利润分别是企业的第一利润源和第二利润源，在企业第一和第二利润源可利用空间越来越小的情况下，物流成为企业增加利润的</w:t>
      </w:r>
      <w:r>
        <w:rPr>
          <w:sz w:val="24"/>
        </w:rPr>
        <w:t>“</w:t>
      </w:r>
      <w:r>
        <w:rPr>
          <w:rFonts w:hint="eastAsia"/>
          <w:sz w:val="24"/>
        </w:rPr>
        <w:t>第三利润源</w:t>
      </w:r>
      <w:r>
        <w:rPr>
          <w:sz w:val="24"/>
        </w:rPr>
        <w:t>”</w:t>
      </w:r>
      <w:r>
        <w:rPr>
          <w:rFonts w:hint="eastAsia"/>
          <w:sz w:val="24"/>
        </w:rPr>
        <w:t>。很显然</w:t>
      </w:r>
      <w:r>
        <w:rPr>
          <w:sz w:val="24"/>
        </w:rPr>
        <w:t>“</w:t>
      </w:r>
      <w:r>
        <w:rPr>
          <w:rFonts w:hint="eastAsia"/>
          <w:sz w:val="24"/>
        </w:rPr>
        <w:t>第三利润源</w:t>
      </w:r>
      <w:r>
        <w:rPr>
          <w:sz w:val="24"/>
        </w:rPr>
        <w:t>”</w:t>
      </w:r>
      <w:r>
        <w:rPr>
          <w:rFonts w:hint="eastAsia"/>
          <w:sz w:val="24"/>
        </w:rPr>
        <w:t>揭示了现代物流的本质，使物流能在战略和管理上统筹企业生产、经营的全过程，并推动物流现代化发展。</w:t>
      </w:r>
    </w:p>
    <w:p>
      <w:pPr>
        <w:adjustRightInd w:val="0"/>
        <w:snapToGrid w:val="0"/>
        <w:spacing w:line="360" w:lineRule="auto"/>
        <w:jc w:val="left"/>
        <w:rPr>
          <w:b/>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altName w:val="微软雅黑"/>
    <w:panose1 w:val="02010800040101010101"/>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321E0B"/>
    <w:multiLevelType w:val="singleLevel"/>
    <w:tmpl w:val="96321E0B"/>
    <w:lvl w:ilvl="0" w:tentative="0">
      <w:start w:val="11"/>
      <w:numFmt w:val="chineseCounting"/>
      <w:suff w:val="nothing"/>
      <w:lvlText w:val="%1、"/>
      <w:lvlJc w:val="left"/>
      <w:rPr>
        <w:rFonts w:hint="eastAsia" w:cs="Times New Roman"/>
      </w:rPr>
    </w:lvl>
  </w:abstractNum>
  <w:abstractNum w:abstractNumId="1">
    <w:nsid w:val="2E5FDDB5"/>
    <w:multiLevelType w:val="singleLevel"/>
    <w:tmpl w:val="2E5FDDB5"/>
    <w:lvl w:ilvl="0" w:tentative="0">
      <w:start w:val="1"/>
      <w:numFmt w:val="decimal"/>
      <w:lvlText w:val="%1."/>
      <w:lvlJc w:val="left"/>
      <w:pPr>
        <w:tabs>
          <w:tab w:val="left" w:pos="312"/>
        </w:tabs>
      </w:pPr>
      <w:rPr>
        <w:rFonts w:cs="Times New Roman"/>
      </w:rPr>
    </w:lvl>
  </w:abstractNum>
  <w:abstractNum w:abstractNumId="2">
    <w:nsid w:val="593FDBEB"/>
    <w:multiLevelType w:val="singleLevel"/>
    <w:tmpl w:val="593FDBEB"/>
    <w:lvl w:ilvl="0" w:tentative="0">
      <w:start w:val="1"/>
      <w:numFmt w:val="decimal"/>
      <w:suff w:val="nothing"/>
      <w:lvlText w:val="%1."/>
      <w:lvlJc w:val="left"/>
      <w:rPr>
        <w:rFonts w:cs="Times New Roman"/>
      </w:rPr>
    </w:lvl>
  </w:abstractNum>
  <w:abstractNum w:abstractNumId="3">
    <w:nsid w:val="59990F04"/>
    <w:multiLevelType w:val="multilevel"/>
    <w:tmpl w:val="59990F04"/>
    <w:lvl w:ilvl="0" w:tentative="0">
      <w:start w:val="2"/>
      <w:numFmt w:val="decimal"/>
      <w:lvlText w:val="%1"/>
      <w:lvlJc w:val="left"/>
      <w:pPr>
        <w:ind w:left="360" w:hanging="360"/>
      </w:pPr>
      <w:rPr>
        <w:rFonts w:hint="default" w:cs="Times New Roman"/>
      </w:rPr>
    </w:lvl>
    <w:lvl w:ilvl="1" w:tentative="0">
      <w:start w:val="3"/>
      <w:numFmt w:val="decimal"/>
      <w:lvlText w:val="%1-%2"/>
      <w:lvlJc w:val="left"/>
      <w:pPr>
        <w:ind w:left="360" w:hanging="360"/>
      </w:pPr>
      <w:rPr>
        <w:rFonts w:hint="default" w:cs="Times New Roman"/>
      </w:rPr>
    </w:lvl>
    <w:lvl w:ilvl="2" w:tentative="0">
      <w:start w:val="1"/>
      <w:numFmt w:val="decimal"/>
      <w:lvlText w:val="%1-%2.%3"/>
      <w:lvlJc w:val="left"/>
      <w:pPr>
        <w:ind w:left="720" w:hanging="720"/>
      </w:pPr>
      <w:rPr>
        <w:rFonts w:hint="default" w:cs="Times New Roman"/>
      </w:rPr>
    </w:lvl>
    <w:lvl w:ilvl="3" w:tentative="0">
      <w:start w:val="1"/>
      <w:numFmt w:val="decimal"/>
      <w:lvlText w:val="%1-%2.%3.%4"/>
      <w:lvlJc w:val="left"/>
      <w:pPr>
        <w:ind w:left="1080" w:hanging="1080"/>
      </w:pPr>
      <w:rPr>
        <w:rFonts w:hint="default" w:cs="Times New Roman"/>
      </w:rPr>
    </w:lvl>
    <w:lvl w:ilvl="4" w:tentative="0">
      <w:start w:val="1"/>
      <w:numFmt w:val="decimal"/>
      <w:lvlText w:val="%1-%2.%3.%4.%5"/>
      <w:lvlJc w:val="left"/>
      <w:pPr>
        <w:ind w:left="1080" w:hanging="1080"/>
      </w:pPr>
      <w:rPr>
        <w:rFonts w:hint="default" w:cs="Times New Roman"/>
      </w:rPr>
    </w:lvl>
    <w:lvl w:ilvl="5" w:tentative="0">
      <w:start w:val="1"/>
      <w:numFmt w:val="decimal"/>
      <w:lvlText w:val="%1-%2.%3.%4.%5.%6"/>
      <w:lvlJc w:val="left"/>
      <w:pPr>
        <w:ind w:left="1440" w:hanging="1440"/>
      </w:pPr>
      <w:rPr>
        <w:rFonts w:hint="default" w:cs="Times New Roman"/>
      </w:rPr>
    </w:lvl>
    <w:lvl w:ilvl="6" w:tentative="0">
      <w:start w:val="1"/>
      <w:numFmt w:val="decimal"/>
      <w:lvlText w:val="%1-%2.%3.%4.%5.%6.%7"/>
      <w:lvlJc w:val="left"/>
      <w:pPr>
        <w:ind w:left="1440" w:hanging="1440"/>
      </w:pPr>
      <w:rPr>
        <w:rFonts w:hint="default" w:cs="Times New Roman"/>
      </w:rPr>
    </w:lvl>
    <w:lvl w:ilvl="7" w:tentative="0">
      <w:start w:val="1"/>
      <w:numFmt w:val="decimal"/>
      <w:lvlText w:val="%1-%2.%3.%4.%5.%6.%7.%8"/>
      <w:lvlJc w:val="left"/>
      <w:pPr>
        <w:ind w:left="1800" w:hanging="1800"/>
      </w:pPr>
      <w:rPr>
        <w:rFonts w:hint="default" w:cs="Times New Roman"/>
      </w:rPr>
    </w:lvl>
    <w:lvl w:ilvl="8" w:tentative="0">
      <w:start w:val="1"/>
      <w:numFmt w:val="decimal"/>
      <w:lvlText w:val="%1-%2.%3.%4.%5.%6.%7.%8.%9"/>
      <w:lvlJc w:val="left"/>
      <w:pPr>
        <w:ind w:left="1800" w:hanging="1800"/>
      </w:pPr>
      <w:rPr>
        <w:rFonts w:hint="default" w:cs="Times New Roman"/>
      </w:rPr>
    </w:lvl>
  </w:abstractNum>
  <w:abstractNum w:abstractNumId="4">
    <w:nsid w:val="77542BF9"/>
    <w:multiLevelType w:val="multilevel"/>
    <w:tmpl w:val="77542BF9"/>
    <w:lvl w:ilvl="0" w:tentative="0">
      <w:start w:val="2"/>
      <w:numFmt w:val="decimal"/>
      <w:lvlText w:val="%1"/>
      <w:lvlJc w:val="left"/>
      <w:pPr>
        <w:ind w:left="360" w:hanging="360"/>
      </w:pPr>
      <w:rPr>
        <w:rFonts w:hint="default" w:cs="Times New Roman"/>
      </w:rPr>
    </w:lvl>
    <w:lvl w:ilvl="1" w:tentative="0">
      <w:start w:val="1"/>
      <w:numFmt w:val="decimal"/>
      <w:lvlText w:val="%1-%2"/>
      <w:lvlJc w:val="left"/>
      <w:pPr>
        <w:ind w:left="360" w:hanging="360"/>
      </w:pPr>
      <w:rPr>
        <w:rFonts w:hint="default" w:cs="Times New Roman"/>
      </w:rPr>
    </w:lvl>
    <w:lvl w:ilvl="2" w:tentative="0">
      <w:start w:val="1"/>
      <w:numFmt w:val="decimal"/>
      <w:lvlText w:val="%1-%2.%3"/>
      <w:lvlJc w:val="left"/>
      <w:pPr>
        <w:ind w:left="720" w:hanging="720"/>
      </w:pPr>
      <w:rPr>
        <w:rFonts w:hint="default" w:cs="Times New Roman"/>
      </w:rPr>
    </w:lvl>
    <w:lvl w:ilvl="3" w:tentative="0">
      <w:start w:val="1"/>
      <w:numFmt w:val="decimal"/>
      <w:lvlText w:val="%1-%2.%3.%4"/>
      <w:lvlJc w:val="left"/>
      <w:pPr>
        <w:ind w:left="1080" w:hanging="1080"/>
      </w:pPr>
      <w:rPr>
        <w:rFonts w:hint="default" w:cs="Times New Roman"/>
      </w:rPr>
    </w:lvl>
    <w:lvl w:ilvl="4" w:tentative="0">
      <w:start w:val="1"/>
      <w:numFmt w:val="decimal"/>
      <w:lvlText w:val="%1-%2.%3.%4.%5"/>
      <w:lvlJc w:val="left"/>
      <w:pPr>
        <w:ind w:left="1080" w:hanging="1080"/>
      </w:pPr>
      <w:rPr>
        <w:rFonts w:hint="default" w:cs="Times New Roman"/>
      </w:rPr>
    </w:lvl>
    <w:lvl w:ilvl="5" w:tentative="0">
      <w:start w:val="1"/>
      <w:numFmt w:val="decimal"/>
      <w:lvlText w:val="%1-%2.%3.%4.%5.%6"/>
      <w:lvlJc w:val="left"/>
      <w:pPr>
        <w:ind w:left="1440" w:hanging="1440"/>
      </w:pPr>
      <w:rPr>
        <w:rFonts w:hint="default" w:cs="Times New Roman"/>
      </w:rPr>
    </w:lvl>
    <w:lvl w:ilvl="6" w:tentative="0">
      <w:start w:val="1"/>
      <w:numFmt w:val="decimal"/>
      <w:lvlText w:val="%1-%2.%3.%4.%5.%6.%7"/>
      <w:lvlJc w:val="left"/>
      <w:pPr>
        <w:ind w:left="1440" w:hanging="1440"/>
      </w:pPr>
      <w:rPr>
        <w:rFonts w:hint="default" w:cs="Times New Roman"/>
      </w:rPr>
    </w:lvl>
    <w:lvl w:ilvl="7" w:tentative="0">
      <w:start w:val="1"/>
      <w:numFmt w:val="decimal"/>
      <w:lvlText w:val="%1-%2.%3.%4.%5.%6.%7.%8"/>
      <w:lvlJc w:val="left"/>
      <w:pPr>
        <w:ind w:left="1800" w:hanging="1800"/>
      </w:pPr>
      <w:rPr>
        <w:rFonts w:hint="default" w:cs="Times New Roman"/>
      </w:rPr>
    </w:lvl>
    <w:lvl w:ilvl="8" w:tentative="0">
      <w:start w:val="1"/>
      <w:numFmt w:val="decimal"/>
      <w:lvlText w:val="%1-%2.%3.%4.%5.%6.%7.%8.%9"/>
      <w:lvlJc w:val="left"/>
      <w:pPr>
        <w:ind w:left="1800" w:hanging="1800"/>
      </w:pPr>
      <w:rPr>
        <w:rFonts w:hint="default" w:cs="Times New Roman"/>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DhjZjdkNjIyZmY4MGYyMGVjMzk4NWZmMjhlMTMwNTYifQ=="/>
  </w:docVars>
  <w:rsids>
    <w:rsidRoot w:val="00E21733"/>
    <w:rsid w:val="00002B17"/>
    <w:rsid w:val="0004215B"/>
    <w:rsid w:val="000478F6"/>
    <w:rsid w:val="000528FD"/>
    <w:rsid w:val="00071509"/>
    <w:rsid w:val="00094D5E"/>
    <w:rsid w:val="000C229E"/>
    <w:rsid w:val="000D6F03"/>
    <w:rsid w:val="000F0C4F"/>
    <w:rsid w:val="0011473D"/>
    <w:rsid w:val="001208EB"/>
    <w:rsid w:val="001520B7"/>
    <w:rsid w:val="001537CD"/>
    <w:rsid w:val="001627AF"/>
    <w:rsid w:val="00176112"/>
    <w:rsid w:val="001A00F3"/>
    <w:rsid w:val="002237CD"/>
    <w:rsid w:val="00282536"/>
    <w:rsid w:val="002B78F6"/>
    <w:rsid w:val="002F0063"/>
    <w:rsid w:val="00310D3F"/>
    <w:rsid w:val="003113A0"/>
    <w:rsid w:val="00317FC1"/>
    <w:rsid w:val="003204F7"/>
    <w:rsid w:val="003724A7"/>
    <w:rsid w:val="003C0F73"/>
    <w:rsid w:val="003C6A84"/>
    <w:rsid w:val="003E63DB"/>
    <w:rsid w:val="003F5411"/>
    <w:rsid w:val="00400758"/>
    <w:rsid w:val="00400D8D"/>
    <w:rsid w:val="00424C88"/>
    <w:rsid w:val="00441E9E"/>
    <w:rsid w:val="00442B03"/>
    <w:rsid w:val="0046177E"/>
    <w:rsid w:val="00497E16"/>
    <w:rsid w:val="004A3639"/>
    <w:rsid w:val="004B06C4"/>
    <w:rsid w:val="00544B48"/>
    <w:rsid w:val="005544BE"/>
    <w:rsid w:val="005823CF"/>
    <w:rsid w:val="00585103"/>
    <w:rsid w:val="00597215"/>
    <w:rsid w:val="005B6CC0"/>
    <w:rsid w:val="005C35F7"/>
    <w:rsid w:val="005C4F12"/>
    <w:rsid w:val="006007F5"/>
    <w:rsid w:val="0060181C"/>
    <w:rsid w:val="00602439"/>
    <w:rsid w:val="00604A3C"/>
    <w:rsid w:val="00607A61"/>
    <w:rsid w:val="006128F1"/>
    <w:rsid w:val="00630A9C"/>
    <w:rsid w:val="00636A5B"/>
    <w:rsid w:val="00665181"/>
    <w:rsid w:val="006A5111"/>
    <w:rsid w:val="006B5D8F"/>
    <w:rsid w:val="00712346"/>
    <w:rsid w:val="0073708D"/>
    <w:rsid w:val="0077625F"/>
    <w:rsid w:val="00797F66"/>
    <w:rsid w:val="007A0DF6"/>
    <w:rsid w:val="007E0AF8"/>
    <w:rsid w:val="007F5330"/>
    <w:rsid w:val="00803D65"/>
    <w:rsid w:val="00830DB2"/>
    <w:rsid w:val="00850514"/>
    <w:rsid w:val="008F4E91"/>
    <w:rsid w:val="00902F3C"/>
    <w:rsid w:val="00904BB6"/>
    <w:rsid w:val="009339C8"/>
    <w:rsid w:val="00935497"/>
    <w:rsid w:val="009369DF"/>
    <w:rsid w:val="009A39AE"/>
    <w:rsid w:val="009F0B3E"/>
    <w:rsid w:val="00A326FD"/>
    <w:rsid w:val="00A8574D"/>
    <w:rsid w:val="00AE1855"/>
    <w:rsid w:val="00B1228E"/>
    <w:rsid w:val="00B20AA3"/>
    <w:rsid w:val="00B21855"/>
    <w:rsid w:val="00BA085D"/>
    <w:rsid w:val="00BD1D9B"/>
    <w:rsid w:val="00BF2F22"/>
    <w:rsid w:val="00C015D0"/>
    <w:rsid w:val="00C16489"/>
    <w:rsid w:val="00C16F61"/>
    <w:rsid w:val="00C216F3"/>
    <w:rsid w:val="00C23F21"/>
    <w:rsid w:val="00C74C57"/>
    <w:rsid w:val="00CA68D3"/>
    <w:rsid w:val="00CC1F1A"/>
    <w:rsid w:val="00CC7FC0"/>
    <w:rsid w:val="00CD3FD0"/>
    <w:rsid w:val="00CD65C3"/>
    <w:rsid w:val="00CE39CE"/>
    <w:rsid w:val="00D0166E"/>
    <w:rsid w:val="00D02A7C"/>
    <w:rsid w:val="00D50F6E"/>
    <w:rsid w:val="00D70DFE"/>
    <w:rsid w:val="00D95696"/>
    <w:rsid w:val="00DC0B15"/>
    <w:rsid w:val="00DE3455"/>
    <w:rsid w:val="00DF449C"/>
    <w:rsid w:val="00E21733"/>
    <w:rsid w:val="00E60EE5"/>
    <w:rsid w:val="00EC27E3"/>
    <w:rsid w:val="00EE1597"/>
    <w:rsid w:val="00EF79D6"/>
    <w:rsid w:val="00F22050"/>
    <w:rsid w:val="00F45A68"/>
    <w:rsid w:val="00F91784"/>
    <w:rsid w:val="00FD1C5C"/>
    <w:rsid w:val="00FD4A94"/>
    <w:rsid w:val="00FF5648"/>
    <w:rsid w:val="01D457DA"/>
    <w:rsid w:val="076037DF"/>
    <w:rsid w:val="0B1868E3"/>
    <w:rsid w:val="10421D67"/>
    <w:rsid w:val="142B08A6"/>
    <w:rsid w:val="18700BA6"/>
    <w:rsid w:val="19722DEA"/>
    <w:rsid w:val="21395CBD"/>
    <w:rsid w:val="306A6410"/>
    <w:rsid w:val="3D5327FB"/>
    <w:rsid w:val="44BF2471"/>
    <w:rsid w:val="46DE3A05"/>
    <w:rsid w:val="49FF31A6"/>
    <w:rsid w:val="4A9A5977"/>
    <w:rsid w:val="4AE13CC2"/>
    <w:rsid w:val="51AE1CAA"/>
    <w:rsid w:val="58CB0BFA"/>
    <w:rsid w:val="735019A2"/>
    <w:rsid w:val="753D7E26"/>
    <w:rsid w:val="76E70A72"/>
    <w:rsid w:val="7A8903C6"/>
    <w:rsid w:val="7FC3113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9"/>
    <w:autoRedefine/>
    <w:qFormat/>
    <w:uiPriority w:val="99"/>
    <w:pPr>
      <w:tabs>
        <w:tab w:val="center" w:pos="4153"/>
        <w:tab w:val="right" w:pos="8306"/>
      </w:tabs>
      <w:snapToGrid w:val="0"/>
      <w:jc w:val="left"/>
    </w:pPr>
    <w:rPr>
      <w:sz w:val="18"/>
      <w:szCs w:val="18"/>
    </w:rPr>
  </w:style>
  <w:style w:type="paragraph" w:styleId="3">
    <w:name w:val="header"/>
    <w:basedOn w:val="1"/>
    <w:link w:val="10"/>
    <w:autoRedefine/>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iPriority w:val="99"/>
    <w:pPr>
      <w:widowControl/>
      <w:spacing w:before="100" w:beforeAutospacing="1" w:after="100" w:afterAutospacing="1"/>
      <w:jc w:val="left"/>
    </w:pPr>
    <w:rPr>
      <w:rFonts w:ascii="宋体" w:hAnsi="宋体" w:cs="宋体"/>
      <w:kern w:val="0"/>
      <w:sz w:val="24"/>
    </w:rPr>
  </w:style>
  <w:style w:type="table" w:styleId="6">
    <w:name w:val="Table Grid"/>
    <w:basedOn w:val="5"/>
    <w:autoRedefine/>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autoRedefine/>
    <w:qFormat/>
    <w:locked/>
    <w:uiPriority w:val="22"/>
    <w:rPr>
      <w:b/>
    </w:rPr>
  </w:style>
  <w:style w:type="character" w:customStyle="1" w:styleId="9">
    <w:name w:val="页脚 字符"/>
    <w:link w:val="2"/>
    <w:autoRedefine/>
    <w:semiHidden/>
    <w:qFormat/>
    <w:locked/>
    <w:uiPriority w:val="99"/>
    <w:rPr>
      <w:rFonts w:cs="Times New Roman"/>
      <w:sz w:val="18"/>
      <w:szCs w:val="18"/>
    </w:rPr>
  </w:style>
  <w:style w:type="character" w:customStyle="1" w:styleId="10">
    <w:name w:val="页眉 字符"/>
    <w:link w:val="3"/>
    <w:autoRedefine/>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AppData/Roaming/Tencent/Users/38624585/QQ/WinTemp/RichOle/R46EC%2525255bXC%2525257bY%2525255b1OF11%2525255bHBH9)D.png" TargetMode="Externa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AppData/Roaming/Tencent/Users/38624585/QQ/WinTemp/RichOle/ODAM0MP905$EJN%2525257b~N17F%2525255bYI.png" TargetMode="External"/><Relationship Id="rId14" Type="http://schemas.openxmlformats.org/officeDocument/2006/relationships/image" Target="media/image8.png"/><Relationship Id="rId13" Type="http://schemas.openxmlformats.org/officeDocument/2006/relationships/image" Target="../../AppData/Roaming/Tencent/Users/38624585/QQ/WinTemp/RichOle/J0XH8%2525255bP(P6TQPB2Q%2525255b7V0982.png" TargetMode="External"/><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image" Target="../AppData/Roaming/Tencent/Users/38624585/QQ/WinTemp/RichOle/0N_T(I3W%2525255d4IQI%2525255b6~KPK%252525259S2.png" TargetMode="Externa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7"/>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2744</Words>
  <Characters>15643</Characters>
  <Lines>130</Lines>
  <Paragraphs>36</Paragraphs>
  <TotalTime>1</TotalTime>
  <ScaleCrop>false</ScaleCrop>
  <LinksUpToDate>false</LinksUpToDate>
  <CharactersWithSpaces>18351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WPS_1603247356</cp:lastModifiedBy>
  <dcterms:modified xsi:type="dcterms:W3CDTF">2024-05-13T03:11:38Z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92B502914FFC4F3E9F5EB8EC0484F2FA_12</vt:lpwstr>
  </property>
</Properties>
</file>