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r>
        <w:drawing>
          <wp:inline distT="0" distB="0" distL="114300" distR="114300">
            <wp:extent cx="3865880" cy="1144905"/>
            <wp:effectExtent l="0" t="0" r="7620" b="10795"/>
            <wp:docPr id="1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34290</wp:posOffset>
                </wp:positionV>
                <wp:extent cx="7547610" cy="2141220"/>
                <wp:effectExtent l="0" t="0" r="889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  <a:effectLst/>
                      </wps:spPr>
                      <wps:bodyPr wrap="none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4pt;margin-top:2.7pt;height:168.6pt;width:594.3pt;mso-wrap-style:none;z-index:251660288;v-text-anchor:middle;mso-width-relative:page;mso-height-relative:page;" fillcolor="#0070C0" filled="t" stroked="f" coordsize="21600,21600" o:gfxdata="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KOT/rZAAAACwEAAA8AAAAAAAAAAQAgAAAAIgAA&#10;AGRycy9kb3ducmV2LnhtbFBLAQIUABQAAAAIAIdO4kDhy/Q2zgEAAJI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31115</wp:posOffset>
                </wp:positionV>
                <wp:extent cx="7527290" cy="13093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88" w:lineRule="auto"/>
                              <w:jc w:val="lef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数字化运营管理</w:t>
                            </w: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单元设计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15pt;margin-top:2.45pt;height:103.1pt;width:592.7pt;z-index:251661312;mso-width-relative:page;mso-height-relative:page;" filled="f" stroked="f" coordsize="21600,21600" o:gfxdata="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k+5zY&#10;AAAACwEAAA8AAAAAAAAAAQAgAAAAIgAAAGRycy9kb3ducmV2LnhtbFBLAQIUABQAAAAIAIdO4kBX&#10;IbIo5wEAALk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88" w:lineRule="auto"/>
                        <w:jc w:val="lef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数字化运营管理</w:t>
                      </w: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单元设计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default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361950</wp:posOffset>
            </wp:positionV>
            <wp:extent cx="7558405" cy="2729230"/>
            <wp:effectExtent l="0" t="0" r="10795" b="1270"/>
            <wp:wrapNone/>
            <wp:docPr id="2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z w:val="52"/>
          <w:szCs w:val="52"/>
        </w:rPr>
      </w:pPr>
      <w:bookmarkStart w:id="0" w:name="_GoBack"/>
      <w:bookmarkEnd w:id="0"/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》课第</w:t>
      </w:r>
      <w:r>
        <w:rPr>
          <w:rFonts w:ascii="宋体" w:hAnsi="宋体" w:eastAsia="宋体" w:cs="宋体"/>
          <w:spacing w:val="-59"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274" w:line="229" w:lineRule="auto"/>
        <w:ind w:left="881"/>
        <w:outlineLvl w:val="0"/>
        <w:rPr>
          <w:rFonts w:ascii="华文新魏" w:hAnsi="华文新魏" w:eastAsia="华文新魏" w:cs="华文新魏"/>
          <w:sz w:val="83"/>
          <w:szCs w:val="83"/>
        </w:rPr>
      </w:pPr>
      <w:r>
        <w:rPr>
          <w:rFonts w:ascii="华文新魏" w:hAnsi="华文新魏" w:eastAsia="华文新魏" w:cs="华文新魏"/>
          <w:sz w:val="83"/>
          <w:szCs w:val="83"/>
        </w:rPr>
        <w:t>课程单元教学设计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226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单元名称：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-1"/>
          <w:sz w:val="28"/>
          <w:szCs w:val="28"/>
          <w:u w:val="single" w:color="auto"/>
          <w:lang w:val="en-US" w:eastAsia="zh-CN"/>
        </w:rPr>
        <w:t>数字化运营管理</w:t>
      </w:r>
      <w:r>
        <w:rPr>
          <w:rFonts w:ascii="楷体" w:hAnsi="楷体" w:eastAsia="楷体" w:cs="楷体"/>
          <w:spacing w:val="2"/>
          <w:sz w:val="28"/>
          <w:szCs w:val="28"/>
          <w:u w:val="single" w:color="auto"/>
        </w:rPr>
        <w:t xml:space="preserve">       </w:t>
      </w:r>
    </w:p>
    <w:p>
      <w:pPr>
        <w:pStyle w:val="2"/>
        <w:spacing w:line="355" w:lineRule="auto"/>
      </w:pPr>
    </w:p>
    <w:p>
      <w:pPr>
        <w:spacing w:before="91" w:line="224" w:lineRule="auto"/>
        <w:ind w:left="236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所属系部：</w:t>
      </w:r>
      <w:r>
        <w:rPr>
          <w:rFonts w:ascii="楷体" w:hAnsi="楷体" w:eastAsia="楷体" w:cs="楷体"/>
          <w:spacing w:val="4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pacing w:val="-4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商学系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9" w:lineRule="auto"/>
      </w:pPr>
    </w:p>
    <w:p>
      <w:pPr>
        <w:spacing w:before="92" w:line="227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制定人：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6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6"/>
          <w:sz w:val="28"/>
          <w:szCs w:val="28"/>
          <w:u w:val="single" w:color="auto"/>
          <w:lang w:val="en-US" w:eastAsia="zh-CN"/>
        </w:rPr>
        <w:t>刘俊玲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3" w:lineRule="auto"/>
      </w:pPr>
    </w:p>
    <w:p>
      <w:pPr>
        <w:spacing w:before="91" w:line="224" w:lineRule="auto"/>
        <w:ind w:left="235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合作人：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3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15" w:line="230" w:lineRule="auto"/>
        <w:ind w:left="293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31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日照职业技术学院</w:t>
      </w:r>
    </w:p>
    <w:p>
      <w:pPr>
        <w:spacing w:line="230" w:lineRule="auto"/>
        <w:rPr>
          <w:rFonts w:ascii="楷体" w:hAnsi="楷体" w:eastAsia="楷体" w:cs="楷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30" w:lineRule="auto"/>
        <w:ind w:left="2387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-23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楷体" w:hAnsi="楷体" w:eastAsia="楷体" w:cs="楷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单元教学设计</w:t>
      </w:r>
    </w:p>
    <w:p>
      <w:pPr>
        <w:spacing w:line="57" w:lineRule="exact"/>
      </w:pPr>
    </w:p>
    <w:tbl>
      <w:tblPr>
        <w:tblStyle w:val="7"/>
        <w:tblW w:w="880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71"/>
        <w:gridCol w:w="540"/>
        <w:gridCol w:w="2150"/>
        <w:gridCol w:w="2645"/>
        <w:gridCol w:w="420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3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124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单元标题：</w:t>
            </w: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7" w:line="225" w:lineRule="auto"/>
              <w:ind w:left="121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单元教学学时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12" w:line="233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3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2" w:line="226" w:lineRule="auto"/>
              <w:ind w:left="12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整体设计中的位置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08" w:line="233" w:lineRule="auto"/>
              <w:ind w:left="5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5"/>
                <w:sz w:val="20"/>
                <w:szCs w:val="20"/>
                <w:lang w:val="en-US" w:eastAsia="zh-CN"/>
              </w:rPr>
              <w:t>6</w:t>
            </w:r>
            <w:r>
              <w:rPr>
                <w:spacing w:val="-3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9" w:lineRule="auto"/>
              <w:ind w:left="93"/>
            </w:pPr>
            <w:r>
              <w:rPr>
                <w:spacing w:val="6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授课班级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8"/>
              <w:spacing w:before="127" w:line="209" w:lineRule="auto"/>
              <w:ind w:left="111"/>
            </w:pPr>
            <w:r>
              <w:rPr>
                <w:spacing w:val="5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上课时间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311" w:line="624" w:lineRule="exact"/>
              <w:ind w:left="1263"/>
            </w:pPr>
            <w:r>
              <w:rPr>
                <w:spacing w:val="-6"/>
                <w:position w:val="2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</w:t>
            </w:r>
          </w:p>
          <w:p>
            <w:pPr>
              <w:pStyle w:val="8"/>
              <w:spacing w:line="229" w:lineRule="auto"/>
              <w:ind w:left="126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42" w:line="211" w:lineRule="auto"/>
              <w:ind w:left="569"/>
            </w:pPr>
            <w:r>
              <w:rPr>
                <w:spacing w:val="6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教学目标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pStyle w:val="8"/>
              <w:spacing w:before="173" w:line="231" w:lineRule="auto"/>
              <w:ind w:left="1248"/>
            </w:pPr>
            <w:r>
              <w:rPr>
                <w:spacing w:val="-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</w:tc>
        <w:tc>
          <w:tcPr>
            <w:tcW w:w="2645" w:type="dxa"/>
            <w:vAlign w:val="top"/>
          </w:tcPr>
          <w:p>
            <w:pPr>
              <w:pStyle w:val="8"/>
              <w:spacing w:before="173" w:line="233" w:lineRule="auto"/>
              <w:ind w:left="767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pStyle w:val="8"/>
              <w:spacing w:before="173" w:line="226" w:lineRule="auto"/>
              <w:ind w:left="47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before="62" w:line="258" w:lineRule="auto"/>
              <w:ind w:right="105" w:righ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能够对企业数字化转型的驱动力进行分析</w:t>
            </w:r>
          </w:p>
        </w:tc>
        <w:tc>
          <w:tcPr>
            <w:tcW w:w="2645" w:type="dxa"/>
            <w:vAlign w:val="top"/>
          </w:tcPr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1.掌握数字化转型的驱动力2.掌握传统企业数字化转型的趋势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spacing w:before="5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培养学生创新能力，在数字化时代，创新思维和创新能力尤为重要，需要引导学生发现和利用新的机会，创造性的解决问题。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2" w:lineRule="auto"/>
              <w:ind w:left="198"/>
            </w:pP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思</w:t>
            </w:r>
            <w:r>
              <w:rPr>
                <w:color w:val="FF0000"/>
                <w:spacing w:val="-16"/>
              </w:rPr>
              <w:t xml:space="preserve"> 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color w:val="FF0000"/>
                <w:spacing w:val="50"/>
              </w:rPr>
              <w:t xml:space="preserve">  </w:t>
            </w:r>
            <w:r>
              <w:rPr>
                <w:color w:val="FF0000"/>
                <w:spacing w:val="-16"/>
                <w:position w:val="2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color w:val="FF0000"/>
                <w:spacing w:val="25"/>
                <w:position w:val="2"/>
              </w:rPr>
              <w:t xml:space="preserve">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1. 培养产业升级意识：通过数字化技术和创新运营模式，助力传统产业的转型升级，以实现民族复兴。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2. 推进生态文明建设：利用数字技术提升运营效率和效益，实现更高的资源生产力，促进我国经济、社会及环境的可持续发展。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3. 强化服务人民理念：通过数字技术驱动的产品与服务设计，以满足人民日益增长的美好生活需要为目标，为人民谋幸福。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4. 在实现这些思政目标的过程中，可以结合启发式提问、民族企业案例、关键国内外事件、国家政策等多种教学方法，以实现课程思政的目标。</w:t>
            </w:r>
          </w:p>
          <w:p>
            <w:pPr>
              <w:spacing w:before="15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2" w:lineRule="auto"/>
              <w:ind w:left="57"/>
            </w:pPr>
            <w:r>
              <w:rPr>
                <w:spacing w:val="3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能力训练任务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海汇汽车制造有限公司是一家以生产、销售汽车为主要业务的公司，作为数字化运营部门新员工， 应先了解本公司的数字化管理工作现状。分析企业数字化转型趋势。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1" w:lineRule="auto"/>
              <w:ind w:left="87"/>
            </w:pPr>
            <w:r>
              <w:rPr>
                <w:spacing w:val="28"/>
                <w:w w:val="1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案例和教学材料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李晓主编的《数字化运营管理》，清华大学出版社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李艺铭主编《数字经济：新时代 再起航》，人民邮电出版社，2017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王兴山主编《数字化转型中的企业进化》，电子工业工业出版社，2019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苏春主编《数据化设计与制造》，机械工业出版社，2019</w:t>
            </w:r>
          </w:p>
          <w:p>
            <w:pPr>
              <w:spacing w:before="103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98" w:bottom="0" w:left="1785" w:header="0" w:footer="0" w:gutter="0"/>
          <w:cols w:space="720" w:num="1"/>
        </w:sectPr>
      </w:pPr>
    </w:p>
    <w:p>
      <w:pPr>
        <w:spacing w:before="172" w:line="219" w:lineRule="auto"/>
        <w:ind w:left="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单元教学进度</w:t>
      </w:r>
    </w:p>
    <w:p>
      <w:pPr>
        <w:spacing w:line="104" w:lineRule="exact"/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0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9" w:lineRule="auto"/>
              <w:ind w:left="189"/>
            </w:pPr>
            <w:r>
              <w:rPr>
                <w:spacing w:val="-1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步骤</w:t>
            </w:r>
          </w:p>
        </w:tc>
        <w:tc>
          <w:tcPr>
            <w:tcW w:w="1790" w:type="dxa"/>
            <w:vAlign w:val="top"/>
          </w:tcPr>
          <w:p>
            <w:pPr>
              <w:pStyle w:val="8"/>
              <w:spacing w:before="83" w:line="225" w:lineRule="auto"/>
              <w:ind w:left="190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教学内容及</w:t>
            </w:r>
          </w:p>
          <w:p>
            <w:pPr>
              <w:pStyle w:val="8"/>
              <w:spacing w:before="59" w:line="231" w:lineRule="auto"/>
              <w:ind w:left="151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能力/知识目</w:t>
            </w:r>
          </w:p>
          <w:p>
            <w:pPr>
              <w:pStyle w:val="8"/>
              <w:spacing w:before="50" w:line="207" w:lineRule="auto"/>
              <w:ind w:left="762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64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75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268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5" w:lineRule="auto"/>
              <w:ind w:left="803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83" w:line="401" w:lineRule="exact"/>
              <w:ind w:left="235"/>
            </w:pPr>
            <w:r>
              <w:rPr>
                <w:spacing w:val="-14"/>
                <w:position w:val="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  <w:p>
            <w:pPr>
              <w:pStyle w:val="8"/>
              <w:spacing w:before="1" w:line="230" w:lineRule="auto"/>
              <w:ind w:left="236"/>
            </w:pPr>
            <w:r>
              <w:rPr>
                <w:spacing w:val="-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（分</w:t>
            </w:r>
          </w:p>
          <w:p>
            <w:pPr>
              <w:pStyle w:val="8"/>
              <w:spacing w:before="50" w:line="207" w:lineRule="auto"/>
              <w:ind w:left="218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04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pStyle w:val="8"/>
              <w:spacing w:before="182" w:line="312" w:lineRule="exact"/>
              <w:ind w:left="266"/>
              <w:rPr>
                <w:sz w:val="20"/>
                <w:szCs w:val="20"/>
              </w:rPr>
            </w:pPr>
            <w:r>
              <w:rPr>
                <w:spacing w:val="-5"/>
                <w:position w:val="7"/>
                <w:sz w:val="20"/>
                <w:szCs w:val="20"/>
              </w:rPr>
              <w:t>（引</w:t>
            </w:r>
          </w:p>
          <w:p>
            <w:pPr>
              <w:pStyle w:val="8"/>
              <w:spacing w:line="267" w:lineRule="exact"/>
              <w:ind w:lef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入）</w:t>
            </w:r>
          </w:p>
        </w:tc>
        <w:tc>
          <w:tcPr>
            <w:tcW w:w="1790" w:type="dxa"/>
            <w:tcBorders>
              <w:bottom w:val="single" w:color="auto" w:sz="4" w:space="0"/>
            </w:tcBorders>
            <w:vAlign w:val="top"/>
          </w:tcPr>
          <w:p>
            <w:pPr>
              <w:spacing w:line="228" w:lineRule="auto"/>
              <w:ind w:left="129"/>
              <w:jc w:val="both"/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  <w:t>问题导入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  <w:t>前面学习的内容，如何理解供给侧改革？供给侧存在的问题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）：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hint="default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教师提出问题</w:t>
            </w: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</w:tc>
        <w:tc>
          <w:tcPr>
            <w:tcW w:w="26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7"/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讨论</w:t>
            </w:r>
          </w:p>
          <w:p>
            <w:pPr>
              <w:spacing w:before="65" w:line="227" w:lineRule="auto"/>
              <w:ind w:left="117"/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1.什么是供给侧改革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？</w:t>
            </w:r>
          </w:p>
          <w:p>
            <w:pPr>
              <w:spacing w:before="65" w:line="227" w:lineRule="auto"/>
              <w:ind w:left="117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04" w:type="dxa"/>
            <w:vMerge w:val="restart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6"/>
              <w:rPr>
                <w:sz w:val="20"/>
                <w:szCs w:val="20"/>
              </w:rPr>
            </w:pPr>
            <w:r>
              <w:rPr>
                <w:spacing w:val="-17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17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31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1）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数字化转型的驱动力</w:t>
            </w:r>
          </w:p>
        </w:tc>
        <w:tc>
          <w:tcPr>
            <w:tcW w:w="2646" w:type="dxa"/>
            <w:tcBorders>
              <w:left w:val="single" w:color="auto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numPr>
                <w:ilvl w:val="0"/>
                <w:numId w:val="2"/>
              </w:numPr>
              <w:spacing w:before="65" w:line="468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国家宏观政策层面</w:t>
            </w:r>
          </w:p>
          <w:p>
            <w:pPr>
              <w:numPr>
                <w:ilvl w:val="0"/>
                <w:numId w:val="0"/>
              </w:numPr>
              <w:spacing w:before="65" w:line="468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（1）传统产业数字化转型是深化供给侧改革的重要抓手</w:t>
            </w:r>
          </w:p>
          <w:p>
            <w:pPr>
              <w:numPr>
                <w:ilvl w:val="0"/>
                <w:numId w:val="0"/>
              </w:numPr>
              <w:spacing w:before="65" w:line="468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（2传统产业数字化转型是制造业高质量发展的重要途径</w:t>
            </w:r>
          </w:p>
          <w:p>
            <w:pPr>
              <w:numPr>
                <w:ilvl w:val="0"/>
                <w:numId w:val="0"/>
              </w:numPr>
              <w:spacing w:before="65" w:line="468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（3）传统产业数字化转型是国家经济发展壮大的重要支撑</w:t>
            </w:r>
          </w:p>
        </w:tc>
        <w:tc>
          <w:tcPr>
            <w:tcW w:w="2683" w:type="dxa"/>
            <w:vAlign w:val="top"/>
          </w:tcPr>
          <w:p>
            <w:pPr>
              <w:spacing w:before="65" w:line="227" w:lineRule="auto"/>
              <w:ind w:left="117"/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2.国内外著名品牌？</w:t>
            </w:r>
          </w:p>
          <w:p>
            <w:pPr>
              <w:spacing w:before="65" w:line="227" w:lineRule="auto"/>
              <w:ind w:left="117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3.中国产能过程的行业？</w:t>
            </w:r>
          </w:p>
          <w:p>
            <w:pPr>
              <w:spacing w:line="228" w:lineRule="auto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tcBorders>
              <w:left w:val="single" w:color="auto" w:sz="4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numPr>
                <w:ilvl w:val="0"/>
                <w:numId w:val="2"/>
              </w:numPr>
              <w:spacing w:before="65" w:line="280" w:lineRule="auto"/>
              <w:ind w:left="0" w:leftChars="0" w:right="105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微观企业层面</w:t>
            </w:r>
          </w:p>
          <w:p>
            <w:pPr>
              <w:numPr>
                <w:ilvl w:val="0"/>
                <w:numId w:val="3"/>
              </w:numPr>
              <w:spacing w:before="65" w:line="280" w:lineRule="auto"/>
              <w:ind w:leftChars="0" w:right="105" w:righ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经济形势</w:t>
            </w:r>
          </w:p>
          <w:p>
            <w:pPr>
              <w:numPr>
                <w:ilvl w:val="0"/>
                <w:numId w:val="3"/>
              </w:numPr>
              <w:spacing w:before="65" w:line="280" w:lineRule="auto"/>
              <w:ind w:leftChars="0" w:right="105" w:rightChars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同行业竞争</w:t>
            </w:r>
          </w:p>
          <w:p>
            <w:pPr>
              <w:numPr>
                <w:ilvl w:val="0"/>
                <w:numId w:val="3"/>
              </w:numPr>
              <w:spacing w:before="65" w:line="280" w:lineRule="auto"/>
              <w:ind w:leftChars="0" w:right="105" w:rightChars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企业运营需要</w:t>
            </w:r>
          </w:p>
        </w:tc>
        <w:tc>
          <w:tcPr>
            <w:tcW w:w="2683" w:type="dxa"/>
            <w:vAlign w:val="top"/>
          </w:tcPr>
          <w:p>
            <w:pPr>
              <w:spacing w:before="109" w:line="311" w:lineRule="auto"/>
              <w:ind w:left="113" w:right="105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学生讨论列入实体清单的企业目的？</w:t>
            </w:r>
          </w:p>
          <w:p>
            <w:pPr>
              <w:spacing w:before="109" w:line="311" w:lineRule="auto"/>
              <w:ind w:left="113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传统企业数字化转型的趋势</w:t>
            </w:r>
          </w:p>
        </w:tc>
        <w:tc>
          <w:tcPr>
            <w:tcW w:w="2646" w:type="dxa"/>
            <w:tcBorders>
              <w:left w:val="single" w:color="auto" w:sz="4" w:space="0"/>
            </w:tcBorders>
            <w:vAlign w:val="top"/>
          </w:tcPr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1.从生产驱动到以消费者需求为中心的价值创造。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如何理解柔性生产方式？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65" w:line="190" w:lineRule="auto"/>
              <w:ind w:left="400"/>
              <w:rPr>
                <w:rFonts w:hint="eastAsia" w:eastAsia="楷体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2.从物理资产管理到数据资产管理。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哪些数据是资产？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65" w:line="190" w:lineRule="auto"/>
              <w:ind w:left="400"/>
              <w:rPr>
                <w:rFonts w:hint="default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8"/>
              <w:rPr>
                <w:sz w:val="20"/>
                <w:szCs w:val="20"/>
              </w:rPr>
            </w:pPr>
            <w:r>
              <w:rPr>
                <w:spacing w:val="-18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18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111" w:right="10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企业数字化转型的挑战</w:t>
            </w:r>
          </w:p>
        </w:tc>
        <w:tc>
          <w:tcPr>
            <w:tcW w:w="2646" w:type="dxa"/>
            <w:vAlign w:val="top"/>
          </w:tcPr>
          <w:p>
            <w:p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3.从内部数字化到平台赋能的产业链协作</w:t>
            </w:r>
          </w:p>
        </w:tc>
        <w:tc>
          <w:tcPr>
            <w:tcW w:w="2683" w:type="dxa"/>
            <w:vAlign w:val="top"/>
          </w:tcPr>
          <w:p>
            <w:pPr>
              <w:spacing w:before="112" w:line="296" w:lineRule="auto"/>
              <w:ind w:left="116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35" w:line="228" w:lineRule="auto"/>
              <w:ind w:left="11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数字化转型的挑战和困难</w:t>
            </w:r>
          </w:p>
        </w:tc>
        <w:tc>
          <w:tcPr>
            <w:tcW w:w="2683" w:type="dxa"/>
            <w:vAlign w:val="top"/>
          </w:tcPr>
          <w:p>
            <w:pPr>
              <w:spacing w:before="1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2、小组派代表发言</w:t>
            </w:r>
          </w:p>
        </w:tc>
        <w:tc>
          <w:tcPr>
            <w:tcW w:w="981" w:type="dxa"/>
            <w:vAlign w:val="top"/>
          </w:tcPr>
          <w:p>
            <w:pPr>
              <w:spacing w:before="171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8" w:lineRule="auto"/>
              <w:ind w:left="114" w:right="10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、教师请其他小组同学进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行点评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8" w:lineRule="auto"/>
              <w:ind w:left="113" w:righ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、其他小组同学进行点评，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提供修改意见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9" w:lineRule="auto"/>
              <w:ind w:left="111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、教师汇总点评意见、提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供修改意见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9" w:lineRule="auto"/>
              <w:ind w:left="116" w:right="105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、学生根据点评意见，进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一步修正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39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</w:tc>
        <w:tc>
          <w:tcPr>
            <w:tcW w:w="1790" w:type="dxa"/>
            <w:vAlign w:val="top"/>
          </w:tcPr>
          <w:p>
            <w:pPr>
              <w:spacing w:line="23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掌握数字化产业和产业数字化的概念，区别</w:t>
            </w:r>
          </w:p>
        </w:tc>
        <w:tc>
          <w:tcPr>
            <w:tcW w:w="26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8" w:right="10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教师通过视频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PPT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，让学生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思考相关问题</w:t>
            </w:r>
          </w:p>
        </w:tc>
        <w:tc>
          <w:tcPr>
            <w:tcW w:w="268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学生团队讨论，代表发言</w:t>
            </w:r>
          </w:p>
        </w:tc>
        <w:tc>
          <w:tcPr>
            <w:tcW w:w="9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90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57" w:lineRule="exact"/>
              <w:ind w:left="172"/>
              <w:rPr>
                <w:sz w:val="20"/>
                <w:szCs w:val="20"/>
              </w:rPr>
            </w:pPr>
            <w:r>
              <w:rPr>
                <w:spacing w:val="4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spacing w:val="4"/>
                <w:position w:val="16"/>
                <w:sz w:val="20"/>
                <w:szCs w:val="20"/>
              </w:rPr>
              <w:t>（总</w:t>
            </w:r>
          </w:p>
          <w:p>
            <w:pPr>
              <w:pStyle w:val="8"/>
              <w:spacing w:line="267" w:lineRule="exact"/>
              <w:ind w:left="2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结）</w:t>
            </w:r>
          </w:p>
        </w:tc>
        <w:tc>
          <w:tcPr>
            <w:tcW w:w="1790" w:type="dxa"/>
            <w:vAlign w:val="top"/>
          </w:tcPr>
          <w:p>
            <w:pPr>
              <w:spacing w:before="111" w:line="305" w:lineRule="auto"/>
              <w:ind w:left="115" w:right="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学生通过本次课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项目学习和训练，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是否达到本单元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目标</w:t>
            </w: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1" w:right="10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专业教师、企业教师进行点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评、总结</w:t>
            </w:r>
          </w:p>
        </w:tc>
        <w:tc>
          <w:tcPr>
            <w:tcW w:w="2683" w:type="dxa"/>
            <w:vAlign w:val="top"/>
          </w:tcPr>
          <w:p>
            <w:pPr>
              <w:spacing w:before="289" w:line="298" w:lineRule="auto"/>
              <w:ind w:left="116" w:right="10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学生学习专业教师、企业教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师的点评建议，并自检学习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训练的目标成效</w:t>
            </w:r>
          </w:p>
        </w:tc>
        <w:tc>
          <w:tcPr>
            <w:tcW w:w="9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174" w:line="224" w:lineRule="auto"/>
              <w:ind w:left="17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243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预习下次课内容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241" w:line="221" w:lineRule="auto"/>
              <w:ind w:left="172" w:right="169" w:firstLine="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</w:t>
            </w:r>
            <w:r>
              <w:t xml:space="preserve"> </w:t>
            </w: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113" w:line="297" w:lineRule="auto"/>
              <w:ind w:left="112" w:right="109" w:firstLine="4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这节课我们首先了解了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数字化转型的驱动力，数字化转型的挑战，数据安全问题。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本节课案例纳入学生的案例库做分享交流</w:t>
            </w:r>
          </w:p>
        </w:tc>
      </w:tr>
    </w:tbl>
    <w:p>
      <w:pPr>
        <w:pStyle w:val="2"/>
      </w:pPr>
    </w:p>
    <w:sectPr>
      <w:pgSz w:w="11906" w:h="16839"/>
      <w:pgMar w:top="1431" w:right="11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00EC1"/>
    <w:multiLevelType w:val="singleLevel"/>
    <w:tmpl w:val="98C00EC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07D2C3D"/>
    <w:multiLevelType w:val="singleLevel"/>
    <w:tmpl w:val="A07D2C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8E96A27"/>
    <w:multiLevelType w:val="singleLevel"/>
    <w:tmpl w:val="D8E96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hiOWZlYjhhNjFjYWNiYjA3NDViODY4NjgzYjgwMzMifQ=="/>
  </w:docVars>
  <w:rsids>
    <w:rsidRoot w:val="00000000"/>
    <w:rsid w:val="07D63A8F"/>
    <w:rsid w:val="143F0797"/>
    <w:rsid w:val="15D9280F"/>
    <w:rsid w:val="23EB7FF4"/>
    <w:rsid w:val="243C25FD"/>
    <w:rsid w:val="2ACA2409"/>
    <w:rsid w:val="2D3465E1"/>
    <w:rsid w:val="4AEE6D58"/>
    <w:rsid w:val="51035310"/>
    <w:rsid w:val="54B5148C"/>
    <w:rsid w:val="613525ED"/>
    <w:rsid w:val="647E0D15"/>
    <w:rsid w:val="6B9F6E34"/>
    <w:rsid w:val="6F486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uiPriority w:val="0"/>
    <w:pPr>
      <w:widowControl/>
      <w:wordWrap w:val="0"/>
      <w:spacing w:after="100" w:afterAutospacing="1" w:line="408" w:lineRule="auto"/>
      <w:jc w:val="left"/>
    </w:pPr>
    <w:rPr>
      <w:rFonts w:ascii="Tahoma" w:hAnsi="Tahoma" w:cs="Tahoma"/>
      <w:color w:val="000000"/>
      <w:kern w:val="0"/>
      <w:sz w:val="22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2023-11-13T17:53:00Z</dcterms:created>
  <dc:creator>微软用户</dc:creator>
  <cp:lastModifiedBy>刘俊玲</cp:lastModifiedBy>
  <dcterms:modified xsi:type="dcterms:W3CDTF">2024-05-11T21:19:17Z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2023-11-23T18:42:32Z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CB5BAB117BE34DD88E3E2EF3A8B73702_12</vt:lpwstr>
  </property>
</Properties>
</file>