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before="156" w:beforeLines="50" w:after="156" w:afterLines="50" w:line="360" w:lineRule="exact"/>
        <w:jc w:val="center"/>
        <w:rPr>
          <w:rFonts w:ascii="黑体" w:hAnsi="宋体" w:eastAsia="黑体"/>
          <w:sz w:val="32"/>
          <w:szCs w:val="32"/>
        </w:rPr>
      </w:pPr>
      <w:r>
        <w:rPr>
          <w:rFonts w:hint="eastAsia" w:ascii="黑体" w:hAnsi="宋体" w:eastAsia="黑体"/>
          <w:sz w:val="32"/>
          <w:szCs w:val="32"/>
        </w:rPr>
        <w:t>2023级旅游管理专业（环球人才储备班）人才培养方案</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jc w:val="left"/>
        <w:outlineLvl w:val="0"/>
        <w:rPr>
          <w:rFonts w:ascii="黑体" w:hAnsi="宋体" w:eastAsia="黑体"/>
          <w:bCs/>
          <w:sz w:val="24"/>
        </w:rPr>
      </w:pPr>
      <w:r>
        <w:rPr>
          <w:rFonts w:hint="eastAsia" w:ascii="黑体" w:hAnsi="宋体" w:eastAsia="黑体"/>
          <w:bCs/>
          <w:sz w:val="24"/>
        </w:rPr>
        <w:t>一</w:t>
      </w:r>
      <w:r>
        <w:rPr>
          <w:rFonts w:ascii="黑体" w:hAnsi="宋体" w:eastAsia="黑体"/>
          <w:bCs/>
          <w:sz w:val="24"/>
        </w:rPr>
        <w:t>、</w:t>
      </w:r>
      <w:r>
        <w:rPr>
          <w:rFonts w:hint="eastAsia" w:ascii="黑体" w:hAnsi="宋体" w:eastAsia="黑体"/>
          <w:bCs/>
          <w:sz w:val="24"/>
        </w:rPr>
        <w:t>专业名称及代码：旅游管理 540101</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jc w:val="left"/>
        <w:rPr>
          <w:rFonts w:ascii="黑体" w:hAnsi="宋体" w:eastAsia="黑体"/>
          <w:sz w:val="24"/>
        </w:rPr>
      </w:pPr>
      <w:r>
        <w:rPr>
          <w:rFonts w:hint="eastAsia" w:ascii="黑体" w:hAnsi="宋体" w:eastAsia="黑体"/>
          <w:sz w:val="24"/>
        </w:rPr>
        <w:t>二</w:t>
      </w:r>
      <w:r>
        <w:rPr>
          <w:rFonts w:ascii="黑体" w:hAnsi="宋体" w:eastAsia="黑体"/>
          <w:sz w:val="24"/>
        </w:rPr>
        <w:t>、</w:t>
      </w:r>
      <w:r>
        <w:rPr>
          <w:rFonts w:hint="eastAsia" w:ascii="黑体" w:hAnsi="宋体" w:eastAsia="黑体"/>
          <w:sz w:val="24"/>
        </w:rPr>
        <w:t>招生对象：普通高中毕业生/中等职业学校毕业生</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jc w:val="left"/>
        <w:rPr>
          <w:rFonts w:ascii="黑体" w:hAnsi="宋体" w:eastAsia="黑体"/>
          <w:sz w:val="24"/>
        </w:rPr>
      </w:pPr>
      <w:r>
        <w:rPr>
          <w:rFonts w:hint="eastAsia" w:ascii="黑体" w:hAnsi="宋体" w:eastAsia="黑体"/>
          <w:bCs/>
          <w:sz w:val="24"/>
        </w:rPr>
        <w:t>三</w:t>
      </w:r>
      <w:r>
        <w:rPr>
          <w:rFonts w:ascii="黑体" w:hAnsi="宋体" w:eastAsia="黑体"/>
          <w:bCs/>
          <w:sz w:val="24"/>
        </w:rPr>
        <w:t>、</w:t>
      </w:r>
      <w:r>
        <w:rPr>
          <w:rFonts w:hint="eastAsia" w:ascii="黑体" w:hAnsi="宋体" w:eastAsia="黑体"/>
          <w:bCs/>
          <w:sz w:val="24"/>
        </w:rPr>
        <w:t>学制学历</w:t>
      </w:r>
      <w:r>
        <w:rPr>
          <w:rFonts w:hint="eastAsia" w:ascii="黑体" w:hAnsi="宋体" w:eastAsia="黑体"/>
          <w:sz w:val="24"/>
        </w:rPr>
        <w:t>：三年  专科</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jc w:val="left"/>
        <w:rPr>
          <w:rFonts w:ascii="黑体" w:hAnsi="宋体" w:eastAsia="黑体"/>
          <w:bCs/>
          <w:sz w:val="24"/>
        </w:rPr>
      </w:pPr>
      <w:r>
        <w:rPr>
          <w:rFonts w:hint="eastAsia" w:ascii="黑体" w:hAnsi="宋体" w:eastAsia="黑体"/>
          <w:bCs/>
          <w:sz w:val="24"/>
        </w:rPr>
        <w:t>四</w:t>
      </w:r>
      <w:r>
        <w:rPr>
          <w:rFonts w:ascii="黑体" w:hAnsi="宋体" w:eastAsia="黑体"/>
          <w:bCs/>
          <w:sz w:val="24"/>
        </w:rPr>
        <w:t>、</w:t>
      </w:r>
      <w:r>
        <w:rPr>
          <w:rFonts w:hint="eastAsia" w:ascii="黑体" w:hAnsi="宋体" w:eastAsia="黑体"/>
          <w:bCs/>
          <w:sz w:val="24"/>
        </w:rPr>
        <w:t>职业面向</w:t>
      </w:r>
    </w:p>
    <w:tbl>
      <w:tblPr>
        <w:tblStyle w:val="11"/>
        <w:tblpPr w:leftFromText="189" w:rightFromText="189" w:vertAnchor="text"/>
        <w:tblW w:w="0" w:type="auto"/>
        <w:tblInd w:w="0" w:type="dxa"/>
        <w:tblLayout w:type="fixed"/>
        <w:tblCellMar>
          <w:top w:w="0" w:type="dxa"/>
          <w:left w:w="0" w:type="dxa"/>
          <w:bottom w:w="0" w:type="dxa"/>
          <w:right w:w="0" w:type="dxa"/>
        </w:tblCellMar>
      </w:tblPr>
      <w:tblGrid>
        <w:gridCol w:w="1100"/>
        <w:gridCol w:w="1426"/>
        <w:gridCol w:w="1125"/>
        <w:gridCol w:w="1756"/>
        <w:gridCol w:w="1448"/>
        <w:gridCol w:w="1769"/>
      </w:tblGrid>
      <w:tr>
        <w:tblPrEx>
          <w:tblCellMar>
            <w:top w:w="0" w:type="dxa"/>
            <w:left w:w="0" w:type="dxa"/>
            <w:bottom w:w="0" w:type="dxa"/>
            <w:right w:w="0" w:type="dxa"/>
          </w:tblCellMar>
        </w:tblPrEx>
        <w:trPr>
          <w:trHeight w:val="831" w:hRule="atLeast"/>
        </w:trPr>
        <w:tc>
          <w:tcPr>
            <w:tcW w:w="110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60" w:lineRule="exact"/>
              <w:jc w:val="center"/>
              <w:rPr>
                <w:rFonts w:eastAsia="黑体"/>
                <w:szCs w:val="21"/>
              </w:rPr>
            </w:pPr>
            <w:r>
              <w:rPr>
                <w:rFonts w:eastAsia="黑体"/>
                <w:szCs w:val="21"/>
              </w:rPr>
              <w:t>专业大类</w:t>
            </w:r>
          </w:p>
          <w:p>
            <w:pPr>
              <w:keepNext w:val="0"/>
              <w:keepLines w:val="0"/>
              <w:pageBreakBefore w:val="0"/>
              <w:kinsoku/>
              <w:wordWrap/>
              <w:overflowPunct/>
              <w:topLinePunct w:val="0"/>
              <w:autoSpaceDE/>
              <w:autoSpaceDN/>
              <w:bidi w:val="0"/>
              <w:spacing w:line="360" w:lineRule="exact"/>
              <w:jc w:val="center"/>
              <w:rPr>
                <w:rFonts w:eastAsia="黑体"/>
                <w:szCs w:val="21"/>
              </w:rPr>
            </w:pPr>
            <w:r>
              <w:rPr>
                <w:rFonts w:eastAsia="黑体"/>
                <w:szCs w:val="21"/>
              </w:rPr>
              <w:t>（代码）</w:t>
            </w:r>
          </w:p>
        </w:tc>
        <w:tc>
          <w:tcPr>
            <w:tcW w:w="142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60" w:lineRule="exact"/>
              <w:jc w:val="center"/>
              <w:rPr>
                <w:rFonts w:eastAsia="黑体"/>
                <w:szCs w:val="21"/>
              </w:rPr>
            </w:pPr>
            <w:r>
              <w:rPr>
                <w:rFonts w:eastAsia="黑体"/>
                <w:szCs w:val="21"/>
              </w:rPr>
              <w:t>专业类</w:t>
            </w:r>
          </w:p>
          <w:p>
            <w:pPr>
              <w:keepNext w:val="0"/>
              <w:keepLines w:val="0"/>
              <w:pageBreakBefore w:val="0"/>
              <w:kinsoku/>
              <w:wordWrap/>
              <w:overflowPunct/>
              <w:topLinePunct w:val="0"/>
              <w:autoSpaceDE/>
              <w:autoSpaceDN/>
              <w:bidi w:val="0"/>
              <w:spacing w:line="360" w:lineRule="exact"/>
              <w:jc w:val="center"/>
              <w:rPr>
                <w:rFonts w:eastAsia="黑体"/>
                <w:szCs w:val="21"/>
              </w:rPr>
            </w:pPr>
            <w:r>
              <w:rPr>
                <w:rFonts w:eastAsia="黑体"/>
                <w:szCs w:val="21"/>
              </w:rPr>
              <w:t>（代码）</w:t>
            </w:r>
          </w:p>
        </w:tc>
        <w:tc>
          <w:tcPr>
            <w:tcW w:w="1125"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60" w:lineRule="exact"/>
              <w:jc w:val="center"/>
              <w:rPr>
                <w:rFonts w:eastAsia="黑体"/>
                <w:szCs w:val="21"/>
              </w:rPr>
            </w:pPr>
            <w:r>
              <w:rPr>
                <w:rFonts w:eastAsia="黑体"/>
                <w:szCs w:val="21"/>
              </w:rPr>
              <w:t>对应行业</w:t>
            </w:r>
          </w:p>
          <w:p>
            <w:pPr>
              <w:keepNext w:val="0"/>
              <w:keepLines w:val="0"/>
              <w:pageBreakBefore w:val="0"/>
              <w:kinsoku/>
              <w:wordWrap/>
              <w:overflowPunct/>
              <w:topLinePunct w:val="0"/>
              <w:autoSpaceDE/>
              <w:autoSpaceDN/>
              <w:bidi w:val="0"/>
              <w:spacing w:line="360" w:lineRule="exact"/>
              <w:jc w:val="center"/>
              <w:rPr>
                <w:rFonts w:eastAsia="黑体"/>
                <w:szCs w:val="21"/>
              </w:rPr>
            </w:pPr>
            <w:r>
              <w:rPr>
                <w:rFonts w:eastAsia="黑体"/>
                <w:szCs w:val="21"/>
              </w:rPr>
              <w:t>（代码）</w:t>
            </w:r>
          </w:p>
        </w:tc>
        <w:tc>
          <w:tcPr>
            <w:tcW w:w="175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60" w:lineRule="exact"/>
              <w:jc w:val="center"/>
              <w:rPr>
                <w:rFonts w:eastAsia="黑体"/>
                <w:szCs w:val="21"/>
              </w:rPr>
            </w:pPr>
            <w:r>
              <w:rPr>
                <w:rFonts w:eastAsia="黑体"/>
                <w:szCs w:val="21"/>
              </w:rPr>
              <w:t>主要职业类别（代码）</w:t>
            </w:r>
          </w:p>
        </w:tc>
        <w:tc>
          <w:tcPr>
            <w:tcW w:w="1448"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60" w:lineRule="exact"/>
              <w:jc w:val="center"/>
              <w:rPr>
                <w:rFonts w:eastAsia="黑体"/>
                <w:szCs w:val="21"/>
              </w:rPr>
            </w:pPr>
            <w:r>
              <w:rPr>
                <w:rFonts w:eastAsia="黑体"/>
                <w:szCs w:val="21"/>
              </w:rPr>
              <w:t>主要岗位类别（或技术领域）</w:t>
            </w:r>
          </w:p>
        </w:tc>
        <w:tc>
          <w:tcPr>
            <w:tcW w:w="1769"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60" w:lineRule="exact"/>
              <w:jc w:val="center"/>
              <w:rPr>
                <w:rFonts w:eastAsia="黑体"/>
                <w:szCs w:val="21"/>
              </w:rPr>
            </w:pPr>
            <w:r>
              <w:rPr>
                <w:rFonts w:eastAsia="黑体"/>
                <w:szCs w:val="21"/>
              </w:rPr>
              <w:t>职业资格证书或技能等级证书举例</w:t>
            </w:r>
          </w:p>
        </w:tc>
      </w:tr>
      <w:tr>
        <w:tblPrEx>
          <w:tblCellMar>
            <w:top w:w="0" w:type="dxa"/>
            <w:left w:w="0" w:type="dxa"/>
            <w:bottom w:w="0" w:type="dxa"/>
            <w:right w:w="0" w:type="dxa"/>
          </w:tblCellMar>
        </w:tblPrEx>
        <w:trPr>
          <w:trHeight w:val="1576" w:hRule="atLeast"/>
        </w:trPr>
        <w:tc>
          <w:tcPr>
            <w:tcW w:w="1100"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color w:val="000000"/>
                <w:kern w:val="0"/>
                <w:sz w:val="24"/>
              </w:rPr>
            </w:pPr>
            <w:r>
              <w:rPr>
                <w:rFonts w:hint="eastAsia" w:ascii="宋体" w:hAnsi="宋体" w:cs="宋体"/>
                <w:color w:val="000000"/>
                <w:kern w:val="0"/>
                <w:szCs w:val="21"/>
              </w:rPr>
              <w:t>旅游大类（54）</w:t>
            </w:r>
          </w:p>
        </w:tc>
        <w:tc>
          <w:tcPr>
            <w:tcW w:w="1426" w:type="dxa"/>
            <w:vMerge w:val="restart"/>
            <w:tcBorders>
              <w:top w:val="nil"/>
              <w:left w:val="nil"/>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color w:val="000000"/>
                <w:kern w:val="0"/>
                <w:sz w:val="24"/>
              </w:rPr>
            </w:pPr>
            <w:r>
              <w:rPr>
                <w:rFonts w:hint="eastAsia" w:ascii="宋体" w:hAnsi="宋体" w:cs="宋体"/>
                <w:color w:val="000000"/>
                <w:kern w:val="0"/>
                <w:szCs w:val="21"/>
              </w:rPr>
              <w:t>旅游类（5401）</w:t>
            </w:r>
          </w:p>
        </w:tc>
        <w:tc>
          <w:tcPr>
            <w:tcW w:w="1125" w:type="dxa"/>
            <w:vMerge w:val="restart"/>
            <w:tcBorders>
              <w:top w:val="nil"/>
              <w:left w:val="nil"/>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游览景区管理（786）</w:t>
            </w:r>
          </w:p>
        </w:tc>
        <w:tc>
          <w:tcPr>
            <w:tcW w:w="1756" w:type="dxa"/>
            <w:tcBorders>
              <w:top w:val="nil"/>
              <w:left w:val="nil"/>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导游（4-07-04-01）</w:t>
            </w:r>
          </w:p>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r>
              <w:rPr>
                <w:rFonts w:ascii="宋体" w:hAnsi="宋体" w:cs="宋体"/>
                <w:color w:val="000000"/>
                <w:kern w:val="0"/>
                <w:szCs w:val="21"/>
              </w:rPr>
              <w:t xml:space="preserve"> 旅行社计调 </w:t>
            </w:r>
          </w:p>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4-07-04-03</w:t>
            </w:r>
            <w:r>
              <w:rPr>
                <w:rFonts w:hint="eastAsia" w:ascii="宋体" w:hAnsi="宋体" w:cs="宋体"/>
                <w:color w:val="000000"/>
                <w:kern w:val="0"/>
                <w:szCs w:val="21"/>
              </w:rPr>
              <w:t>）</w:t>
            </w:r>
          </w:p>
        </w:tc>
        <w:tc>
          <w:tcPr>
            <w:tcW w:w="1448" w:type="dxa"/>
            <w:tcBorders>
              <w:top w:val="nil"/>
              <w:left w:val="nil"/>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before="100" w:beforeAutospacing="1" w:after="100" w:afterAutospacing="1" w:line="360" w:lineRule="exact"/>
              <w:jc w:val="left"/>
              <w:rPr>
                <w:rFonts w:ascii="宋体" w:hAnsi="宋体" w:cs="宋体"/>
                <w:color w:val="000000"/>
                <w:kern w:val="0"/>
                <w:szCs w:val="21"/>
              </w:rPr>
            </w:pPr>
            <w:r>
              <w:rPr>
                <w:rFonts w:hint="eastAsia" w:ascii="宋体" w:hAnsi="宋体" w:eastAsia="宋体" w:cs="宋体"/>
                <w:color w:val="000000"/>
                <w:kern w:val="0"/>
                <w:szCs w:val="21"/>
              </w:rPr>
              <w:t>环球度假区乐园运营、商品运营与管理</w:t>
            </w:r>
          </w:p>
        </w:tc>
        <w:tc>
          <w:tcPr>
            <w:tcW w:w="1769" w:type="dxa"/>
            <w:tcBorders>
              <w:top w:val="nil"/>
              <w:left w:val="nil"/>
              <w:bottom w:val="single" w:color="auto" w:sz="4"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before="100" w:beforeAutospacing="1" w:after="100" w:afterAutospacing="1" w:line="360" w:lineRule="exact"/>
              <w:jc w:val="left"/>
              <w:rPr>
                <w:rFonts w:ascii="宋体" w:hAnsi="宋体" w:cs="宋体"/>
                <w:color w:val="000000"/>
                <w:kern w:val="0"/>
                <w:szCs w:val="21"/>
              </w:rPr>
            </w:pPr>
            <w:r>
              <w:rPr>
                <w:rFonts w:hint="eastAsia" w:ascii="宋体" w:hAnsi="宋体" w:eastAsia="宋体" w:cs="宋体"/>
                <w:color w:val="000000"/>
                <w:kern w:val="0"/>
                <w:szCs w:val="21"/>
              </w:rPr>
              <w:t>导游证、旅行定制师证书</w:t>
            </w:r>
          </w:p>
        </w:tc>
      </w:tr>
      <w:tr>
        <w:tblPrEx>
          <w:tblCellMar>
            <w:top w:w="0" w:type="dxa"/>
            <w:left w:w="0" w:type="dxa"/>
            <w:bottom w:w="0" w:type="dxa"/>
            <w:right w:w="0" w:type="dxa"/>
          </w:tblCellMar>
        </w:tblPrEx>
        <w:trPr>
          <w:trHeight w:val="600" w:hRule="atLeast"/>
        </w:trPr>
        <w:tc>
          <w:tcPr>
            <w:tcW w:w="1100" w:type="dxa"/>
            <w:vMerge w:val="continue"/>
            <w:tcBorders>
              <w:left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exact"/>
              <w:jc w:val="left"/>
              <w:rPr>
                <w:rFonts w:eastAsia="仿宋_GB2312"/>
                <w:color w:val="000000"/>
                <w:kern w:val="0"/>
                <w:sz w:val="22"/>
                <w:szCs w:val="22"/>
              </w:rPr>
            </w:pPr>
          </w:p>
        </w:tc>
        <w:tc>
          <w:tcPr>
            <w:tcW w:w="1426" w:type="dxa"/>
            <w:vMerge w:val="continue"/>
            <w:tcBorders>
              <w:left w:val="nil"/>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exact"/>
              <w:jc w:val="left"/>
              <w:rPr>
                <w:rFonts w:eastAsia="仿宋_GB2312"/>
                <w:color w:val="000000"/>
                <w:kern w:val="0"/>
                <w:sz w:val="22"/>
                <w:szCs w:val="22"/>
              </w:rPr>
            </w:pPr>
          </w:p>
        </w:tc>
        <w:tc>
          <w:tcPr>
            <w:tcW w:w="1125" w:type="dxa"/>
            <w:vMerge w:val="restart"/>
            <w:tcBorders>
              <w:top w:val="single" w:color="auto" w:sz="4" w:space="0"/>
              <w:left w:val="nil"/>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旅游饭店（6110）</w:t>
            </w:r>
          </w:p>
        </w:tc>
        <w:tc>
          <w:tcPr>
            <w:tcW w:w="1756" w:type="dxa"/>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餐厅服务员（4-03-05-01）</w:t>
            </w:r>
          </w:p>
        </w:tc>
        <w:tc>
          <w:tcPr>
            <w:tcW w:w="1448" w:type="dxa"/>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before="100" w:beforeAutospacing="1" w:after="100" w:afterAutospacing="1" w:line="360" w:lineRule="exact"/>
              <w:jc w:val="left"/>
              <w:rPr>
                <w:rFonts w:ascii="宋体" w:hAnsi="宋体" w:cs="宋体"/>
                <w:color w:val="000000"/>
                <w:kern w:val="0"/>
                <w:szCs w:val="21"/>
              </w:rPr>
            </w:pPr>
            <w:r>
              <w:rPr>
                <w:rFonts w:hint="eastAsia" w:ascii="宋体" w:hAnsi="宋体" w:eastAsia="宋体" w:cs="宋体"/>
                <w:color w:val="000000"/>
                <w:kern w:val="0"/>
                <w:szCs w:val="21"/>
              </w:rPr>
              <w:t>环球度假区餐饮运营与管理</w:t>
            </w:r>
          </w:p>
        </w:tc>
        <w:tc>
          <w:tcPr>
            <w:tcW w:w="1769" w:type="dxa"/>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before="100" w:beforeAutospacing="1" w:after="100" w:afterAutospacing="1" w:line="360" w:lineRule="exact"/>
              <w:jc w:val="left"/>
              <w:rPr>
                <w:rFonts w:ascii="宋体" w:hAnsi="宋体" w:cs="宋体"/>
                <w:color w:val="000000"/>
                <w:kern w:val="0"/>
                <w:szCs w:val="21"/>
              </w:rPr>
            </w:pPr>
            <w:r>
              <w:rPr>
                <w:rFonts w:hint="eastAsia" w:ascii="宋体" w:hAnsi="宋体" w:eastAsia="宋体" w:cs="宋体"/>
                <w:color w:val="000000"/>
                <w:kern w:val="0"/>
                <w:szCs w:val="21"/>
              </w:rPr>
              <w:t>邮轮服务与管理1+X证书、茶艺师证书</w:t>
            </w:r>
          </w:p>
        </w:tc>
      </w:tr>
      <w:tr>
        <w:tblPrEx>
          <w:tblCellMar>
            <w:top w:w="0" w:type="dxa"/>
            <w:left w:w="0" w:type="dxa"/>
            <w:bottom w:w="0" w:type="dxa"/>
            <w:right w:w="0" w:type="dxa"/>
          </w:tblCellMar>
        </w:tblPrEx>
        <w:trPr>
          <w:trHeight w:val="156" w:hRule="atLeast"/>
        </w:trPr>
        <w:tc>
          <w:tcPr>
            <w:tcW w:w="1100" w:type="dxa"/>
            <w:vMerge w:val="continue"/>
            <w:tcBorders>
              <w:left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exact"/>
              <w:jc w:val="left"/>
              <w:rPr>
                <w:rFonts w:eastAsia="仿宋_GB2312"/>
                <w:color w:val="000000"/>
                <w:kern w:val="0"/>
                <w:sz w:val="22"/>
                <w:szCs w:val="22"/>
              </w:rPr>
            </w:pPr>
          </w:p>
        </w:tc>
        <w:tc>
          <w:tcPr>
            <w:tcW w:w="1426" w:type="dxa"/>
            <w:vMerge w:val="continue"/>
            <w:tcBorders>
              <w:left w:val="nil"/>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exact"/>
              <w:jc w:val="left"/>
              <w:rPr>
                <w:rFonts w:eastAsia="仿宋_GB2312"/>
                <w:color w:val="000000"/>
                <w:kern w:val="0"/>
                <w:sz w:val="22"/>
                <w:szCs w:val="22"/>
              </w:rPr>
            </w:pPr>
          </w:p>
        </w:tc>
        <w:tc>
          <w:tcPr>
            <w:tcW w:w="1125" w:type="dxa"/>
            <w:vMerge w:val="continue"/>
            <w:tcBorders>
              <w:left w:val="nil"/>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p>
        </w:tc>
        <w:tc>
          <w:tcPr>
            <w:tcW w:w="1756" w:type="dxa"/>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前厅服务员（4-04-01-01）</w:t>
            </w:r>
          </w:p>
        </w:tc>
        <w:tc>
          <w:tcPr>
            <w:tcW w:w="1448" w:type="dxa"/>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before="100" w:beforeAutospacing="1" w:after="100" w:afterAutospacing="1" w:line="360" w:lineRule="exact"/>
              <w:jc w:val="left"/>
              <w:rPr>
                <w:rFonts w:ascii="宋体" w:hAnsi="宋体" w:cs="宋体"/>
                <w:color w:val="000000"/>
                <w:kern w:val="0"/>
                <w:szCs w:val="21"/>
              </w:rPr>
            </w:pPr>
            <w:r>
              <w:rPr>
                <w:rFonts w:hint="eastAsia" w:ascii="宋体" w:hAnsi="宋体" w:eastAsia="宋体" w:cs="宋体"/>
                <w:color w:val="000000"/>
                <w:kern w:val="0"/>
                <w:szCs w:val="21"/>
              </w:rPr>
              <w:t>环球度假区酒店运营与管理、民宿服务与管理</w:t>
            </w:r>
          </w:p>
        </w:tc>
        <w:tc>
          <w:tcPr>
            <w:tcW w:w="1769" w:type="dxa"/>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eastAsia="宋体" w:cs="宋体"/>
                <w:color w:val="000000"/>
                <w:kern w:val="0"/>
                <w:szCs w:val="21"/>
              </w:rPr>
              <w:t>邮轮服务与管理1+X证书</w:t>
            </w:r>
          </w:p>
        </w:tc>
      </w:tr>
      <w:tr>
        <w:tblPrEx>
          <w:tblCellMar>
            <w:top w:w="0" w:type="dxa"/>
            <w:left w:w="0" w:type="dxa"/>
            <w:bottom w:w="0" w:type="dxa"/>
            <w:right w:w="0" w:type="dxa"/>
          </w:tblCellMar>
        </w:tblPrEx>
        <w:trPr>
          <w:trHeight w:val="204" w:hRule="atLeast"/>
        </w:trPr>
        <w:tc>
          <w:tcPr>
            <w:tcW w:w="1100"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exact"/>
              <w:jc w:val="left"/>
              <w:rPr>
                <w:rFonts w:eastAsia="仿宋_GB2312"/>
                <w:color w:val="000000"/>
                <w:kern w:val="0"/>
                <w:sz w:val="22"/>
                <w:szCs w:val="22"/>
              </w:rPr>
            </w:pPr>
          </w:p>
        </w:tc>
        <w:tc>
          <w:tcPr>
            <w:tcW w:w="1426"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exact"/>
              <w:jc w:val="left"/>
              <w:rPr>
                <w:rFonts w:eastAsia="仿宋_GB2312"/>
                <w:color w:val="000000"/>
                <w:kern w:val="0"/>
                <w:sz w:val="22"/>
                <w:szCs w:val="22"/>
              </w:rPr>
            </w:pPr>
          </w:p>
        </w:tc>
        <w:tc>
          <w:tcPr>
            <w:tcW w:w="1125"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p>
        </w:tc>
        <w:tc>
          <w:tcPr>
            <w:tcW w:w="1756"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客房服务员（4-04-01-02）</w:t>
            </w:r>
          </w:p>
        </w:tc>
        <w:tc>
          <w:tcPr>
            <w:tcW w:w="1448"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before="100" w:beforeAutospacing="1" w:after="100" w:afterAutospacing="1" w:line="360" w:lineRule="exact"/>
              <w:jc w:val="left"/>
              <w:rPr>
                <w:rFonts w:ascii="宋体" w:hAnsi="宋体" w:cs="宋体"/>
                <w:color w:val="000000"/>
                <w:kern w:val="0"/>
                <w:szCs w:val="21"/>
              </w:rPr>
            </w:pPr>
            <w:r>
              <w:rPr>
                <w:rFonts w:hint="eastAsia" w:ascii="宋体" w:hAnsi="宋体" w:eastAsia="宋体" w:cs="宋体"/>
                <w:color w:val="000000"/>
                <w:kern w:val="0"/>
                <w:szCs w:val="21"/>
              </w:rPr>
              <w:t>环球度假区酒店运营与管理、民宿管家服务</w:t>
            </w:r>
          </w:p>
        </w:tc>
        <w:tc>
          <w:tcPr>
            <w:tcW w:w="1769"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eastAsia="宋体" w:cs="宋体"/>
                <w:color w:val="000000"/>
                <w:kern w:val="0"/>
                <w:szCs w:val="21"/>
              </w:rPr>
              <w:t>邮轮服务与管理1+X证书</w:t>
            </w:r>
          </w:p>
        </w:tc>
      </w:tr>
    </w:tbl>
    <w:p>
      <w:pPr>
        <w:keepNext w:val="0"/>
        <w:keepLines w:val="0"/>
        <w:pageBreakBefore w:val="0"/>
        <w:kinsoku/>
        <w:wordWrap/>
        <w:overflowPunct/>
        <w:topLinePunct w:val="0"/>
        <w:autoSpaceDE/>
        <w:autoSpaceDN/>
        <w:bidi w:val="0"/>
        <w:spacing w:before="156" w:beforeLines="50" w:after="156" w:afterLines="50" w:line="360" w:lineRule="exact"/>
        <w:ind w:firstLine="480" w:firstLineChars="200"/>
        <w:jc w:val="left"/>
        <w:rPr>
          <w:rFonts w:ascii="黑体" w:hAnsi="宋体" w:eastAsia="黑体"/>
          <w:bCs/>
          <w:sz w:val="24"/>
        </w:rPr>
      </w:pPr>
      <w:r>
        <w:rPr>
          <w:rFonts w:hint="eastAsia" w:ascii="黑体" w:hAnsi="宋体" w:eastAsia="黑体"/>
          <w:bCs/>
          <w:sz w:val="24"/>
        </w:rPr>
        <w:t>五</w:t>
      </w:r>
      <w:r>
        <w:rPr>
          <w:rFonts w:ascii="黑体" w:hAnsi="宋体" w:eastAsia="黑体"/>
          <w:bCs/>
          <w:sz w:val="24"/>
        </w:rPr>
        <w:t>、</w:t>
      </w:r>
      <w:r>
        <w:rPr>
          <w:rFonts w:hint="eastAsia" w:ascii="黑体" w:hAnsi="宋体" w:eastAsia="黑体"/>
          <w:bCs/>
          <w:sz w:val="24"/>
        </w:rPr>
        <w:t>培养目标与规格</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rPr>
          <w:rFonts w:ascii="楷体_GB2312" w:hAnsi="宋体" w:eastAsia="楷体_GB2312"/>
          <w:sz w:val="24"/>
        </w:rPr>
      </w:pPr>
      <w:r>
        <w:rPr>
          <w:rFonts w:hint="eastAsia" w:ascii="楷体_GB2312" w:hAnsi="宋体" w:eastAsia="楷体_GB2312"/>
          <w:sz w:val="24"/>
        </w:rPr>
        <w:t>（一）培养目标</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本专业围绕旅游产业集群的人才需求，培养理想信念坚定、德智体美劳全面发展的社会主义现代化建设事业的建设者和接班人。面向“旅游+”新业态的各岗位（群）</w:t>
      </w:r>
      <w:r>
        <w:rPr>
          <w:rFonts w:hint="eastAsia" w:ascii="宋体" w:hAnsi="宋体" w:eastAsia="宋体" w:cs="宋体"/>
          <w:color w:val="000000"/>
          <w:kern w:val="0"/>
          <w:szCs w:val="21"/>
          <w:lang w:bidi="ar"/>
        </w:rPr>
        <w:t>和主题乐园运营岗位群</w:t>
      </w:r>
      <w:r>
        <w:rPr>
          <w:rFonts w:hint="eastAsia" w:ascii="宋体" w:hAnsi="宋体"/>
          <w:szCs w:val="21"/>
        </w:rPr>
        <w:t>，</w:t>
      </w:r>
      <w:r>
        <w:rPr>
          <w:szCs w:val="21"/>
        </w:rPr>
        <w:t>充分发挥校企双方育人主体的作用，融入企业课程和职业标准，按照“现代学徒制”模式，</w:t>
      </w:r>
      <w:r>
        <w:rPr>
          <w:rFonts w:hint="eastAsia" w:ascii="宋体" w:hAnsi="宋体"/>
          <w:szCs w:val="21"/>
        </w:rPr>
        <w:t>培养具有社会责任感、创新创业精神，</w:t>
      </w:r>
      <w:r>
        <w:rPr>
          <w:rFonts w:hint="eastAsia"/>
          <w:szCs w:val="21"/>
        </w:rPr>
        <w:t>具备环球使命与价值观，</w:t>
      </w:r>
      <w:r>
        <w:rPr>
          <w:rFonts w:hint="eastAsia" w:ascii="宋体" w:hAnsi="宋体"/>
          <w:szCs w:val="21"/>
        </w:rPr>
        <w:t>具有良好的语言表达、人际沟通、团队协作、文字组织等能力，掌握导游讲解、旅游策划与营销、旅游摄影、旅游软文撰写、旅游信息化技术等知识和技能，能够从事环球度假区</w:t>
      </w:r>
      <w:r>
        <w:rPr>
          <w:szCs w:val="21"/>
        </w:rPr>
        <w:t>乐园运营、商品运营、餐饮运营和酒店运营服务与管理工作的</w:t>
      </w:r>
      <w:r>
        <w:rPr>
          <w:rFonts w:hint="eastAsia" w:ascii="宋体" w:hAnsi="宋体"/>
          <w:szCs w:val="21"/>
        </w:rPr>
        <w:t xml:space="preserve">有创意、会策划、懂经营、会服务的高素质技术技能人才。 </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rPr>
          <w:rFonts w:ascii="楷体_GB2312" w:hAnsi="宋体" w:eastAsia="楷体_GB2312"/>
          <w:sz w:val="24"/>
        </w:rPr>
      </w:pPr>
      <w:r>
        <w:rPr>
          <w:rFonts w:hint="eastAsia" w:ascii="楷体_GB2312" w:hAnsi="宋体" w:eastAsia="楷体_GB2312"/>
          <w:sz w:val="24"/>
        </w:rPr>
        <w:t>（二）培养规格</w:t>
      </w:r>
    </w:p>
    <w:p>
      <w:pPr>
        <w:keepNext w:val="0"/>
        <w:keepLines w:val="0"/>
        <w:pageBreakBefore w:val="0"/>
        <w:kinsoku/>
        <w:wordWrap/>
        <w:overflowPunct/>
        <w:topLinePunct w:val="0"/>
        <w:autoSpaceDE/>
        <w:autoSpaceDN/>
        <w:bidi w:val="0"/>
        <w:spacing w:before="156" w:beforeLines="50" w:after="156" w:afterLines="50" w:line="360" w:lineRule="exact"/>
        <w:ind w:firstLine="420" w:firstLineChars="200"/>
        <w:rPr>
          <w:rFonts w:ascii="宋体" w:hAnsi="宋体"/>
          <w:szCs w:val="21"/>
        </w:rPr>
      </w:pPr>
      <w:r>
        <w:rPr>
          <w:rFonts w:hint="eastAsia" w:ascii="宋体" w:hAnsi="宋体"/>
          <w:szCs w:val="21"/>
        </w:rPr>
        <w:t>1.素质要求</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（1）具有正确的世界观、人生观、价值观。热爱祖国，拥护中国共产党的领导，树立中国特色社会主义共同理想，具有明确的职业理想和良好的职业道德，品行端正，吃苦耐劳，乐于奉献；</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（2）具备新时代“德智体美劳”全面发展型旅游人专业精神。养成绿色发展生态观念，养成吃苦耐劳的劳动精神，养成全面发展的综合素养，践行精益求精的专研精神和团队合作精神；</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 xml:space="preserve">（3）具备新时代“德智体美劳”全面发展型旅游人职业精神。养成从事生态旅游职业情感，拥有精准服务的职业准则，养成沉着应变的职业素质，具备贴心暖心服务职业态度；      </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（4）具备新时代“德智体美劳”全面发展型旅游人工匠精神。养成敬业爱师的工匠品德，践行精益求精的工匠精神，宣传美、创造美的工匠理想；</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（5）具有良好的身心素质，达到国家大学生体质测试合格标准，具有为游客服务的健康的身体素质；具有大方、开朗、乐观、积极向上的性格素质；具有遇事冷静、能够条理地从容地处理各种问题的心理素质；</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（6）具有旅游的情怀。具有宽广的知识，完善的人格，旅游的情怀，国际的视野，热爱旅游行业并能在行业中具备可持续发展力；</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（7) 具备专业敏感度，具有符合我国新常态下旅游新业态的多样化、国际化、跨界融合化、专业化、品质化以及信息化等特征所需要的岗位执行能力、旅游市场研判能力和创新创业等能力。</w:t>
      </w:r>
    </w:p>
    <w:p>
      <w:pPr>
        <w:keepNext w:val="0"/>
        <w:keepLines w:val="0"/>
        <w:pageBreakBefore w:val="0"/>
        <w:kinsoku/>
        <w:wordWrap/>
        <w:overflowPunct/>
        <w:topLinePunct w:val="0"/>
        <w:autoSpaceDE/>
        <w:autoSpaceDN/>
        <w:bidi w:val="0"/>
        <w:spacing w:before="156" w:beforeLines="50" w:after="156" w:afterLines="50" w:line="360" w:lineRule="exact"/>
        <w:ind w:firstLine="420" w:firstLineChars="200"/>
        <w:rPr>
          <w:rFonts w:ascii="宋体" w:hAnsi="宋体"/>
          <w:szCs w:val="21"/>
        </w:rPr>
      </w:pPr>
      <w:r>
        <w:rPr>
          <w:rFonts w:hint="eastAsia" w:ascii="宋体" w:hAnsi="宋体"/>
          <w:szCs w:val="21"/>
        </w:rPr>
        <w:t>2.知识要求</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（1）掌握人文、数学、外语、体育等人文科学和自然科学的基础理论和基本知识，有良好的专业外语词汇储备；</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（2）掌握旅游管理学科相关基础知识，熟悉国家的旅游政策法规，具备良好旅游职业礼仪和丰富的旅游文化知识储备，掌握旅游消费者行为和心理相关基本理论和知识；</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（3）掌握旅游新媒体运营、在线旅游企业运营的基本理论和方法；</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（4）掌握导游业务、旅游法律与法规、全国导游基础知识、地方导游基础知识、山东省5A景区知识等国家导游资格考试相应的理论知识；</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（5）掌握旅游产品策划、旅游市场营销、旅游信息化技术、旅游摄影、旅游软文撰写、出境领队实务、定制旅行策划等专业技能知识；</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（6）掌握旅行社运营、景区数字化运营与管理、酒店数字化运营、主题乐园运营、民宿运营等旅游企业运营与管理类知识；</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（7）掌握出境领队、导游服务、旅游接待工作中的英语表达知识；</w:t>
      </w:r>
    </w:p>
    <w:p>
      <w:pPr>
        <w:keepNext w:val="0"/>
        <w:keepLines w:val="0"/>
        <w:pageBreakBefore w:val="0"/>
        <w:kinsoku/>
        <w:wordWrap/>
        <w:overflowPunct/>
        <w:topLinePunct w:val="0"/>
        <w:autoSpaceDE/>
        <w:autoSpaceDN/>
        <w:bidi w:val="0"/>
        <w:spacing w:line="360" w:lineRule="exact"/>
        <w:ind w:firstLine="420" w:firstLineChars="200"/>
        <w:rPr>
          <w:szCs w:val="21"/>
        </w:rPr>
      </w:pPr>
      <w:r>
        <w:rPr>
          <w:rFonts w:hint="eastAsia" w:ascii="宋体" w:hAnsi="宋体"/>
          <w:szCs w:val="21"/>
        </w:rPr>
        <w:t>（8）</w:t>
      </w:r>
      <w:r>
        <w:rPr>
          <w:szCs w:val="21"/>
        </w:rPr>
        <w:t>掌握</w:t>
      </w:r>
      <w:r>
        <w:rPr>
          <w:rFonts w:hint="eastAsia"/>
          <w:szCs w:val="21"/>
        </w:rPr>
        <w:t>环球</w:t>
      </w:r>
      <w:r>
        <w:rPr>
          <w:szCs w:val="21"/>
        </w:rPr>
        <w:t>品牌发展历史、企业精神、企业文化等知识；</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（9）掌握环球度假区运营、餐饮运营、商品运营、酒店运营的基本知识和工作标准；</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（10）掌握环球度假区服务精要和环球愿景与价值观，掌握环球之道的服务精髓；</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（11）掌握有效的沟通方法，能够进行商务英语沟通知识。</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3.能力</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（1）具备较强的语言与文字表达、人际沟通能力；</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（2）具备独立思考和一定的逻辑推理能力；</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（3）能够完成旅游者的线上线下咨询、服务接待等工作，能够针对性地设计旅游行程、创编主题讲解导游词，能实地带团、应对旅游突发事件；</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（4）具备组织、协调和开展旅游经营活动项目的基本能力，同时具备应对旅游危机和突发事件的基本能力；</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（5）具备旅游服务与管理工作中的基本讲解、咨询和接待服务的能力；</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（6）具备开展精准服务和营销的能力；</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（7）具备旅游多媒体制作和运营等信息技术应用能力；</w:t>
      </w:r>
    </w:p>
    <w:p>
      <w:pPr>
        <w:keepNext w:val="0"/>
        <w:keepLines w:val="0"/>
        <w:pageBreakBefore w:val="0"/>
        <w:kinsoku/>
        <w:wordWrap/>
        <w:overflowPunct/>
        <w:topLinePunct w:val="0"/>
        <w:autoSpaceDE/>
        <w:autoSpaceDN/>
        <w:bidi w:val="0"/>
        <w:spacing w:line="360" w:lineRule="exact"/>
        <w:ind w:firstLine="420" w:firstLineChars="200"/>
        <w:rPr>
          <w:szCs w:val="21"/>
        </w:rPr>
      </w:pPr>
      <w:r>
        <w:rPr>
          <w:rFonts w:hint="eastAsia" w:ascii="宋体" w:hAnsi="宋体"/>
          <w:szCs w:val="21"/>
        </w:rPr>
        <w:t>（8）</w:t>
      </w:r>
      <w:r>
        <w:rPr>
          <w:szCs w:val="21"/>
        </w:rPr>
        <w:t>具备</w:t>
      </w:r>
      <w:r>
        <w:rPr>
          <w:rFonts w:hint="eastAsia"/>
          <w:szCs w:val="21"/>
        </w:rPr>
        <w:t>环球度假区</w:t>
      </w:r>
      <w:r>
        <w:rPr>
          <w:szCs w:val="21"/>
        </w:rPr>
        <w:t>运营、餐饮运营、商品运营、酒店运营工作的</w:t>
      </w:r>
      <w:r>
        <w:rPr>
          <w:rFonts w:hint="eastAsia"/>
          <w:szCs w:val="21"/>
        </w:rPr>
        <w:t>管理能力和</w:t>
      </w:r>
      <w:r>
        <w:rPr>
          <w:szCs w:val="21"/>
        </w:rPr>
        <w:t>领导力；</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（9）具备以行为科学（DISC）方法指导日常生活和工作的能力；</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（10）</w:t>
      </w:r>
      <w:r>
        <w:rPr>
          <w:szCs w:val="21"/>
        </w:rPr>
        <w:t>具备在主题乐园领域及其他旅游行业可持续发展、寻求行业发展方向的能力。</w:t>
      </w:r>
    </w:p>
    <w:p>
      <w:pPr>
        <w:keepNext w:val="0"/>
        <w:keepLines w:val="0"/>
        <w:pageBreakBefore w:val="0"/>
        <w:numPr>
          <w:ilvl w:val="0"/>
          <w:numId w:val="1"/>
        </w:numPr>
        <w:kinsoku/>
        <w:wordWrap/>
        <w:overflowPunct/>
        <w:topLinePunct w:val="0"/>
        <w:autoSpaceDE/>
        <w:autoSpaceDN/>
        <w:bidi w:val="0"/>
        <w:spacing w:before="156" w:beforeLines="50" w:after="156" w:afterLines="50" w:line="360" w:lineRule="exact"/>
        <w:ind w:firstLine="480" w:firstLineChars="200"/>
        <w:rPr>
          <w:rFonts w:ascii="黑体" w:hAnsi="宋体" w:eastAsia="黑体"/>
          <w:bCs/>
          <w:sz w:val="24"/>
        </w:rPr>
      </w:pPr>
      <w:r>
        <w:rPr>
          <w:rFonts w:hint="eastAsia" w:ascii="黑体" w:hAnsi="宋体" w:eastAsia="黑体"/>
          <w:bCs/>
          <w:sz w:val="24"/>
        </w:rPr>
        <w:t>课程设置</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rPr>
          <w:rFonts w:ascii="楷体_GB2312" w:hAnsi="宋体" w:eastAsia="楷体_GB2312"/>
          <w:sz w:val="24"/>
        </w:rPr>
      </w:pPr>
      <w:r>
        <w:rPr>
          <w:rFonts w:hint="eastAsia" w:ascii="楷体_GB2312" w:hAnsi="宋体" w:eastAsia="楷体_GB2312"/>
          <w:sz w:val="24"/>
        </w:rPr>
        <w:t>（一）课程体系构建的总体理念</w:t>
      </w:r>
    </w:p>
    <w:p>
      <w:pPr>
        <w:keepNext w:val="0"/>
        <w:keepLines w:val="0"/>
        <w:pageBreakBefore w:val="0"/>
        <w:kinsoku/>
        <w:wordWrap/>
        <w:overflowPunct/>
        <w:topLinePunct w:val="0"/>
        <w:autoSpaceDE/>
        <w:autoSpaceDN/>
        <w:bidi w:val="0"/>
        <w:spacing w:line="360" w:lineRule="exact"/>
        <w:ind w:firstLine="420" w:firstLineChars="200"/>
        <w:rPr>
          <w:rFonts w:hint="eastAsia" w:ascii="楷体_GB2312" w:hAnsi="宋体" w:eastAsia="楷体_GB2312"/>
          <w:sz w:val="24"/>
        </w:rPr>
      </w:pPr>
      <w:r>
        <w:rPr>
          <w:rFonts w:hint="eastAsia" w:ascii="宋体" w:hAnsi="宋体"/>
          <w:szCs w:val="21"/>
        </w:rPr>
        <w:t>以能力为本位，依据学生在旅游类企业就业及发展应具备的职业能力、核心能力、创新创业能力要求，设置专业教育、通识教育、创新创业教育三类课程。以岗位为导向，按照素质贯通、能力递进、发展聚焦的逻辑，旅游管理专业课程体系分为基础通用、专业平台、岗位导向三个层面。以通识教育课程为依托、创新创业教育课程为引领，构建全域旅游特色的专业基础通用课程、专业核心课程、环球岗位导向课程、专业精进课程体系的课程金字塔。</w:t>
      </w:r>
    </w:p>
    <w:p>
      <w:pPr>
        <w:pStyle w:val="2"/>
        <w:ind w:left="0" w:leftChars="0" w:firstLine="0" w:firstLineChars="0"/>
        <w:jc w:val="center"/>
        <w:rPr>
          <w:rFonts w:hint="eastAsia" w:ascii="楷体_GB2312" w:hAnsi="宋体" w:eastAsia="楷体_GB2312"/>
          <w:sz w:val="24"/>
        </w:rPr>
      </w:pPr>
      <w:r>
        <w:drawing>
          <wp:anchor distT="0" distB="0" distL="114300" distR="114300" simplePos="0" relativeHeight="251659264" behindDoc="1" locked="0" layoutInCell="1" allowOverlap="1">
            <wp:simplePos x="0" y="0"/>
            <wp:positionH relativeFrom="column">
              <wp:posOffset>152400</wp:posOffset>
            </wp:positionH>
            <wp:positionV relativeFrom="paragraph">
              <wp:posOffset>196850</wp:posOffset>
            </wp:positionV>
            <wp:extent cx="5114925" cy="2927350"/>
            <wp:effectExtent l="0" t="0" r="9525" b="6350"/>
            <wp:wrapTight wrapText="bothSides">
              <wp:wrapPolygon>
                <wp:start x="0" y="0"/>
                <wp:lineTo x="0" y="21506"/>
                <wp:lineTo x="21560" y="21506"/>
                <wp:lineTo x="21560"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114925" cy="2927350"/>
                    </a:xfrm>
                    <a:prstGeom prst="rect">
                      <a:avLst/>
                    </a:prstGeom>
                    <a:noFill/>
                    <a:ln>
                      <a:noFill/>
                    </a:ln>
                  </pic:spPr>
                </pic:pic>
              </a:graphicData>
            </a:graphic>
          </wp:anchor>
        </w:drawing>
      </w:r>
      <w:r>
        <w:rPr>
          <w:rFonts w:hint="eastAsia" w:ascii="楷体_GB2312" w:hAnsi="宋体" w:eastAsia="楷体_GB2312"/>
          <w:sz w:val="24"/>
        </w:rPr>
        <w:t>旅游管理专业课程金字塔</w:t>
      </w:r>
    </w:p>
    <w:p>
      <w:pPr>
        <w:pStyle w:val="2"/>
        <w:ind w:left="0" w:leftChars="0" w:firstLine="0" w:firstLineChars="0"/>
        <w:rPr>
          <w:rFonts w:hint="eastAsia" w:ascii="楷体_GB2312" w:hAnsi="宋体" w:eastAsia="楷体_GB2312"/>
          <w:sz w:val="24"/>
        </w:rPr>
      </w:pPr>
    </w:p>
    <w:p>
      <w:pPr>
        <w:pStyle w:val="2"/>
        <w:ind w:left="0" w:leftChars="0" w:firstLine="0" w:firstLineChars="0"/>
        <w:rPr>
          <w:rFonts w:hint="eastAsia" w:ascii="楷体_GB2312" w:hAnsi="宋体" w:eastAsia="楷体_GB2312"/>
          <w:sz w:val="24"/>
        </w:rPr>
      </w:pPr>
    </w:p>
    <w:p>
      <w:pPr>
        <w:keepNext w:val="0"/>
        <w:keepLines w:val="0"/>
        <w:pageBreakBefore w:val="0"/>
        <w:numPr>
          <w:ilvl w:val="0"/>
          <w:numId w:val="2"/>
        </w:numPr>
        <w:kinsoku/>
        <w:wordWrap/>
        <w:overflowPunct/>
        <w:topLinePunct w:val="0"/>
        <w:autoSpaceDE/>
        <w:autoSpaceDN/>
        <w:bidi w:val="0"/>
        <w:spacing w:before="156" w:beforeLines="50" w:after="156" w:afterLines="50" w:line="360" w:lineRule="exact"/>
        <w:ind w:firstLine="480" w:firstLineChars="200"/>
        <w:rPr>
          <w:rFonts w:ascii="宋体" w:hAnsi="宋体"/>
          <w:szCs w:val="21"/>
        </w:rPr>
      </w:pPr>
      <w:r>
        <w:rPr>
          <w:rFonts w:hint="eastAsia" w:ascii="楷体_GB2312" w:hAnsi="宋体" w:eastAsia="楷体_GB2312"/>
          <w:sz w:val="24"/>
        </w:rPr>
        <w:t>“岗课赛证岗”融合</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岗”，人才培养面向旅游景区、旅行社、酒店、OTA平台及旅游各业态领域的旅游服务与管理岗位；“课”，以岗位能力培养为导向，制定全域旅游基础通用课程、全域旅游核心课程、岗位导向课程、全域旅游精进课程为体系的课程金字塔，逐层提升学生的岗位工作能力；“赛”，以赛促教，以赛促学，在教学能力大赛、职业院校技能大赛和创新创业大赛中既提升教师的教学能力和学生的技能水平；“证”，落实“1+X证书制度”、“课证融合”，让学生在获得学历证书的同时，取得多类职业技能等级证书；“岗”，重新落实到岗位上来，一方面在学生的实习安排中检验并巩固校内教学成果，一方面以工作室育人模式让学生在校内进行岗位实践</w:t>
      </w:r>
      <w:r>
        <w:rPr>
          <w:rFonts w:ascii="宋体" w:hAnsi="宋体"/>
          <w:szCs w:val="21"/>
        </w:rPr>
        <w:t>。</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旅游管理专业的职业技能等级证书与对应课程如下表：</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6"/>
        <w:gridCol w:w="2291"/>
        <w:gridCol w:w="1077"/>
        <w:gridCol w:w="43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olor w:val="000000"/>
                <w:szCs w:val="21"/>
              </w:rPr>
            </w:pPr>
            <w:r>
              <w:rPr>
                <w:rFonts w:hint="eastAsia" w:ascii="黑体" w:hAnsi="黑体" w:eastAsia="黑体"/>
                <w:color w:val="000000"/>
                <w:szCs w:val="21"/>
              </w:rPr>
              <w:t>序号</w:t>
            </w:r>
          </w:p>
        </w:tc>
        <w:tc>
          <w:tcPr>
            <w:tcW w:w="22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黑体" w:hAnsi="黑体" w:eastAsia="黑体"/>
                <w:color w:val="000000"/>
                <w:szCs w:val="21"/>
              </w:rPr>
            </w:pPr>
            <w:r>
              <w:rPr>
                <w:rFonts w:hint="eastAsia" w:ascii="黑体" w:hAnsi="黑体" w:eastAsia="黑体"/>
                <w:color w:val="000000"/>
                <w:szCs w:val="21"/>
              </w:rPr>
              <w:t>职业技能等级证书</w:t>
            </w:r>
          </w:p>
        </w:tc>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黑体" w:hAnsi="黑体" w:eastAsia="黑体"/>
                <w:color w:val="000000"/>
                <w:szCs w:val="21"/>
              </w:rPr>
            </w:pPr>
            <w:r>
              <w:rPr>
                <w:rFonts w:hint="eastAsia" w:ascii="黑体" w:hAnsi="黑体" w:eastAsia="黑体"/>
                <w:color w:val="000000"/>
                <w:szCs w:val="21"/>
              </w:rPr>
              <w:t>等级</w:t>
            </w:r>
          </w:p>
        </w:tc>
        <w:tc>
          <w:tcPr>
            <w:tcW w:w="4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黑体" w:hAnsi="黑体" w:eastAsia="黑体"/>
                <w:color w:val="000000"/>
                <w:szCs w:val="21"/>
              </w:rPr>
            </w:pPr>
            <w:r>
              <w:rPr>
                <w:rFonts w:hint="eastAsia" w:ascii="黑体" w:hAnsi="黑体" w:eastAsia="黑体"/>
                <w:color w:val="000000"/>
                <w:szCs w:val="21"/>
              </w:rPr>
              <w:t>职业技能等级证书对应课程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ascii="宋体" w:hAnsi="宋体"/>
                <w:szCs w:val="21"/>
              </w:rPr>
              <w:t>1</w:t>
            </w:r>
          </w:p>
        </w:tc>
        <w:tc>
          <w:tcPr>
            <w:tcW w:w="22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eastAsia="宋体"/>
                <w:szCs w:val="21"/>
              </w:rPr>
            </w:pPr>
            <w:r>
              <w:rPr>
                <w:rFonts w:hint="eastAsia" w:ascii="宋体" w:hAnsi="宋体"/>
                <w:szCs w:val="21"/>
              </w:rPr>
              <w:t>国家导游证</w:t>
            </w:r>
          </w:p>
        </w:tc>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初级</w:t>
            </w:r>
          </w:p>
        </w:tc>
        <w:tc>
          <w:tcPr>
            <w:tcW w:w="4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导游基础知识、地方导游基础知识、导游业务、</w:t>
            </w:r>
            <w:r>
              <w:rPr>
                <w:rFonts w:hint="eastAsia" w:ascii="宋体" w:hAnsi="宋体"/>
                <w:color w:val="000000"/>
                <w:spacing w:val="-8"/>
                <w:szCs w:val="21"/>
              </w:rPr>
              <w:t>旅游法规、导游讲解实训、导游英语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ascii="宋体" w:hAnsi="宋体"/>
                <w:szCs w:val="21"/>
              </w:rPr>
              <w:t>2</w:t>
            </w:r>
          </w:p>
        </w:tc>
        <w:tc>
          <w:tcPr>
            <w:tcW w:w="22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茶艺师</w:t>
            </w:r>
          </w:p>
        </w:tc>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rPr>
                <w:rFonts w:ascii="宋体" w:hAnsi="宋体"/>
                <w:szCs w:val="21"/>
              </w:rPr>
            </w:pPr>
            <w:r>
              <w:rPr>
                <w:rFonts w:hint="eastAsia" w:ascii="宋体" w:hAnsi="宋体"/>
                <w:szCs w:val="21"/>
              </w:rPr>
              <w:t>中级</w:t>
            </w:r>
          </w:p>
        </w:tc>
        <w:tc>
          <w:tcPr>
            <w:tcW w:w="4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rPr>
                <w:rFonts w:ascii="宋体" w:hAnsi="宋体"/>
                <w:szCs w:val="21"/>
              </w:rPr>
            </w:pPr>
            <w:r>
              <w:rPr>
                <w:rFonts w:hint="eastAsia" w:ascii="宋体" w:hAnsi="宋体"/>
                <w:szCs w:val="21"/>
              </w:rPr>
              <w:t>旅游服务礼仪、茶艺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3</w:t>
            </w:r>
          </w:p>
        </w:tc>
        <w:tc>
          <w:tcPr>
            <w:tcW w:w="22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礼仪培训师</w:t>
            </w:r>
          </w:p>
        </w:tc>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中级</w:t>
            </w:r>
          </w:p>
        </w:tc>
        <w:tc>
          <w:tcPr>
            <w:tcW w:w="4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旅游服务礼仪、职业形象设计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4</w:t>
            </w:r>
          </w:p>
        </w:tc>
        <w:tc>
          <w:tcPr>
            <w:tcW w:w="22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邮轮服务与管理</w:t>
            </w:r>
            <w:r>
              <w:rPr>
                <w:rFonts w:hint="eastAsia" w:ascii="宋体" w:hAnsi="宋体" w:cs="宋体"/>
                <w:color w:val="000000"/>
                <w:kern w:val="0"/>
                <w:szCs w:val="21"/>
              </w:rPr>
              <w:t>1+X证书</w:t>
            </w:r>
          </w:p>
        </w:tc>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中级</w:t>
            </w:r>
          </w:p>
        </w:tc>
        <w:tc>
          <w:tcPr>
            <w:tcW w:w="4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旅游英语口语、酒店数字化运营实务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5</w:t>
            </w:r>
          </w:p>
        </w:tc>
        <w:tc>
          <w:tcPr>
            <w:tcW w:w="22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cs="宋体"/>
                <w:color w:val="000000"/>
                <w:kern w:val="0"/>
                <w:szCs w:val="21"/>
              </w:rPr>
              <w:t>旅行定制师</w:t>
            </w:r>
          </w:p>
        </w:tc>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中级</w:t>
            </w:r>
          </w:p>
        </w:tc>
        <w:tc>
          <w:tcPr>
            <w:tcW w:w="4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旅游策划实务、定制旅行策划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6</w:t>
            </w:r>
          </w:p>
        </w:tc>
        <w:tc>
          <w:tcPr>
            <w:tcW w:w="22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民宿管家</w:t>
            </w:r>
          </w:p>
        </w:tc>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中级</w:t>
            </w:r>
          </w:p>
        </w:tc>
        <w:tc>
          <w:tcPr>
            <w:tcW w:w="4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茶艺、摄影、旅游软文撰写、酒店数字化运营实务</w:t>
            </w:r>
          </w:p>
        </w:tc>
      </w:tr>
    </w:tbl>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p>
    <w:p>
      <w:pPr>
        <w:keepNext w:val="0"/>
        <w:keepLines w:val="0"/>
        <w:pageBreakBefore w:val="0"/>
        <w:numPr>
          <w:ilvl w:val="0"/>
          <w:numId w:val="2"/>
        </w:numPr>
        <w:kinsoku/>
        <w:wordWrap/>
        <w:overflowPunct/>
        <w:topLinePunct w:val="0"/>
        <w:autoSpaceDE/>
        <w:autoSpaceDN/>
        <w:bidi w:val="0"/>
        <w:spacing w:before="156" w:beforeLines="50" w:after="156" w:afterLines="50" w:line="360" w:lineRule="exact"/>
        <w:ind w:firstLine="480" w:firstLineChars="200"/>
        <w:rPr>
          <w:rFonts w:ascii="楷体_GB2312" w:hAnsi="宋体" w:eastAsia="楷体_GB2312"/>
          <w:sz w:val="24"/>
        </w:rPr>
      </w:pPr>
      <w:r>
        <w:rPr>
          <w:rFonts w:hint="eastAsia" w:ascii="楷体_GB2312" w:hAnsi="宋体" w:eastAsia="楷体_GB2312"/>
          <w:sz w:val="24"/>
        </w:rPr>
        <w:t>职业能力分析</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根据旅游职业岗位的任职和专业技术发展水平要求，确定合格的人才培养目标。从职业岗位(群)能力和职业资格标准分析入手，确定课程教学内容。</w:t>
      </w:r>
    </w:p>
    <w:tbl>
      <w:tblPr>
        <w:tblStyle w:val="11"/>
        <w:tblW w:w="9633" w:type="dxa"/>
        <w:tblInd w:w="-5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642"/>
        <w:gridCol w:w="4983"/>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125" w:type="dxa"/>
            <w:gridSpan w:val="2"/>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b/>
                <w:bCs/>
                <w:color w:val="000000"/>
                <w:spacing w:val="-8"/>
                <w:sz w:val="21"/>
                <w:szCs w:val="21"/>
              </w:rPr>
            </w:pPr>
            <w:r>
              <w:rPr>
                <w:rFonts w:hAnsi="宋体"/>
                <w:b/>
                <w:bCs/>
                <w:color w:val="000000"/>
                <w:spacing w:val="-8"/>
                <w:sz w:val="21"/>
                <w:szCs w:val="21"/>
              </w:rPr>
              <w:t>岗位</w:t>
            </w:r>
          </w:p>
        </w:tc>
        <w:tc>
          <w:tcPr>
            <w:tcW w:w="4983" w:type="dxa"/>
            <w:vAlign w:val="center"/>
          </w:tcPr>
          <w:p>
            <w:pPr>
              <w:pStyle w:val="6"/>
              <w:keepNext w:val="0"/>
              <w:keepLines w:val="0"/>
              <w:pageBreakBefore w:val="0"/>
              <w:kinsoku/>
              <w:wordWrap/>
              <w:overflowPunct/>
              <w:topLinePunct w:val="0"/>
              <w:autoSpaceDE/>
              <w:autoSpaceDN/>
              <w:bidi w:val="0"/>
              <w:spacing w:line="360" w:lineRule="exact"/>
              <w:ind w:firstLine="1753" w:firstLineChars="900"/>
              <w:rPr>
                <w:rFonts w:hint="default" w:hAnsi="宋体"/>
                <w:b/>
                <w:bCs/>
                <w:color w:val="000000"/>
                <w:spacing w:val="-8"/>
                <w:sz w:val="21"/>
                <w:szCs w:val="21"/>
              </w:rPr>
            </w:pPr>
            <w:r>
              <w:rPr>
                <w:rFonts w:hAnsi="宋体"/>
                <w:b/>
                <w:bCs/>
                <w:color w:val="000000"/>
                <w:spacing w:val="-8"/>
                <w:sz w:val="21"/>
                <w:szCs w:val="21"/>
              </w:rPr>
              <w:t>职业能力</w:t>
            </w:r>
          </w:p>
        </w:tc>
        <w:tc>
          <w:tcPr>
            <w:tcW w:w="3525" w:type="dxa"/>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b/>
                <w:bCs/>
                <w:i/>
                <w:iCs/>
                <w:color w:val="000000"/>
                <w:spacing w:val="-8"/>
                <w:sz w:val="21"/>
                <w:szCs w:val="21"/>
                <w:highlight w:val="yellow"/>
              </w:rPr>
            </w:pPr>
            <w:r>
              <w:rPr>
                <w:rFonts w:hAnsi="宋体"/>
                <w:b/>
                <w:bCs/>
                <w:color w:val="000000"/>
                <w:spacing w:val="-8"/>
                <w:sz w:val="21"/>
                <w:szCs w:val="21"/>
              </w:rPr>
              <w:t>支撑课程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Merge w:val="restart"/>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r>
              <w:rPr>
                <w:rFonts w:hAnsi="宋体"/>
                <w:color w:val="000000"/>
                <w:spacing w:val="-8"/>
                <w:sz w:val="21"/>
                <w:szCs w:val="21"/>
              </w:rPr>
              <w:t>旅游服务岗位群</w:t>
            </w:r>
          </w:p>
        </w:tc>
        <w:tc>
          <w:tcPr>
            <w:tcW w:w="642" w:type="dxa"/>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r>
              <w:rPr>
                <w:rFonts w:hAnsi="宋体"/>
                <w:color w:val="000000"/>
                <w:spacing w:val="-8"/>
                <w:sz w:val="21"/>
                <w:szCs w:val="21"/>
              </w:rPr>
              <w:t>导游</w:t>
            </w:r>
          </w:p>
        </w:tc>
        <w:tc>
          <w:tcPr>
            <w:tcW w:w="4983"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1.具备协调、组织、表达沟通、应变能力；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2.具备讲解、初级英文口语表达能力；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3.充分掌握导游带团基本知识技巧；</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4.具备旅游产品设计与企划能力。</w:t>
            </w:r>
          </w:p>
        </w:tc>
        <w:tc>
          <w:tcPr>
            <w:tcW w:w="3525"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旅游职业素养、旅游服务礼仪、导游基础知识、地方导游基础知识、导游讲解实训、旅游法规、导游业务、导游英语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Merge w:val="continue"/>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p>
        </w:tc>
        <w:tc>
          <w:tcPr>
            <w:tcW w:w="642" w:type="dxa"/>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r>
              <w:rPr>
                <w:rFonts w:hAnsi="宋体"/>
                <w:color w:val="000000"/>
                <w:spacing w:val="-8"/>
                <w:sz w:val="21"/>
                <w:szCs w:val="21"/>
              </w:rPr>
              <w:t>出境领队</w:t>
            </w:r>
          </w:p>
        </w:tc>
        <w:tc>
          <w:tcPr>
            <w:tcW w:w="4983"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1.具备协调、组织、表达沟通、应变能力；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2.具备讲解、中高级英文口语或其他外语能力；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3.具备国际机场实务（入境、出境和海关、检疫、安检等基本知识）、境外旅游团队带领基本执业能力；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4.具备旅游产品设计与企划能力。</w:t>
            </w:r>
          </w:p>
        </w:tc>
        <w:tc>
          <w:tcPr>
            <w:tcW w:w="3525"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旅游法规、导游业务、导游英语、旅游英语口语、领队英语、出境领队实务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Merge w:val="continue"/>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p>
        </w:tc>
        <w:tc>
          <w:tcPr>
            <w:tcW w:w="642" w:type="dxa"/>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r>
              <w:rPr>
                <w:rFonts w:hAnsi="宋体"/>
                <w:color w:val="000000"/>
                <w:spacing w:val="-8"/>
                <w:sz w:val="21"/>
                <w:szCs w:val="21"/>
              </w:rPr>
              <w:t>计调与外联</w:t>
            </w:r>
          </w:p>
        </w:tc>
        <w:tc>
          <w:tcPr>
            <w:tcW w:w="4983"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1.具备协调、组织、表达沟通、应变能力；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2.具备旅游行业各项基本知识能力；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3.具备计调、设计线路综合能力；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4.善于运用工具、资源，有条不紊处理日常工作的能力；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5.具备科学化、系统化的逻辑思维，建立精进工作效能的能力。</w:t>
            </w:r>
          </w:p>
        </w:tc>
        <w:tc>
          <w:tcPr>
            <w:tcW w:w="3525"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旅游法规、导游业务、旅游多媒体制作、旅游信息化技术、旅行社运营实务、旅游摄影、旅游软文撰写、旅游策划实务、定制旅行策划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Merge w:val="continue"/>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p>
        </w:tc>
        <w:tc>
          <w:tcPr>
            <w:tcW w:w="642" w:type="dxa"/>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r>
              <w:rPr>
                <w:rFonts w:hAnsi="宋体"/>
                <w:color w:val="000000"/>
                <w:spacing w:val="-8"/>
                <w:sz w:val="21"/>
                <w:szCs w:val="21"/>
              </w:rPr>
              <w:t>景区售检票与基础运营</w:t>
            </w:r>
          </w:p>
        </w:tc>
        <w:tc>
          <w:tcPr>
            <w:tcW w:w="4983"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1.具备服务热忱、沟通、协调、解决各项问题的能力；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2.了解旅游市场情况，掌握产品变化、趋势的能力；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3.具备产品设计开发能力，充分掌握产品内涵的能力；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4.善于运用工具、资源，有条不紊处理日常工作的能力；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5.具备科学化、系统化的逻辑思维，建立精进工作效能的能力。</w:t>
            </w:r>
          </w:p>
        </w:tc>
        <w:tc>
          <w:tcPr>
            <w:tcW w:w="3525"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景区服务与管理、文化和旅游概论、管理学基础、旅游服务心理、旅游市场营销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Merge w:val="continue"/>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p>
        </w:tc>
        <w:tc>
          <w:tcPr>
            <w:tcW w:w="642" w:type="dxa"/>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r>
              <w:rPr>
                <w:rFonts w:hAnsi="宋体"/>
                <w:color w:val="000000"/>
                <w:spacing w:val="-8"/>
                <w:sz w:val="21"/>
                <w:szCs w:val="21"/>
              </w:rPr>
              <w:t>酒店与民宿管家</w:t>
            </w:r>
          </w:p>
        </w:tc>
        <w:tc>
          <w:tcPr>
            <w:tcW w:w="4983" w:type="dxa"/>
            <w:vAlign w:val="center"/>
          </w:tcPr>
          <w:p>
            <w:pPr>
              <w:pStyle w:val="6"/>
              <w:keepNext w:val="0"/>
              <w:keepLines w:val="0"/>
              <w:pageBreakBefore w:val="0"/>
              <w:numPr>
                <w:numId w:val="0"/>
              </w:numPr>
              <w:kinsoku/>
              <w:wordWrap/>
              <w:overflowPunct/>
              <w:topLinePunct w:val="0"/>
              <w:autoSpaceDE/>
              <w:autoSpaceDN/>
              <w:bidi w:val="0"/>
              <w:spacing w:line="360" w:lineRule="exact"/>
              <w:jc w:val="left"/>
              <w:rPr>
                <w:rFonts w:hint="default" w:hAnsi="宋体"/>
                <w:color w:val="000000"/>
                <w:spacing w:val="-8"/>
                <w:sz w:val="21"/>
                <w:szCs w:val="21"/>
              </w:rPr>
            </w:pPr>
            <w:r>
              <w:rPr>
                <w:rFonts w:hint="eastAsia" w:hAnsi="宋体"/>
                <w:color w:val="000000"/>
                <w:spacing w:val="-8"/>
                <w:sz w:val="21"/>
                <w:szCs w:val="21"/>
                <w:lang w:val="en-US" w:eastAsia="zh-CN"/>
              </w:rPr>
              <w:t>1.</w:t>
            </w:r>
            <w:r>
              <w:rPr>
                <w:rFonts w:hAnsi="宋体"/>
                <w:color w:val="000000"/>
                <w:spacing w:val="-8"/>
                <w:sz w:val="21"/>
                <w:szCs w:val="21"/>
              </w:rPr>
              <w:t>具备口语表达、沟通、协调、应变能力；</w:t>
            </w:r>
          </w:p>
          <w:p>
            <w:pPr>
              <w:pStyle w:val="6"/>
              <w:keepNext w:val="0"/>
              <w:keepLines w:val="0"/>
              <w:pageBreakBefore w:val="0"/>
              <w:numPr>
                <w:numId w:val="0"/>
              </w:numPr>
              <w:kinsoku/>
              <w:wordWrap/>
              <w:overflowPunct/>
              <w:topLinePunct w:val="0"/>
              <w:autoSpaceDE/>
              <w:autoSpaceDN/>
              <w:bidi w:val="0"/>
              <w:spacing w:line="360" w:lineRule="exact"/>
              <w:jc w:val="left"/>
              <w:rPr>
                <w:rFonts w:hint="default" w:hAnsi="宋体"/>
                <w:color w:val="000000"/>
                <w:spacing w:val="-8"/>
                <w:sz w:val="21"/>
                <w:szCs w:val="21"/>
              </w:rPr>
            </w:pPr>
            <w:r>
              <w:rPr>
                <w:rFonts w:hint="eastAsia" w:hAnsi="宋体"/>
                <w:color w:val="000000"/>
                <w:spacing w:val="-8"/>
                <w:sz w:val="21"/>
                <w:szCs w:val="21"/>
                <w:lang w:val="en-US" w:eastAsia="zh-CN"/>
              </w:rPr>
              <w:t>2.</w:t>
            </w:r>
            <w:r>
              <w:rPr>
                <w:rFonts w:hAnsi="宋体"/>
                <w:color w:val="000000"/>
                <w:spacing w:val="-8"/>
                <w:sz w:val="21"/>
                <w:szCs w:val="21"/>
              </w:rPr>
              <w:t>具备基本解说、初级英文口语表达之能力；</w:t>
            </w:r>
          </w:p>
          <w:p>
            <w:pPr>
              <w:pStyle w:val="6"/>
              <w:keepNext w:val="0"/>
              <w:keepLines w:val="0"/>
              <w:pageBreakBefore w:val="0"/>
              <w:numPr>
                <w:numId w:val="0"/>
              </w:numPr>
              <w:kinsoku/>
              <w:wordWrap/>
              <w:overflowPunct/>
              <w:topLinePunct w:val="0"/>
              <w:autoSpaceDE/>
              <w:autoSpaceDN/>
              <w:bidi w:val="0"/>
              <w:spacing w:line="360" w:lineRule="exact"/>
              <w:jc w:val="left"/>
              <w:rPr>
                <w:rFonts w:hint="default" w:hAnsi="宋体"/>
                <w:color w:val="000000"/>
                <w:spacing w:val="-8"/>
                <w:sz w:val="21"/>
                <w:szCs w:val="21"/>
              </w:rPr>
            </w:pPr>
            <w:r>
              <w:rPr>
                <w:rFonts w:hint="eastAsia" w:hAnsi="宋体"/>
                <w:color w:val="000000"/>
                <w:spacing w:val="-8"/>
                <w:sz w:val="21"/>
                <w:szCs w:val="21"/>
                <w:lang w:val="en-US" w:eastAsia="zh-CN"/>
              </w:rPr>
              <w:t>3.</w:t>
            </w:r>
            <w:r>
              <w:rPr>
                <w:rFonts w:hAnsi="宋体"/>
                <w:color w:val="000000"/>
                <w:spacing w:val="-8"/>
                <w:sz w:val="21"/>
                <w:szCs w:val="21"/>
              </w:rPr>
              <w:t>具备热忱服务意识和针对不同类型游客提供个性化服务的能力；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4.具备酒店接待、咨询、餐饮服务、民宿管家服务知识与执行任务能力。</w:t>
            </w:r>
          </w:p>
        </w:tc>
        <w:tc>
          <w:tcPr>
            <w:tcW w:w="3525"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管理学基础、民宿运营与管理、酒店运营实务、旅游服务心理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Merge w:val="restart"/>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p>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p>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p>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r>
              <w:rPr>
                <w:rFonts w:hAnsi="宋体"/>
                <w:color w:val="000000"/>
                <w:spacing w:val="-8"/>
                <w:sz w:val="21"/>
                <w:szCs w:val="21"/>
              </w:rPr>
              <w:t>旅游管理岗位群</w:t>
            </w:r>
          </w:p>
        </w:tc>
        <w:tc>
          <w:tcPr>
            <w:tcW w:w="642" w:type="dxa"/>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r>
              <w:rPr>
                <w:rFonts w:hAnsi="宋体"/>
                <w:color w:val="000000"/>
                <w:spacing w:val="-8"/>
                <w:sz w:val="21"/>
                <w:szCs w:val="21"/>
              </w:rPr>
              <w:t>旅游企业运营与管理</w:t>
            </w:r>
          </w:p>
        </w:tc>
        <w:tc>
          <w:tcPr>
            <w:tcW w:w="4983" w:type="dxa"/>
            <w:vAlign w:val="center"/>
          </w:tcPr>
          <w:p>
            <w:pPr>
              <w:pStyle w:val="6"/>
              <w:keepNext w:val="0"/>
              <w:keepLines w:val="0"/>
              <w:pageBreakBefore w:val="0"/>
              <w:numPr>
                <w:numId w:val="0"/>
              </w:numPr>
              <w:kinsoku/>
              <w:wordWrap/>
              <w:overflowPunct/>
              <w:topLinePunct w:val="0"/>
              <w:autoSpaceDE/>
              <w:autoSpaceDN/>
              <w:bidi w:val="0"/>
              <w:spacing w:line="360" w:lineRule="exact"/>
              <w:rPr>
                <w:rFonts w:hint="default" w:hAnsi="宋体"/>
                <w:color w:val="000000"/>
                <w:spacing w:val="-8"/>
                <w:sz w:val="21"/>
                <w:szCs w:val="21"/>
              </w:rPr>
            </w:pPr>
            <w:r>
              <w:rPr>
                <w:rFonts w:hint="eastAsia" w:hAnsi="宋体"/>
                <w:color w:val="000000"/>
                <w:spacing w:val="-8"/>
                <w:sz w:val="21"/>
                <w:szCs w:val="21"/>
                <w:lang w:val="en-US" w:eastAsia="zh-CN"/>
              </w:rPr>
              <w:t>1.</w:t>
            </w:r>
            <w:r>
              <w:rPr>
                <w:rFonts w:hAnsi="宋体"/>
                <w:color w:val="000000"/>
                <w:spacing w:val="-8"/>
                <w:sz w:val="21"/>
                <w:szCs w:val="21"/>
              </w:rPr>
              <w:t>具备领袖特质和社交能力，易与人相处，同时掌握旅游行业基本知识与能力；</w:t>
            </w:r>
          </w:p>
          <w:p>
            <w:pPr>
              <w:pStyle w:val="6"/>
              <w:keepNext w:val="0"/>
              <w:keepLines w:val="0"/>
              <w:pageBreakBefore w:val="0"/>
              <w:numPr>
                <w:numId w:val="0"/>
              </w:numPr>
              <w:kinsoku/>
              <w:wordWrap/>
              <w:overflowPunct/>
              <w:topLinePunct w:val="0"/>
              <w:autoSpaceDE/>
              <w:autoSpaceDN/>
              <w:bidi w:val="0"/>
              <w:spacing w:line="360" w:lineRule="exact"/>
              <w:rPr>
                <w:rFonts w:hint="default" w:hAnsi="宋体"/>
                <w:color w:val="000000"/>
                <w:spacing w:val="-8"/>
                <w:sz w:val="21"/>
                <w:szCs w:val="21"/>
              </w:rPr>
            </w:pPr>
            <w:r>
              <w:rPr>
                <w:rFonts w:hint="eastAsia" w:hAnsi="宋体"/>
                <w:color w:val="000000"/>
                <w:spacing w:val="-8"/>
                <w:sz w:val="21"/>
                <w:szCs w:val="21"/>
                <w:lang w:val="en-US" w:eastAsia="zh-CN"/>
              </w:rPr>
              <w:t>2.</w:t>
            </w:r>
            <w:r>
              <w:rPr>
                <w:rFonts w:hAnsi="宋体"/>
                <w:color w:val="000000"/>
                <w:spacing w:val="-8"/>
                <w:sz w:val="21"/>
                <w:szCs w:val="21"/>
              </w:rPr>
              <w:t>具备企业管理基本知识，能掌握旅游行业管理特性，进而对企业日常营运之能力；</w:t>
            </w:r>
          </w:p>
          <w:p>
            <w:pPr>
              <w:pStyle w:val="6"/>
              <w:keepNext w:val="0"/>
              <w:keepLines w:val="0"/>
              <w:pageBreakBefore w:val="0"/>
              <w:numPr>
                <w:numId w:val="0"/>
              </w:numPr>
              <w:kinsoku/>
              <w:wordWrap/>
              <w:overflowPunct/>
              <w:topLinePunct w:val="0"/>
              <w:autoSpaceDE/>
              <w:autoSpaceDN/>
              <w:bidi w:val="0"/>
              <w:spacing w:line="360" w:lineRule="exact"/>
              <w:rPr>
                <w:rFonts w:hint="default" w:hAnsi="宋体"/>
                <w:color w:val="000000"/>
                <w:spacing w:val="-8"/>
                <w:sz w:val="21"/>
                <w:szCs w:val="21"/>
              </w:rPr>
            </w:pPr>
            <w:r>
              <w:rPr>
                <w:rFonts w:hint="eastAsia" w:hAnsi="宋体"/>
                <w:color w:val="000000"/>
                <w:spacing w:val="-8"/>
                <w:sz w:val="21"/>
                <w:szCs w:val="21"/>
                <w:lang w:val="en-US" w:eastAsia="zh-CN"/>
              </w:rPr>
              <w:t>3.</w:t>
            </w:r>
            <w:r>
              <w:rPr>
                <w:rFonts w:hAnsi="宋体"/>
                <w:color w:val="000000"/>
                <w:spacing w:val="-8"/>
                <w:sz w:val="21"/>
                <w:szCs w:val="21"/>
              </w:rPr>
              <w:t>具备对事务分析、洞察特质，可提供问题解决对策的能力；</w:t>
            </w:r>
          </w:p>
          <w:p>
            <w:pPr>
              <w:pStyle w:val="6"/>
              <w:keepNext w:val="0"/>
              <w:keepLines w:val="0"/>
              <w:pageBreakBefore w:val="0"/>
              <w:numPr>
                <w:numId w:val="0"/>
              </w:numPr>
              <w:kinsoku/>
              <w:wordWrap/>
              <w:overflowPunct/>
              <w:topLinePunct w:val="0"/>
              <w:autoSpaceDE/>
              <w:autoSpaceDN/>
              <w:bidi w:val="0"/>
              <w:spacing w:line="360" w:lineRule="exact"/>
              <w:rPr>
                <w:rFonts w:hint="default" w:hAnsi="宋体"/>
                <w:color w:val="000000"/>
                <w:spacing w:val="-8"/>
                <w:sz w:val="21"/>
                <w:szCs w:val="21"/>
              </w:rPr>
            </w:pPr>
            <w:r>
              <w:rPr>
                <w:rFonts w:hint="eastAsia" w:hAnsi="宋体"/>
                <w:color w:val="000000"/>
                <w:spacing w:val="-8"/>
                <w:sz w:val="21"/>
                <w:szCs w:val="21"/>
                <w:lang w:val="en-US" w:eastAsia="zh-CN"/>
              </w:rPr>
              <w:t>4.</w:t>
            </w:r>
            <w:r>
              <w:rPr>
                <w:rFonts w:hAnsi="宋体"/>
                <w:color w:val="000000"/>
                <w:spacing w:val="-8"/>
                <w:sz w:val="21"/>
                <w:szCs w:val="21"/>
              </w:rPr>
              <w:t>具备制定工作计划，进而提供企业营运的能力。</w:t>
            </w:r>
          </w:p>
        </w:tc>
        <w:tc>
          <w:tcPr>
            <w:tcW w:w="3525"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管理学基础、旅游服务心理、旅游市场营销、文化和旅游概论、旅游新媒体运营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Merge w:val="continue"/>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p>
        </w:tc>
        <w:tc>
          <w:tcPr>
            <w:tcW w:w="642" w:type="dxa"/>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r>
              <w:rPr>
                <w:rFonts w:hAnsi="宋体"/>
                <w:color w:val="000000"/>
                <w:spacing w:val="-8"/>
                <w:sz w:val="21"/>
                <w:szCs w:val="21"/>
              </w:rPr>
              <w:t>产品设计开发</w:t>
            </w:r>
          </w:p>
        </w:tc>
        <w:tc>
          <w:tcPr>
            <w:tcW w:w="4983"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1.具备善于运用各种工具、资源，有条不紊处理日常工作的能力；</w:t>
            </w:r>
          </w:p>
          <w:p>
            <w:pPr>
              <w:pStyle w:val="6"/>
              <w:keepNext w:val="0"/>
              <w:keepLines w:val="0"/>
              <w:pageBreakBefore w:val="0"/>
              <w:kinsoku/>
              <w:wordWrap/>
              <w:overflowPunct/>
              <w:topLinePunct w:val="0"/>
              <w:autoSpaceDE/>
              <w:autoSpaceDN/>
              <w:bidi w:val="0"/>
              <w:spacing w:line="360" w:lineRule="exact"/>
              <w:ind w:firstLine="0"/>
              <w:rPr>
                <w:rFonts w:hint="default" w:hAnsi="宋体"/>
                <w:color w:val="000000"/>
                <w:spacing w:val="-8"/>
                <w:sz w:val="21"/>
                <w:szCs w:val="21"/>
              </w:rPr>
            </w:pPr>
            <w:r>
              <w:rPr>
                <w:rFonts w:hAnsi="宋体"/>
                <w:color w:val="000000"/>
                <w:spacing w:val="-8"/>
                <w:sz w:val="21"/>
                <w:szCs w:val="21"/>
              </w:rPr>
              <w:t>2.具备科学化、系统化的逻辑思维，精进工作效能的能力；</w:t>
            </w:r>
          </w:p>
          <w:p>
            <w:pPr>
              <w:pStyle w:val="6"/>
              <w:keepNext w:val="0"/>
              <w:keepLines w:val="0"/>
              <w:pageBreakBefore w:val="0"/>
              <w:kinsoku/>
              <w:wordWrap/>
              <w:overflowPunct/>
              <w:topLinePunct w:val="0"/>
              <w:autoSpaceDE/>
              <w:autoSpaceDN/>
              <w:bidi w:val="0"/>
              <w:spacing w:line="360" w:lineRule="exact"/>
              <w:ind w:firstLine="0"/>
              <w:rPr>
                <w:rFonts w:hint="default" w:hAnsi="宋体"/>
                <w:color w:val="000000"/>
                <w:spacing w:val="-8"/>
                <w:sz w:val="21"/>
                <w:szCs w:val="21"/>
              </w:rPr>
            </w:pPr>
            <w:r>
              <w:rPr>
                <w:rFonts w:hAnsi="宋体"/>
                <w:color w:val="000000"/>
                <w:spacing w:val="-8"/>
                <w:sz w:val="21"/>
                <w:szCs w:val="21"/>
              </w:rPr>
              <w:t>3.熟悉旅游市场现况，能掌握旅游市场新脉动的能力；</w:t>
            </w:r>
          </w:p>
          <w:p>
            <w:pPr>
              <w:pStyle w:val="6"/>
              <w:keepNext w:val="0"/>
              <w:keepLines w:val="0"/>
              <w:pageBreakBefore w:val="0"/>
              <w:kinsoku/>
              <w:wordWrap/>
              <w:overflowPunct/>
              <w:topLinePunct w:val="0"/>
              <w:autoSpaceDE/>
              <w:autoSpaceDN/>
              <w:bidi w:val="0"/>
              <w:spacing w:line="360" w:lineRule="exact"/>
              <w:ind w:firstLine="0"/>
              <w:rPr>
                <w:rFonts w:hint="default" w:hAnsi="宋体"/>
                <w:color w:val="000000"/>
                <w:spacing w:val="-8"/>
                <w:sz w:val="21"/>
                <w:szCs w:val="21"/>
              </w:rPr>
            </w:pPr>
            <w:r>
              <w:rPr>
                <w:rFonts w:hAnsi="宋体"/>
                <w:color w:val="000000"/>
                <w:spacing w:val="-8"/>
                <w:sz w:val="21"/>
                <w:szCs w:val="21"/>
              </w:rPr>
              <w:t>4.具备创意特质，对产品设计特别具备洞察能力；</w:t>
            </w:r>
          </w:p>
          <w:p>
            <w:pPr>
              <w:pStyle w:val="6"/>
              <w:keepNext w:val="0"/>
              <w:keepLines w:val="0"/>
              <w:pageBreakBefore w:val="0"/>
              <w:kinsoku/>
              <w:wordWrap/>
              <w:overflowPunct/>
              <w:topLinePunct w:val="0"/>
              <w:autoSpaceDE/>
              <w:autoSpaceDN/>
              <w:bidi w:val="0"/>
              <w:spacing w:line="360" w:lineRule="exact"/>
              <w:ind w:firstLine="0"/>
              <w:rPr>
                <w:rFonts w:hint="default" w:hAnsi="宋体"/>
                <w:color w:val="000000"/>
                <w:spacing w:val="-8"/>
                <w:sz w:val="21"/>
                <w:szCs w:val="21"/>
              </w:rPr>
            </w:pPr>
            <w:r>
              <w:rPr>
                <w:rFonts w:hAnsi="宋体"/>
                <w:color w:val="000000"/>
                <w:spacing w:val="-8"/>
                <w:sz w:val="21"/>
                <w:szCs w:val="21"/>
              </w:rPr>
              <w:t>5.能协同完成新产品开发的能力。</w:t>
            </w:r>
          </w:p>
        </w:tc>
        <w:tc>
          <w:tcPr>
            <w:tcW w:w="3525"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旅游新媒体运营、旅游策划实务、定制旅行策划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Merge w:val="continue"/>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p>
        </w:tc>
        <w:tc>
          <w:tcPr>
            <w:tcW w:w="642" w:type="dxa"/>
            <w:vAlign w:val="center"/>
          </w:tcPr>
          <w:p>
            <w:pPr>
              <w:pStyle w:val="6"/>
              <w:keepNext w:val="0"/>
              <w:keepLines w:val="0"/>
              <w:pageBreakBefore w:val="0"/>
              <w:kinsoku/>
              <w:wordWrap/>
              <w:overflowPunct/>
              <w:topLinePunct w:val="0"/>
              <w:autoSpaceDE/>
              <w:autoSpaceDN/>
              <w:bidi w:val="0"/>
              <w:spacing w:line="360" w:lineRule="exact"/>
              <w:ind w:firstLine="0"/>
              <w:jc w:val="center"/>
              <w:rPr>
                <w:rFonts w:hint="default" w:hAnsi="宋体"/>
                <w:color w:val="000000"/>
                <w:spacing w:val="-8"/>
                <w:sz w:val="21"/>
                <w:szCs w:val="21"/>
              </w:rPr>
            </w:pPr>
            <w:r>
              <w:rPr>
                <w:rFonts w:hAnsi="宋体"/>
                <w:color w:val="000000"/>
                <w:spacing w:val="-8"/>
                <w:sz w:val="21"/>
                <w:szCs w:val="21"/>
              </w:rPr>
              <w:t>营销策划</w:t>
            </w:r>
          </w:p>
        </w:tc>
        <w:tc>
          <w:tcPr>
            <w:tcW w:w="4983"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1.具备协调、组织、表达沟通、应变能力；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2.具备旅游行业各项基本知识能力；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3.具备推陈出新，营建产品新风貌能力；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4.具备保持与市场脉动动态调整的能力；</w:t>
            </w:r>
          </w:p>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5.具备宣传、推广、利用各式营销工具特质，对市场保持相当敏锐判断的能力；</w:t>
            </w:r>
          </w:p>
        </w:tc>
        <w:tc>
          <w:tcPr>
            <w:tcW w:w="3525" w:type="dxa"/>
            <w:vAlign w:val="center"/>
          </w:tcPr>
          <w:p>
            <w:pPr>
              <w:pStyle w:val="6"/>
              <w:keepNext w:val="0"/>
              <w:keepLines w:val="0"/>
              <w:pageBreakBefore w:val="0"/>
              <w:kinsoku/>
              <w:wordWrap/>
              <w:overflowPunct/>
              <w:topLinePunct w:val="0"/>
              <w:autoSpaceDE/>
              <w:autoSpaceDN/>
              <w:bidi w:val="0"/>
              <w:spacing w:line="360" w:lineRule="exact"/>
              <w:ind w:firstLine="0"/>
              <w:jc w:val="left"/>
              <w:rPr>
                <w:rFonts w:hint="default" w:hAnsi="宋体"/>
                <w:color w:val="000000"/>
                <w:spacing w:val="-8"/>
                <w:sz w:val="21"/>
                <w:szCs w:val="21"/>
              </w:rPr>
            </w:pPr>
            <w:r>
              <w:rPr>
                <w:rFonts w:hAnsi="宋体"/>
                <w:color w:val="000000"/>
                <w:spacing w:val="-8"/>
                <w:sz w:val="21"/>
                <w:szCs w:val="21"/>
              </w:rPr>
              <w:t>旅游市场营销、旅游策划实务、定制旅行策划、旅游新媒体运营</w:t>
            </w:r>
          </w:p>
        </w:tc>
      </w:tr>
    </w:tbl>
    <w:p>
      <w:pPr>
        <w:keepNext w:val="0"/>
        <w:keepLines w:val="0"/>
        <w:pageBreakBefore w:val="0"/>
        <w:numPr>
          <w:ilvl w:val="0"/>
          <w:numId w:val="2"/>
        </w:numPr>
        <w:kinsoku/>
        <w:wordWrap/>
        <w:overflowPunct/>
        <w:topLinePunct w:val="0"/>
        <w:autoSpaceDE/>
        <w:autoSpaceDN/>
        <w:bidi w:val="0"/>
        <w:spacing w:before="156" w:beforeLines="50" w:after="156" w:afterLines="50" w:line="360" w:lineRule="exact"/>
        <w:ind w:firstLine="480" w:firstLineChars="200"/>
        <w:rPr>
          <w:rFonts w:ascii="宋体" w:hAnsi="宋体"/>
          <w:szCs w:val="21"/>
        </w:rPr>
      </w:pPr>
      <w:r>
        <w:rPr>
          <w:rFonts w:hint="eastAsia" w:ascii="楷体_GB2312" w:hAnsi="宋体" w:eastAsia="楷体_GB2312"/>
          <w:sz w:val="24"/>
        </w:rPr>
        <w:t>课程体系</w:t>
      </w:r>
    </w:p>
    <w:tbl>
      <w:tblPr>
        <w:tblStyle w:val="11"/>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2086"/>
        <w:gridCol w:w="4568"/>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628" w:type="dxa"/>
            <w:gridSpan w:val="2"/>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color w:val="000000"/>
                <w:szCs w:val="21"/>
              </w:rPr>
            </w:pPr>
            <w:r>
              <w:rPr>
                <w:rFonts w:hint="eastAsia" w:ascii="黑体" w:hAnsi="黑体" w:eastAsia="黑体"/>
                <w:color w:val="000000"/>
                <w:szCs w:val="21"/>
              </w:rPr>
              <w:t>类别</w:t>
            </w:r>
          </w:p>
        </w:tc>
        <w:tc>
          <w:tcPr>
            <w:tcW w:w="4568" w:type="dxa"/>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color w:val="000000"/>
                <w:szCs w:val="21"/>
              </w:rPr>
            </w:pPr>
            <w:r>
              <w:rPr>
                <w:rFonts w:hint="eastAsia" w:ascii="黑体" w:hAnsi="黑体" w:eastAsia="黑体"/>
                <w:color w:val="000000"/>
                <w:szCs w:val="21"/>
              </w:rPr>
              <w:t>课程名称</w:t>
            </w:r>
          </w:p>
        </w:tc>
        <w:tc>
          <w:tcPr>
            <w:tcW w:w="1330" w:type="dxa"/>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color w:val="000000"/>
                <w:szCs w:val="21"/>
              </w:rPr>
            </w:pPr>
            <w:r>
              <w:rPr>
                <w:rFonts w:hint="eastAsia" w:ascii="黑体" w:hAnsi="黑体" w:eastAsia="黑体"/>
                <w:color w:val="000000"/>
                <w:szCs w:val="21"/>
              </w:rPr>
              <w:t>课程数量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42" w:type="dxa"/>
            <w:vMerge w:val="restart"/>
            <w:vAlign w:val="center"/>
          </w:tcPr>
          <w:p>
            <w:pPr>
              <w:keepNext w:val="0"/>
              <w:keepLines w:val="0"/>
              <w:pageBreakBefore w:val="0"/>
              <w:kinsoku/>
              <w:wordWrap/>
              <w:overflowPunct/>
              <w:topLinePunct w:val="0"/>
              <w:autoSpaceDE/>
              <w:autoSpaceDN/>
              <w:bidi w:val="0"/>
              <w:spacing w:line="360" w:lineRule="exact"/>
              <w:ind w:left="-84" w:leftChars="-40" w:right="-92" w:rightChars="-44"/>
              <w:jc w:val="center"/>
              <w:rPr>
                <w:rFonts w:ascii="黑体" w:hAnsi="黑体" w:eastAsia="黑体"/>
                <w:color w:val="000000"/>
                <w:szCs w:val="21"/>
              </w:rPr>
            </w:pPr>
            <w:r>
              <w:rPr>
                <w:rFonts w:hint="eastAsia" w:ascii="黑体" w:hAnsi="黑体" w:eastAsia="黑体"/>
                <w:color w:val="000000"/>
                <w:szCs w:val="21"/>
              </w:rPr>
              <w:t>通识教育课程</w:t>
            </w:r>
          </w:p>
        </w:tc>
        <w:tc>
          <w:tcPr>
            <w:tcW w:w="2086" w:type="dxa"/>
            <w:vAlign w:val="center"/>
          </w:tcPr>
          <w:p>
            <w:pPr>
              <w:keepNext w:val="0"/>
              <w:keepLines w:val="0"/>
              <w:pageBreakBefore w:val="0"/>
              <w:kinsoku/>
              <w:wordWrap/>
              <w:overflowPunct/>
              <w:topLinePunct w:val="0"/>
              <w:autoSpaceDE/>
              <w:autoSpaceDN/>
              <w:bidi w:val="0"/>
              <w:spacing w:line="360" w:lineRule="exact"/>
              <w:rPr>
                <w:rFonts w:ascii="黑体" w:hAnsi="黑体" w:eastAsia="黑体"/>
                <w:color w:val="000000"/>
                <w:szCs w:val="21"/>
              </w:rPr>
            </w:pPr>
            <w:r>
              <w:rPr>
                <w:rFonts w:hint="eastAsia" w:ascii="黑体" w:hAnsi="黑体" w:eastAsia="黑体"/>
                <w:color w:val="000000"/>
                <w:szCs w:val="21"/>
              </w:rPr>
              <w:t>公共基础必修课</w:t>
            </w:r>
          </w:p>
        </w:tc>
        <w:tc>
          <w:tcPr>
            <w:tcW w:w="4568" w:type="dxa"/>
            <w:vAlign w:val="center"/>
          </w:tcPr>
          <w:p>
            <w:pPr>
              <w:keepNext w:val="0"/>
              <w:keepLines w:val="0"/>
              <w:pageBreakBefore w:val="0"/>
              <w:tabs>
                <w:tab w:val="center" w:pos="3100"/>
              </w:tabs>
              <w:kinsoku/>
              <w:wordWrap/>
              <w:overflowPunct/>
              <w:topLinePunct w:val="0"/>
              <w:autoSpaceDE/>
              <w:autoSpaceDN/>
              <w:bidi w:val="0"/>
              <w:spacing w:line="360" w:lineRule="exact"/>
              <w:rPr>
                <w:rFonts w:ascii="宋体" w:hAnsi="宋体"/>
                <w:color w:val="000000"/>
                <w:spacing w:val="-8"/>
                <w:szCs w:val="21"/>
              </w:rPr>
            </w:pPr>
            <w:r>
              <w:rPr>
                <w:rFonts w:hint="eastAsia" w:ascii="宋体" w:hAnsi="宋体"/>
                <w:color w:val="000000"/>
                <w:spacing w:val="-8"/>
                <w:szCs w:val="21"/>
              </w:rPr>
              <w:t>思想道德与法治</w:t>
            </w:r>
            <w:r>
              <w:rPr>
                <w:rFonts w:hint="eastAsia" w:ascii="宋体" w:hAnsi="宋体"/>
                <w:color w:val="000000"/>
                <w:spacing w:val="-8"/>
                <w:szCs w:val="21"/>
              </w:rPr>
              <w:tab/>
            </w:r>
            <w:r>
              <w:rPr>
                <w:rFonts w:hint="eastAsia" w:ascii="宋体" w:hAnsi="宋体"/>
                <w:color w:val="000000"/>
                <w:spacing w:val="-8"/>
                <w:szCs w:val="21"/>
              </w:rPr>
              <w:t>、毛泽东思想和中国特色社会主义理论体系概论、形势与政策、习近平新时代中国特色社会主义思想概论、国防教育、军政训练、劳动教育、大学生心理健康教育、安全教育、大学美育、体育与健康、国家学生体质健康标准测试、百年党史、实用英语AI、大学语文、高等数学、信息技术</w:t>
            </w:r>
          </w:p>
        </w:tc>
        <w:tc>
          <w:tcPr>
            <w:tcW w:w="133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color w:val="000000"/>
                <w:spacing w:val="-8"/>
                <w:szCs w:val="21"/>
              </w:rPr>
            </w:pPr>
            <w:r>
              <w:rPr>
                <w:rFonts w:ascii="宋体" w:hAnsi="宋体"/>
                <w:color w:val="000000"/>
                <w:spacing w:val="-8"/>
                <w:szCs w:val="21"/>
              </w:rPr>
              <w:t>1</w:t>
            </w:r>
            <w:r>
              <w:rPr>
                <w:rFonts w:hint="eastAsia" w:ascii="宋体" w:hAnsi="宋体"/>
                <w:color w:val="000000"/>
                <w:spacing w:val="-8"/>
                <w:szCs w:val="21"/>
              </w:rPr>
              <w:t>7门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42" w:type="dxa"/>
            <w:vMerge w:val="continue"/>
            <w:vAlign w:val="center"/>
          </w:tcPr>
          <w:p>
            <w:pPr>
              <w:keepNext w:val="0"/>
              <w:keepLines w:val="0"/>
              <w:pageBreakBefore w:val="0"/>
              <w:kinsoku/>
              <w:wordWrap/>
              <w:overflowPunct/>
              <w:topLinePunct w:val="0"/>
              <w:autoSpaceDE/>
              <w:autoSpaceDN/>
              <w:bidi w:val="0"/>
              <w:spacing w:line="360" w:lineRule="exact"/>
              <w:rPr>
                <w:rFonts w:ascii="黑体" w:hAnsi="黑体" w:eastAsia="黑体"/>
                <w:color w:val="000000"/>
                <w:szCs w:val="21"/>
              </w:rPr>
            </w:pPr>
          </w:p>
        </w:tc>
        <w:tc>
          <w:tcPr>
            <w:tcW w:w="2086" w:type="dxa"/>
            <w:vAlign w:val="center"/>
          </w:tcPr>
          <w:p>
            <w:pPr>
              <w:keepNext w:val="0"/>
              <w:keepLines w:val="0"/>
              <w:pageBreakBefore w:val="0"/>
              <w:kinsoku/>
              <w:wordWrap/>
              <w:overflowPunct/>
              <w:topLinePunct w:val="0"/>
              <w:autoSpaceDE/>
              <w:autoSpaceDN/>
              <w:bidi w:val="0"/>
              <w:spacing w:line="360" w:lineRule="exact"/>
              <w:rPr>
                <w:rFonts w:ascii="黑体" w:hAnsi="黑体" w:eastAsia="黑体"/>
                <w:color w:val="000000"/>
                <w:szCs w:val="21"/>
              </w:rPr>
            </w:pPr>
            <w:r>
              <w:rPr>
                <w:rFonts w:hint="eastAsia" w:ascii="黑体" w:hAnsi="黑体" w:eastAsia="黑体"/>
                <w:color w:val="000000"/>
                <w:szCs w:val="21"/>
              </w:rPr>
              <w:t>通识教育任修课</w:t>
            </w:r>
          </w:p>
        </w:tc>
        <w:tc>
          <w:tcPr>
            <w:tcW w:w="4568" w:type="dxa"/>
            <w:vAlign w:val="center"/>
          </w:tcPr>
          <w:p>
            <w:pPr>
              <w:keepNext w:val="0"/>
              <w:keepLines w:val="0"/>
              <w:pageBreakBefore w:val="0"/>
              <w:tabs>
                <w:tab w:val="center" w:pos="3100"/>
              </w:tabs>
              <w:kinsoku/>
              <w:wordWrap/>
              <w:overflowPunct/>
              <w:topLinePunct w:val="0"/>
              <w:autoSpaceDE/>
              <w:autoSpaceDN/>
              <w:bidi w:val="0"/>
              <w:spacing w:line="360" w:lineRule="exact"/>
              <w:rPr>
                <w:rFonts w:ascii="宋体" w:hAnsi="宋体"/>
                <w:color w:val="000000"/>
                <w:spacing w:val="-8"/>
                <w:szCs w:val="21"/>
              </w:rPr>
            </w:pPr>
            <w:r>
              <w:rPr>
                <w:rFonts w:hint="eastAsia" w:ascii="宋体" w:hAnsi="宋体"/>
                <w:color w:val="000000"/>
                <w:spacing w:val="-8"/>
                <w:szCs w:val="21"/>
              </w:rPr>
              <w:t>人文经典与文化传承、自然科学与工程技术、社会与法、创新创业与职业发展、运动与健康、生活与美、学生综合实践、非课程类教育教学活动。</w:t>
            </w:r>
          </w:p>
        </w:tc>
        <w:tc>
          <w:tcPr>
            <w:tcW w:w="133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color w:val="000000"/>
                <w:spacing w:val="-8"/>
                <w:szCs w:val="21"/>
              </w:rPr>
            </w:pPr>
            <w:r>
              <w:rPr>
                <w:rFonts w:hint="eastAsia" w:ascii="宋体" w:hAnsi="宋体"/>
                <w:color w:val="000000"/>
                <w:spacing w:val="-8"/>
                <w:szCs w:val="21"/>
              </w:rPr>
              <w:t>8个课程模块，三年制学生需修满4学分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542" w:type="dxa"/>
            <w:vMerge w:val="restart"/>
            <w:vAlign w:val="center"/>
          </w:tcPr>
          <w:p>
            <w:pPr>
              <w:keepNext w:val="0"/>
              <w:keepLines w:val="0"/>
              <w:pageBreakBefore w:val="0"/>
              <w:kinsoku/>
              <w:wordWrap/>
              <w:overflowPunct/>
              <w:topLinePunct w:val="0"/>
              <w:autoSpaceDE/>
              <w:autoSpaceDN/>
              <w:bidi w:val="0"/>
              <w:spacing w:line="360" w:lineRule="exact"/>
              <w:ind w:left="-84" w:leftChars="-40" w:right="-92" w:rightChars="-44"/>
              <w:jc w:val="center"/>
              <w:rPr>
                <w:rFonts w:ascii="黑体" w:hAnsi="黑体" w:eastAsia="黑体"/>
                <w:color w:val="000000"/>
                <w:szCs w:val="21"/>
              </w:rPr>
            </w:pPr>
            <w:r>
              <w:rPr>
                <w:rFonts w:hint="eastAsia" w:ascii="黑体" w:hAnsi="黑体" w:eastAsia="黑体"/>
                <w:color w:val="000000"/>
                <w:szCs w:val="21"/>
              </w:rPr>
              <w:t>专业教育课程</w:t>
            </w:r>
          </w:p>
        </w:tc>
        <w:tc>
          <w:tcPr>
            <w:tcW w:w="2086" w:type="dxa"/>
            <w:vAlign w:val="center"/>
          </w:tcPr>
          <w:p>
            <w:pPr>
              <w:keepNext w:val="0"/>
              <w:keepLines w:val="0"/>
              <w:pageBreakBefore w:val="0"/>
              <w:kinsoku/>
              <w:wordWrap/>
              <w:overflowPunct/>
              <w:topLinePunct w:val="0"/>
              <w:autoSpaceDE/>
              <w:autoSpaceDN/>
              <w:bidi w:val="0"/>
              <w:spacing w:line="360" w:lineRule="exact"/>
              <w:rPr>
                <w:rFonts w:ascii="黑体" w:hAnsi="黑体" w:eastAsia="黑体"/>
                <w:color w:val="000000"/>
                <w:szCs w:val="21"/>
              </w:rPr>
            </w:pPr>
            <w:r>
              <w:rPr>
                <w:rFonts w:hint="eastAsia" w:ascii="黑体" w:hAnsi="黑体" w:eastAsia="黑体"/>
                <w:color w:val="000000"/>
                <w:szCs w:val="21"/>
              </w:rPr>
              <w:t>基础通用课程</w:t>
            </w:r>
          </w:p>
        </w:tc>
        <w:tc>
          <w:tcPr>
            <w:tcW w:w="4568" w:type="dxa"/>
            <w:vAlign w:val="center"/>
          </w:tcPr>
          <w:p>
            <w:pPr>
              <w:keepNext w:val="0"/>
              <w:keepLines w:val="0"/>
              <w:pageBreakBefore w:val="0"/>
              <w:kinsoku/>
              <w:wordWrap/>
              <w:overflowPunct/>
              <w:topLinePunct w:val="0"/>
              <w:autoSpaceDE/>
              <w:autoSpaceDN/>
              <w:bidi w:val="0"/>
              <w:spacing w:line="360" w:lineRule="exact"/>
              <w:rPr>
                <w:rFonts w:ascii="宋体" w:hAnsi="宋体"/>
                <w:b/>
                <w:color w:val="000000"/>
                <w:szCs w:val="21"/>
              </w:rPr>
            </w:pPr>
            <w:r>
              <w:rPr>
                <w:rFonts w:hint="eastAsia" w:ascii="宋体" w:hAnsi="宋体"/>
                <w:color w:val="000000"/>
                <w:spacing w:val="-8"/>
                <w:szCs w:val="21"/>
              </w:rPr>
              <w:t xml:space="preserve">入学教育、职场体验、旅游职业素养、旅游服务礼仪、职业形象设计、文化和旅游概论、管理学基础、旅游服务心理、旅游新媒体运营 </w:t>
            </w:r>
          </w:p>
        </w:tc>
        <w:tc>
          <w:tcPr>
            <w:tcW w:w="1330" w:type="dxa"/>
            <w:vMerge w:val="restart"/>
            <w:vAlign w:val="center"/>
          </w:tcPr>
          <w:p>
            <w:pPr>
              <w:keepNext w:val="0"/>
              <w:keepLines w:val="0"/>
              <w:pageBreakBefore w:val="0"/>
              <w:kinsoku/>
              <w:wordWrap/>
              <w:overflowPunct/>
              <w:topLinePunct w:val="0"/>
              <w:autoSpaceDE/>
              <w:autoSpaceDN/>
              <w:bidi w:val="0"/>
              <w:spacing w:line="360" w:lineRule="exact"/>
              <w:jc w:val="center"/>
              <w:rPr>
                <w:rFonts w:ascii="宋体" w:hAnsi="宋体"/>
                <w:b/>
                <w:color w:val="000000"/>
                <w:szCs w:val="21"/>
              </w:rPr>
            </w:pPr>
            <w:r>
              <w:rPr>
                <w:rFonts w:hint="eastAsia" w:ascii="宋体" w:hAnsi="宋体"/>
                <w:color w:val="000000"/>
                <w:spacing w:val="-8"/>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42" w:type="dxa"/>
            <w:vMerge w:val="continue"/>
            <w:vAlign w:val="center"/>
          </w:tcPr>
          <w:p>
            <w:pPr>
              <w:keepNext w:val="0"/>
              <w:keepLines w:val="0"/>
              <w:pageBreakBefore w:val="0"/>
              <w:kinsoku/>
              <w:wordWrap/>
              <w:overflowPunct/>
              <w:topLinePunct w:val="0"/>
              <w:autoSpaceDE/>
              <w:autoSpaceDN/>
              <w:bidi w:val="0"/>
              <w:spacing w:line="360" w:lineRule="exact"/>
              <w:rPr>
                <w:rFonts w:ascii="黑体" w:hAnsi="黑体" w:eastAsia="黑体"/>
                <w:color w:val="000000"/>
                <w:szCs w:val="21"/>
              </w:rPr>
            </w:pPr>
          </w:p>
        </w:tc>
        <w:tc>
          <w:tcPr>
            <w:tcW w:w="2086" w:type="dxa"/>
            <w:vAlign w:val="center"/>
          </w:tcPr>
          <w:p>
            <w:pPr>
              <w:keepNext w:val="0"/>
              <w:keepLines w:val="0"/>
              <w:pageBreakBefore w:val="0"/>
              <w:kinsoku/>
              <w:wordWrap/>
              <w:overflowPunct/>
              <w:topLinePunct w:val="0"/>
              <w:autoSpaceDE/>
              <w:autoSpaceDN/>
              <w:bidi w:val="0"/>
              <w:spacing w:line="360" w:lineRule="exact"/>
              <w:rPr>
                <w:rFonts w:ascii="黑体" w:hAnsi="黑体" w:eastAsia="黑体"/>
                <w:color w:val="000000"/>
                <w:szCs w:val="21"/>
              </w:rPr>
            </w:pPr>
            <w:r>
              <w:rPr>
                <w:rFonts w:hint="eastAsia" w:ascii="黑体" w:hAnsi="黑体" w:eastAsia="黑体"/>
                <w:color w:val="000000"/>
                <w:szCs w:val="21"/>
              </w:rPr>
              <w:t>专业平台课程</w:t>
            </w:r>
          </w:p>
        </w:tc>
        <w:tc>
          <w:tcPr>
            <w:tcW w:w="4568" w:type="dxa"/>
            <w:vAlign w:val="center"/>
          </w:tcPr>
          <w:p>
            <w:pPr>
              <w:keepNext w:val="0"/>
              <w:keepLines w:val="0"/>
              <w:pageBreakBefore w:val="0"/>
              <w:kinsoku/>
              <w:wordWrap/>
              <w:overflowPunct/>
              <w:topLinePunct w:val="0"/>
              <w:autoSpaceDE/>
              <w:autoSpaceDN/>
              <w:bidi w:val="0"/>
              <w:spacing w:line="360" w:lineRule="exact"/>
              <w:rPr>
                <w:rFonts w:ascii="宋体" w:hAnsi="宋体"/>
                <w:color w:val="000000"/>
                <w:szCs w:val="21"/>
              </w:rPr>
            </w:pPr>
            <w:r>
              <w:rPr>
                <w:rFonts w:hint="eastAsia" w:ascii="宋体" w:hAnsi="宋体"/>
                <w:color w:val="000000"/>
                <w:spacing w:val="-8"/>
                <w:szCs w:val="21"/>
              </w:rPr>
              <w:t xml:space="preserve">导游基础知识、地方导游基础知识、导游讲解实训、旅游法规、导游业务、导游英语、旅游市场营销、酒店数字化运营实务、旅游策划实务、定制旅行策划、民俗旅游实务、旅游多媒体制作、旅游信息化技术、景区数字化运营与管理、旅行社运营实务、领队英语、旅游英语口语、旅游摄影、旅游软文撰写、茶艺 </w:t>
            </w:r>
          </w:p>
        </w:tc>
        <w:tc>
          <w:tcPr>
            <w:tcW w:w="1330" w:type="dxa"/>
            <w:vMerge w:val="continue"/>
            <w:vAlign w:val="center"/>
          </w:tcPr>
          <w:p>
            <w:pPr>
              <w:keepNext w:val="0"/>
              <w:keepLines w:val="0"/>
              <w:pageBreakBefore w:val="0"/>
              <w:kinsoku/>
              <w:wordWrap/>
              <w:overflowPunct/>
              <w:topLinePunct w:val="0"/>
              <w:autoSpaceDE/>
              <w:autoSpaceDN/>
              <w:bidi w:val="0"/>
              <w:spacing w:line="360" w:lineRule="exact"/>
              <w:jc w:val="center"/>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42" w:type="dxa"/>
            <w:vMerge w:val="continue"/>
            <w:vAlign w:val="center"/>
          </w:tcPr>
          <w:p>
            <w:pPr>
              <w:keepNext w:val="0"/>
              <w:keepLines w:val="0"/>
              <w:pageBreakBefore w:val="0"/>
              <w:kinsoku/>
              <w:wordWrap/>
              <w:overflowPunct/>
              <w:topLinePunct w:val="0"/>
              <w:autoSpaceDE/>
              <w:autoSpaceDN/>
              <w:bidi w:val="0"/>
              <w:spacing w:line="360" w:lineRule="exact"/>
              <w:rPr>
                <w:rFonts w:ascii="黑体" w:hAnsi="黑体" w:eastAsia="黑体"/>
                <w:color w:val="000000"/>
                <w:szCs w:val="21"/>
              </w:rPr>
            </w:pPr>
          </w:p>
        </w:tc>
        <w:tc>
          <w:tcPr>
            <w:tcW w:w="2086" w:type="dxa"/>
            <w:vAlign w:val="center"/>
          </w:tcPr>
          <w:p>
            <w:pPr>
              <w:keepNext w:val="0"/>
              <w:keepLines w:val="0"/>
              <w:pageBreakBefore w:val="0"/>
              <w:kinsoku/>
              <w:wordWrap/>
              <w:overflowPunct/>
              <w:topLinePunct w:val="0"/>
              <w:autoSpaceDE/>
              <w:autoSpaceDN/>
              <w:bidi w:val="0"/>
              <w:spacing w:line="360" w:lineRule="exact"/>
              <w:rPr>
                <w:rFonts w:ascii="黑体" w:hAnsi="黑体" w:eastAsia="黑体"/>
                <w:color w:val="000000"/>
                <w:szCs w:val="21"/>
              </w:rPr>
            </w:pPr>
            <w:r>
              <w:rPr>
                <w:rFonts w:hint="eastAsia" w:ascii="黑体" w:hAnsi="黑体" w:eastAsia="黑体"/>
                <w:color w:val="000000"/>
                <w:szCs w:val="21"/>
              </w:rPr>
              <w:t>岗位导向课程</w:t>
            </w:r>
          </w:p>
        </w:tc>
        <w:tc>
          <w:tcPr>
            <w:tcW w:w="4568" w:type="dxa"/>
            <w:vAlign w:val="center"/>
          </w:tcPr>
          <w:p>
            <w:pPr>
              <w:keepNext w:val="0"/>
              <w:keepLines w:val="0"/>
              <w:pageBreakBefore w:val="0"/>
              <w:kinsoku/>
              <w:wordWrap/>
              <w:overflowPunct/>
              <w:topLinePunct w:val="0"/>
              <w:autoSpaceDE/>
              <w:autoSpaceDN/>
              <w:bidi w:val="0"/>
              <w:spacing w:line="360" w:lineRule="exact"/>
              <w:rPr>
                <w:rFonts w:ascii="宋体" w:hAnsi="宋体"/>
                <w:b/>
                <w:color w:val="000000"/>
                <w:szCs w:val="21"/>
              </w:rPr>
            </w:pPr>
            <w:r>
              <w:rPr>
                <w:rFonts w:hint="eastAsia" w:ascii="宋体" w:hAnsi="宋体"/>
                <w:color w:val="000000"/>
                <w:spacing w:val="-8"/>
                <w:szCs w:val="21"/>
              </w:rPr>
              <w:t xml:space="preserve">出境领队实务、乡村旅游实务、民宿运营与管理、主题乐园运营实务、环球愿景和使命价值观、环球度假区运营管理、环球职业发展、岗位实习Ⅰ、岗位实习Ⅱ、毕业答辩 </w:t>
            </w:r>
          </w:p>
        </w:tc>
        <w:tc>
          <w:tcPr>
            <w:tcW w:w="1330" w:type="dxa"/>
            <w:vMerge w:val="continue"/>
            <w:vAlign w:val="center"/>
          </w:tcPr>
          <w:p>
            <w:pPr>
              <w:keepNext w:val="0"/>
              <w:keepLines w:val="0"/>
              <w:pageBreakBefore w:val="0"/>
              <w:kinsoku/>
              <w:wordWrap/>
              <w:overflowPunct/>
              <w:topLinePunct w:val="0"/>
              <w:autoSpaceDE/>
              <w:autoSpaceDN/>
              <w:bidi w:val="0"/>
              <w:spacing w:line="360" w:lineRule="exact"/>
              <w:jc w:val="center"/>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542" w:type="dxa"/>
            <w:vMerge w:val="restart"/>
            <w:vAlign w:val="center"/>
          </w:tcPr>
          <w:p>
            <w:pPr>
              <w:keepNext w:val="0"/>
              <w:keepLines w:val="0"/>
              <w:pageBreakBefore w:val="0"/>
              <w:kinsoku/>
              <w:wordWrap/>
              <w:overflowPunct/>
              <w:topLinePunct w:val="0"/>
              <w:autoSpaceDE/>
              <w:autoSpaceDN/>
              <w:bidi w:val="0"/>
              <w:spacing w:line="360" w:lineRule="exact"/>
              <w:ind w:left="-84" w:leftChars="-40" w:right="-92" w:rightChars="-44"/>
              <w:jc w:val="center"/>
              <w:rPr>
                <w:rFonts w:ascii="黑体" w:hAnsi="黑体" w:eastAsia="黑体"/>
                <w:color w:val="000000"/>
                <w:szCs w:val="21"/>
              </w:rPr>
            </w:pPr>
            <w:r>
              <w:rPr>
                <w:rFonts w:hint="eastAsia" w:ascii="黑体" w:hAnsi="黑体" w:eastAsia="黑体"/>
                <w:color w:val="000000"/>
                <w:szCs w:val="21"/>
              </w:rPr>
              <w:t>创新创业教育课程</w:t>
            </w:r>
          </w:p>
        </w:tc>
        <w:tc>
          <w:tcPr>
            <w:tcW w:w="2086" w:type="dxa"/>
            <w:vAlign w:val="center"/>
          </w:tcPr>
          <w:p>
            <w:pPr>
              <w:keepNext w:val="0"/>
              <w:keepLines w:val="0"/>
              <w:pageBreakBefore w:val="0"/>
              <w:kinsoku/>
              <w:wordWrap/>
              <w:overflowPunct/>
              <w:topLinePunct w:val="0"/>
              <w:autoSpaceDE/>
              <w:autoSpaceDN/>
              <w:bidi w:val="0"/>
              <w:spacing w:line="360" w:lineRule="exact"/>
              <w:rPr>
                <w:rFonts w:ascii="黑体" w:hAnsi="黑体" w:eastAsia="黑体"/>
                <w:color w:val="000000"/>
                <w:szCs w:val="21"/>
              </w:rPr>
            </w:pPr>
            <w:r>
              <w:rPr>
                <w:rFonts w:hint="eastAsia" w:ascii="黑体" w:hAnsi="黑体" w:eastAsia="黑体"/>
                <w:color w:val="000000"/>
                <w:szCs w:val="21"/>
              </w:rPr>
              <w:t>双创基础课</w:t>
            </w:r>
          </w:p>
        </w:tc>
        <w:tc>
          <w:tcPr>
            <w:tcW w:w="4568" w:type="dxa"/>
            <w:vAlign w:val="center"/>
          </w:tcPr>
          <w:p>
            <w:pPr>
              <w:keepNext w:val="0"/>
              <w:keepLines w:val="0"/>
              <w:pageBreakBefore w:val="0"/>
              <w:kinsoku/>
              <w:wordWrap/>
              <w:overflowPunct/>
              <w:topLinePunct w:val="0"/>
              <w:autoSpaceDE/>
              <w:autoSpaceDN/>
              <w:bidi w:val="0"/>
              <w:spacing w:line="360" w:lineRule="exact"/>
              <w:rPr>
                <w:rFonts w:ascii="宋体" w:hAnsi="宋体"/>
                <w:color w:val="000000"/>
                <w:spacing w:val="-8"/>
                <w:szCs w:val="21"/>
              </w:rPr>
            </w:pPr>
            <w:r>
              <w:rPr>
                <w:rFonts w:hint="eastAsia" w:ascii="宋体" w:hAnsi="宋体"/>
                <w:color w:val="000000"/>
                <w:spacing w:val="-8"/>
                <w:szCs w:val="21"/>
              </w:rPr>
              <w:t>职业生涯</w:t>
            </w:r>
            <w:r>
              <w:rPr>
                <w:rFonts w:ascii="宋体" w:hAnsi="宋体"/>
                <w:color w:val="000000"/>
                <w:spacing w:val="-8"/>
                <w:szCs w:val="21"/>
              </w:rPr>
              <w:t>规划</w:t>
            </w:r>
            <w:r>
              <w:rPr>
                <w:rFonts w:hint="eastAsia" w:ascii="宋体" w:hAnsi="宋体"/>
                <w:color w:val="000000"/>
                <w:spacing w:val="-8"/>
                <w:szCs w:val="21"/>
              </w:rPr>
              <w:t>、就业</w:t>
            </w:r>
            <w:r>
              <w:rPr>
                <w:rFonts w:ascii="宋体" w:hAnsi="宋体"/>
                <w:color w:val="000000"/>
                <w:spacing w:val="-8"/>
                <w:szCs w:val="21"/>
              </w:rPr>
              <w:t>指导</w:t>
            </w:r>
            <w:r>
              <w:rPr>
                <w:rFonts w:hint="eastAsia" w:ascii="宋体" w:hAnsi="宋体"/>
                <w:color w:val="000000"/>
                <w:spacing w:val="-8"/>
                <w:szCs w:val="21"/>
              </w:rPr>
              <w:t>、创新创业教育</w:t>
            </w:r>
          </w:p>
        </w:tc>
        <w:tc>
          <w:tcPr>
            <w:tcW w:w="1330" w:type="dxa"/>
            <w:vAlign w:val="center"/>
          </w:tcPr>
          <w:p>
            <w:pPr>
              <w:keepNext w:val="0"/>
              <w:keepLines w:val="0"/>
              <w:pageBreakBefore w:val="0"/>
              <w:tabs>
                <w:tab w:val="center" w:pos="3100"/>
              </w:tabs>
              <w:kinsoku/>
              <w:wordWrap/>
              <w:overflowPunct/>
              <w:topLinePunct w:val="0"/>
              <w:autoSpaceDE/>
              <w:autoSpaceDN/>
              <w:bidi w:val="0"/>
              <w:spacing w:line="360" w:lineRule="exact"/>
              <w:jc w:val="center"/>
              <w:rPr>
                <w:rFonts w:ascii="宋体" w:hAnsi="宋体"/>
                <w:b/>
                <w:szCs w:val="21"/>
              </w:rPr>
            </w:pPr>
            <w:r>
              <w:rPr>
                <w:rFonts w:ascii="宋体" w:hAnsi="宋体"/>
                <w:spacing w:val="-8"/>
                <w:szCs w:val="21"/>
              </w:rPr>
              <w:t>3</w:t>
            </w:r>
            <w:r>
              <w:rPr>
                <w:rFonts w:hint="eastAsia" w:ascii="宋体" w:hAnsi="宋体"/>
                <w:spacing w:val="-8"/>
                <w:szCs w:val="21"/>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42" w:type="dxa"/>
            <w:vMerge w:val="continue"/>
            <w:vAlign w:val="center"/>
          </w:tcPr>
          <w:p>
            <w:pPr>
              <w:keepNext w:val="0"/>
              <w:keepLines w:val="0"/>
              <w:pageBreakBefore w:val="0"/>
              <w:kinsoku/>
              <w:wordWrap/>
              <w:overflowPunct/>
              <w:topLinePunct w:val="0"/>
              <w:autoSpaceDE/>
              <w:autoSpaceDN/>
              <w:bidi w:val="0"/>
              <w:spacing w:line="360" w:lineRule="exact"/>
              <w:ind w:left="-84" w:leftChars="-40" w:right="-92" w:rightChars="-44"/>
              <w:jc w:val="center"/>
              <w:rPr>
                <w:rFonts w:ascii="黑体" w:hAnsi="黑体" w:eastAsia="黑体"/>
                <w:color w:val="000000"/>
                <w:szCs w:val="21"/>
              </w:rPr>
            </w:pPr>
          </w:p>
        </w:tc>
        <w:tc>
          <w:tcPr>
            <w:tcW w:w="2086" w:type="dxa"/>
            <w:vAlign w:val="center"/>
          </w:tcPr>
          <w:p>
            <w:pPr>
              <w:keepNext w:val="0"/>
              <w:keepLines w:val="0"/>
              <w:pageBreakBefore w:val="0"/>
              <w:kinsoku/>
              <w:wordWrap/>
              <w:overflowPunct/>
              <w:topLinePunct w:val="0"/>
              <w:autoSpaceDE/>
              <w:autoSpaceDN/>
              <w:bidi w:val="0"/>
              <w:spacing w:line="360" w:lineRule="exact"/>
              <w:rPr>
                <w:rFonts w:ascii="黑体" w:hAnsi="黑体" w:eastAsia="黑体"/>
                <w:color w:val="000000"/>
                <w:szCs w:val="21"/>
              </w:rPr>
            </w:pPr>
            <w:r>
              <w:rPr>
                <w:rFonts w:hint="eastAsia" w:ascii="黑体" w:hAnsi="黑体" w:eastAsia="黑体"/>
                <w:color w:val="000000"/>
                <w:szCs w:val="21"/>
              </w:rPr>
              <w:t>专业融合课</w:t>
            </w:r>
          </w:p>
        </w:tc>
        <w:tc>
          <w:tcPr>
            <w:tcW w:w="4568" w:type="dxa"/>
            <w:vMerge w:val="restart"/>
            <w:vAlign w:val="center"/>
          </w:tcPr>
          <w:p>
            <w:pPr>
              <w:keepNext w:val="0"/>
              <w:keepLines w:val="0"/>
              <w:pageBreakBefore w:val="0"/>
              <w:kinsoku/>
              <w:wordWrap/>
              <w:overflowPunct/>
              <w:topLinePunct w:val="0"/>
              <w:autoSpaceDE/>
              <w:autoSpaceDN/>
              <w:bidi w:val="0"/>
              <w:spacing w:line="360" w:lineRule="exact"/>
              <w:rPr>
                <w:rFonts w:ascii="宋体" w:hAnsi="宋体"/>
                <w:color w:val="000000"/>
                <w:spacing w:val="-8"/>
                <w:szCs w:val="21"/>
              </w:rPr>
            </w:pPr>
            <w:r>
              <w:rPr>
                <w:rFonts w:hint="eastAsia" w:ascii="宋体" w:hAnsi="宋体"/>
                <w:color w:val="000000"/>
                <w:spacing w:val="-8"/>
                <w:szCs w:val="21"/>
              </w:rPr>
              <w:t>日职旅游工作室运营、日职文旅规划工作室运营</w:t>
            </w:r>
          </w:p>
        </w:tc>
        <w:tc>
          <w:tcPr>
            <w:tcW w:w="1330" w:type="dxa"/>
            <w:vMerge w:val="restart"/>
            <w:vAlign w:val="center"/>
          </w:tcPr>
          <w:p>
            <w:pPr>
              <w:keepNext w:val="0"/>
              <w:keepLines w:val="0"/>
              <w:pageBreakBefore w:val="0"/>
              <w:tabs>
                <w:tab w:val="center" w:pos="3100"/>
              </w:tabs>
              <w:kinsoku/>
              <w:wordWrap/>
              <w:overflowPunct/>
              <w:topLinePunct w:val="0"/>
              <w:autoSpaceDE/>
              <w:autoSpaceDN/>
              <w:bidi w:val="0"/>
              <w:spacing w:line="360" w:lineRule="exact"/>
              <w:jc w:val="center"/>
              <w:rPr>
                <w:rFonts w:ascii="宋体" w:hAnsi="宋体"/>
                <w:spacing w:val="-8"/>
                <w:szCs w:val="21"/>
              </w:rPr>
            </w:pPr>
            <w:r>
              <w:rPr>
                <w:rFonts w:hint="eastAsia" w:ascii="宋体" w:hAnsi="宋体"/>
                <w:spacing w:val="-8"/>
                <w:szCs w:val="21"/>
              </w:rPr>
              <w:t>2门（二选一）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42" w:type="dxa"/>
            <w:vMerge w:val="continue"/>
            <w:vAlign w:val="center"/>
          </w:tcPr>
          <w:p>
            <w:pPr>
              <w:keepNext w:val="0"/>
              <w:keepLines w:val="0"/>
              <w:pageBreakBefore w:val="0"/>
              <w:kinsoku/>
              <w:wordWrap/>
              <w:overflowPunct/>
              <w:topLinePunct w:val="0"/>
              <w:autoSpaceDE/>
              <w:autoSpaceDN/>
              <w:bidi w:val="0"/>
              <w:spacing w:line="360" w:lineRule="exact"/>
              <w:ind w:left="-84" w:leftChars="-40" w:right="-92" w:rightChars="-44"/>
              <w:jc w:val="center"/>
              <w:rPr>
                <w:rFonts w:ascii="黑体" w:hAnsi="黑体" w:eastAsia="黑体"/>
                <w:color w:val="000000"/>
                <w:szCs w:val="21"/>
              </w:rPr>
            </w:pPr>
          </w:p>
        </w:tc>
        <w:tc>
          <w:tcPr>
            <w:tcW w:w="2086" w:type="dxa"/>
            <w:vAlign w:val="center"/>
          </w:tcPr>
          <w:p>
            <w:pPr>
              <w:keepNext w:val="0"/>
              <w:keepLines w:val="0"/>
              <w:pageBreakBefore w:val="0"/>
              <w:kinsoku/>
              <w:wordWrap/>
              <w:overflowPunct/>
              <w:topLinePunct w:val="0"/>
              <w:autoSpaceDE/>
              <w:autoSpaceDN/>
              <w:bidi w:val="0"/>
              <w:spacing w:line="360" w:lineRule="exact"/>
              <w:rPr>
                <w:rFonts w:ascii="黑体" w:hAnsi="黑体" w:eastAsia="黑体"/>
                <w:color w:val="000000"/>
                <w:szCs w:val="21"/>
              </w:rPr>
            </w:pPr>
            <w:r>
              <w:rPr>
                <w:rFonts w:hint="eastAsia" w:ascii="黑体" w:hAnsi="黑体" w:eastAsia="黑体"/>
                <w:color w:val="000000"/>
                <w:szCs w:val="21"/>
              </w:rPr>
              <w:t>实践实战课</w:t>
            </w:r>
          </w:p>
        </w:tc>
        <w:tc>
          <w:tcPr>
            <w:tcW w:w="4568" w:type="dxa"/>
            <w:vMerge w:val="continue"/>
            <w:vAlign w:val="center"/>
          </w:tcPr>
          <w:p>
            <w:pPr>
              <w:keepNext w:val="0"/>
              <w:keepLines w:val="0"/>
              <w:pageBreakBefore w:val="0"/>
              <w:tabs>
                <w:tab w:val="center" w:pos="3100"/>
              </w:tabs>
              <w:kinsoku/>
              <w:wordWrap/>
              <w:overflowPunct/>
              <w:topLinePunct w:val="0"/>
              <w:autoSpaceDE/>
              <w:autoSpaceDN/>
              <w:bidi w:val="0"/>
              <w:spacing w:line="360" w:lineRule="exact"/>
              <w:rPr>
                <w:rFonts w:ascii="宋体" w:hAnsi="宋体"/>
                <w:color w:val="FF0000"/>
                <w:spacing w:val="-8"/>
                <w:szCs w:val="21"/>
              </w:rPr>
            </w:pPr>
          </w:p>
        </w:tc>
        <w:tc>
          <w:tcPr>
            <w:tcW w:w="1330" w:type="dxa"/>
            <w:vMerge w:val="continue"/>
            <w:vAlign w:val="center"/>
          </w:tcPr>
          <w:p>
            <w:pPr>
              <w:keepNext w:val="0"/>
              <w:keepLines w:val="0"/>
              <w:pageBreakBefore w:val="0"/>
              <w:tabs>
                <w:tab w:val="center" w:pos="3100"/>
              </w:tabs>
              <w:kinsoku/>
              <w:wordWrap/>
              <w:overflowPunct/>
              <w:topLinePunct w:val="0"/>
              <w:autoSpaceDE/>
              <w:autoSpaceDN/>
              <w:bidi w:val="0"/>
              <w:spacing w:line="360" w:lineRule="exact"/>
              <w:jc w:val="center"/>
              <w:rPr>
                <w:rFonts w:ascii="宋体" w:hAnsi="宋体"/>
                <w:color w:val="FF000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96" w:type="dxa"/>
            <w:gridSpan w:val="3"/>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olor w:val="000000"/>
                <w:szCs w:val="21"/>
              </w:rPr>
            </w:pPr>
            <w:r>
              <w:rPr>
                <w:rFonts w:hint="eastAsia" w:ascii="黑体" w:hAnsi="黑体" w:eastAsia="黑体"/>
                <w:color w:val="000000"/>
                <w:szCs w:val="21"/>
              </w:rPr>
              <w:t>合计</w:t>
            </w:r>
          </w:p>
        </w:tc>
        <w:tc>
          <w:tcPr>
            <w:tcW w:w="133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b/>
                <w:color w:val="000000"/>
                <w:szCs w:val="21"/>
              </w:rPr>
            </w:pPr>
            <w:r>
              <w:rPr>
                <w:rFonts w:hint="eastAsia" w:ascii="宋体" w:hAnsi="宋体"/>
                <w:b/>
                <w:color w:val="000000"/>
                <w:szCs w:val="21"/>
              </w:rPr>
              <w:t>60</w:t>
            </w:r>
          </w:p>
        </w:tc>
      </w:tr>
    </w:tbl>
    <w:p>
      <w:pPr>
        <w:keepNext w:val="0"/>
        <w:keepLines w:val="0"/>
        <w:pageBreakBefore w:val="0"/>
        <w:kinsoku/>
        <w:wordWrap/>
        <w:overflowPunct/>
        <w:topLinePunct w:val="0"/>
        <w:autoSpaceDE/>
        <w:autoSpaceDN/>
        <w:bidi w:val="0"/>
        <w:spacing w:before="156" w:beforeLines="50" w:after="156" w:afterLines="50" w:line="360" w:lineRule="exact"/>
        <w:ind w:firstLine="480" w:firstLineChars="200"/>
        <w:rPr>
          <w:rFonts w:ascii="楷体_GB2312" w:hAnsi="宋体" w:eastAsia="楷体_GB2312"/>
          <w:sz w:val="24"/>
        </w:rPr>
      </w:pPr>
      <w:r>
        <w:rPr>
          <w:rFonts w:hint="eastAsia" w:ascii="楷体_GB2312" w:hAnsi="宋体" w:eastAsia="楷体_GB2312"/>
          <w:sz w:val="24"/>
        </w:rPr>
        <w:t>（五</w:t>
      </w:r>
      <w:r>
        <w:rPr>
          <w:rFonts w:ascii="楷体_GB2312" w:hAnsi="宋体" w:eastAsia="楷体_GB2312"/>
          <w:sz w:val="24"/>
        </w:rPr>
        <w:t>）</w:t>
      </w:r>
      <w:r>
        <w:rPr>
          <w:rFonts w:hint="eastAsia" w:ascii="楷体_GB2312" w:hAnsi="宋体" w:eastAsia="楷体_GB2312"/>
          <w:sz w:val="24"/>
        </w:rPr>
        <w:t>公共基础必修课程简介</w:t>
      </w:r>
    </w:p>
    <w:tbl>
      <w:tblPr>
        <w:tblStyle w:val="11"/>
        <w:tblW w:w="86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064"/>
        <w:gridCol w:w="2640"/>
        <w:gridCol w:w="2702"/>
        <w:gridCol w:w="540"/>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42" w:type="dxa"/>
            <w:vAlign w:val="center"/>
          </w:tcPr>
          <w:p>
            <w:pPr>
              <w:keepNext w:val="0"/>
              <w:keepLines w:val="0"/>
              <w:pageBreakBefore w:val="0"/>
              <w:kinsoku/>
              <w:wordWrap/>
              <w:overflowPunct/>
              <w:topLinePunct w:val="0"/>
              <w:autoSpaceDE/>
              <w:autoSpaceDN/>
              <w:bidi w:val="0"/>
              <w:spacing w:line="360" w:lineRule="exact"/>
              <w:ind w:left="-111" w:leftChars="-53" w:right="-107" w:rightChars="-51"/>
              <w:jc w:val="center"/>
              <w:outlineLvl w:val="0"/>
              <w:rPr>
                <w:rFonts w:ascii="黑体" w:hAnsi="黑体" w:eastAsia="黑体"/>
                <w:szCs w:val="21"/>
              </w:rPr>
            </w:pPr>
            <w:r>
              <w:rPr>
                <w:rFonts w:hint="eastAsia" w:ascii="黑体" w:hAnsi="黑体" w:eastAsia="黑体"/>
                <w:szCs w:val="21"/>
              </w:rPr>
              <w:t>序号</w:t>
            </w:r>
          </w:p>
        </w:tc>
        <w:tc>
          <w:tcPr>
            <w:tcW w:w="1064" w:type="dxa"/>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课程名称</w:t>
            </w:r>
          </w:p>
        </w:tc>
        <w:tc>
          <w:tcPr>
            <w:tcW w:w="2640" w:type="dxa"/>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课程主要内容</w:t>
            </w:r>
          </w:p>
        </w:tc>
        <w:tc>
          <w:tcPr>
            <w:tcW w:w="2702" w:type="dxa"/>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培养能力</w:t>
            </w:r>
          </w:p>
        </w:tc>
        <w:tc>
          <w:tcPr>
            <w:tcW w:w="540" w:type="dxa"/>
            <w:vAlign w:val="center"/>
          </w:tcPr>
          <w:p>
            <w:pPr>
              <w:keepNext w:val="0"/>
              <w:keepLines w:val="0"/>
              <w:pageBreakBefore w:val="0"/>
              <w:kinsoku/>
              <w:wordWrap/>
              <w:overflowPunct/>
              <w:topLinePunct w:val="0"/>
              <w:autoSpaceDE/>
              <w:autoSpaceDN/>
              <w:bidi w:val="0"/>
              <w:spacing w:line="360" w:lineRule="exact"/>
              <w:ind w:left="-107" w:leftChars="-51" w:right="-105" w:rightChars="-50"/>
              <w:jc w:val="center"/>
              <w:outlineLvl w:val="0"/>
              <w:rPr>
                <w:rFonts w:ascii="黑体" w:hAnsi="黑体" w:eastAsia="黑体"/>
                <w:szCs w:val="21"/>
              </w:rPr>
            </w:pPr>
            <w:r>
              <w:rPr>
                <w:rFonts w:hint="eastAsia" w:ascii="黑体" w:hAnsi="黑体" w:eastAsia="黑体"/>
                <w:szCs w:val="21"/>
              </w:rPr>
              <w:t>学时</w:t>
            </w:r>
          </w:p>
        </w:tc>
        <w:tc>
          <w:tcPr>
            <w:tcW w:w="1121" w:type="dxa"/>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trPr>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1</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rPr>
            </w:pPr>
            <w:r>
              <w:rPr>
                <w:rFonts w:hint="eastAsia" w:ascii="宋体" w:hAnsi="宋体" w:eastAsia="宋体" w:cs="宋体"/>
                <w:sz w:val="18"/>
                <w:szCs w:val="18"/>
              </w:rPr>
              <w:t>思想道德与法治</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lang w:val="zh-TW" w:eastAsia="zh-TW"/>
              </w:rPr>
            </w:pPr>
            <w:r>
              <w:rPr>
                <w:rFonts w:hint="eastAsia" w:ascii="宋体" w:hAnsi="宋体" w:eastAsia="宋体" w:cs="宋体"/>
                <w:sz w:val="18"/>
                <w:szCs w:val="18"/>
                <w:lang w:val="zh-TW" w:eastAsia="zh-TW"/>
              </w:rPr>
              <w:t>本课程针对大学生成长过程中面临的思想道德和法律等问题，开展马克思主义的世界观、人生观、价值观、道德观和法治观教育，引导学生在学习和思索中探求真理，在体验和行动中感悟人生，帮助学生提升思想道德素质和法治素养，成长为自觉担当民族复兴大任的时代新人。</w:t>
            </w:r>
          </w:p>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rPr>
            </w:pPr>
          </w:p>
        </w:tc>
        <w:tc>
          <w:tcPr>
            <w:tcW w:w="2702"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lang w:val="zh-TW" w:eastAsia="zh-TW"/>
              </w:rPr>
            </w:pPr>
            <w:r>
              <w:rPr>
                <w:rFonts w:hint="eastAsia" w:ascii="宋体" w:hAnsi="宋体" w:eastAsia="宋体" w:cs="宋体"/>
                <w:sz w:val="18"/>
                <w:szCs w:val="18"/>
                <w:lang w:val="zh-TW" w:eastAsia="zh-TW"/>
              </w:rPr>
              <w:t>（1）帮助学生不断增强把道德法律认知转化为道德法律行为的能力。</w:t>
            </w:r>
          </w:p>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rPr>
            </w:pPr>
            <w:r>
              <w:rPr>
                <w:rFonts w:hint="eastAsia" w:ascii="宋体" w:hAnsi="宋体" w:eastAsia="宋体" w:cs="宋体"/>
                <w:sz w:val="18"/>
                <w:szCs w:val="18"/>
                <w:lang w:val="zh-TW" w:eastAsia="zh-TW"/>
              </w:rPr>
              <w:t>（2）培养提高学生社会生活和未来职业岗位的适应能力与发展能力，包括自我学习的能力、独立分析和解决问题的能力、批判思维能力、与人交往、沟通协作的能力、组织管理能力和心理承受能力等。</w:t>
            </w:r>
          </w:p>
        </w:tc>
        <w:tc>
          <w:tcPr>
            <w:tcW w:w="5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rPr>
            </w:pPr>
            <w:r>
              <w:rPr>
                <w:rFonts w:hint="eastAsia" w:ascii="宋体" w:hAnsi="宋体" w:eastAsia="宋体" w:cs="宋体"/>
                <w:sz w:val="18"/>
                <w:szCs w:val="18"/>
                <w:lang w:val="zh-TW" w:eastAsia="zh-TW"/>
              </w:rPr>
              <w:t>56</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rPr>
            </w:pPr>
            <w:r>
              <w:rPr>
                <w:rFonts w:hint="eastAsia" w:ascii="宋体" w:hAnsi="宋体" w:eastAsia="宋体" w:cs="宋体"/>
                <w:sz w:val="18"/>
                <w:szCs w:val="18"/>
                <w:lang w:val="zh-TW" w:eastAsia="zh-TW"/>
              </w:rPr>
              <w:t>过程考核+期末考试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2</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rPr>
            </w:pPr>
            <w:r>
              <w:rPr>
                <w:rFonts w:hint="eastAsia" w:ascii="宋体" w:hAnsi="宋体" w:eastAsia="宋体" w:cs="宋体"/>
                <w:sz w:val="18"/>
                <w:szCs w:val="18"/>
                <w:lang w:val="zh-TW" w:eastAsia="zh-TW"/>
              </w:rPr>
              <w:t>毛泽东思想和中国特色社会主义理论体系概论</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rPr>
            </w:pPr>
            <w:r>
              <w:rPr>
                <w:rFonts w:hint="eastAsia" w:ascii="宋体" w:hAnsi="宋体" w:eastAsia="宋体" w:cs="宋体"/>
                <w:sz w:val="18"/>
                <w:szCs w:val="18"/>
                <w:lang w:val="zh-TW" w:eastAsia="zh-TW"/>
              </w:rPr>
              <w:t>通过教学</w:t>
            </w:r>
            <w:r>
              <w:rPr>
                <w:rFonts w:hint="eastAsia" w:ascii="宋体" w:hAnsi="宋体" w:eastAsia="宋体" w:cs="宋体"/>
                <w:sz w:val="18"/>
                <w:szCs w:val="18"/>
                <w:lang w:eastAsia="zh-Hans"/>
              </w:rPr>
              <w:t>引导</w:t>
            </w:r>
            <w:r>
              <w:rPr>
                <w:rFonts w:hint="eastAsia" w:ascii="宋体" w:hAnsi="宋体" w:eastAsia="宋体" w:cs="宋体"/>
                <w:sz w:val="18"/>
                <w:szCs w:val="18"/>
                <w:lang w:val="zh-TW" w:eastAsia="zh-TW"/>
              </w:rPr>
              <w:t>学生理解和掌握马克思主义中国化</w:t>
            </w:r>
            <w:r>
              <w:rPr>
                <w:rFonts w:hint="eastAsia" w:ascii="宋体" w:hAnsi="宋体" w:eastAsia="宋体" w:cs="宋体"/>
                <w:sz w:val="18"/>
                <w:szCs w:val="18"/>
                <w:lang w:eastAsia="zh-Hans"/>
              </w:rPr>
              <w:t>第一次历史性飞跃</w:t>
            </w:r>
            <w:r>
              <w:rPr>
                <w:rFonts w:ascii="宋体" w:hAnsi="宋体" w:eastAsia="宋体" w:cs="宋体"/>
                <w:sz w:val="18"/>
                <w:szCs w:val="18"/>
                <w:lang w:val="zh-TW" w:eastAsia="zh-Hans"/>
              </w:rPr>
              <w:t>——</w:t>
            </w:r>
            <w:r>
              <w:rPr>
                <w:rFonts w:hint="eastAsia" w:ascii="宋体" w:hAnsi="宋体" w:eastAsia="宋体" w:cs="宋体"/>
                <w:sz w:val="18"/>
                <w:szCs w:val="18"/>
                <w:lang w:eastAsia="zh-Hans"/>
              </w:rPr>
              <w:t>毛泽东思想和新的历史性飞跃</w:t>
            </w:r>
            <w:r>
              <w:rPr>
                <w:rFonts w:ascii="宋体" w:hAnsi="宋体" w:eastAsia="宋体" w:cs="宋体"/>
                <w:sz w:val="18"/>
                <w:szCs w:val="18"/>
                <w:lang w:val="zh-TW" w:eastAsia="zh-Hans"/>
              </w:rPr>
              <w:t>——</w:t>
            </w:r>
            <w:r>
              <w:rPr>
                <w:rFonts w:hint="eastAsia" w:ascii="宋体" w:hAnsi="宋体" w:eastAsia="宋体" w:cs="宋体"/>
                <w:sz w:val="18"/>
                <w:szCs w:val="18"/>
                <w:lang w:eastAsia="zh-Hans"/>
              </w:rPr>
              <w:t>中国特色社会主义理论体系的</w:t>
            </w:r>
            <w:r>
              <w:rPr>
                <w:rFonts w:hint="eastAsia" w:ascii="宋体" w:hAnsi="宋体" w:eastAsia="宋体" w:cs="宋体"/>
                <w:sz w:val="18"/>
                <w:szCs w:val="18"/>
                <w:lang w:val="zh-TW" w:eastAsia="zh-TW"/>
              </w:rPr>
              <w:t>理论体系和</w:t>
            </w:r>
            <w:r>
              <w:rPr>
                <w:rFonts w:hint="eastAsia" w:ascii="宋体" w:hAnsi="宋体" w:eastAsia="宋体" w:cs="宋体"/>
                <w:sz w:val="18"/>
                <w:szCs w:val="18"/>
                <w:lang w:eastAsia="zh-Hans"/>
              </w:rPr>
              <w:t>主要</w:t>
            </w:r>
            <w:r>
              <w:rPr>
                <w:rFonts w:hint="eastAsia" w:ascii="宋体" w:hAnsi="宋体" w:eastAsia="宋体" w:cs="宋体"/>
                <w:sz w:val="18"/>
                <w:szCs w:val="18"/>
                <w:lang w:val="zh-TW" w:eastAsia="zh-TW"/>
              </w:rPr>
              <w:t>内容;</w:t>
            </w:r>
            <w:r>
              <w:rPr>
                <w:rFonts w:hint="eastAsia" w:ascii="宋体" w:hAnsi="宋体" w:eastAsia="宋体" w:cs="宋体"/>
                <w:sz w:val="18"/>
                <w:szCs w:val="18"/>
                <w:lang w:val="zh-TW"/>
              </w:rPr>
              <w:t>并在理论学习的过程中引导学生更多地了解及党情</w:t>
            </w:r>
            <w:r>
              <w:rPr>
                <w:rFonts w:ascii="宋体" w:hAnsi="宋体" w:eastAsia="宋体" w:cs="宋体"/>
                <w:sz w:val="18"/>
                <w:szCs w:val="18"/>
                <w:lang w:val="zh-TW"/>
              </w:rPr>
              <w:t>、</w:t>
            </w:r>
            <w:r>
              <w:rPr>
                <w:rFonts w:hint="eastAsia" w:ascii="宋体" w:hAnsi="宋体" w:eastAsia="宋体" w:cs="宋体"/>
                <w:sz w:val="18"/>
                <w:szCs w:val="18"/>
                <w:lang w:val="zh-TW"/>
              </w:rPr>
              <w:t>世情和国情，把握</w:t>
            </w:r>
            <w:r>
              <w:rPr>
                <w:rFonts w:hint="eastAsia" w:ascii="宋体" w:hAnsi="宋体" w:eastAsia="宋体" w:cs="宋体"/>
                <w:sz w:val="18"/>
                <w:szCs w:val="18"/>
                <w:lang w:val="zh-TW" w:eastAsia="zh-TW"/>
              </w:rPr>
              <w:t>党史、新中国史、改革开放史</w:t>
            </w:r>
            <w:r>
              <w:rPr>
                <w:rFonts w:hint="eastAsia" w:ascii="宋体" w:hAnsi="宋体" w:eastAsia="宋体" w:cs="宋体"/>
                <w:sz w:val="18"/>
                <w:szCs w:val="18"/>
                <w:lang w:val="zh-TW"/>
              </w:rPr>
              <w:t>和</w:t>
            </w:r>
            <w:r>
              <w:rPr>
                <w:rFonts w:hint="eastAsia" w:ascii="宋体" w:hAnsi="宋体" w:eastAsia="宋体" w:cs="宋体"/>
                <w:sz w:val="18"/>
                <w:szCs w:val="18"/>
                <w:lang w:val="zh-TW" w:eastAsia="zh-TW"/>
              </w:rPr>
              <w:t>社会主义发展史</w:t>
            </w:r>
            <w:r>
              <w:rPr>
                <w:rFonts w:hint="eastAsia" w:ascii="宋体" w:hAnsi="宋体" w:eastAsia="宋体" w:cs="宋体"/>
                <w:sz w:val="18"/>
                <w:szCs w:val="18"/>
                <w:lang w:val="zh-TW"/>
              </w:rPr>
              <w:t>的主要脉络，进一步开阔知识面和理论视野</w:t>
            </w:r>
            <w:r>
              <w:rPr>
                <w:rFonts w:ascii="宋体" w:hAnsi="宋体" w:eastAsia="宋体" w:cs="宋体"/>
                <w:sz w:val="18"/>
                <w:szCs w:val="18"/>
                <w:lang w:val="zh-TW"/>
              </w:rPr>
              <w:t>。</w:t>
            </w:r>
          </w:p>
        </w:tc>
        <w:tc>
          <w:tcPr>
            <w:tcW w:w="2702" w:type="dxa"/>
            <w:vAlign w:val="center"/>
          </w:tcPr>
          <w:p>
            <w:pPr>
              <w:keepNext w:val="0"/>
              <w:keepLines w:val="0"/>
              <w:pageBreakBefore w:val="0"/>
              <w:numPr>
                <w:ilvl w:val="0"/>
                <w:numId w:val="3"/>
              </w:numPr>
              <w:kinsoku/>
              <w:wordWrap/>
              <w:overflowPunct/>
              <w:topLinePunct w:val="0"/>
              <w:autoSpaceDE/>
              <w:autoSpaceDN/>
              <w:bidi w:val="0"/>
              <w:spacing w:line="360" w:lineRule="exact"/>
              <w:outlineLvl w:val="0"/>
              <w:rPr>
                <w:rFonts w:hint="eastAsia" w:ascii="宋体" w:hAnsi="宋体" w:eastAsia="宋体" w:cs="宋体"/>
                <w:sz w:val="18"/>
                <w:szCs w:val="18"/>
                <w:lang w:val="zh-TW" w:eastAsia="zh-TW"/>
              </w:rPr>
            </w:pPr>
            <w:r>
              <w:rPr>
                <w:rFonts w:hint="eastAsia" w:ascii="宋体" w:hAnsi="宋体" w:eastAsia="宋体" w:cs="宋体"/>
                <w:sz w:val="18"/>
                <w:szCs w:val="18"/>
                <w:lang w:val="zh-TW" w:eastAsia="zh-TW"/>
              </w:rPr>
              <w:t>培养学生</w:t>
            </w:r>
            <w:r>
              <w:rPr>
                <w:rFonts w:hint="eastAsia" w:ascii="宋体" w:hAnsi="宋体" w:eastAsia="宋体" w:cs="宋体"/>
                <w:sz w:val="18"/>
                <w:szCs w:val="18"/>
                <w:lang w:eastAsia="zh-Hans"/>
              </w:rPr>
              <w:t>用马克思主义的立场</w:t>
            </w:r>
            <w:r>
              <w:rPr>
                <w:rFonts w:ascii="宋体" w:hAnsi="宋体" w:eastAsia="宋体" w:cs="宋体"/>
                <w:sz w:val="18"/>
                <w:szCs w:val="18"/>
                <w:lang w:val="zh-TW" w:eastAsia="zh-Hans"/>
              </w:rPr>
              <w:t>、</w:t>
            </w:r>
            <w:r>
              <w:rPr>
                <w:rFonts w:hint="eastAsia" w:ascii="宋体" w:hAnsi="宋体" w:eastAsia="宋体" w:cs="宋体"/>
                <w:sz w:val="18"/>
                <w:szCs w:val="18"/>
                <w:lang w:eastAsia="zh-Hans"/>
              </w:rPr>
              <w:t>观点和方法思考问题和解决问题的能力</w:t>
            </w:r>
            <w:r>
              <w:rPr>
                <w:rFonts w:hint="eastAsia" w:ascii="宋体" w:hAnsi="宋体" w:eastAsia="宋体" w:cs="宋体"/>
                <w:sz w:val="18"/>
                <w:szCs w:val="18"/>
                <w:lang w:val="zh-TW" w:eastAsia="zh-TW"/>
              </w:rPr>
              <w:t>；</w:t>
            </w:r>
          </w:p>
          <w:p>
            <w:pPr>
              <w:keepNext w:val="0"/>
              <w:keepLines w:val="0"/>
              <w:pageBreakBefore w:val="0"/>
              <w:numPr>
                <w:numId w:val="0"/>
              </w:numPr>
              <w:kinsoku/>
              <w:wordWrap/>
              <w:overflowPunct/>
              <w:topLinePunct w:val="0"/>
              <w:autoSpaceDE/>
              <w:autoSpaceDN/>
              <w:bidi w:val="0"/>
              <w:spacing w:line="360" w:lineRule="exact"/>
              <w:outlineLvl w:val="0"/>
              <w:rPr>
                <w:rFonts w:ascii="宋体" w:hAnsi="宋体" w:eastAsia="宋体" w:cs="宋体"/>
                <w:sz w:val="18"/>
                <w:szCs w:val="18"/>
              </w:rPr>
            </w:pPr>
            <w:r>
              <w:rPr>
                <w:rFonts w:hint="eastAsia" w:ascii="宋体" w:hAnsi="宋体" w:eastAsia="宋体" w:cs="宋体"/>
                <w:sz w:val="18"/>
                <w:szCs w:val="18"/>
                <w:lang w:val="zh-CN" w:eastAsia="zh-TW"/>
              </w:rPr>
              <w:t>（</w:t>
            </w:r>
            <w:r>
              <w:rPr>
                <w:rFonts w:hint="eastAsia" w:ascii="宋体" w:hAnsi="宋体" w:eastAsia="宋体" w:cs="宋体"/>
                <w:sz w:val="18"/>
                <w:szCs w:val="18"/>
                <w:lang w:val="zh-TW" w:eastAsia="zh-TW"/>
              </w:rPr>
              <w:t>2</w:t>
            </w:r>
            <w:r>
              <w:rPr>
                <w:rFonts w:hint="eastAsia" w:ascii="宋体" w:hAnsi="宋体" w:eastAsia="宋体" w:cs="宋体"/>
                <w:sz w:val="18"/>
                <w:szCs w:val="18"/>
                <w:lang w:val="zh-CN" w:eastAsia="zh-TW"/>
              </w:rPr>
              <w:t>）</w:t>
            </w:r>
            <w:r>
              <w:rPr>
                <w:rFonts w:hint="eastAsia" w:ascii="宋体" w:hAnsi="宋体" w:eastAsia="宋体" w:cs="宋体"/>
                <w:sz w:val="18"/>
                <w:szCs w:val="18"/>
                <w:lang w:val="zh-TW" w:eastAsia="zh-TW"/>
              </w:rPr>
              <w:t>引导学生夯实世界观、人生观和价值观，树立马克思主义政治信仰、历史使命感和社会责任感，</w:t>
            </w:r>
            <w:r>
              <w:rPr>
                <w:rFonts w:hint="eastAsia" w:ascii="宋体" w:hAnsi="宋体" w:eastAsia="宋体" w:cs="宋体"/>
                <w:sz w:val="18"/>
                <w:szCs w:val="18"/>
                <w:lang w:eastAsia="zh-Hans"/>
              </w:rPr>
              <w:t>坚定“四个自信”</w:t>
            </w:r>
            <w:r>
              <w:rPr>
                <w:rFonts w:ascii="宋体" w:hAnsi="宋体" w:eastAsia="宋体" w:cs="宋体"/>
                <w:sz w:val="18"/>
                <w:szCs w:val="18"/>
                <w:lang w:val="zh-TW" w:eastAsia="zh-Hans"/>
              </w:rPr>
              <w:t>，</w:t>
            </w:r>
            <w:r>
              <w:rPr>
                <w:rFonts w:hint="eastAsia" w:ascii="宋体" w:hAnsi="宋体" w:eastAsia="宋体" w:cs="宋体"/>
                <w:sz w:val="18"/>
                <w:szCs w:val="18"/>
                <w:lang w:eastAsia="zh-Hans"/>
              </w:rPr>
              <w:t>增强“四个意识”</w:t>
            </w:r>
            <w:r>
              <w:rPr>
                <w:rFonts w:hint="eastAsia" w:ascii="宋体" w:hAnsi="宋体" w:eastAsia="宋体" w:cs="宋体"/>
                <w:sz w:val="18"/>
                <w:szCs w:val="18"/>
                <w:lang w:val="zh-TW" w:eastAsia="zh-TW"/>
              </w:rPr>
              <w:t>。</w:t>
            </w:r>
          </w:p>
        </w:tc>
        <w:tc>
          <w:tcPr>
            <w:tcW w:w="5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rPr>
            </w:pPr>
            <w:r>
              <w:rPr>
                <w:rFonts w:ascii="宋体" w:hAnsi="宋体" w:eastAsia="宋体" w:cs="宋体"/>
                <w:sz w:val="18"/>
                <w:szCs w:val="18"/>
                <w:lang w:val="zh-TW" w:eastAsia="zh-TW"/>
              </w:rPr>
              <w:t>32</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rPr>
            </w:pPr>
            <w:r>
              <w:rPr>
                <w:rFonts w:hint="eastAsia" w:ascii="宋体" w:hAnsi="宋体" w:eastAsia="宋体" w:cs="宋体"/>
                <w:sz w:val="18"/>
                <w:szCs w:val="18"/>
                <w:lang w:val="zh-TW" w:eastAsia="zh-TW"/>
              </w:rPr>
              <w:t>过程考核+期末考试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3</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lang w:val="zh-TW" w:eastAsia="zh-TW"/>
              </w:rPr>
            </w:pPr>
            <w:r>
              <w:rPr>
                <w:rFonts w:hint="eastAsia" w:ascii="宋体" w:hAnsi="宋体" w:eastAsia="宋体" w:cs="宋体"/>
                <w:sz w:val="18"/>
                <w:szCs w:val="18"/>
                <w:lang w:eastAsia="zh-Hans"/>
              </w:rPr>
              <w:t>习近平新时代中国特色社会主义思想概论</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rPr>
            </w:pPr>
            <w:r>
              <w:rPr>
                <w:rFonts w:hint="eastAsia" w:ascii="宋体" w:hAnsi="宋体" w:eastAsia="宋体" w:cs="宋体"/>
                <w:sz w:val="18"/>
                <w:szCs w:val="18"/>
                <w:lang w:val="zh-TW" w:eastAsia="zh-Hans"/>
              </w:rPr>
              <w:t>通</w:t>
            </w:r>
            <w:r>
              <w:rPr>
                <w:rFonts w:hint="eastAsia" w:ascii="宋体" w:hAnsi="宋体" w:eastAsia="宋体" w:cs="宋体"/>
                <w:sz w:val="18"/>
                <w:szCs w:val="18"/>
                <w:lang w:val="zh-TW" w:eastAsia="zh-TW"/>
              </w:rPr>
              <w:t>过教学</w:t>
            </w:r>
            <w:r>
              <w:rPr>
                <w:rFonts w:hint="eastAsia" w:ascii="宋体" w:hAnsi="宋体" w:eastAsia="宋体" w:cs="宋体"/>
                <w:sz w:val="18"/>
                <w:szCs w:val="18"/>
                <w:lang w:val="zh-TW" w:eastAsia="zh-Hans"/>
              </w:rPr>
              <w:t>引导</w:t>
            </w:r>
            <w:r>
              <w:rPr>
                <w:rFonts w:hint="eastAsia" w:ascii="宋体" w:hAnsi="宋体" w:eastAsia="宋体" w:cs="宋体"/>
                <w:sz w:val="18"/>
                <w:szCs w:val="18"/>
                <w:lang w:val="zh-TW" w:eastAsia="zh-TW"/>
              </w:rPr>
              <w:t>学生理解和掌握</w:t>
            </w:r>
            <w:r>
              <w:rPr>
                <w:rFonts w:hint="eastAsia" w:ascii="宋体" w:hAnsi="宋体" w:eastAsia="宋体" w:cs="宋体"/>
                <w:sz w:val="18"/>
                <w:szCs w:val="18"/>
                <w:lang w:val="zh-TW" w:eastAsia="zh-Hans"/>
              </w:rPr>
              <w:t>习近平新时代中国特色社会主义思想的主要内容、历史地位、非凡智慧和现实价值</w:t>
            </w:r>
            <w:r>
              <w:rPr>
                <w:rFonts w:hint="eastAsia" w:ascii="宋体" w:hAnsi="宋体" w:eastAsia="宋体" w:cs="宋体"/>
                <w:sz w:val="18"/>
                <w:szCs w:val="18"/>
                <w:lang w:val="zh-TW" w:eastAsia="zh-TW"/>
              </w:rPr>
              <w:t>；</w:t>
            </w:r>
            <w:r>
              <w:rPr>
                <w:rFonts w:hint="eastAsia" w:ascii="宋体" w:hAnsi="宋体" w:eastAsia="宋体" w:cs="宋体"/>
                <w:sz w:val="18"/>
                <w:szCs w:val="18"/>
                <w:lang w:val="zh-TW" w:eastAsia="zh-Hans"/>
              </w:rPr>
              <w:t>了解和掌握党的十八大以来，党对我国经济社会发展作出的重要战略安排和方针政策。</w:t>
            </w:r>
          </w:p>
        </w:tc>
        <w:tc>
          <w:tcPr>
            <w:tcW w:w="2702" w:type="dxa"/>
            <w:vAlign w:val="center"/>
          </w:tcPr>
          <w:p>
            <w:pPr>
              <w:keepNext w:val="0"/>
              <w:keepLines w:val="0"/>
              <w:pageBreakBefore w:val="0"/>
              <w:kinsoku/>
              <w:wordWrap/>
              <w:overflowPunct/>
              <w:topLinePunct w:val="0"/>
              <w:autoSpaceDE/>
              <w:autoSpaceDN/>
              <w:bidi w:val="0"/>
              <w:spacing w:line="360" w:lineRule="exact"/>
              <w:jc w:val="both"/>
              <w:outlineLvl w:val="0"/>
              <w:rPr>
                <w:rFonts w:ascii="宋体" w:hAnsi="宋体" w:eastAsia="宋体" w:cs="宋体"/>
                <w:sz w:val="18"/>
                <w:szCs w:val="18"/>
                <w:lang w:val="zh-TW" w:eastAsia="zh-TW"/>
              </w:rPr>
            </w:pPr>
            <w:r>
              <w:rPr>
                <w:rFonts w:hint="eastAsia" w:ascii="宋体" w:hAnsi="宋体" w:eastAsia="宋体" w:cs="宋体"/>
                <w:sz w:val="18"/>
                <w:szCs w:val="18"/>
                <w:lang w:val="zh-TW" w:eastAsia="zh-Hans"/>
              </w:rPr>
              <w:t>引导学生站稳政治</w:t>
            </w:r>
            <w:r>
              <w:rPr>
                <w:rFonts w:hint="eastAsia" w:ascii="宋体" w:hAnsi="宋体" w:eastAsia="宋体" w:cs="宋体"/>
                <w:sz w:val="18"/>
                <w:szCs w:val="18"/>
                <w:lang w:val="zh-TW" w:eastAsia="zh-TW"/>
              </w:rPr>
              <w:t>立场、</w:t>
            </w:r>
            <w:r>
              <w:rPr>
                <w:rFonts w:hint="eastAsia" w:ascii="宋体" w:hAnsi="宋体" w:eastAsia="宋体" w:cs="宋体"/>
                <w:sz w:val="18"/>
                <w:szCs w:val="18"/>
                <w:lang w:val="zh-TW" w:eastAsia="zh-Hans"/>
              </w:rPr>
              <w:t>提升理论素养、开阔现实视野、</w:t>
            </w:r>
            <w:r>
              <w:rPr>
                <w:rFonts w:hint="eastAsia" w:ascii="宋体" w:hAnsi="宋体" w:eastAsia="宋体" w:cs="宋体"/>
                <w:sz w:val="18"/>
                <w:szCs w:val="18"/>
                <w:lang w:val="zh-TW" w:eastAsia="zh-TW"/>
              </w:rPr>
              <w:t>融会贯通</w:t>
            </w:r>
            <w:r>
              <w:rPr>
                <w:rFonts w:hint="eastAsia" w:ascii="宋体" w:hAnsi="宋体" w:eastAsia="宋体" w:cs="宋体"/>
                <w:sz w:val="18"/>
                <w:szCs w:val="18"/>
                <w:lang w:val="zh-TW" w:eastAsia="zh-Hans"/>
              </w:rPr>
              <w:t>地</w:t>
            </w:r>
            <w:r>
              <w:rPr>
                <w:rFonts w:hint="eastAsia" w:ascii="宋体" w:hAnsi="宋体" w:eastAsia="宋体" w:cs="宋体"/>
                <w:sz w:val="18"/>
                <w:szCs w:val="18"/>
                <w:lang w:val="zh-TW" w:eastAsia="zh-TW"/>
              </w:rPr>
              <w:t>用党的创新理论武</w:t>
            </w:r>
            <w:r>
              <w:rPr>
                <w:rFonts w:hint="eastAsia" w:ascii="宋体" w:hAnsi="宋体" w:eastAsia="宋体" w:cs="宋体"/>
                <w:sz w:val="18"/>
                <w:szCs w:val="18"/>
                <w:lang w:val="zh-TW" w:eastAsia="zh-Hans"/>
              </w:rPr>
              <w:t>装头脑、指导学习、生活和实践；进一步增强“四个意识”、坚定“四个自信”、做到“两个维护”。</w:t>
            </w:r>
          </w:p>
        </w:tc>
        <w:tc>
          <w:tcPr>
            <w:tcW w:w="5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lang w:val="zh-TW" w:eastAsia="zh-TW"/>
              </w:rPr>
            </w:pPr>
            <w:r>
              <w:rPr>
                <w:rFonts w:ascii="宋体" w:hAnsi="宋体" w:eastAsia="宋体" w:cs="宋体"/>
                <w:sz w:val="18"/>
                <w:szCs w:val="18"/>
                <w:lang w:val="zh-TW" w:eastAsia="zh-TW"/>
              </w:rPr>
              <w:t>48</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lang w:val="zh-TW" w:eastAsia="zh-TW"/>
              </w:rPr>
            </w:pPr>
            <w:r>
              <w:rPr>
                <w:rFonts w:hint="eastAsia" w:ascii="宋体" w:hAnsi="宋体" w:eastAsia="宋体" w:cs="宋体"/>
                <w:sz w:val="18"/>
                <w:szCs w:val="18"/>
                <w:lang w:val="zh-TW" w:eastAsia="zh-TW"/>
              </w:rPr>
              <w:t>过程考核+期末考试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4</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rPr>
            </w:pPr>
            <w:r>
              <w:rPr>
                <w:rFonts w:hint="eastAsia" w:ascii="宋体" w:hAnsi="宋体" w:eastAsia="宋体" w:cs="宋体"/>
                <w:sz w:val="18"/>
                <w:szCs w:val="18"/>
                <w:lang w:val="zh-TW" w:eastAsia="zh-TW"/>
              </w:rPr>
              <w:t>形势与政策</w:t>
            </w:r>
          </w:p>
        </w:tc>
        <w:tc>
          <w:tcPr>
            <w:tcW w:w="2640" w:type="dxa"/>
            <w:vAlign w:val="center"/>
          </w:tcPr>
          <w:p>
            <w:pPr>
              <w:keepNext w:val="0"/>
              <w:keepLines w:val="0"/>
              <w:pageBreakBefore w:val="0"/>
              <w:numPr>
                <w:ilvl w:val="0"/>
                <w:numId w:val="4"/>
              </w:numPr>
              <w:kinsoku/>
              <w:wordWrap/>
              <w:overflowPunct/>
              <w:topLinePunct w:val="0"/>
              <w:autoSpaceDE/>
              <w:autoSpaceDN/>
              <w:bidi w:val="0"/>
              <w:spacing w:line="360" w:lineRule="exact"/>
              <w:outlineLvl w:val="0"/>
              <w:rPr>
                <w:rFonts w:ascii="宋体" w:hAnsi="宋体" w:eastAsia="宋体" w:cs="宋体"/>
                <w:sz w:val="18"/>
                <w:szCs w:val="18"/>
                <w:lang w:val="zh-TW" w:eastAsia="zh-TW"/>
              </w:rPr>
            </w:pPr>
            <w:r>
              <w:rPr>
                <w:rFonts w:ascii="宋体" w:hAnsi="宋体" w:eastAsia="宋体" w:cs="宋体"/>
                <w:sz w:val="18"/>
                <w:szCs w:val="18"/>
                <w:lang w:val="zh-TW" w:eastAsia="zh-TW"/>
              </w:rPr>
              <w:t>本课程教学内容根据教育部下发的每学期“形势与政策教育教学要点”、《形势与政策》（山东高校专版）、教育部中宣部专题教学任务以及结合我校教学实际情况和学生关注的热点、焦点问题，按照“必须”、“够用”的原则来确定，力争“贴近学生、贴近社会、贴近时代”，每学期从国内、国际选四个专题作为理论教学内容，着重进行党的基本理论、路线、纲领和基本经验教育；进行我国改革开放和社会主义现代化建设的形势、任务和发展成就教育；进行党和国家重大方针政策、重大活动和重大改革措施教育；</w:t>
            </w:r>
          </w:p>
          <w:p>
            <w:pPr>
              <w:keepNext w:val="0"/>
              <w:keepLines w:val="0"/>
              <w:pageBreakBefore w:val="0"/>
              <w:numPr>
                <w:numId w:val="0"/>
              </w:numPr>
              <w:kinsoku/>
              <w:wordWrap/>
              <w:overflowPunct/>
              <w:topLinePunct w:val="0"/>
              <w:autoSpaceDE/>
              <w:autoSpaceDN/>
              <w:bidi w:val="0"/>
              <w:spacing w:line="360" w:lineRule="exact"/>
              <w:outlineLvl w:val="0"/>
              <w:rPr>
                <w:rFonts w:ascii="宋体" w:hAnsi="宋体" w:eastAsia="宋体" w:cs="宋体"/>
                <w:sz w:val="18"/>
                <w:szCs w:val="18"/>
                <w:lang w:val="zh-TW" w:eastAsia="zh-TW"/>
              </w:rPr>
            </w:pPr>
            <w:r>
              <w:rPr>
                <w:rFonts w:ascii="宋体" w:hAnsi="宋体" w:eastAsia="宋体" w:cs="宋体"/>
                <w:sz w:val="18"/>
                <w:szCs w:val="18"/>
                <w:lang w:val="zh-TW" w:eastAsia="zh-TW"/>
              </w:rPr>
              <w:t>（2）进行当前国际形势与国际关系的状况、发展趋势和我国的对外政策，世界重大事件及我国政府的原则立场教育。</w:t>
            </w:r>
          </w:p>
        </w:tc>
        <w:tc>
          <w:tcPr>
            <w:tcW w:w="2702"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lang w:val="zh-TW" w:eastAsia="zh-TW"/>
              </w:rPr>
            </w:pPr>
            <w:r>
              <w:rPr>
                <w:rFonts w:ascii="宋体" w:hAnsi="宋体" w:eastAsia="宋体" w:cs="宋体"/>
                <w:sz w:val="18"/>
                <w:szCs w:val="18"/>
                <w:lang w:val="zh-TW" w:eastAsia="zh-TW"/>
              </w:rPr>
              <w:t>（1）帮助学生较为全面系统地掌握有关形势与政策的基本概念、正确分析形势的方法，理解政策的途径及我国的基本国情、党和政府的基本治国方略，形成正确的政治观，学会用马克思主义的立场、观点和方法观察分析形势，理解和执行政策。</w:t>
            </w:r>
          </w:p>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lang w:val="zh-TW" w:eastAsia="zh-TW"/>
              </w:rPr>
            </w:pPr>
            <w:r>
              <w:rPr>
                <w:rFonts w:ascii="宋体" w:hAnsi="宋体" w:eastAsia="宋体" w:cs="宋体"/>
                <w:sz w:val="18"/>
                <w:szCs w:val="18"/>
                <w:lang w:val="zh-TW" w:eastAsia="zh-TW"/>
              </w:rPr>
              <w:t>（2）培养学生掌握正确分析形势和理解政策的能力，特别是对国内外重大事件、敏感问题、社会热点、难点、疑点问题的思考，分析和判断是非能力 、语言能力、策划研讨能力、调查研究能力、信息搜集整理能力、交往与实践能力。</w:t>
            </w:r>
          </w:p>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lang w:val="zh-TW" w:eastAsia="zh-TW"/>
              </w:rPr>
            </w:pPr>
            <w:r>
              <w:rPr>
                <w:rFonts w:ascii="宋体" w:hAnsi="宋体" w:eastAsia="宋体" w:cs="宋体"/>
                <w:sz w:val="18"/>
                <w:szCs w:val="18"/>
                <w:lang w:val="zh-TW" w:eastAsia="zh-TW"/>
              </w:rPr>
              <w:t>（3）学生通过学习坚定政治立场和理想信念，关注国家前途命运，增强民族自信心和社会责任感，牢固树立“四个意识”，坚定“四个自信”，成为担当民族复兴大任的时代新人。</w:t>
            </w:r>
          </w:p>
        </w:tc>
        <w:tc>
          <w:tcPr>
            <w:tcW w:w="5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lang w:val="zh-TW" w:eastAsia="zh-TW"/>
              </w:rPr>
            </w:pPr>
            <w:r>
              <w:rPr>
                <w:rFonts w:ascii="宋体" w:hAnsi="宋体" w:eastAsia="宋体" w:cs="宋体"/>
                <w:sz w:val="18"/>
                <w:szCs w:val="18"/>
                <w:lang w:eastAsia="zh-TW"/>
              </w:rPr>
              <w:t>48</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宋体"/>
                <w:sz w:val="18"/>
                <w:szCs w:val="18"/>
                <w:lang w:val="zh-TW" w:eastAsia="zh-TW"/>
              </w:rPr>
            </w:pPr>
            <w:r>
              <w:rPr>
                <w:rFonts w:hint="eastAsia" w:ascii="宋体" w:hAnsi="宋体" w:eastAsia="宋体" w:cs="宋体"/>
                <w:sz w:val="18"/>
                <w:szCs w:val="18"/>
                <w:lang w:val="zh-TW"/>
              </w:rPr>
              <w:t>过程考核</w:t>
            </w:r>
            <w:r>
              <w:rPr>
                <w:rFonts w:ascii="宋体" w:hAnsi="宋体" w:eastAsia="宋体" w:cs="宋体"/>
                <w:sz w:val="18"/>
                <w:szCs w:val="18"/>
              </w:rPr>
              <w:t>+</w:t>
            </w:r>
            <w:r>
              <w:rPr>
                <w:rFonts w:hint="eastAsia" w:ascii="宋体" w:hAnsi="宋体" w:eastAsia="宋体" w:cs="宋体"/>
                <w:sz w:val="18"/>
                <w:szCs w:val="18"/>
              </w:rPr>
              <w:t>期末考试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5</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国防教育</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lang w:val="zh-TW" w:eastAsia="zh-TW"/>
              </w:rPr>
            </w:pPr>
            <w:bookmarkStart w:id="0" w:name="_Hlk42525711"/>
            <w:r>
              <w:rPr>
                <w:rFonts w:hint="eastAsia" w:ascii="宋体" w:hAnsi="宋体" w:cs="宋体"/>
                <w:sz w:val="18"/>
                <w:szCs w:val="18"/>
                <w:lang w:val="zh-TW" w:eastAsia="zh-TW"/>
              </w:rPr>
              <w:t>（1）中国国防</w:t>
            </w:r>
          </w:p>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lang w:val="zh-TW" w:eastAsia="zh-TW"/>
              </w:rPr>
            </w:pPr>
            <w:r>
              <w:rPr>
                <w:rFonts w:hint="eastAsia" w:ascii="宋体" w:hAnsi="宋体" w:cs="宋体"/>
                <w:sz w:val="18"/>
                <w:szCs w:val="18"/>
                <w:lang w:val="zh-TW" w:eastAsia="zh-TW"/>
              </w:rPr>
              <w:t>（2）国家安全</w:t>
            </w:r>
          </w:p>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lang w:val="zh-TW" w:eastAsia="zh-TW"/>
              </w:rPr>
            </w:pPr>
            <w:r>
              <w:rPr>
                <w:rFonts w:hint="eastAsia" w:ascii="宋体" w:hAnsi="宋体" w:cs="宋体"/>
                <w:sz w:val="18"/>
                <w:szCs w:val="18"/>
                <w:lang w:val="zh-TW" w:eastAsia="zh-TW"/>
              </w:rPr>
              <w:t>（3）军事思想</w:t>
            </w:r>
          </w:p>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lang w:val="zh-TW" w:eastAsia="zh-TW"/>
              </w:rPr>
            </w:pPr>
            <w:r>
              <w:rPr>
                <w:rFonts w:hint="eastAsia" w:ascii="宋体" w:hAnsi="宋体" w:cs="宋体"/>
                <w:sz w:val="18"/>
                <w:szCs w:val="18"/>
                <w:lang w:val="zh-TW" w:eastAsia="zh-TW"/>
              </w:rPr>
              <w:t>（4）现代战争</w:t>
            </w:r>
          </w:p>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lang w:val="zh-TW" w:eastAsia="zh-TW"/>
              </w:rPr>
            </w:pPr>
            <w:r>
              <w:rPr>
                <w:rFonts w:hint="eastAsia" w:ascii="宋体" w:hAnsi="宋体" w:cs="宋体"/>
                <w:sz w:val="18"/>
                <w:szCs w:val="18"/>
                <w:lang w:val="zh-TW" w:eastAsia="zh-TW"/>
              </w:rPr>
              <w:t>（5）信息化装备</w:t>
            </w:r>
            <w:bookmarkEnd w:id="0"/>
          </w:p>
        </w:tc>
        <w:tc>
          <w:tcPr>
            <w:tcW w:w="2702"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lang w:val="zh-TW" w:eastAsia="zh-TW"/>
              </w:rPr>
            </w:pPr>
            <w:r>
              <w:rPr>
                <w:rFonts w:hint="eastAsia" w:ascii="宋体" w:hAnsi="宋体" w:cs="宋体"/>
                <w:sz w:val="18"/>
                <w:szCs w:val="18"/>
                <w:lang w:val="zh-TW" w:eastAsia="zh-TW"/>
              </w:rPr>
              <w:t>（1）</w:t>
            </w:r>
            <w:r>
              <w:rPr>
                <w:rFonts w:ascii="宋体" w:hAnsi="宋体" w:cs="宋体"/>
                <w:sz w:val="18"/>
                <w:szCs w:val="18"/>
                <w:lang w:val="zh-TW" w:eastAsia="zh-TW"/>
              </w:rPr>
              <w:t>通过教学使大学生掌握基本军事理论与军事技能，达到增强国防观念和国家安全意识，强化爱国主义、集体主义观念，加强组织纪律性，促进大学生综合素质的提高</w:t>
            </w:r>
            <w:r>
              <w:rPr>
                <w:rFonts w:hint="eastAsia" w:ascii="宋体" w:hAnsi="宋体" w:cs="宋体"/>
                <w:sz w:val="18"/>
                <w:szCs w:val="18"/>
                <w:lang w:val="zh-TW" w:eastAsia="zh-TW"/>
              </w:rPr>
              <w:t>;</w:t>
            </w:r>
          </w:p>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lang w:val="zh-TW" w:eastAsia="zh-TW"/>
              </w:rPr>
            </w:pPr>
            <w:r>
              <w:rPr>
                <w:rFonts w:hint="eastAsia" w:ascii="宋体" w:hAnsi="宋体" w:cs="宋体"/>
                <w:sz w:val="18"/>
                <w:szCs w:val="18"/>
                <w:lang w:val="zh-TW" w:eastAsia="zh-TW"/>
              </w:rPr>
              <w:t>（2）</w:t>
            </w:r>
            <w:r>
              <w:rPr>
                <w:rFonts w:ascii="宋体" w:hAnsi="宋体" w:cs="宋体"/>
                <w:sz w:val="18"/>
                <w:szCs w:val="18"/>
                <w:lang w:val="zh-TW" w:eastAsia="zh-TW"/>
              </w:rPr>
              <w:t>适应我国人才培养的长远战略目标和加强国防后备力量建设的需要，培养高素质的社会主义事业的建设者和保卫者</w:t>
            </w:r>
            <w:r>
              <w:rPr>
                <w:rFonts w:hint="eastAsia" w:ascii="宋体" w:hAnsi="宋体" w:cs="宋体"/>
                <w:sz w:val="18"/>
                <w:szCs w:val="18"/>
                <w:lang w:val="zh-TW" w:eastAsia="zh-TW"/>
              </w:rPr>
              <w:t>,</w:t>
            </w:r>
            <w:r>
              <w:rPr>
                <w:rFonts w:ascii="宋体" w:hAnsi="宋体" w:cs="宋体"/>
                <w:sz w:val="18"/>
                <w:szCs w:val="18"/>
                <w:lang w:val="zh-TW" w:eastAsia="zh-TW"/>
              </w:rPr>
              <w:t>为中国人民解放军训练后备兵员和培养预备役军官，打下坚实基础。</w:t>
            </w:r>
          </w:p>
        </w:tc>
        <w:tc>
          <w:tcPr>
            <w:tcW w:w="5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lang w:val="zh-TW" w:eastAsia="zh-TW"/>
              </w:rPr>
            </w:pPr>
            <w:r>
              <w:rPr>
                <w:rFonts w:hint="eastAsia" w:ascii="宋体" w:hAnsi="宋体" w:cs="宋体"/>
                <w:sz w:val="18"/>
                <w:szCs w:val="18"/>
                <w:lang w:val="zh-TW" w:eastAsia="zh-TW"/>
              </w:rPr>
              <w:t>3</w:t>
            </w:r>
            <w:r>
              <w:rPr>
                <w:rFonts w:ascii="宋体" w:hAnsi="宋体" w:cs="宋体"/>
                <w:sz w:val="18"/>
                <w:szCs w:val="18"/>
                <w:lang w:val="zh-TW" w:eastAsia="zh-TW"/>
              </w:rPr>
              <w:t>6</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lang w:val="zh-TW" w:eastAsia="zh-TW"/>
              </w:rPr>
            </w:pPr>
            <w:r>
              <w:rPr>
                <w:rFonts w:hint="eastAsia" w:ascii="宋体" w:hAnsi="宋体" w:cs="宋体"/>
                <w:sz w:val="18"/>
                <w:szCs w:val="18"/>
                <w:lang w:val="zh-TW" w:eastAsia="zh-TW"/>
              </w:rPr>
              <w:t>学期考核制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6</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军政训练</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（1）了解当前军事前沿信息，掌握队列和体能训练的练习方法，规范内务整理，发挥自身潜能，提高身体素质。</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（2）掌握停止间科目、齐步行进与停止、正步行进与停止、正步与齐步的互换的训练方法与要求；熟练掌握分列式、行进间队形方向变换的规范要求和动作技能。</w:t>
            </w:r>
          </w:p>
        </w:tc>
        <w:tc>
          <w:tcPr>
            <w:tcW w:w="2702"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具备熟练整理内务卫生的能力，养成良好的卫生习惯。提高自尊自爱，注重仪表，真诚友爱，礼貌待人，严于律己，遵守公德等方面的自律意识，严格遵守作息时间，养成良好的生活习惯。培养学生相互协作和沟通能力。</w:t>
            </w:r>
          </w:p>
        </w:tc>
        <w:tc>
          <w:tcPr>
            <w:tcW w:w="5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8</w:t>
            </w:r>
            <w:r>
              <w:rPr>
                <w:rFonts w:ascii="宋体" w:hAnsi="宋体"/>
                <w:sz w:val="18"/>
                <w:szCs w:val="18"/>
              </w:rPr>
              <w:t>4</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ascii="宋体" w:hAnsi="宋体"/>
                <w:sz w:val="18"/>
                <w:szCs w:val="18"/>
              </w:rPr>
              <w:t>过程考核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42" w:type="dxa"/>
            <w:vAlign w:val="center"/>
          </w:tcPr>
          <w:p>
            <w:pPr>
              <w:keepNext w:val="0"/>
              <w:keepLines w:val="0"/>
              <w:pageBreakBefore w:val="0"/>
              <w:kinsoku/>
              <w:wordWrap/>
              <w:overflowPunct/>
              <w:topLinePunct w:val="0"/>
              <w:autoSpaceDE/>
              <w:autoSpaceDN/>
              <w:bidi w:val="0"/>
              <w:spacing w:line="360" w:lineRule="exact"/>
              <w:ind w:firstLine="180" w:firstLineChars="100"/>
              <w:outlineLvl w:val="0"/>
              <w:rPr>
                <w:rFonts w:ascii="宋体" w:hAnsi="宋体"/>
                <w:sz w:val="18"/>
                <w:szCs w:val="18"/>
              </w:rPr>
            </w:pPr>
            <w:r>
              <w:rPr>
                <w:rFonts w:hint="eastAsia" w:ascii="宋体" w:hAnsi="宋体"/>
                <w:sz w:val="18"/>
                <w:szCs w:val="18"/>
              </w:rPr>
              <w:t>7</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体育与健康（Ⅰ、Ⅱ、Ⅲ、</w:t>
            </w:r>
            <w:r>
              <w:rPr>
                <w:rFonts w:hint="eastAsia" w:ascii="宋体" w:hAnsi="宋体" w:eastAsia="宋体" w:cs="宋体"/>
                <w:spacing w:val="-8"/>
                <w:sz w:val="18"/>
                <w:szCs w:val="18"/>
              </w:rPr>
              <w:t>Ⅳ</w:t>
            </w:r>
            <w:r>
              <w:rPr>
                <w:rFonts w:hint="eastAsia" w:ascii="宋体" w:hAnsi="宋体"/>
                <w:sz w:val="18"/>
                <w:szCs w:val="18"/>
              </w:rPr>
              <w:t>）</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Times New Roman"/>
                <w:sz w:val="18"/>
                <w:szCs w:val="18"/>
              </w:rPr>
            </w:pPr>
            <w:r>
              <w:rPr>
                <w:rFonts w:hint="eastAsia" w:ascii="宋体" w:hAnsi="宋体" w:eastAsia="宋体" w:cs="Times New Roman"/>
                <w:sz w:val="18"/>
                <w:szCs w:val="18"/>
              </w:rPr>
              <w:t>以促进学生身心健康为目的，选取篮球、排球、足球、武术、健美操、太极拳、羽毛球、乒乓球、网球、健身气功、体育保健、体育舞蹈、花样跳绳、排舞、啦啦操、散打等体育运动项目和体育基础理论知识为主要教学内容</w:t>
            </w:r>
            <w:r>
              <w:rPr>
                <w:rFonts w:hint="eastAsia" w:ascii="宋体" w:hAnsi="宋体" w:eastAsia="宋体" w:cs="Times New Roman"/>
                <w:sz w:val="18"/>
                <w:szCs w:val="18"/>
                <w:lang w:eastAsia="zh-CN"/>
              </w:rPr>
              <w:t>，</w:t>
            </w:r>
            <w:r>
              <w:rPr>
                <w:rFonts w:hint="eastAsia" w:ascii="宋体" w:hAnsi="宋体" w:eastAsia="宋体" w:cs="Times New Roman"/>
                <w:sz w:val="18"/>
                <w:szCs w:val="18"/>
              </w:rPr>
              <w:t>为伤、病、残、弱等特殊群体学生开设体育保健类选项课。</w:t>
            </w:r>
          </w:p>
        </w:tc>
        <w:tc>
          <w:tcPr>
            <w:tcW w:w="2702"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Times New Roman"/>
                <w:sz w:val="18"/>
                <w:szCs w:val="18"/>
              </w:rPr>
            </w:pPr>
            <w:r>
              <w:rPr>
                <w:rFonts w:hint="eastAsia" w:ascii="宋体" w:hAnsi="宋体" w:eastAsia="宋体" w:cs="Times New Roman"/>
                <w:sz w:val="18"/>
                <w:szCs w:val="18"/>
              </w:rPr>
              <w:t>通过学习体育与健康理论知识，能够科学有效指导自己进行身体锻炼；</w:t>
            </w:r>
          </w:p>
          <w:p>
            <w:pPr>
              <w:keepNext w:val="0"/>
              <w:keepLines w:val="0"/>
              <w:pageBreakBefore w:val="0"/>
              <w:kinsoku/>
              <w:wordWrap/>
              <w:overflowPunct/>
              <w:topLinePunct w:val="0"/>
              <w:autoSpaceDE/>
              <w:autoSpaceDN/>
              <w:bidi w:val="0"/>
              <w:spacing w:line="360" w:lineRule="exact"/>
              <w:outlineLvl w:val="0"/>
              <w:rPr>
                <w:rFonts w:ascii="宋体" w:hAnsi="宋体" w:eastAsia="宋体" w:cs="Times New Roman"/>
                <w:sz w:val="18"/>
                <w:szCs w:val="18"/>
              </w:rPr>
            </w:pPr>
            <w:r>
              <w:rPr>
                <w:rFonts w:hint="eastAsia" w:ascii="宋体" w:hAnsi="宋体" w:eastAsia="宋体" w:cs="Times New Roman"/>
                <w:sz w:val="18"/>
                <w:szCs w:val="18"/>
              </w:rPr>
              <w:t>（2）能够掌握至少2项体育运动的基本运动技术，培养终身体育锻炼的习惯；（3）能够通过体育锻炼调控情绪，培养克服困难的坚强意志品质，并促进人际交往和团队合作能力。</w:t>
            </w:r>
          </w:p>
        </w:tc>
        <w:tc>
          <w:tcPr>
            <w:tcW w:w="5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Times New Roman"/>
                <w:sz w:val="18"/>
                <w:szCs w:val="18"/>
              </w:rPr>
            </w:pPr>
            <w:r>
              <w:rPr>
                <w:rFonts w:hint="eastAsia" w:ascii="宋体" w:hAnsi="宋体" w:eastAsia="宋体" w:cs="Times New Roman"/>
                <w:sz w:val="18"/>
                <w:szCs w:val="18"/>
              </w:rPr>
              <w:t>112</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宋体" w:cs="Times New Roman"/>
                <w:sz w:val="18"/>
                <w:szCs w:val="18"/>
              </w:rPr>
            </w:pPr>
            <w:r>
              <w:rPr>
                <w:rFonts w:hint="eastAsia" w:ascii="宋体" w:hAnsi="宋体" w:eastAsia="宋体" w:cs="Times New Roman"/>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8</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大学生心理健康教育</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课程内容包括认识心理健康、认识自我、情绪管理、压力与挫折应对和学习心理、人际交往、恋爱心理及性心理、职业生涯发展与问题应对、大学生生命教育与心理危机预防与干预。</w:t>
            </w:r>
          </w:p>
        </w:tc>
        <w:tc>
          <w:tcPr>
            <w:tcW w:w="2702"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本门课程旨在帮助高职院校大学生了解自身的心理发展特点和规律，学会和掌握心理调适的方法，学会自助、求助和助人，解决成长过程中遇到的各种心理问题，增加积极情绪体验，形成自尊自信、理性平和、积极向上的健康心态，促进高职院校大学生全面发展。</w:t>
            </w:r>
          </w:p>
        </w:tc>
        <w:tc>
          <w:tcPr>
            <w:tcW w:w="5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32</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9</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劳动教育</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在系统的文化知识学习之外，有目的、有计划地组织学生参加日常生活劳动、生产劳动和服务型劳动，让学生动手实践、出力流汗，接受锻炼、磨炼意志，培养学生正确劳动价值观和良好劳动品质。</w:t>
            </w:r>
          </w:p>
        </w:tc>
        <w:tc>
          <w:tcPr>
            <w:tcW w:w="2702"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通过劳动教育，使学生能够理解和形成马克思主义劳动观，牢固树立劳动最光荣、劳动最崇高、劳动最伟大、劳动最美丽的观念；具备满足生存发展需要的基本劳动能力，形成良好劳动习惯。</w:t>
            </w:r>
          </w:p>
        </w:tc>
        <w:tc>
          <w:tcPr>
            <w:tcW w:w="5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32</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ascii="宋体" w:hAnsi="宋体"/>
                <w:sz w:val="18"/>
                <w:szCs w:val="18"/>
              </w:rPr>
              <w:t>过程考核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10</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国家学生体质</w:t>
            </w:r>
            <w:r>
              <w:rPr>
                <w:rFonts w:ascii="宋体" w:hAnsi="宋体"/>
                <w:sz w:val="18"/>
                <w:szCs w:val="18"/>
              </w:rPr>
              <w:t>健康</w:t>
            </w:r>
            <w:r>
              <w:rPr>
                <w:rFonts w:hint="eastAsia" w:ascii="宋体" w:hAnsi="宋体"/>
                <w:sz w:val="18"/>
                <w:szCs w:val="18"/>
              </w:rPr>
              <w:t>标准</w:t>
            </w:r>
            <w:r>
              <w:rPr>
                <w:rFonts w:ascii="宋体" w:hAnsi="宋体"/>
                <w:sz w:val="18"/>
                <w:szCs w:val="18"/>
              </w:rPr>
              <w:t>测试</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以国家健康测试《通知》为准，主要包含身高、体重，的肺活量，50米跑、坐位体前屈、中长跑、引体向上（男）、仰卧起坐（女）等内容。</w:t>
            </w:r>
          </w:p>
        </w:tc>
        <w:tc>
          <w:tcPr>
            <w:tcW w:w="2702" w:type="dxa"/>
            <w:vAlign w:val="center"/>
          </w:tcPr>
          <w:p>
            <w:pPr>
              <w:keepNext w:val="0"/>
              <w:keepLines w:val="0"/>
              <w:pageBreakBefore w:val="0"/>
              <w:numPr>
                <w:ilvl w:val="0"/>
                <w:numId w:val="5"/>
              </w:numPr>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培养学生综合评定学生自身体质健康水平的能力。</w:t>
            </w:r>
          </w:p>
          <w:p>
            <w:pPr>
              <w:keepNext w:val="0"/>
              <w:keepLines w:val="0"/>
              <w:pageBreakBefore w:val="0"/>
              <w:numPr>
                <w:ilvl w:val="0"/>
                <w:numId w:val="5"/>
              </w:numPr>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能够促进学生体质健康发展并有效激励学生积极进行身体锻炼的能力</w:t>
            </w:r>
          </w:p>
        </w:tc>
        <w:tc>
          <w:tcPr>
            <w:tcW w:w="540"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8</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ascii="宋体" w:hAnsi="宋体"/>
                <w:sz w:val="18"/>
                <w:szCs w:val="18"/>
              </w:rPr>
              <w:t>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11</w:t>
            </w:r>
          </w:p>
        </w:tc>
        <w:tc>
          <w:tcPr>
            <w:tcW w:w="1064"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ascii="Times New Roman" w:hAnsi="Times New Roman" w:cs="Times New Roman"/>
                <w:color w:val="000000"/>
                <w:sz w:val="18"/>
                <w:szCs w:val="18"/>
              </w:rPr>
              <w:t>安全教育（Ⅰ、Ⅱ）</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Times New Roman" w:hAnsi="Times New Roman" w:cs="Times New Roman"/>
                <w:color w:val="000000"/>
                <w:sz w:val="18"/>
                <w:szCs w:val="18"/>
              </w:rPr>
              <w:t>结合典型案例和法律条文系统学习大学生安全教育的各方面内容，</w:t>
            </w:r>
            <w:r>
              <w:rPr>
                <w:rFonts w:ascii="Times New Roman" w:hAnsi="Times New Roman" w:cs="Times New Roman"/>
                <w:color w:val="000000"/>
                <w:sz w:val="18"/>
                <w:szCs w:val="18"/>
              </w:rPr>
              <w:t>包括</w:t>
            </w:r>
            <w:r>
              <w:rPr>
                <w:rFonts w:hint="eastAsia" w:ascii="Times New Roman" w:hAnsi="Times New Roman" w:cs="Times New Roman"/>
                <w:color w:val="000000"/>
                <w:sz w:val="18"/>
                <w:szCs w:val="18"/>
              </w:rPr>
              <w:t>国家安全、政治安全、</w:t>
            </w:r>
            <w:r>
              <w:rPr>
                <w:rFonts w:ascii="Times New Roman" w:hAnsi="Times New Roman" w:cs="Times New Roman"/>
                <w:color w:val="000000"/>
                <w:sz w:val="18"/>
                <w:szCs w:val="18"/>
              </w:rPr>
              <w:t>人身安全、交通安全、消防安全、食品卫生安全、财产安全、网络安全、</w:t>
            </w:r>
            <w:r>
              <w:rPr>
                <w:rFonts w:hint="eastAsia" w:ascii="Times New Roman" w:hAnsi="Times New Roman" w:cs="Times New Roman"/>
                <w:color w:val="000000"/>
                <w:sz w:val="18"/>
                <w:szCs w:val="18"/>
              </w:rPr>
              <w:t>防范自然灾害</w:t>
            </w:r>
            <w:r>
              <w:rPr>
                <w:rFonts w:ascii="Times New Roman" w:hAnsi="Times New Roman" w:cs="Times New Roman"/>
                <w:color w:val="000000"/>
                <w:sz w:val="18"/>
                <w:szCs w:val="18"/>
              </w:rPr>
              <w:t>等内容。</w:t>
            </w:r>
          </w:p>
        </w:tc>
        <w:tc>
          <w:tcPr>
            <w:tcW w:w="2702"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Times New Roman" w:hAnsi="Times New Roman" w:eastAsia="宋体" w:cs="Times New Roman"/>
                <w:color w:val="000000"/>
                <w:sz w:val="18"/>
                <w:szCs w:val="18"/>
              </w:rPr>
              <w:t>激发大学生树立安全第一的意识，确立正确的安全观，并努力在学习过程中主动掌握安全防范知识和主动增强安全防范能力，预防和减少各类安全事故和大学生违法犯罪行为。</w:t>
            </w:r>
          </w:p>
        </w:tc>
        <w:tc>
          <w:tcPr>
            <w:tcW w:w="540"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cs="宋体"/>
                <w:color w:val="000000"/>
                <w:sz w:val="18"/>
                <w:szCs w:val="18"/>
              </w:rPr>
              <w:t>32</w:t>
            </w:r>
          </w:p>
        </w:tc>
        <w:tc>
          <w:tcPr>
            <w:tcW w:w="1121"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ascii="Times New Roman" w:hAnsi="Times New Roman" w:cs="Times New Roman"/>
                <w:color w:val="000000"/>
                <w:sz w:val="18"/>
                <w:szCs w:val="18"/>
              </w:rPr>
              <w:t>过程</w:t>
            </w:r>
            <w:r>
              <w:rPr>
                <w:rFonts w:hint="eastAsia" w:ascii="Times New Roman" w:hAnsi="Times New Roman" w:cs="Times New Roman"/>
                <w:color w:val="000000"/>
                <w:sz w:val="18"/>
                <w:szCs w:val="18"/>
              </w:rPr>
              <w:t>性</w:t>
            </w:r>
            <w:r>
              <w:rPr>
                <w:rFonts w:ascii="Times New Roman" w:hAnsi="Times New Roman" w:cs="Times New Roman"/>
                <w:color w:val="000000"/>
                <w:sz w:val="18"/>
                <w:szCs w:val="18"/>
              </w:rPr>
              <w:t>考核</w:t>
            </w:r>
            <w:r>
              <w:rPr>
                <w:rFonts w:hint="eastAsia" w:ascii="Times New Roman" w:hAnsi="Times New Roman" w:cs="Times New Roman"/>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eastAsia="宋体"/>
                <w:sz w:val="18"/>
                <w:szCs w:val="18"/>
              </w:rPr>
            </w:pPr>
            <w:r>
              <w:rPr>
                <w:rFonts w:hint="eastAsia" w:ascii="宋体" w:hAnsi="宋体"/>
                <w:sz w:val="18"/>
                <w:szCs w:val="18"/>
              </w:rPr>
              <w:t>12</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ascii="宋体" w:hAnsi="宋体"/>
                <w:sz w:val="18"/>
                <w:szCs w:val="18"/>
              </w:rPr>
              <w:t>大学美育</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包括音乐艺术审美、文学艺术审美、影视艺术审美、礼仪艺术审美、美术艺术审美、建筑艺术审美等教学模块。</w:t>
            </w:r>
          </w:p>
        </w:tc>
        <w:tc>
          <w:tcPr>
            <w:tcW w:w="2702"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lang w:eastAsia="zh-CN"/>
              </w:rPr>
              <w:t>（</w:t>
            </w:r>
            <w:r>
              <w:rPr>
                <w:rFonts w:hint="eastAsia" w:ascii="宋体" w:hAnsi="宋体"/>
                <w:sz w:val="18"/>
                <w:szCs w:val="18"/>
                <w:lang w:val="en-US" w:eastAsia="zh-CN"/>
              </w:rPr>
              <w:t>1</w:t>
            </w:r>
            <w:r>
              <w:rPr>
                <w:rFonts w:hint="eastAsia" w:ascii="宋体" w:hAnsi="宋体"/>
                <w:sz w:val="18"/>
                <w:szCs w:val="18"/>
                <w:lang w:eastAsia="zh-CN"/>
              </w:rPr>
              <w:t>）</w:t>
            </w:r>
            <w:r>
              <w:rPr>
                <w:rFonts w:hint="eastAsia" w:ascii="宋体" w:hAnsi="宋体"/>
                <w:sz w:val="18"/>
                <w:szCs w:val="18"/>
              </w:rPr>
              <w:t>提高学生人文素养，弘扬中华美育精神，陶冶情操、温润心灵，培养学生创新创造能力；</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lang w:eastAsia="zh-CN"/>
              </w:rPr>
              <w:t>（</w:t>
            </w:r>
            <w:r>
              <w:rPr>
                <w:rFonts w:hint="eastAsia" w:ascii="宋体" w:hAnsi="宋体"/>
                <w:sz w:val="18"/>
                <w:szCs w:val="18"/>
                <w:lang w:val="en-US" w:eastAsia="zh-CN"/>
              </w:rPr>
              <w:t>2</w:t>
            </w:r>
            <w:r>
              <w:rPr>
                <w:rFonts w:hint="eastAsia" w:ascii="宋体" w:hAnsi="宋体"/>
                <w:sz w:val="18"/>
                <w:szCs w:val="18"/>
                <w:lang w:eastAsia="zh-CN"/>
              </w:rPr>
              <w:t>）</w:t>
            </w:r>
            <w:r>
              <w:rPr>
                <w:rFonts w:hint="eastAsia" w:ascii="宋体" w:hAnsi="宋体"/>
                <w:sz w:val="18"/>
                <w:szCs w:val="18"/>
              </w:rPr>
              <w:t>增强学生逻辑思维能力和独立思考能力，培养健康的审美情趣，提升学生的审美能力；</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lang w:eastAsia="zh-CN"/>
              </w:rPr>
              <w:t>（</w:t>
            </w:r>
            <w:r>
              <w:rPr>
                <w:rFonts w:hint="eastAsia" w:ascii="宋体" w:hAnsi="宋体"/>
                <w:sz w:val="18"/>
                <w:szCs w:val="18"/>
                <w:lang w:val="en-US" w:eastAsia="zh-CN"/>
              </w:rPr>
              <w:t>3</w:t>
            </w:r>
            <w:r>
              <w:rPr>
                <w:rFonts w:hint="eastAsia" w:ascii="宋体" w:hAnsi="宋体"/>
                <w:sz w:val="18"/>
                <w:szCs w:val="18"/>
                <w:lang w:eastAsia="zh-CN"/>
              </w:rPr>
              <w:t>）</w:t>
            </w:r>
            <w:r>
              <w:rPr>
                <w:rFonts w:hint="eastAsia" w:ascii="宋体" w:hAnsi="宋体"/>
                <w:sz w:val="18"/>
                <w:szCs w:val="18"/>
              </w:rPr>
              <w:t>开拓大学生的艺术视野，进一步激发其爱国主义热情和民族自信心。</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p>
        </w:tc>
        <w:tc>
          <w:tcPr>
            <w:tcW w:w="540"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32</w:t>
            </w:r>
          </w:p>
        </w:tc>
        <w:tc>
          <w:tcPr>
            <w:tcW w:w="1121" w:type="dxa"/>
            <w:vAlign w:val="center"/>
          </w:tcPr>
          <w:p>
            <w:pPr>
              <w:keepNext w:val="0"/>
              <w:keepLines w:val="0"/>
              <w:pageBreakBefore w:val="0"/>
              <w:kinsoku/>
              <w:wordWrap/>
              <w:overflowPunct/>
              <w:topLinePunct w:val="0"/>
              <w:autoSpaceDE/>
              <w:autoSpaceDN/>
              <w:bidi w:val="0"/>
              <w:spacing w:line="360" w:lineRule="exact"/>
              <w:jc w:val="left"/>
              <w:outlineLvl w:val="0"/>
              <w:rPr>
                <w:rFonts w:ascii="宋体" w:hAnsi="宋体"/>
                <w:sz w:val="18"/>
                <w:szCs w:val="18"/>
              </w:rPr>
            </w:pPr>
            <w:r>
              <w:rPr>
                <w:rFonts w:ascii="Times New Roman" w:hAnsi="Times New Roman" w:cs="Times New Roman"/>
                <w:color w:val="000000"/>
                <w:sz w:val="18"/>
                <w:szCs w:val="18"/>
              </w:rPr>
              <w:t>过程</w:t>
            </w:r>
            <w:r>
              <w:rPr>
                <w:rFonts w:hint="eastAsia" w:ascii="Times New Roman" w:hAnsi="Times New Roman" w:cs="Times New Roman"/>
                <w:color w:val="000000"/>
                <w:sz w:val="18"/>
                <w:szCs w:val="18"/>
              </w:rPr>
              <w:t>性</w:t>
            </w:r>
            <w:r>
              <w:rPr>
                <w:rFonts w:ascii="Times New Roman" w:hAnsi="Times New Roman" w:cs="Times New Roman"/>
                <w:color w:val="000000"/>
                <w:sz w:val="18"/>
                <w:szCs w:val="18"/>
              </w:rPr>
              <w:t>考核</w:t>
            </w:r>
            <w:r>
              <w:rPr>
                <w:rFonts w:hint="eastAsia" w:ascii="Times New Roman" w:hAnsi="Times New Roman" w:cs="Times New Roman"/>
                <w:color w:val="000000"/>
                <w:sz w:val="18"/>
                <w:szCs w:val="18"/>
              </w:rPr>
              <w:t>+终结性考核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Theme="minorEastAsia" w:cstheme="minorBidi"/>
                <w:kern w:val="2"/>
                <w:sz w:val="18"/>
                <w:szCs w:val="18"/>
                <w:lang w:val="en-US" w:eastAsia="zh-CN" w:bidi="ar-SA"/>
              </w:rPr>
            </w:pPr>
            <w:bookmarkStart w:id="11" w:name="_GoBack" w:colFirst="2" w:colLast="3"/>
            <w:r>
              <w:rPr>
                <w:rFonts w:hint="eastAsia" w:ascii="宋体" w:hAnsi="宋体"/>
                <w:sz w:val="18"/>
                <w:szCs w:val="18"/>
              </w:rPr>
              <w:t>13</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Theme="minorEastAsia" w:cstheme="minorBidi"/>
                <w:kern w:val="2"/>
                <w:sz w:val="18"/>
                <w:szCs w:val="18"/>
                <w:lang w:val="en-US" w:eastAsia="zh-CN" w:bidi="ar-SA"/>
              </w:rPr>
            </w:pPr>
            <w:r>
              <w:rPr>
                <w:rFonts w:hint="eastAsia" w:ascii="宋体" w:hAnsi="宋体"/>
                <w:sz w:val="18"/>
                <w:szCs w:val="18"/>
              </w:rPr>
              <w:t>大学语文</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lang w:val="zh-TW" w:eastAsia="zh-TW"/>
              </w:rPr>
            </w:pPr>
            <w:r>
              <w:rPr>
                <w:rFonts w:hint="eastAsia" w:ascii="宋体" w:hAnsi="宋体"/>
                <w:sz w:val="18"/>
                <w:szCs w:val="18"/>
                <w:lang w:eastAsia="zh-CN"/>
              </w:rPr>
              <w:t>（</w:t>
            </w:r>
            <w:r>
              <w:rPr>
                <w:rFonts w:hint="eastAsia" w:ascii="宋体" w:hAnsi="宋体"/>
                <w:sz w:val="18"/>
                <w:szCs w:val="18"/>
                <w:lang w:val="en-US" w:eastAsia="zh-CN"/>
              </w:rPr>
              <w:t>1</w:t>
            </w:r>
            <w:r>
              <w:rPr>
                <w:rFonts w:hint="eastAsia" w:ascii="宋体" w:hAnsi="宋体"/>
                <w:sz w:val="18"/>
                <w:szCs w:val="18"/>
                <w:lang w:eastAsia="zh-CN"/>
              </w:rPr>
              <w:t>）</w:t>
            </w:r>
            <w:r>
              <w:rPr>
                <w:rFonts w:hint="eastAsia" w:ascii="宋体" w:hAnsi="宋体"/>
                <w:sz w:val="18"/>
                <w:szCs w:val="18"/>
                <w:lang w:val="zh-TW" w:eastAsia="zh-TW"/>
              </w:rPr>
              <w:t>作家作品知识</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lang w:val="zh-TW" w:eastAsia="zh-TW"/>
              </w:rPr>
            </w:pPr>
            <w:r>
              <w:rPr>
                <w:rFonts w:hint="eastAsia" w:ascii="宋体" w:hAnsi="宋体"/>
                <w:sz w:val="18"/>
                <w:szCs w:val="18"/>
                <w:lang w:val="zh-TW" w:eastAsia="zh-TW"/>
              </w:rPr>
              <w:t>作者的姓名、生活年代、生平事迹、思想主张、文学流派、主要成就、历史地位等内容。</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lang w:val="zh-TW" w:eastAsia="zh-TW"/>
              </w:rPr>
            </w:pPr>
            <w:r>
              <w:rPr>
                <w:rFonts w:hint="eastAsia" w:ascii="宋体" w:hAnsi="宋体"/>
                <w:sz w:val="18"/>
                <w:szCs w:val="18"/>
                <w:lang w:eastAsia="zh-CN"/>
              </w:rPr>
              <w:t>（</w:t>
            </w:r>
            <w:r>
              <w:rPr>
                <w:rFonts w:hint="eastAsia" w:ascii="宋体" w:hAnsi="宋体"/>
                <w:sz w:val="18"/>
                <w:szCs w:val="18"/>
                <w:lang w:val="en-US" w:eastAsia="zh-CN"/>
              </w:rPr>
              <w:t>2</w:t>
            </w:r>
            <w:r>
              <w:rPr>
                <w:rFonts w:hint="eastAsia" w:ascii="宋体" w:hAnsi="宋体"/>
                <w:sz w:val="18"/>
                <w:szCs w:val="18"/>
                <w:lang w:eastAsia="zh-CN"/>
              </w:rPr>
              <w:t>）</w:t>
            </w:r>
            <w:r>
              <w:rPr>
                <w:rFonts w:hint="eastAsia" w:ascii="宋体" w:hAnsi="宋体"/>
                <w:sz w:val="18"/>
                <w:szCs w:val="18"/>
                <w:lang w:val="zh-TW" w:eastAsia="zh-TW"/>
              </w:rPr>
              <w:t>文体知识</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lang w:val="zh-TW" w:eastAsia="zh-TW"/>
              </w:rPr>
            </w:pPr>
            <w:r>
              <w:rPr>
                <w:rFonts w:hint="eastAsia" w:ascii="宋体" w:hAnsi="宋体"/>
                <w:sz w:val="18"/>
                <w:szCs w:val="18"/>
                <w:lang w:val="zh-TW" w:eastAsia="zh-TW"/>
              </w:rPr>
              <w:t>诗歌、词曲、议论文、散文和小说等文体特征及主要表现手法。</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lang w:val="zh-TW" w:eastAsia="zh-TW"/>
              </w:rPr>
            </w:pPr>
            <w:r>
              <w:rPr>
                <w:rFonts w:hint="eastAsia" w:ascii="宋体" w:hAnsi="宋体"/>
                <w:sz w:val="18"/>
                <w:szCs w:val="18"/>
                <w:lang w:eastAsia="zh-CN"/>
              </w:rPr>
              <w:t>（</w:t>
            </w:r>
            <w:r>
              <w:rPr>
                <w:rFonts w:hint="eastAsia" w:ascii="宋体" w:hAnsi="宋体"/>
                <w:sz w:val="18"/>
                <w:szCs w:val="18"/>
                <w:lang w:val="en-US" w:eastAsia="zh-CN"/>
              </w:rPr>
              <w:t>3</w:t>
            </w:r>
            <w:r>
              <w:rPr>
                <w:rFonts w:hint="eastAsia" w:ascii="宋体" w:hAnsi="宋体"/>
                <w:sz w:val="18"/>
                <w:szCs w:val="18"/>
                <w:lang w:eastAsia="zh-CN"/>
              </w:rPr>
              <w:t>）</w:t>
            </w:r>
            <w:r>
              <w:rPr>
                <w:rFonts w:hint="eastAsia" w:ascii="宋体" w:hAnsi="宋体"/>
                <w:sz w:val="18"/>
                <w:szCs w:val="18"/>
                <w:lang w:val="zh-TW" w:eastAsia="zh-TW"/>
              </w:rPr>
              <w:t>应用文写作知识</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lang w:val="zh-TW" w:eastAsia="zh-TW"/>
              </w:rPr>
            </w:pPr>
            <w:r>
              <w:rPr>
                <w:rFonts w:hint="eastAsia" w:ascii="宋体" w:hAnsi="宋体"/>
                <w:sz w:val="18"/>
                <w:szCs w:val="18"/>
                <w:lang w:val="zh-TW" w:eastAsia="zh-TW"/>
              </w:rPr>
              <w:t>应用文写作基本常识和格式规范</w:t>
            </w:r>
            <w:r>
              <w:rPr>
                <w:rFonts w:hint="eastAsia" w:ascii="宋体" w:hAnsi="宋体"/>
                <w:sz w:val="18"/>
                <w:szCs w:val="18"/>
              </w:rPr>
              <w:t>要求</w:t>
            </w:r>
            <w:r>
              <w:rPr>
                <w:rFonts w:hint="eastAsia" w:ascii="宋体" w:hAnsi="宋体"/>
                <w:sz w:val="18"/>
                <w:szCs w:val="18"/>
                <w:lang w:val="zh-TW" w:eastAsia="zh-TW"/>
              </w:rPr>
              <w:t>，掌握几种常见的应用文的写作，培养学生基本写作素养。</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lang w:val="zh-TW" w:eastAsia="zh-TW"/>
              </w:rPr>
            </w:pPr>
            <w:r>
              <w:rPr>
                <w:rFonts w:hint="eastAsia" w:ascii="宋体" w:hAnsi="宋体"/>
                <w:sz w:val="18"/>
                <w:szCs w:val="18"/>
                <w:lang w:eastAsia="zh-CN"/>
              </w:rPr>
              <w:t>（</w:t>
            </w:r>
            <w:r>
              <w:rPr>
                <w:rFonts w:hint="eastAsia" w:ascii="宋体" w:hAnsi="宋体"/>
                <w:sz w:val="18"/>
                <w:szCs w:val="18"/>
                <w:lang w:val="en-US" w:eastAsia="zh-CN"/>
              </w:rPr>
              <w:t>4</w:t>
            </w:r>
            <w:r>
              <w:rPr>
                <w:rFonts w:hint="eastAsia" w:ascii="宋体" w:hAnsi="宋体"/>
                <w:sz w:val="18"/>
                <w:szCs w:val="18"/>
                <w:lang w:eastAsia="zh-CN"/>
              </w:rPr>
              <w:t>）</w:t>
            </w:r>
            <w:r>
              <w:rPr>
                <w:rFonts w:hint="eastAsia" w:ascii="宋体" w:hAnsi="宋体"/>
                <w:sz w:val="18"/>
                <w:szCs w:val="18"/>
                <w:lang w:val="zh-TW" w:eastAsia="zh-TW"/>
              </w:rPr>
              <w:t>文学作品阅读分析</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lang w:val="zh-TW" w:eastAsia="zh-TW"/>
              </w:rPr>
            </w:pPr>
            <w:r>
              <w:rPr>
                <w:rFonts w:hint="eastAsia" w:ascii="宋体" w:hAnsi="宋体"/>
                <w:sz w:val="18"/>
                <w:szCs w:val="18"/>
                <w:lang w:val="zh-TW" w:eastAsia="zh-TW"/>
              </w:rPr>
              <w:t>侧重于以下内容</w:t>
            </w:r>
            <w:r>
              <w:rPr>
                <w:rFonts w:hint="eastAsia" w:ascii="宋体" w:hAnsi="宋体"/>
                <w:sz w:val="18"/>
                <w:szCs w:val="18"/>
              </w:rPr>
              <w:t>的掌握</w:t>
            </w:r>
            <w:r>
              <w:rPr>
                <w:rFonts w:hint="eastAsia" w:ascii="宋体" w:hAnsi="宋体"/>
                <w:sz w:val="18"/>
                <w:szCs w:val="18"/>
                <w:lang w:val="zh-TW" w:eastAsia="zh-TW"/>
              </w:rPr>
              <w:t>：</w:t>
            </w:r>
            <w:r>
              <w:rPr>
                <w:rFonts w:hint="eastAsia" w:ascii="宋体" w:hAnsi="宋体"/>
                <w:sz w:val="18"/>
                <w:szCs w:val="18"/>
              </w:rPr>
              <w:t>作品</w:t>
            </w:r>
            <w:r>
              <w:rPr>
                <w:rFonts w:hint="eastAsia" w:ascii="宋体" w:hAnsi="宋体"/>
                <w:sz w:val="18"/>
                <w:szCs w:val="18"/>
                <w:lang w:val="zh-TW" w:eastAsia="zh-TW"/>
              </w:rPr>
              <w:t>的主旨、思想意义；</w:t>
            </w:r>
            <w:r>
              <w:rPr>
                <w:rFonts w:hint="eastAsia" w:ascii="宋体" w:hAnsi="宋体"/>
                <w:sz w:val="18"/>
                <w:szCs w:val="18"/>
              </w:rPr>
              <w:t>作品</w:t>
            </w:r>
            <w:r>
              <w:rPr>
                <w:rFonts w:hint="eastAsia" w:ascii="宋体" w:hAnsi="宋体"/>
                <w:sz w:val="18"/>
                <w:szCs w:val="18"/>
                <w:lang w:val="zh-TW" w:eastAsia="zh-TW"/>
              </w:rPr>
              <w:t>的主要表现手法、写作特色；</w:t>
            </w:r>
            <w:r>
              <w:rPr>
                <w:rFonts w:hint="eastAsia" w:ascii="宋体" w:hAnsi="宋体"/>
                <w:sz w:val="18"/>
                <w:szCs w:val="18"/>
              </w:rPr>
              <w:t>作品中</w:t>
            </w:r>
            <w:r>
              <w:rPr>
                <w:rFonts w:hint="eastAsia" w:ascii="宋体" w:hAnsi="宋体"/>
                <w:sz w:val="18"/>
                <w:szCs w:val="18"/>
                <w:lang w:val="zh-TW" w:eastAsia="zh-TW"/>
              </w:rPr>
              <w:t>的修辞手法</w:t>
            </w:r>
            <w:r>
              <w:rPr>
                <w:rFonts w:hint="eastAsia" w:ascii="宋体" w:hAnsi="宋体"/>
                <w:sz w:val="18"/>
                <w:szCs w:val="18"/>
              </w:rPr>
              <w:t>的</w:t>
            </w:r>
            <w:r>
              <w:rPr>
                <w:rFonts w:hint="eastAsia" w:ascii="宋体" w:hAnsi="宋体"/>
                <w:sz w:val="18"/>
                <w:szCs w:val="18"/>
                <w:lang w:val="zh-TW" w:eastAsia="zh-TW"/>
              </w:rPr>
              <w:t>特点和作</w:t>
            </w:r>
            <w:r>
              <w:rPr>
                <w:rFonts w:hint="eastAsia" w:ascii="宋体" w:hAnsi="宋体"/>
                <w:sz w:val="18"/>
                <w:szCs w:val="18"/>
              </w:rPr>
              <w:t>用</w:t>
            </w:r>
            <w:r>
              <w:rPr>
                <w:rFonts w:hint="eastAsia" w:ascii="宋体" w:hAnsi="宋体"/>
                <w:sz w:val="18"/>
                <w:szCs w:val="18"/>
                <w:lang w:val="zh-TW" w:eastAsia="zh-TW"/>
              </w:rPr>
              <w:t>；</w:t>
            </w:r>
            <w:r>
              <w:rPr>
                <w:rFonts w:hint="eastAsia" w:ascii="宋体" w:hAnsi="宋体"/>
                <w:sz w:val="18"/>
                <w:szCs w:val="18"/>
              </w:rPr>
              <w:t>文本</w:t>
            </w:r>
            <w:r>
              <w:rPr>
                <w:rFonts w:hint="eastAsia" w:ascii="宋体" w:hAnsi="宋体"/>
                <w:sz w:val="18"/>
                <w:szCs w:val="18"/>
                <w:lang w:val="zh-TW" w:eastAsia="zh-TW"/>
              </w:rPr>
              <w:t>中关键字词的含义或表达作用等。</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lang w:val="zh-TW" w:eastAsia="zh-TW"/>
              </w:rPr>
            </w:pPr>
            <w:r>
              <w:rPr>
                <w:rFonts w:hint="eastAsia" w:ascii="宋体" w:hAnsi="宋体"/>
                <w:sz w:val="18"/>
                <w:szCs w:val="18"/>
                <w:lang w:eastAsia="zh-CN"/>
              </w:rPr>
              <w:t>（</w:t>
            </w:r>
            <w:r>
              <w:rPr>
                <w:rFonts w:hint="eastAsia" w:ascii="宋体" w:hAnsi="宋体"/>
                <w:sz w:val="18"/>
                <w:szCs w:val="18"/>
                <w:lang w:val="en-US" w:eastAsia="zh-CN"/>
              </w:rPr>
              <w:t>5</w:t>
            </w:r>
            <w:r>
              <w:rPr>
                <w:rFonts w:hint="eastAsia" w:ascii="宋体" w:hAnsi="宋体"/>
                <w:sz w:val="18"/>
                <w:szCs w:val="18"/>
                <w:lang w:eastAsia="zh-CN"/>
              </w:rPr>
              <w:t>）</w:t>
            </w:r>
            <w:r>
              <w:rPr>
                <w:rFonts w:hint="eastAsia" w:ascii="宋体" w:hAnsi="宋体"/>
                <w:sz w:val="18"/>
                <w:szCs w:val="18"/>
                <w:lang w:val="zh-TW" w:eastAsia="zh-TW"/>
              </w:rPr>
              <w:t>作文</w:t>
            </w:r>
          </w:p>
          <w:p>
            <w:pPr>
              <w:keepNext w:val="0"/>
              <w:keepLines w:val="0"/>
              <w:pageBreakBefore w:val="0"/>
              <w:kinsoku/>
              <w:wordWrap/>
              <w:overflowPunct/>
              <w:topLinePunct w:val="0"/>
              <w:autoSpaceDE/>
              <w:autoSpaceDN/>
              <w:bidi w:val="0"/>
              <w:spacing w:line="360" w:lineRule="exact"/>
              <w:outlineLvl w:val="0"/>
              <w:rPr>
                <w:rFonts w:hint="eastAsia" w:ascii="宋体" w:hAnsi="宋体" w:eastAsiaTheme="minorEastAsia" w:cstheme="minorBidi"/>
                <w:kern w:val="2"/>
                <w:sz w:val="18"/>
                <w:szCs w:val="18"/>
                <w:lang w:val="en-US" w:eastAsia="zh-Hans" w:bidi="ar-SA"/>
              </w:rPr>
            </w:pPr>
            <w:r>
              <w:rPr>
                <w:rFonts w:hint="eastAsia" w:ascii="宋体" w:hAnsi="宋体"/>
                <w:sz w:val="18"/>
                <w:szCs w:val="18"/>
                <w:lang w:val="zh-TW" w:eastAsia="zh-TW"/>
              </w:rPr>
              <w:t>作文主要是考核学生的写作能力，也是对学生知识阅历、思想修养、认识能力和语文水平的综合检验。</w:t>
            </w:r>
          </w:p>
        </w:tc>
        <w:tc>
          <w:tcPr>
            <w:tcW w:w="2702"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lang w:val="zh-TW"/>
              </w:rPr>
            </w:pPr>
            <w:r>
              <w:rPr>
                <w:rFonts w:hint="eastAsia" w:ascii="宋体" w:hAnsi="宋体"/>
                <w:sz w:val="18"/>
                <w:szCs w:val="18"/>
                <w:lang w:eastAsia="zh-CN"/>
              </w:rPr>
              <w:t>（</w:t>
            </w:r>
            <w:r>
              <w:rPr>
                <w:rFonts w:hint="eastAsia" w:ascii="宋体" w:hAnsi="宋体"/>
                <w:sz w:val="18"/>
                <w:szCs w:val="18"/>
                <w:lang w:val="en-US" w:eastAsia="zh-CN"/>
              </w:rPr>
              <w:t>1</w:t>
            </w:r>
            <w:r>
              <w:rPr>
                <w:rFonts w:hint="eastAsia" w:ascii="宋体" w:hAnsi="宋体"/>
                <w:sz w:val="18"/>
                <w:szCs w:val="18"/>
                <w:lang w:eastAsia="zh-CN"/>
              </w:rPr>
              <w:t>）</w:t>
            </w:r>
            <w:r>
              <w:rPr>
                <w:rFonts w:hint="eastAsia" w:ascii="宋体" w:hAnsi="宋体"/>
                <w:sz w:val="18"/>
                <w:szCs w:val="18"/>
                <w:lang w:val="zh-TW" w:eastAsia="zh-TW"/>
              </w:rPr>
              <w:t>了解中国文学的基本发展线索，掌握各时期、各文体的代表作家作品，认识中国文学的基本特点和优秀传统</w:t>
            </w:r>
            <w:r>
              <w:rPr>
                <w:rFonts w:hint="eastAsia" w:ascii="宋体" w:hAnsi="宋体"/>
                <w:sz w:val="18"/>
                <w:szCs w:val="18"/>
                <w:lang w:val="zh-TW"/>
              </w:rPr>
              <w:t>；进一步提高正确运用祖国语言文字的能力，提高口头表达和书面表达的能力。</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lang w:val="zh-TW"/>
              </w:rPr>
            </w:pPr>
            <w:r>
              <w:rPr>
                <w:rFonts w:hint="eastAsia" w:ascii="宋体" w:hAnsi="宋体"/>
                <w:sz w:val="18"/>
                <w:szCs w:val="18"/>
                <w:lang w:eastAsia="zh-CN"/>
              </w:rPr>
              <w:t>（</w:t>
            </w:r>
            <w:r>
              <w:rPr>
                <w:rFonts w:hint="eastAsia" w:ascii="宋体" w:hAnsi="宋体"/>
                <w:sz w:val="18"/>
                <w:szCs w:val="18"/>
                <w:lang w:val="en-US" w:eastAsia="zh-CN"/>
              </w:rPr>
              <w:t>2</w:t>
            </w:r>
            <w:r>
              <w:rPr>
                <w:rFonts w:hint="eastAsia" w:ascii="宋体" w:hAnsi="宋体"/>
                <w:sz w:val="18"/>
                <w:szCs w:val="18"/>
                <w:lang w:eastAsia="zh-CN"/>
              </w:rPr>
              <w:t>）</w:t>
            </w:r>
            <w:r>
              <w:rPr>
                <w:rFonts w:hint="eastAsia" w:ascii="宋体" w:hAnsi="宋体"/>
                <w:sz w:val="18"/>
                <w:szCs w:val="18"/>
                <w:lang w:val="zh-TW"/>
              </w:rPr>
              <w:t>进一步提高文学作品的阅读、分析能力，着重培养对作品的审美感悟和鉴赏能力。</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lang w:val="zh-TW"/>
              </w:rPr>
            </w:pPr>
            <w:r>
              <w:rPr>
                <w:rFonts w:hint="eastAsia" w:ascii="宋体" w:hAnsi="宋体"/>
                <w:sz w:val="18"/>
                <w:szCs w:val="18"/>
                <w:lang w:eastAsia="zh-CN"/>
              </w:rPr>
              <w:t>（</w:t>
            </w:r>
            <w:r>
              <w:rPr>
                <w:rFonts w:hint="eastAsia" w:ascii="宋体" w:hAnsi="宋体"/>
                <w:sz w:val="18"/>
                <w:szCs w:val="18"/>
                <w:lang w:val="en-US" w:eastAsia="zh-CN"/>
              </w:rPr>
              <w:t>3</w:t>
            </w:r>
            <w:r>
              <w:rPr>
                <w:rFonts w:hint="eastAsia" w:ascii="宋体" w:hAnsi="宋体"/>
                <w:sz w:val="18"/>
                <w:szCs w:val="18"/>
                <w:lang w:eastAsia="zh-CN"/>
              </w:rPr>
              <w:t>）</w:t>
            </w:r>
            <w:r>
              <w:rPr>
                <w:rFonts w:hint="eastAsia" w:ascii="宋体" w:hAnsi="宋体"/>
                <w:sz w:val="18"/>
                <w:szCs w:val="18"/>
                <w:lang w:val="zh-TW"/>
              </w:rPr>
              <w:t>培养丰富的想象、类比、直觉、感悟等形象思维能力，触发创造性思维。</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lang w:eastAsia="zh-CN"/>
              </w:rPr>
              <w:t>（</w:t>
            </w:r>
            <w:r>
              <w:rPr>
                <w:rFonts w:hint="eastAsia" w:ascii="宋体" w:hAnsi="宋体"/>
                <w:sz w:val="18"/>
                <w:szCs w:val="18"/>
                <w:lang w:val="en-US" w:eastAsia="zh-CN"/>
              </w:rPr>
              <w:t>4</w:t>
            </w:r>
            <w:r>
              <w:rPr>
                <w:rFonts w:hint="eastAsia" w:ascii="宋体" w:hAnsi="宋体"/>
                <w:sz w:val="18"/>
                <w:szCs w:val="18"/>
                <w:lang w:eastAsia="zh-CN"/>
              </w:rPr>
              <w:t>）</w:t>
            </w:r>
            <w:r>
              <w:rPr>
                <w:rFonts w:hint="eastAsia" w:ascii="宋体" w:hAnsi="宋体"/>
                <w:sz w:val="18"/>
                <w:szCs w:val="18"/>
              </w:rPr>
              <w:t>了解中国语言文学及其蕴含的中国文化的优良传统，提高民族自信心和自豪感，增强爱国主义精神。通过经典作品的解读、赏析，培养高尚的道德情操和健康的审美情趣，提升自身的文化素养和品位。</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p>
          <w:p>
            <w:pPr>
              <w:keepNext w:val="0"/>
              <w:keepLines w:val="0"/>
              <w:pageBreakBefore w:val="0"/>
              <w:kinsoku/>
              <w:wordWrap/>
              <w:overflowPunct/>
              <w:topLinePunct w:val="0"/>
              <w:autoSpaceDE/>
              <w:autoSpaceDN/>
              <w:bidi w:val="0"/>
              <w:spacing w:line="360" w:lineRule="exact"/>
              <w:outlineLvl w:val="0"/>
              <w:rPr>
                <w:rFonts w:ascii="宋体" w:hAnsi="宋体" w:eastAsiaTheme="minorEastAsia" w:cstheme="minorBidi"/>
                <w:kern w:val="2"/>
                <w:sz w:val="18"/>
                <w:szCs w:val="18"/>
                <w:lang w:val="en-US" w:eastAsia="zh-CN" w:bidi="ar-SA"/>
              </w:rPr>
            </w:pPr>
          </w:p>
        </w:tc>
        <w:tc>
          <w:tcPr>
            <w:tcW w:w="540"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Theme="minorEastAsia" w:cstheme="minorBidi"/>
                <w:kern w:val="2"/>
                <w:sz w:val="18"/>
                <w:szCs w:val="18"/>
                <w:lang w:val="en-US" w:eastAsia="zh-CN" w:bidi="ar-SA"/>
              </w:rPr>
            </w:pPr>
            <w:r>
              <w:rPr>
                <w:rFonts w:hint="eastAsia" w:ascii="宋体" w:hAnsi="宋体"/>
                <w:sz w:val="18"/>
                <w:szCs w:val="18"/>
              </w:rPr>
              <w:t>32</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Theme="minorEastAsia" w:cstheme="minorBidi"/>
                <w:kern w:val="2"/>
                <w:sz w:val="18"/>
                <w:szCs w:val="18"/>
                <w:lang w:val="zh-TW" w:eastAsia="zh-CN" w:bidi="ar-SA"/>
              </w:rPr>
            </w:pPr>
            <w:r>
              <w:rPr>
                <w:rFonts w:ascii="宋体" w:hAnsi="宋体"/>
                <w:sz w:val="18"/>
                <w:szCs w:val="18"/>
              </w:rPr>
              <w:t>过程</w:t>
            </w:r>
            <w:r>
              <w:rPr>
                <w:rFonts w:hint="eastAsia" w:ascii="宋体" w:hAnsi="宋体"/>
                <w:sz w:val="18"/>
                <w:szCs w:val="18"/>
              </w:rPr>
              <w:t>性</w:t>
            </w:r>
            <w:r>
              <w:rPr>
                <w:rFonts w:ascii="宋体" w:hAnsi="宋体"/>
                <w:sz w:val="18"/>
                <w:szCs w:val="18"/>
              </w:rPr>
              <w:t>考核</w:t>
            </w:r>
            <w:r>
              <w:rPr>
                <w:rFonts w:hint="eastAsia" w:ascii="宋体" w:hAnsi="宋体"/>
                <w:sz w:val="18"/>
                <w:szCs w:val="18"/>
              </w:rPr>
              <w:t>+终结性考核</w:t>
            </w: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Theme="minorEastAsia" w:cstheme="minorBidi"/>
                <w:kern w:val="2"/>
                <w:sz w:val="18"/>
                <w:szCs w:val="18"/>
                <w:lang w:val="en-US" w:eastAsia="zh-CN" w:bidi="ar-SA"/>
              </w:rPr>
            </w:pPr>
            <w:r>
              <w:rPr>
                <w:rFonts w:hint="eastAsia" w:ascii="宋体" w:hAnsi="宋体"/>
                <w:sz w:val="18"/>
                <w:szCs w:val="18"/>
              </w:rPr>
              <w:t>14</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Theme="minorEastAsia" w:cstheme="minorBidi"/>
                <w:kern w:val="2"/>
                <w:sz w:val="18"/>
                <w:szCs w:val="18"/>
                <w:lang w:val="en-US" w:eastAsia="zh-CN" w:bidi="ar-SA"/>
              </w:rPr>
            </w:pPr>
            <w:r>
              <w:rPr>
                <w:rFonts w:hint="eastAsia" w:ascii="宋体" w:hAnsi="宋体"/>
                <w:sz w:val="18"/>
                <w:szCs w:val="18"/>
              </w:rPr>
              <w:t>高等数学</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Theme="minorEastAsia" w:cstheme="minorBidi"/>
                <w:kern w:val="2"/>
                <w:sz w:val="18"/>
                <w:szCs w:val="18"/>
                <w:lang w:val="en-US" w:eastAsia="zh-Hans" w:bidi="ar-SA"/>
              </w:rPr>
            </w:pPr>
            <w:r>
              <w:rPr>
                <w:rFonts w:hint="eastAsia" w:ascii="宋体" w:hAnsi="宋体"/>
                <w:sz w:val="18"/>
                <w:szCs w:val="18"/>
              </w:rPr>
              <w:t>极限与连续、导数及其应用、积分及其应用。</w:t>
            </w:r>
          </w:p>
        </w:tc>
        <w:tc>
          <w:tcPr>
            <w:tcW w:w="2702"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Theme="minorEastAsia" w:cstheme="minorBidi"/>
                <w:kern w:val="2"/>
                <w:sz w:val="18"/>
                <w:szCs w:val="18"/>
                <w:lang w:val="en-US" w:eastAsia="zh-CN" w:bidi="ar-SA"/>
              </w:rPr>
            </w:pPr>
            <w:r>
              <w:rPr>
                <w:rFonts w:hint="eastAsia" w:ascii="宋体" w:hAnsi="宋体"/>
                <w:sz w:val="18"/>
                <w:szCs w:val="18"/>
              </w:rPr>
              <w:t>提高学生的逻辑思维能力、抽象思维能力、调动学生的探索精神和创造力，使他们能够应用所学知识，解决实际问题。</w:t>
            </w:r>
          </w:p>
        </w:tc>
        <w:tc>
          <w:tcPr>
            <w:tcW w:w="540"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Theme="minorEastAsia" w:cstheme="minorBidi"/>
                <w:kern w:val="2"/>
                <w:sz w:val="18"/>
                <w:szCs w:val="18"/>
                <w:lang w:val="en-US" w:eastAsia="zh-CN" w:bidi="ar-SA"/>
              </w:rPr>
            </w:pPr>
            <w:r>
              <w:rPr>
                <w:rFonts w:hint="eastAsia" w:ascii="宋体" w:hAnsi="宋体"/>
                <w:sz w:val="18"/>
                <w:szCs w:val="18"/>
              </w:rPr>
              <w:t>32</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Theme="minorEastAsia" w:cstheme="minorBidi"/>
                <w:kern w:val="2"/>
                <w:sz w:val="18"/>
                <w:szCs w:val="18"/>
                <w:lang w:val="en-US" w:eastAsia="zh-CN" w:bidi="ar-SA"/>
              </w:rPr>
            </w:pPr>
            <w:r>
              <w:rPr>
                <w:rFonts w:ascii="宋体" w:hAnsi="宋体"/>
                <w:sz w:val="18"/>
                <w:szCs w:val="18"/>
              </w:rPr>
              <w:t>过程</w:t>
            </w:r>
            <w:r>
              <w:rPr>
                <w:rFonts w:hint="eastAsia" w:ascii="宋体" w:hAnsi="宋体"/>
                <w:sz w:val="18"/>
                <w:szCs w:val="18"/>
              </w:rPr>
              <w:t>性</w:t>
            </w:r>
            <w:r>
              <w:rPr>
                <w:rFonts w:ascii="宋体" w:hAnsi="宋体"/>
                <w:sz w:val="18"/>
                <w:szCs w:val="18"/>
              </w:rPr>
              <w:t>考核</w:t>
            </w:r>
            <w:r>
              <w:rPr>
                <w:rFonts w:hint="eastAsia" w:ascii="宋体" w:hAnsi="宋体"/>
                <w:sz w:val="18"/>
                <w:szCs w:val="18"/>
              </w:rPr>
              <w:t>+期末考核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Theme="minorEastAsia" w:cstheme="minorBidi"/>
                <w:kern w:val="2"/>
                <w:sz w:val="18"/>
                <w:szCs w:val="18"/>
                <w:lang w:val="en-US" w:eastAsia="zh-CN" w:bidi="ar-SA"/>
              </w:rPr>
            </w:pPr>
            <w:r>
              <w:rPr>
                <w:rFonts w:hint="eastAsia" w:ascii="宋体" w:hAnsi="宋体"/>
                <w:sz w:val="18"/>
                <w:szCs w:val="18"/>
              </w:rPr>
              <w:t>15</w:t>
            </w:r>
          </w:p>
        </w:tc>
        <w:tc>
          <w:tcPr>
            <w:tcW w:w="106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Theme="minorEastAsia" w:cstheme="minorBidi"/>
                <w:kern w:val="2"/>
                <w:sz w:val="18"/>
                <w:szCs w:val="18"/>
                <w:lang w:val="en-US" w:eastAsia="zh-CN" w:bidi="ar-SA"/>
              </w:rPr>
            </w:pPr>
            <w:r>
              <w:rPr>
                <w:rFonts w:hint="eastAsia" w:ascii="宋体" w:hAnsi="宋体"/>
                <w:sz w:val="18"/>
                <w:szCs w:val="18"/>
              </w:rPr>
              <w:t>信息技术</w:t>
            </w:r>
          </w:p>
        </w:tc>
        <w:tc>
          <w:tcPr>
            <w:tcW w:w="2640"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Theme="minorEastAsia" w:cstheme="minorBidi"/>
                <w:kern w:val="2"/>
                <w:sz w:val="18"/>
                <w:szCs w:val="18"/>
                <w:lang w:val="en-US" w:eastAsia="zh-Hans" w:bidi="ar-SA"/>
              </w:rPr>
            </w:pPr>
            <w:r>
              <w:rPr>
                <w:rFonts w:hint="eastAsia" w:ascii="宋体" w:hAnsi="宋体"/>
                <w:sz w:val="18"/>
                <w:szCs w:val="18"/>
              </w:rPr>
              <w:t>课程涵盖信息的获取、表示、传输、存储、加工、应用等各种技术。</w:t>
            </w:r>
          </w:p>
        </w:tc>
        <w:tc>
          <w:tcPr>
            <w:tcW w:w="2702"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Theme="minorEastAsia" w:cstheme="minorBidi"/>
                <w:kern w:val="2"/>
                <w:sz w:val="18"/>
                <w:szCs w:val="18"/>
                <w:lang w:val="en-US" w:eastAsia="zh-CN" w:bidi="ar-SA"/>
              </w:rPr>
            </w:pPr>
            <w:r>
              <w:rPr>
                <w:rFonts w:hint="eastAsia" w:ascii="宋体" w:hAnsi="宋体"/>
                <w:sz w:val="18"/>
                <w:szCs w:val="18"/>
              </w:rPr>
              <w:t>学生通过学习本课程，能够增强信息意识、提升计算思维、促进数字化创新与发展能力、树立正确的信息社会价值观和责任感，为其职业发展、终身学习和服务社会奠定基础。</w:t>
            </w:r>
          </w:p>
        </w:tc>
        <w:tc>
          <w:tcPr>
            <w:tcW w:w="540"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Theme="minorEastAsia" w:cstheme="minorBidi"/>
                <w:kern w:val="2"/>
                <w:sz w:val="18"/>
                <w:szCs w:val="18"/>
                <w:lang w:val="en-US" w:eastAsia="zh-CN" w:bidi="ar-SA"/>
              </w:rPr>
            </w:pPr>
            <w:r>
              <w:rPr>
                <w:rFonts w:hint="eastAsia" w:ascii="宋体" w:hAnsi="宋体"/>
                <w:sz w:val="18"/>
                <w:szCs w:val="18"/>
              </w:rPr>
              <w:t>32</w:t>
            </w:r>
          </w:p>
        </w:tc>
        <w:tc>
          <w:tcPr>
            <w:tcW w:w="112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eastAsiaTheme="minorEastAsia" w:cstheme="minorBidi"/>
                <w:kern w:val="2"/>
                <w:sz w:val="18"/>
                <w:szCs w:val="18"/>
                <w:lang w:val="en-US" w:eastAsia="zh-CN" w:bidi="ar-SA"/>
              </w:rPr>
            </w:pPr>
            <w:r>
              <w:rPr>
                <w:rFonts w:ascii="宋体" w:hAnsi="宋体"/>
                <w:sz w:val="18"/>
                <w:szCs w:val="18"/>
              </w:rPr>
              <w:t>过程</w:t>
            </w:r>
            <w:r>
              <w:rPr>
                <w:rFonts w:hint="eastAsia" w:ascii="宋体" w:hAnsi="宋体"/>
                <w:sz w:val="18"/>
                <w:szCs w:val="18"/>
              </w:rPr>
              <w:t>性</w:t>
            </w:r>
            <w:r>
              <w:rPr>
                <w:rFonts w:ascii="宋体" w:hAnsi="宋体"/>
                <w:sz w:val="18"/>
                <w:szCs w:val="18"/>
              </w:rPr>
              <w:t>考核</w:t>
            </w:r>
            <w:r>
              <w:rPr>
                <w:rFonts w:hint="eastAsia" w:ascii="宋体" w:hAnsi="宋体"/>
                <w:sz w:val="18"/>
                <w:szCs w:val="18"/>
              </w:rPr>
              <w:t>+终结性考核</w:t>
            </w:r>
          </w:p>
        </w:tc>
      </w:tr>
    </w:tbl>
    <w:p>
      <w:pPr>
        <w:keepNext w:val="0"/>
        <w:keepLines w:val="0"/>
        <w:pageBreakBefore w:val="0"/>
        <w:kinsoku/>
        <w:wordWrap/>
        <w:overflowPunct/>
        <w:topLinePunct w:val="0"/>
        <w:autoSpaceDE/>
        <w:autoSpaceDN/>
        <w:bidi w:val="0"/>
        <w:spacing w:before="156" w:beforeLines="50" w:after="156" w:afterLines="50" w:line="360" w:lineRule="exact"/>
        <w:ind w:firstLine="480" w:firstLineChars="200"/>
        <w:rPr>
          <w:rFonts w:ascii="楷体_GB2312" w:hAnsi="宋体" w:eastAsia="楷体_GB2312"/>
          <w:sz w:val="24"/>
        </w:rPr>
      </w:pPr>
      <w:r>
        <w:rPr>
          <w:rFonts w:hint="eastAsia" w:ascii="楷体_GB2312" w:hAnsi="宋体" w:eastAsia="楷体_GB2312"/>
          <w:sz w:val="24"/>
        </w:rPr>
        <w:t>（六）专业核心课程简介（5-8门）</w:t>
      </w:r>
    </w:p>
    <w:tbl>
      <w:tblPr>
        <w:tblStyle w:val="11"/>
        <w:tblW w:w="8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984"/>
        <w:gridCol w:w="2551"/>
        <w:gridCol w:w="2977"/>
        <w:gridCol w:w="567"/>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ind w:left="-111" w:leftChars="-53" w:right="-107" w:rightChars="-51"/>
              <w:jc w:val="center"/>
              <w:outlineLvl w:val="0"/>
              <w:rPr>
                <w:rFonts w:ascii="宋体" w:hAnsi="宋体"/>
                <w:b/>
                <w:sz w:val="18"/>
                <w:szCs w:val="18"/>
              </w:rPr>
            </w:pPr>
            <w:r>
              <w:rPr>
                <w:rFonts w:hint="eastAsia" w:ascii="宋体" w:hAnsi="宋体"/>
                <w:b/>
                <w:sz w:val="18"/>
                <w:szCs w:val="18"/>
              </w:rPr>
              <w:t>序号</w:t>
            </w:r>
          </w:p>
        </w:tc>
        <w:tc>
          <w:tcPr>
            <w:tcW w:w="984"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
                <w:sz w:val="18"/>
                <w:szCs w:val="18"/>
              </w:rPr>
            </w:pPr>
            <w:r>
              <w:rPr>
                <w:rFonts w:hint="eastAsia" w:ascii="宋体" w:hAnsi="宋体"/>
                <w:b/>
                <w:sz w:val="18"/>
                <w:szCs w:val="18"/>
              </w:rPr>
              <w:t>课程名称</w:t>
            </w:r>
          </w:p>
        </w:tc>
        <w:tc>
          <w:tcPr>
            <w:tcW w:w="2551"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
                <w:sz w:val="18"/>
                <w:szCs w:val="18"/>
              </w:rPr>
            </w:pPr>
            <w:r>
              <w:rPr>
                <w:rFonts w:hint="eastAsia" w:ascii="宋体" w:hAnsi="宋体"/>
                <w:b/>
                <w:sz w:val="18"/>
                <w:szCs w:val="18"/>
              </w:rPr>
              <w:t>课程主要内容</w:t>
            </w:r>
          </w:p>
        </w:tc>
        <w:tc>
          <w:tcPr>
            <w:tcW w:w="2977" w:type="dxa"/>
            <w:vAlign w:val="center"/>
          </w:tcPr>
          <w:p>
            <w:pPr>
              <w:keepNext w:val="0"/>
              <w:keepLines w:val="0"/>
              <w:pageBreakBefore w:val="0"/>
              <w:kinsoku/>
              <w:wordWrap/>
              <w:overflowPunct/>
              <w:topLinePunct w:val="0"/>
              <w:autoSpaceDE/>
              <w:autoSpaceDN/>
              <w:bidi w:val="0"/>
              <w:spacing w:line="360" w:lineRule="exact"/>
              <w:jc w:val="center"/>
              <w:outlineLvl w:val="0"/>
              <w:rPr>
                <w:b/>
                <w:sz w:val="18"/>
                <w:szCs w:val="18"/>
              </w:rPr>
            </w:pPr>
            <w:r>
              <w:rPr>
                <w:rFonts w:hint="eastAsia"/>
                <w:b/>
                <w:sz w:val="18"/>
                <w:szCs w:val="18"/>
              </w:rPr>
              <w:t>培养能力</w:t>
            </w:r>
          </w:p>
        </w:tc>
        <w:tc>
          <w:tcPr>
            <w:tcW w:w="567" w:type="dxa"/>
            <w:vAlign w:val="center"/>
          </w:tcPr>
          <w:p>
            <w:pPr>
              <w:keepNext w:val="0"/>
              <w:keepLines w:val="0"/>
              <w:pageBreakBefore w:val="0"/>
              <w:kinsoku/>
              <w:wordWrap/>
              <w:overflowPunct/>
              <w:topLinePunct w:val="0"/>
              <w:autoSpaceDE/>
              <w:autoSpaceDN/>
              <w:bidi w:val="0"/>
              <w:spacing w:line="360" w:lineRule="exact"/>
              <w:ind w:left="-107" w:leftChars="-51" w:right="-105" w:rightChars="-50"/>
              <w:jc w:val="center"/>
              <w:outlineLvl w:val="0"/>
              <w:rPr>
                <w:b/>
                <w:sz w:val="18"/>
                <w:szCs w:val="18"/>
              </w:rPr>
            </w:pPr>
            <w:r>
              <w:rPr>
                <w:rFonts w:hint="eastAsia"/>
                <w:b/>
                <w:sz w:val="18"/>
                <w:szCs w:val="18"/>
              </w:rPr>
              <w:t>学时</w:t>
            </w:r>
          </w:p>
        </w:tc>
        <w:tc>
          <w:tcPr>
            <w:tcW w:w="1109" w:type="dxa"/>
            <w:vAlign w:val="center"/>
          </w:tcPr>
          <w:p>
            <w:pPr>
              <w:keepNext w:val="0"/>
              <w:keepLines w:val="0"/>
              <w:pageBreakBefore w:val="0"/>
              <w:kinsoku/>
              <w:wordWrap/>
              <w:overflowPunct/>
              <w:topLinePunct w:val="0"/>
              <w:autoSpaceDE/>
              <w:autoSpaceDN/>
              <w:bidi w:val="0"/>
              <w:spacing w:line="360" w:lineRule="exact"/>
              <w:jc w:val="center"/>
              <w:outlineLvl w:val="0"/>
              <w:rPr>
                <w:b/>
                <w:sz w:val="18"/>
                <w:szCs w:val="18"/>
              </w:rPr>
            </w:pPr>
            <w:r>
              <w:rPr>
                <w:rFonts w:hint="eastAsia"/>
                <w:b/>
                <w:sz w:val="18"/>
                <w:szCs w:val="18"/>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1</w:t>
            </w:r>
          </w:p>
        </w:tc>
        <w:tc>
          <w:tcPr>
            <w:tcW w:w="98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导游业务</w:t>
            </w:r>
          </w:p>
        </w:tc>
        <w:tc>
          <w:tcPr>
            <w:tcW w:w="255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（1）导游服务概述；</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（2）导游服务规范；</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（3）导游服务技能；</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（4）导游应急处理；</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（5）导游证考试笔试应试；</w:t>
            </w:r>
          </w:p>
          <w:p>
            <w:pPr>
              <w:keepNext w:val="0"/>
              <w:keepLines w:val="0"/>
              <w:pageBreakBefore w:val="0"/>
              <w:kinsoku/>
              <w:wordWrap/>
              <w:overflowPunct/>
              <w:topLinePunct w:val="0"/>
              <w:autoSpaceDE/>
              <w:autoSpaceDN/>
              <w:bidi w:val="0"/>
              <w:spacing w:line="360" w:lineRule="exact"/>
              <w:outlineLvl w:val="0"/>
              <w:rPr>
                <w:rFonts w:ascii="宋体" w:hAnsi="宋体" w:eastAsia="宋体"/>
                <w:sz w:val="18"/>
                <w:szCs w:val="18"/>
              </w:rPr>
            </w:pPr>
            <w:r>
              <w:rPr>
                <w:rFonts w:hint="eastAsia" w:ascii="宋体" w:hAnsi="宋体"/>
                <w:sz w:val="18"/>
                <w:szCs w:val="18"/>
              </w:rPr>
              <w:t>（6）导游证考试现场考试应试。</w:t>
            </w:r>
          </w:p>
        </w:tc>
        <w:tc>
          <w:tcPr>
            <w:tcW w:w="2977"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（1）能够为旅游者提供规范化和个性化的服务；</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（2）掌握带团服务、讲解服务、旅行生活服务等操作技能；</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（3）导游语言讲解能力、组织协调能力、分析处理问题的能力和应变能力；</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（4）具备导游词创新、旅游活动策划及较强的应变能力；</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（5）能够自我提高和灵活机动地处理旅游过程中发生的问题。</w:t>
            </w:r>
          </w:p>
        </w:tc>
        <w:tc>
          <w:tcPr>
            <w:tcW w:w="567"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36</w:t>
            </w:r>
          </w:p>
        </w:tc>
        <w:tc>
          <w:tcPr>
            <w:tcW w:w="1109"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笔试+实践考核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2</w:t>
            </w:r>
          </w:p>
        </w:tc>
        <w:tc>
          <w:tcPr>
            <w:tcW w:w="98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旅游市场营销</w:t>
            </w:r>
          </w:p>
        </w:tc>
        <w:tc>
          <w:tcPr>
            <w:tcW w:w="255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（1）旅游市场营销环境调研与分析；</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（2）旅游消费者行为分析；</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（3）旅游市场营销原理；</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（4）旅游市场营销组合策略；</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（5）旅游服务营销；</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（6）各类旅游企业实用营销策略；</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（7）现代旅游营销发展新思维。</w:t>
            </w:r>
          </w:p>
        </w:tc>
        <w:tc>
          <w:tcPr>
            <w:tcW w:w="2977"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（1）掌握分析旅游者购买行为能力；</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（2）调查和预测旅游市场能力；</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（3）目标市场的选择和定位能力；</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（4）分析旅游产品的寿命周期并进行相应的营销策划能力；</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（5）旅游产品合理的定价能力；</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（6）根据企业类型，选择合适的销售渠道的能力；</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z w:val="18"/>
                <w:szCs w:val="18"/>
              </w:rPr>
              <w:t>（7）正确运用旅游市场促销策略能力。</w:t>
            </w:r>
          </w:p>
        </w:tc>
        <w:tc>
          <w:tcPr>
            <w:tcW w:w="567"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54</w:t>
            </w:r>
          </w:p>
        </w:tc>
        <w:tc>
          <w:tcPr>
            <w:tcW w:w="1109"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笔试+项目考核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3</w:t>
            </w:r>
          </w:p>
        </w:tc>
        <w:tc>
          <w:tcPr>
            <w:tcW w:w="98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spacing w:val="-8"/>
                <w:sz w:val="18"/>
                <w:szCs w:val="18"/>
              </w:rPr>
              <w:t>旅游</w:t>
            </w:r>
            <w:r>
              <w:rPr>
                <w:rFonts w:hint="eastAsia"/>
                <w:spacing w:val="-8"/>
                <w:sz w:val="18"/>
                <w:szCs w:val="18"/>
              </w:rPr>
              <w:t>信息化技术</w:t>
            </w:r>
          </w:p>
        </w:tc>
        <w:tc>
          <w:tcPr>
            <w:tcW w:w="255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 xml:space="preserve">（1）旅游企业名片、邀请函设计； </w:t>
            </w:r>
          </w:p>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（2）旅游企业宣传单页设计；</w:t>
            </w:r>
          </w:p>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（3）旅游企业宣传海报设计；</w:t>
            </w:r>
          </w:p>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（4）旅游企业宣传资料设计；</w:t>
            </w:r>
          </w:p>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（5）旅游企业宣传单设计；</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spacing w:val="-8"/>
                <w:sz w:val="18"/>
                <w:szCs w:val="18"/>
              </w:rPr>
              <w:t>（6）旅游企业三折页宣传册设计。</w:t>
            </w:r>
          </w:p>
        </w:tc>
        <w:tc>
          <w:tcPr>
            <w:tcW w:w="2977"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（1）掌握 ID PS AI CDR 软件 的基本操作；</w:t>
            </w:r>
          </w:p>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（2）能够用软件进行排版、学会平面设计创作的方法与技巧；</w:t>
            </w:r>
          </w:p>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（3）能够提升营销策划中所需要的信息技术能力。</w:t>
            </w:r>
          </w:p>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z w:val="18"/>
                <w:szCs w:val="18"/>
              </w:rPr>
              <w:t>（4）增强学生的创作能力,能够处理如旅游企业宣传资料的设计，可以制作专业品质的精美印刷品。</w:t>
            </w:r>
          </w:p>
        </w:tc>
        <w:tc>
          <w:tcPr>
            <w:tcW w:w="567"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36</w:t>
            </w:r>
          </w:p>
        </w:tc>
        <w:tc>
          <w:tcPr>
            <w:tcW w:w="1109"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spacing w:val="-8"/>
                <w:sz w:val="18"/>
                <w:szCs w:val="18"/>
              </w:rPr>
              <w:t>项目制作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color w:val="000000"/>
                <w:sz w:val="18"/>
                <w:szCs w:val="18"/>
              </w:rPr>
              <w:t>4</w:t>
            </w:r>
          </w:p>
        </w:tc>
        <w:tc>
          <w:tcPr>
            <w:tcW w:w="984" w:type="dxa"/>
            <w:vAlign w:val="center"/>
          </w:tcPr>
          <w:p>
            <w:pPr>
              <w:keepNext w:val="0"/>
              <w:keepLines w:val="0"/>
              <w:pageBreakBefore w:val="0"/>
              <w:kinsoku/>
              <w:wordWrap/>
              <w:overflowPunct/>
              <w:topLinePunct w:val="0"/>
              <w:autoSpaceDE/>
              <w:autoSpaceDN/>
              <w:bidi w:val="0"/>
              <w:spacing w:line="360" w:lineRule="exact"/>
              <w:rPr>
                <w:rFonts w:ascii="宋体" w:hAnsi="宋体"/>
                <w:sz w:val="18"/>
                <w:szCs w:val="18"/>
              </w:rPr>
            </w:pPr>
            <w:r>
              <w:rPr>
                <w:rFonts w:hint="eastAsia" w:ascii="宋体" w:hAnsi="宋体"/>
                <w:sz w:val="18"/>
                <w:szCs w:val="18"/>
              </w:rPr>
              <w:t>定制旅行策划</w:t>
            </w:r>
          </w:p>
        </w:tc>
        <w:tc>
          <w:tcPr>
            <w:tcW w:w="2551"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color w:val="000000"/>
                <w:sz w:val="18"/>
                <w:szCs w:val="18"/>
              </w:rPr>
            </w:pPr>
            <w:r>
              <w:rPr>
                <w:rFonts w:hint="eastAsia" w:ascii="宋体" w:hAnsi="宋体"/>
                <w:color w:val="000000"/>
                <w:sz w:val="18"/>
                <w:szCs w:val="18"/>
              </w:rPr>
              <w:t>（1）旅游景点选择；</w:t>
            </w:r>
          </w:p>
          <w:p>
            <w:pPr>
              <w:keepNext w:val="0"/>
              <w:keepLines w:val="0"/>
              <w:pageBreakBefore w:val="0"/>
              <w:kinsoku/>
              <w:wordWrap/>
              <w:overflowPunct/>
              <w:topLinePunct w:val="0"/>
              <w:autoSpaceDE/>
              <w:autoSpaceDN/>
              <w:bidi w:val="0"/>
              <w:spacing w:line="360" w:lineRule="exact"/>
              <w:outlineLvl w:val="0"/>
              <w:rPr>
                <w:rFonts w:ascii="宋体" w:hAnsi="宋体"/>
                <w:color w:val="000000"/>
                <w:sz w:val="18"/>
                <w:szCs w:val="18"/>
              </w:rPr>
            </w:pPr>
            <w:r>
              <w:rPr>
                <w:rFonts w:hint="eastAsia" w:ascii="宋体" w:hAnsi="宋体"/>
                <w:color w:val="000000"/>
                <w:sz w:val="18"/>
                <w:szCs w:val="18"/>
              </w:rPr>
              <w:t>（2）旅游住宿选择；</w:t>
            </w:r>
          </w:p>
          <w:p>
            <w:pPr>
              <w:keepNext w:val="0"/>
              <w:keepLines w:val="0"/>
              <w:pageBreakBefore w:val="0"/>
              <w:kinsoku/>
              <w:wordWrap/>
              <w:overflowPunct/>
              <w:topLinePunct w:val="0"/>
              <w:autoSpaceDE/>
              <w:autoSpaceDN/>
              <w:bidi w:val="0"/>
              <w:spacing w:line="360" w:lineRule="exact"/>
              <w:outlineLvl w:val="0"/>
              <w:rPr>
                <w:rFonts w:ascii="宋体" w:hAnsi="宋体"/>
                <w:color w:val="000000"/>
                <w:sz w:val="18"/>
                <w:szCs w:val="18"/>
              </w:rPr>
            </w:pPr>
            <w:r>
              <w:rPr>
                <w:rFonts w:hint="eastAsia" w:ascii="宋体" w:hAnsi="宋体"/>
                <w:color w:val="000000"/>
                <w:sz w:val="18"/>
                <w:szCs w:val="18"/>
              </w:rPr>
              <w:t>（3）旅游餐饮选择；</w:t>
            </w:r>
          </w:p>
          <w:p>
            <w:pPr>
              <w:keepNext w:val="0"/>
              <w:keepLines w:val="0"/>
              <w:pageBreakBefore w:val="0"/>
              <w:kinsoku/>
              <w:wordWrap/>
              <w:overflowPunct/>
              <w:topLinePunct w:val="0"/>
              <w:autoSpaceDE/>
              <w:autoSpaceDN/>
              <w:bidi w:val="0"/>
              <w:spacing w:line="360" w:lineRule="exact"/>
              <w:outlineLvl w:val="0"/>
              <w:rPr>
                <w:rFonts w:ascii="宋体" w:hAnsi="宋体"/>
                <w:color w:val="000000"/>
                <w:sz w:val="18"/>
                <w:szCs w:val="18"/>
              </w:rPr>
            </w:pPr>
            <w:r>
              <w:rPr>
                <w:rFonts w:hint="eastAsia" w:ascii="宋体" w:hAnsi="宋体"/>
                <w:color w:val="000000"/>
                <w:sz w:val="18"/>
                <w:szCs w:val="18"/>
              </w:rPr>
              <w:t>（4）购物和娱乐项目选择；</w:t>
            </w:r>
          </w:p>
          <w:p>
            <w:pPr>
              <w:keepNext w:val="0"/>
              <w:keepLines w:val="0"/>
              <w:pageBreakBefore w:val="0"/>
              <w:kinsoku/>
              <w:wordWrap/>
              <w:overflowPunct/>
              <w:topLinePunct w:val="0"/>
              <w:autoSpaceDE/>
              <w:autoSpaceDN/>
              <w:bidi w:val="0"/>
              <w:spacing w:line="360" w:lineRule="exact"/>
              <w:outlineLvl w:val="0"/>
              <w:rPr>
                <w:rFonts w:ascii="宋体" w:hAnsi="宋体"/>
                <w:color w:val="000000"/>
                <w:sz w:val="18"/>
                <w:szCs w:val="18"/>
              </w:rPr>
            </w:pPr>
            <w:r>
              <w:rPr>
                <w:rFonts w:hint="eastAsia" w:ascii="宋体" w:hAnsi="宋体"/>
                <w:color w:val="000000"/>
                <w:sz w:val="18"/>
                <w:szCs w:val="18"/>
              </w:rPr>
              <w:t>（5）线路主题策划；</w:t>
            </w:r>
            <w:r>
              <w:rPr>
                <w:rFonts w:hint="eastAsia" w:ascii="宋体" w:hAnsi="宋体"/>
                <w:color w:val="000000"/>
                <w:sz w:val="18"/>
                <w:szCs w:val="18"/>
              </w:rPr>
              <w:br w:type="textWrapping"/>
            </w:r>
            <w:r>
              <w:rPr>
                <w:rFonts w:hint="eastAsia" w:ascii="宋体" w:hAnsi="宋体"/>
                <w:color w:val="000000"/>
                <w:sz w:val="18"/>
                <w:szCs w:val="18"/>
              </w:rPr>
              <w:t>（6）线路文本策划；</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color w:val="000000"/>
                <w:sz w:val="18"/>
                <w:szCs w:val="18"/>
              </w:rPr>
              <w:t>（7）线路营销策划。</w:t>
            </w:r>
          </w:p>
        </w:tc>
        <w:tc>
          <w:tcPr>
            <w:tcW w:w="2977"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color w:val="000000"/>
                <w:sz w:val="18"/>
                <w:szCs w:val="18"/>
              </w:rPr>
            </w:pPr>
            <w:r>
              <w:rPr>
                <w:rFonts w:hint="eastAsia" w:ascii="宋体" w:hAnsi="宋体"/>
                <w:color w:val="000000"/>
                <w:sz w:val="18"/>
                <w:szCs w:val="18"/>
              </w:rPr>
              <w:t>（1）针对自由行游客的个性化需求，有针对性选择旅游景点、住宿、餐饮、购物、娱乐等能力；</w:t>
            </w:r>
          </w:p>
          <w:p>
            <w:pPr>
              <w:keepNext w:val="0"/>
              <w:keepLines w:val="0"/>
              <w:pageBreakBefore w:val="0"/>
              <w:kinsoku/>
              <w:wordWrap/>
              <w:overflowPunct/>
              <w:topLinePunct w:val="0"/>
              <w:autoSpaceDE/>
              <w:autoSpaceDN/>
              <w:bidi w:val="0"/>
              <w:spacing w:line="360" w:lineRule="exact"/>
              <w:outlineLvl w:val="0"/>
              <w:rPr>
                <w:rFonts w:ascii="宋体" w:hAnsi="宋体"/>
                <w:color w:val="000000"/>
                <w:sz w:val="18"/>
                <w:szCs w:val="18"/>
              </w:rPr>
            </w:pPr>
            <w:r>
              <w:rPr>
                <w:rFonts w:hint="eastAsia" w:ascii="宋体" w:hAnsi="宋体"/>
                <w:color w:val="000000"/>
                <w:sz w:val="18"/>
                <w:szCs w:val="18"/>
              </w:rPr>
              <w:t>（2）针对自由行游客的个性化需求，开发特色主题旅游线路的能力；</w:t>
            </w:r>
          </w:p>
          <w:p>
            <w:pPr>
              <w:keepNext w:val="0"/>
              <w:keepLines w:val="0"/>
              <w:pageBreakBefore w:val="0"/>
              <w:kinsoku/>
              <w:wordWrap/>
              <w:overflowPunct/>
              <w:topLinePunct w:val="0"/>
              <w:autoSpaceDE/>
              <w:autoSpaceDN/>
              <w:bidi w:val="0"/>
              <w:spacing w:line="360" w:lineRule="exact"/>
              <w:outlineLvl w:val="0"/>
              <w:rPr>
                <w:rFonts w:ascii="宋体" w:hAnsi="宋体"/>
                <w:color w:val="000000"/>
                <w:sz w:val="18"/>
                <w:szCs w:val="18"/>
              </w:rPr>
            </w:pPr>
            <w:r>
              <w:rPr>
                <w:rFonts w:hint="eastAsia" w:ascii="宋体" w:hAnsi="宋体"/>
                <w:color w:val="000000"/>
                <w:sz w:val="18"/>
                <w:szCs w:val="18"/>
              </w:rPr>
              <w:t>（3）基本的旅游线路营销能力；</w:t>
            </w:r>
          </w:p>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r>
              <w:rPr>
                <w:rFonts w:hint="eastAsia" w:ascii="宋体" w:hAnsi="宋体"/>
                <w:color w:val="000000"/>
                <w:sz w:val="18"/>
                <w:szCs w:val="18"/>
              </w:rPr>
              <w:t>（4）进行创新创业能力。</w:t>
            </w:r>
          </w:p>
        </w:tc>
        <w:tc>
          <w:tcPr>
            <w:tcW w:w="567"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color w:val="000000"/>
                <w:spacing w:val="-8"/>
                <w:sz w:val="18"/>
                <w:szCs w:val="18"/>
              </w:rPr>
              <w:t>36</w:t>
            </w:r>
          </w:p>
        </w:tc>
        <w:tc>
          <w:tcPr>
            <w:tcW w:w="1109"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rFonts w:hint="eastAsia" w:ascii="宋体" w:hAnsi="宋体"/>
                <w:color w:val="000000"/>
                <w:spacing w:val="-8"/>
                <w:sz w:val="18"/>
                <w:szCs w:val="18"/>
              </w:rPr>
              <w:t>项目考核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color w:val="000000"/>
                <w:sz w:val="18"/>
                <w:szCs w:val="18"/>
              </w:rPr>
            </w:pPr>
            <w:r>
              <w:rPr>
                <w:rFonts w:hint="eastAsia" w:ascii="宋体" w:hAnsi="宋体"/>
                <w:sz w:val="18"/>
                <w:szCs w:val="18"/>
              </w:rPr>
              <w:t>5</w:t>
            </w:r>
          </w:p>
        </w:tc>
        <w:tc>
          <w:tcPr>
            <w:tcW w:w="984"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p>
          <w:p>
            <w:pPr>
              <w:keepNext w:val="0"/>
              <w:keepLines w:val="0"/>
              <w:pageBreakBefore w:val="0"/>
              <w:kinsoku/>
              <w:wordWrap/>
              <w:overflowPunct/>
              <w:topLinePunct w:val="0"/>
              <w:autoSpaceDE/>
              <w:autoSpaceDN/>
              <w:bidi w:val="0"/>
              <w:spacing w:line="360" w:lineRule="exact"/>
              <w:outlineLvl w:val="0"/>
              <w:rPr>
                <w:rFonts w:ascii="宋体" w:hAnsi="宋体"/>
                <w:color w:val="000000"/>
                <w:sz w:val="18"/>
                <w:szCs w:val="18"/>
              </w:rPr>
            </w:pPr>
            <w:r>
              <w:rPr>
                <w:rFonts w:hint="eastAsia" w:ascii="宋体" w:hAnsi="宋体"/>
                <w:sz w:val="18"/>
                <w:szCs w:val="18"/>
              </w:rPr>
              <w:t>环球愿景和使命价值观</w:t>
            </w:r>
          </w:p>
        </w:tc>
        <w:tc>
          <w:tcPr>
            <w:tcW w:w="2551"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color w:val="000000"/>
                <w:spacing w:val="-8"/>
                <w:sz w:val="18"/>
                <w:szCs w:val="18"/>
              </w:rPr>
            </w:pPr>
            <w:r>
              <w:rPr>
                <w:rFonts w:hint="eastAsia" w:ascii="宋体" w:hAnsi="宋体" w:eastAsia="宋体" w:cs="宋体"/>
                <w:spacing w:val="-8"/>
                <w:sz w:val="18"/>
                <w:szCs w:val="18"/>
              </w:rPr>
              <w:t>（1）北京环球</w:t>
            </w:r>
            <w:r>
              <w:rPr>
                <w:rFonts w:hint="eastAsia" w:ascii="宋体" w:hAnsi="宋体" w:eastAsia="宋体" w:cs="宋体"/>
                <w:color w:val="000000"/>
                <w:sz w:val="18"/>
                <w:szCs w:val="18"/>
              </w:rPr>
              <w:t>度假区组织架构</w:t>
            </w:r>
            <w:r>
              <w:rPr>
                <w:rFonts w:hint="eastAsia" w:ascii="宋体" w:hAnsi="宋体" w:eastAsia="宋体" w:cs="宋体"/>
                <w:color w:val="000000"/>
                <w:spacing w:val="-8"/>
                <w:sz w:val="18"/>
                <w:szCs w:val="18"/>
              </w:rPr>
              <w:t>；</w:t>
            </w:r>
          </w:p>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color w:val="000000"/>
                <w:spacing w:val="-8"/>
                <w:sz w:val="18"/>
                <w:szCs w:val="18"/>
              </w:rPr>
            </w:pPr>
            <w:r>
              <w:rPr>
                <w:rFonts w:hint="eastAsia" w:ascii="宋体" w:hAnsi="宋体" w:eastAsia="宋体" w:cs="宋体"/>
                <w:color w:val="000000"/>
                <w:spacing w:val="-8"/>
                <w:sz w:val="18"/>
                <w:szCs w:val="18"/>
              </w:rPr>
              <w:t>（2）</w:t>
            </w:r>
            <w:r>
              <w:rPr>
                <w:rFonts w:hint="eastAsia" w:ascii="宋体" w:hAnsi="宋体" w:eastAsia="宋体" w:cs="宋体"/>
                <w:spacing w:val="-8"/>
                <w:sz w:val="18"/>
                <w:szCs w:val="18"/>
              </w:rPr>
              <w:t>北京环球</w:t>
            </w:r>
            <w:r>
              <w:rPr>
                <w:rFonts w:hint="eastAsia" w:ascii="宋体" w:hAnsi="宋体" w:eastAsia="宋体" w:cs="宋体"/>
                <w:color w:val="000000"/>
                <w:sz w:val="18"/>
                <w:szCs w:val="18"/>
              </w:rPr>
              <w:t>度假区历史</w:t>
            </w:r>
            <w:r>
              <w:rPr>
                <w:rFonts w:hint="eastAsia" w:ascii="宋体" w:hAnsi="宋体" w:eastAsia="宋体" w:cs="宋体"/>
                <w:color w:val="000000"/>
                <w:spacing w:val="-8"/>
                <w:sz w:val="18"/>
                <w:szCs w:val="18"/>
              </w:rPr>
              <w:t>；</w:t>
            </w:r>
          </w:p>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color w:val="000000"/>
                <w:sz w:val="18"/>
                <w:szCs w:val="18"/>
              </w:rPr>
            </w:pPr>
            <w:r>
              <w:rPr>
                <w:rFonts w:hint="eastAsia" w:ascii="宋体" w:hAnsi="宋体" w:eastAsia="宋体" w:cs="宋体"/>
                <w:color w:val="000000"/>
                <w:spacing w:val="-8"/>
                <w:sz w:val="18"/>
                <w:szCs w:val="18"/>
              </w:rPr>
              <w:t>（3）</w:t>
            </w:r>
            <w:r>
              <w:rPr>
                <w:rFonts w:hint="eastAsia" w:ascii="宋体" w:hAnsi="宋体" w:eastAsia="宋体" w:cs="宋体"/>
                <w:color w:val="000000"/>
                <w:sz w:val="18"/>
                <w:szCs w:val="18"/>
              </w:rPr>
              <w:t>环球之道；</w:t>
            </w:r>
          </w:p>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color w:val="000000"/>
                <w:sz w:val="18"/>
                <w:szCs w:val="18"/>
              </w:rPr>
            </w:pPr>
            <w:r>
              <w:rPr>
                <w:rFonts w:hint="eastAsia" w:ascii="宋体" w:hAnsi="宋体" w:eastAsia="宋体" w:cs="宋体"/>
                <w:color w:val="000000"/>
                <w:spacing w:val="-8"/>
                <w:sz w:val="18"/>
                <w:szCs w:val="18"/>
              </w:rPr>
              <w:t>（4）</w:t>
            </w:r>
            <w:r>
              <w:rPr>
                <w:rFonts w:hint="eastAsia" w:ascii="宋体" w:hAnsi="宋体" w:eastAsia="宋体" w:cs="宋体"/>
                <w:color w:val="000000"/>
                <w:sz w:val="18"/>
                <w:szCs w:val="18"/>
              </w:rPr>
              <w:t>环球沉浸式体验；</w:t>
            </w:r>
          </w:p>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（5）环球升级的快乐体验</w:t>
            </w:r>
            <w:r>
              <w:rPr>
                <w:rFonts w:hint="eastAsia" w:ascii="宋体" w:hAnsi="宋体" w:eastAsia="宋体" w:cs="宋体"/>
                <w:color w:val="000000"/>
                <w:spacing w:val="-8"/>
                <w:sz w:val="18"/>
                <w:szCs w:val="18"/>
              </w:rPr>
              <w:t>。</w:t>
            </w:r>
          </w:p>
        </w:tc>
        <w:tc>
          <w:tcPr>
            <w:tcW w:w="2977"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color w:val="000000"/>
                <w:spacing w:val="-8"/>
                <w:sz w:val="18"/>
                <w:szCs w:val="18"/>
              </w:rPr>
            </w:pPr>
            <w:r>
              <w:rPr>
                <w:rFonts w:hint="eastAsia" w:ascii="宋体" w:hAnsi="宋体" w:eastAsia="宋体" w:cs="宋体"/>
                <w:color w:val="000000"/>
                <w:spacing w:val="-8"/>
                <w:sz w:val="18"/>
                <w:szCs w:val="18"/>
              </w:rPr>
              <w:t>（1）了解环球创造的历史，感受体验电影的魅力；</w:t>
            </w:r>
          </w:p>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color w:val="000000"/>
                <w:spacing w:val="-8"/>
                <w:sz w:val="18"/>
                <w:szCs w:val="18"/>
              </w:rPr>
            </w:pPr>
            <w:r>
              <w:rPr>
                <w:rFonts w:hint="eastAsia" w:ascii="宋体" w:hAnsi="宋体" w:eastAsia="宋体" w:cs="宋体"/>
                <w:color w:val="000000"/>
                <w:spacing w:val="-8"/>
                <w:sz w:val="18"/>
                <w:szCs w:val="18"/>
              </w:rPr>
              <w:t>（2）掌握北京环球度假区的定位和特点；</w:t>
            </w:r>
          </w:p>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color w:val="000000"/>
                <w:sz w:val="18"/>
                <w:szCs w:val="18"/>
              </w:rPr>
            </w:pPr>
            <w:r>
              <w:rPr>
                <w:rFonts w:hint="eastAsia" w:ascii="宋体" w:hAnsi="宋体" w:eastAsia="宋体" w:cs="宋体"/>
                <w:color w:val="000000"/>
                <w:spacing w:val="-8"/>
                <w:sz w:val="18"/>
                <w:szCs w:val="18"/>
              </w:rPr>
              <w:t>（3）具备北京环球度假区的愿景、使命、价值观与环球之道的素养。</w:t>
            </w:r>
          </w:p>
        </w:tc>
        <w:tc>
          <w:tcPr>
            <w:tcW w:w="567"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color w:val="000000"/>
                <w:spacing w:val="-8"/>
                <w:sz w:val="18"/>
                <w:szCs w:val="18"/>
              </w:rPr>
            </w:pPr>
            <w:r>
              <w:rPr>
                <w:rFonts w:hint="eastAsia" w:ascii="宋体" w:hAnsi="宋体" w:eastAsia="宋体" w:cs="宋体"/>
                <w:spacing w:val="-8"/>
                <w:sz w:val="18"/>
                <w:szCs w:val="18"/>
              </w:rPr>
              <w:t>18</w:t>
            </w:r>
          </w:p>
        </w:tc>
        <w:tc>
          <w:tcPr>
            <w:tcW w:w="1109"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color w:val="000000"/>
                <w:spacing w:val="-8"/>
                <w:sz w:val="18"/>
                <w:szCs w:val="18"/>
              </w:rPr>
            </w:pPr>
            <w:r>
              <w:rPr>
                <w:spacing w:val="-8"/>
                <w:sz w:val="18"/>
                <w:szCs w:val="18"/>
              </w:rPr>
              <w:t>实践考核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6</w:t>
            </w:r>
          </w:p>
        </w:tc>
        <w:tc>
          <w:tcPr>
            <w:tcW w:w="984" w:type="dxa"/>
            <w:vAlign w:val="center"/>
          </w:tcPr>
          <w:p>
            <w:pPr>
              <w:keepNext w:val="0"/>
              <w:keepLines w:val="0"/>
              <w:pageBreakBefore w:val="0"/>
              <w:kinsoku/>
              <w:wordWrap/>
              <w:overflowPunct/>
              <w:topLinePunct w:val="0"/>
              <w:autoSpaceDE/>
              <w:autoSpaceDN/>
              <w:bidi w:val="0"/>
              <w:spacing w:line="360" w:lineRule="exact"/>
              <w:outlineLvl w:val="0"/>
              <w:rPr>
                <w:spacing w:val="-8"/>
                <w:sz w:val="18"/>
                <w:szCs w:val="18"/>
              </w:rPr>
            </w:pPr>
            <w:r>
              <w:rPr>
                <w:rFonts w:hint="eastAsia" w:ascii="宋体" w:hAnsi="宋体"/>
                <w:sz w:val="18"/>
                <w:szCs w:val="18"/>
              </w:rPr>
              <w:t>环球度假区运营管理</w:t>
            </w:r>
          </w:p>
        </w:tc>
        <w:tc>
          <w:tcPr>
            <w:tcW w:w="2551"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color w:val="000000"/>
                <w:spacing w:val="-8"/>
                <w:sz w:val="18"/>
                <w:szCs w:val="18"/>
              </w:rPr>
            </w:pPr>
            <w:r>
              <w:rPr>
                <w:rFonts w:hint="eastAsia" w:ascii="宋体" w:hAnsi="宋体" w:eastAsia="宋体" w:cs="宋体"/>
                <w:spacing w:val="-8"/>
                <w:sz w:val="18"/>
                <w:szCs w:val="18"/>
              </w:rPr>
              <w:t>（1）北京环球</w:t>
            </w:r>
            <w:r>
              <w:rPr>
                <w:rFonts w:hint="eastAsia" w:ascii="宋体" w:hAnsi="宋体" w:eastAsia="宋体" w:cs="宋体"/>
                <w:color w:val="000000"/>
                <w:sz w:val="18"/>
                <w:szCs w:val="18"/>
              </w:rPr>
              <w:t xml:space="preserve">度假区运营岗位 </w:t>
            </w:r>
            <w:r>
              <w:rPr>
                <w:rFonts w:hint="eastAsia" w:ascii="宋体" w:hAnsi="宋体" w:eastAsia="宋体" w:cs="宋体"/>
                <w:color w:val="000000"/>
                <w:spacing w:val="-8"/>
                <w:sz w:val="18"/>
                <w:szCs w:val="18"/>
              </w:rPr>
              <w:t>；</w:t>
            </w:r>
          </w:p>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color w:val="000000"/>
                <w:spacing w:val="-8"/>
                <w:sz w:val="18"/>
                <w:szCs w:val="18"/>
              </w:rPr>
            </w:pPr>
            <w:r>
              <w:rPr>
                <w:rFonts w:hint="eastAsia" w:ascii="宋体" w:hAnsi="宋体" w:eastAsia="宋体" w:cs="宋体"/>
                <w:color w:val="000000"/>
                <w:spacing w:val="-8"/>
                <w:sz w:val="18"/>
                <w:szCs w:val="18"/>
              </w:rPr>
              <w:t>（2）</w:t>
            </w:r>
            <w:r>
              <w:rPr>
                <w:rFonts w:hint="eastAsia" w:ascii="宋体" w:hAnsi="宋体" w:eastAsia="宋体" w:cs="宋体"/>
                <w:color w:val="000000"/>
                <w:sz w:val="18"/>
                <w:szCs w:val="18"/>
              </w:rPr>
              <w:t>乐园运营岗位和员工要求</w:t>
            </w:r>
            <w:r>
              <w:rPr>
                <w:rFonts w:hint="eastAsia" w:ascii="宋体" w:hAnsi="宋体" w:eastAsia="宋体" w:cs="宋体"/>
                <w:color w:val="000000"/>
                <w:spacing w:val="-8"/>
                <w:sz w:val="18"/>
                <w:szCs w:val="18"/>
              </w:rPr>
              <w:t>；</w:t>
            </w:r>
          </w:p>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color w:val="000000"/>
                <w:sz w:val="18"/>
                <w:szCs w:val="18"/>
              </w:rPr>
            </w:pPr>
            <w:r>
              <w:rPr>
                <w:rFonts w:hint="eastAsia" w:ascii="宋体" w:hAnsi="宋体" w:eastAsia="宋体" w:cs="宋体"/>
                <w:color w:val="000000"/>
                <w:spacing w:val="-8"/>
                <w:sz w:val="18"/>
                <w:szCs w:val="18"/>
              </w:rPr>
              <w:t>（3）餐饮</w:t>
            </w:r>
            <w:r>
              <w:rPr>
                <w:rFonts w:hint="eastAsia" w:ascii="宋体" w:hAnsi="宋体" w:eastAsia="宋体" w:cs="宋体"/>
                <w:color w:val="000000"/>
                <w:sz w:val="18"/>
                <w:szCs w:val="18"/>
              </w:rPr>
              <w:t>运营岗位和员工要求</w:t>
            </w:r>
            <w:r>
              <w:rPr>
                <w:rFonts w:hint="eastAsia" w:ascii="宋体" w:hAnsi="宋体" w:eastAsia="宋体" w:cs="宋体"/>
                <w:color w:val="000000"/>
                <w:spacing w:val="-8"/>
                <w:sz w:val="18"/>
                <w:szCs w:val="18"/>
              </w:rPr>
              <w:t>；</w:t>
            </w:r>
          </w:p>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color w:val="000000"/>
                <w:spacing w:val="-8"/>
                <w:sz w:val="18"/>
                <w:szCs w:val="18"/>
              </w:rPr>
            </w:pPr>
            <w:r>
              <w:rPr>
                <w:rFonts w:hint="eastAsia" w:ascii="宋体" w:hAnsi="宋体" w:eastAsia="宋体" w:cs="宋体"/>
                <w:color w:val="000000"/>
                <w:spacing w:val="-8"/>
                <w:sz w:val="18"/>
                <w:szCs w:val="18"/>
              </w:rPr>
              <w:t>（4）酒店</w:t>
            </w:r>
            <w:r>
              <w:rPr>
                <w:rFonts w:hint="eastAsia" w:ascii="宋体" w:hAnsi="宋体" w:eastAsia="宋体" w:cs="宋体"/>
                <w:color w:val="000000"/>
                <w:sz w:val="18"/>
                <w:szCs w:val="18"/>
              </w:rPr>
              <w:t>运营岗位和员工要求</w:t>
            </w:r>
            <w:r>
              <w:rPr>
                <w:rFonts w:hint="eastAsia" w:ascii="宋体" w:hAnsi="宋体" w:eastAsia="宋体" w:cs="宋体"/>
                <w:color w:val="000000"/>
                <w:spacing w:val="-8"/>
                <w:sz w:val="18"/>
                <w:szCs w:val="18"/>
              </w:rPr>
              <w:t>；</w:t>
            </w:r>
          </w:p>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color w:val="000000"/>
                <w:sz w:val="18"/>
                <w:szCs w:val="18"/>
              </w:rPr>
            </w:pPr>
            <w:r>
              <w:rPr>
                <w:rFonts w:hint="eastAsia" w:ascii="宋体" w:hAnsi="宋体" w:eastAsia="宋体" w:cs="宋体"/>
                <w:color w:val="000000"/>
                <w:spacing w:val="-8"/>
                <w:sz w:val="18"/>
                <w:szCs w:val="18"/>
              </w:rPr>
              <w:t>（5）商品</w:t>
            </w:r>
            <w:r>
              <w:rPr>
                <w:rFonts w:hint="eastAsia" w:ascii="宋体" w:hAnsi="宋体" w:eastAsia="宋体" w:cs="宋体"/>
                <w:color w:val="000000"/>
                <w:sz w:val="18"/>
                <w:szCs w:val="18"/>
              </w:rPr>
              <w:t>运营岗位和员工要求</w:t>
            </w:r>
            <w:r>
              <w:rPr>
                <w:rFonts w:hint="eastAsia" w:ascii="宋体" w:hAnsi="宋体" w:eastAsia="宋体" w:cs="宋体"/>
                <w:color w:val="000000"/>
                <w:spacing w:val="-8"/>
                <w:sz w:val="18"/>
                <w:szCs w:val="18"/>
              </w:rPr>
              <w:t>。</w:t>
            </w:r>
          </w:p>
        </w:tc>
        <w:tc>
          <w:tcPr>
            <w:tcW w:w="2977"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spacing w:val="-8"/>
                <w:sz w:val="18"/>
                <w:szCs w:val="18"/>
              </w:rPr>
            </w:pPr>
            <w:r>
              <w:rPr>
                <w:rFonts w:hint="eastAsia" w:ascii="宋体" w:hAnsi="宋体" w:eastAsia="宋体" w:cs="宋体"/>
                <w:spacing w:val="-8"/>
                <w:sz w:val="18"/>
                <w:szCs w:val="18"/>
              </w:rPr>
              <w:t>（1）了解北京环球</w:t>
            </w:r>
            <w:r>
              <w:rPr>
                <w:rFonts w:hint="eastAsia" w:ascii="宋体" w:hAnsi="宋体" w:eastAsia="宋体" w:cs="宋体"/>
                <w:color w:val="000000"/>
                <w:sz w:val="18"/>
                <w:szCs w:val="18"/>
              </w:rPr>
              <w:t>度假区</w:t>
            </w:r>
            <w:r>
              <w:rPr>
                <w:rFonts w:hint="eastAsia" w:ascii="宋体" w:hAnsi="宋体" w:eastAsia="宋体" w:cs="宋体"/>
                <w:spacing w:val="-8"/>
                <w:sz w:val="18"/>
                <w:szCs w:val="18"/>
              </w:rPr>
              <w:t>运营岗位，具备迪士尼员工的基本服务能力；</w:t>
            </w:r>
          </w:p>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spacing w:val="-8"/>
                <w:sz w:val="18"/>
                <w:szCs w:val="18"/>
              </w:rPr>
            </w:pPr>
            <w:r>
              <w:rPr>
                <w:rFonts w:hint="eastAsia" w:ascii="宋体" w:hAnsi="宋体" w:eastAsia="宋体" w:cs="宋体"/>
                <w:spacing w:val="-8"/>
                <w:sz w:val="18"/>
                <w:szCs w:val="18"/>
              </w:rPr>
              <w:t>（2）掌握乐园运营、商品运营、酒店运营和餐饮运营的基本技能；</w:t>
            </w:r>
          </w:p>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sz w:val="18"/>
                <w:szCs w:val="18"/>
              </w:rPr>
            </w:pPr>
            <w:r>
              <w:rPr>
                <w:rFonts w:hint="eastAsia" w:ascii="宋体" w:hAnsi="宋体" w:eastAsia="宋体" w:cs="宋体"/>
                <w:spacing w:val="-8"/>
                <w:sz w:val="18"/>
                <w:szCs w:val="18"/>
              </w:rPr>
              <w:t>（3）具备组织协调能力、分析处理问题的能力和应变能力。</w:t>
            </w:r>
          </w:p>
        </w:tc>
        <w:tc>
          <w:tcPr>
            <w:tcW w:w="567"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spacing w:val="-8"/>
                <w:sz w:val="18"/>
                <w:szCs w:val="18"/>
              </w:rPr>
            </w:pPr>
            <w:r>
              <w:rPr>
                <w:rFonts w:hint="eastAsia" w:ascii="宋体" w:hAnsi="宋体" w:eastAsia="宋体" w:cs="宋体"/>
                <w:spacing w:val="-8"/>
                <w:sz w:val="18"/>
                <w:szCs w:val="18"/>
              </w:rPr>
              <w:t>18</w:t>
            </w:r>
          </w:p>
        </w:tc>
        <w:tc>
          <w:tcPr>
            <w:tcW w:w="1109"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spacing w:val="-8"/>
                <w:sz w:val="18"/>
                <w:szCs w:val="18"/>
              </w:rPr>
              <w:t>实践考核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sz w:val="18"/>
                <w:szCs w:val="18"/>
              </w:rPr>
            </w:pPr>
            <w:r>
              <w:rPr>
                <w:rFonts w:hint="eastAsia" w:ascii="宋体" w:hAnsi="宋体"/>
                <w:sz w:val="18"/>
                <w:szCs w:val="18"/>
              </w:rPr>
              <w:t>7</w:t>
            </w:r>
          </w:p>
        </w:tc>
        <w:tc>
          <w:tcPr>
            <w:tcW w:w="984" w:type="dxa"/>
            <w:vAlign w:val="center"/>
          </w:tcPr>
          <w:p>
            <w:pPr>
              <w:keepNext w:val="0"/>
              <w:keepLines w:val="0"/>
              <w:pageBreakBefore w:val="0"/>
              <w:kinsoku/>
              <w:wordWrap/>
              <w:overflowPunct/>
              <w:topLinePunct w:val="0"/>
              <w:autoSpaceDE/>
              <w:autoSpaceDN/>
              <w:bidi w:val="0"/>
              <w:spacing w:line="360" w:lineRule="exact"/>
              <w:outlineLvl w:val="0"/>
              <w:rPr>
                <w:spacing w:val="-8"/>
                <w:sz w:val="18"/>
                <w:szCs w:val="18"/>
              </w:rPr>
            </w:pPr>
            <w:r>
              <w:rPr>
                <w:rFonts w:hint="eastAsia" w:ascii="宋体" w:hAnsi="宋体"/>
                <w:sz w:val="18"/>
                <w:szCs w:val="18"/>
              </w:rPr>
              <w:t>环球职业发展</w:t>
            </w:r>
          </w:p>
        </w:tc>
        <w:tc>
          <w:tcPr>
            <w:tcW w:w="2551"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color w:val="000000"/>
                <w:spacing w:val="-8"/>
                <w:sz w:val="18"/>
                <w:szCs w:val="18"/>
              </w:rPr>
            </w:pPr>
            <w:r>
              <w:rPr>
                <w:rFonts w:hint="eastAsia" w:ascii="宋体" w:hAnsi="宋体" w:eastAsia="宋体" w:cs="宋体"/>
                <w:spacing w:val="-8"/>
                <w:sz w:val="18"/>
                <w:szCs w:val="18"/>
              </w:rPr>
              <w:t>（1）有效沟通</w:t>
            </w:r>
            <w:r>
              <w:rPr>
                <w:rFonts w:hint="eastAsia" w:ascii="宋体" w:hAnsi="宋体" w:eastAsia="宋体" w:cs="宋体"/>
                <w:color w:val="000000"/>
                <w:spacing w:val="-8"/>
                <w:sz w:val="18"/>
                <w:szCs w:val="18"/>
              </w:rPr>
              <w:t>；</w:t>
            </w:r>
          </w:p>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color w:val="000000"/>
                <w:spacing w:val="-8"/>
                <w:sz w:val="18"/>
                <w:szCs w:val="18"/>
              </w:rPr>
            </w:pPr>
            <w:r>
              <w:rPr>
                <w:rFonts w:hint="eastAsia" w:ascii="宋体" w:hAnsi="宋体" w:eastAsia="宋体" w:cs="宋体"/>
                <w:color w:val="000000"/>
                <w:spacing w:val="-8"/>
                <w:sz w:val="18"/>
                <w:szCs w:val="18"/>
              </w:rPr>
              <w:t>（2）商务英语书面沟通；</w:t>
            </w:r>
          </w:p>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color w:val="000000"/>
                <w:sz w:val="18"/>
                <w:szCs w:val="18"/>
              </w:rPr>
            </w:pPr>
            <w:r>
              <w:rPr>
                <w:rFonts w:hint="eastAsia" w:ascii="宋体" w:hAnsi="宋体" w:eastAsia="宋体" w:cs="宋体"/>
                <w:color w:val="000000"/>
                <w:spacing w:val="-8"/>
                <w:sz w:val="18"/>
                <w:szCs w:val="18"/>
              </w:rPr>
              <w:t>（3）时间管理；</w:t>
            </w:r>
          </w:p>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color w:val="000000"/>
                <w:spacing w:val="-8"/>
                <w:sz w:val="18"/>
                <w:szCs w:val="18"/>
              </w:rPr>
            </w:pPr>
            <w:r>
              <w:rPr>
                <w:rFonts w:hint="eastAsia" w:ascii="宋体" w:hAnsi="宋体" w:eastAsia="宋体" w:cs="宋体"/>
                <w:color w:val="000000"/>
                <w:spacing w:val="-8"/>
                <w:sz w:val="18"/>
                <w:szCs w:val="18"/>
              </w:rPr>
              <w:t>（4）行为科学DISC；</w:t>
            </w:r>
          </w:p>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color w:val="000000"/>
                <w:spacing w:val="-8"/>
                <w:sz w:val="18"/>
                <w:szCs w:val="18"/>
              </w:rPr>
            </w:pPr>
            <w:r>
              <w:rPr>
                <w:rFonts w:hint="eastAsia" w:ascii="宋体" w:hAnsi="宋体" w:eastAsia="宋体" w:cs="宋体"/>
                <w:color w:val="000000"/>
                <w:spacing w:val="-8"/>
                <w:sz w:val="18"/>
                <w:szCs w:val="18"/>
              </w:rPr>
              <w:t>（5）压力来袭，快乐做自己；</w:t>
            </w:r>
          </w:p>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color w:val="000000"/>
                <w:sz w:val="18"/>
                <w:szCs w:val="18"/>
              </w:rPr>
            </w:pPr>
            <w:r>
              <w:rPr>
                <w:rFonts w:hint="eastAsia" w:ascii="宋体" w:hAnsi="宋体" w:eastAsia="宋体" w:cs="宋体"/>
                <w:color w:val="000000"/>
                <w:spacing w:val="-8"/>
                <w:sz w:val="18"/>
                <w:szCs w:val="18"/>
              </w:rPr>
              <w:t>（6）初入职场不迷茫。</w:t>
            </w:r>
          </w:p>
        </w:tc>
        <w:tc>
          <w:tcPr>
            <w:tcW w:w="2977"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spacing w:val="-8"/>
                <w:sz w:val="18"/>
                <w:szCs w:val="18"/>
              </w:rPr>
            </w:pPr>
            <w:r>
              <w:rPr>
                <w:rFonts w:hint="eastAsia" w:ascii="宋体" w:hAnsi="宋体" w:eastAsia="宋体" w:cs="宋体"/>
                <w:spacing w:val="-8"/>
                <w:sz w:val="18"/>
                <w:szCs w:val="18"/>
              </w:rPr>
              <w:t>（1）了解有效沟通的途径，具备有效且高效的沟通技巧；</w:t>
            </w:r>
          </w:p>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spacing w:val="-8"/>
                <w:sz w:val="18"/>
                <w:szCs w:val="18"/>
              </w:rPr>
            </w:pPr>
            <w:r>
              <w:rPr>
                <w:rFonts w:hint="eastAsia" w:ascii="宋体" w:hAnsi="宋体" w:eastAsia="宋体" w:cs="宋体"/>
                <w:spacing w:val="-8"/>
                <w:sz w:val="18"/>
                <w:szCs w:val="18"/>
              </w:rPr>
              <w:t>（2）掌握有价值且有针对性的学习资源以及工具；</w:t>
            </w:r>
          </w:p>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sz w:val="18"/>
                <w:szCs w:val="18"/>
              </w:rPr>
            </w:pPr>
            <w:r>
              <w:rPr>
                <w:rFonts w:hint="eastAsia" w:ascii="宋体" w:hAnsi="宋体" w:eastAsia="宋体" w:cs="宋体"/>
                <w:spacing w:val="-8"/>
                <w:sz w:val="18"/>
                <w:szCs w:val="18"/>
              </w:rPr>
              <w:t>（3）具备未来在岗位工作中有效且持续发挥自身价值的能力。</w:t>
            </w:r>
          </w:p>
        </w:tc>
        <w:tc>
          <w:tcPr>
            <w:tcW w:w="567" w:type="dxa"/>
            <w:vAlign w:val="center"/>
          </w:tcPr>
          <w:p>
            <w:pPr>
              <w:keepNext w:val="0"/>
              <w:keepLines w:val="0"/>
              <w:pageBreakBefore w:val="0"/>
              <w:kinsoku/>
              <w:wordWrap/>
              <w:overflowPunct/>
              <w:topLinePunct w:val="0"/>
              <w:autoSpaceDE/>
              <w:autoSpaceDN/>
              <w:bidi w:val="0"/>
              <w:spacing w:line="360" w:lineRule="exact"/>
              <w:outlineLvl w:val="0"/>
              <w:rPr>
                <w:rFonts w:hint="eastAsia" w:ascii="宋体" w:hAnsi="宋体" w:eastAsia="宋体" w:cs="宋体"/>
                <w:spacing w:val="-8"/>
                <w:sz w:val="18"/>
                <w:szCs w:val="18"/>
              </w:rPr>
            </w:pPr>
            <w:r>
              <w:rPr>
                <w:rFonts w:hint="eastAsia" w:ascii="宋体" w:hAnsi="宋体" w:eastAsia="宋体" w:cs="宋体"/>
                <w:spacing w:val="-8"/>
                <w:sz w:val="18"/>
                <w:szCs w:val="18"/>
              </w:rPr>
              <w:t>18</w:t>
            </w:r>
          </w:p>
        </w:tc>
        <w:tc>
          <w:tcPr>
            <w:tcW w:w="1109" w:type="dxa"/>
            <w:vAlign w:val="center"/>
          </w:tcPr>
          <w:p>
            <w:pPr>
              <w:keepNext w:val="0"/>
              <w:keepLines w:val="0"/>
              <w:pageBreakBefore w:val="0"/>
              <w:kinsoku/>
              <w:wordWrap/>
              <w:overflowPunct/>
              <w:topLinePunct w:val="0"/>
              <w:autoSpaceDE/>
              <w:autoSpaceDN/>
              <w:bidi w:val="0"/>
              <w:spacing w:line="360" w:lineRule="exact"/>
              <w:outlineLvl w:val="0"/>
              <w:rPr>
                <w:rFonts w:ascii="宋体" w:hAnsi="宋体"/>
                <w:spacing w:val="-8"/>
                <w:sz w:val="18"/>
                <w:szCs w:val="18"/>
              </w:rPr>
            </w:pPr>
            <w:r>
              <w:rPr>
                <w:spacing w:val="-8"/>
                <w:sz w:val="18"/>
                <w:szCs w:val="18"/>
              </w:rPr>
              <w:t>实践考核</w:t>
            </w:r>
          </w:p>
        </w:tc>
      </w:tr>
    </w:tbl>
    <w:p>
      <w:pPr>
        <w:keepNext w:val="0"/>
        <w:keepLines w:val="0"/>
        <w:pageBreakBefore w:val="0"/>
        <w:kinsoku/>
        <w:wordWrap/>
        <w:overflowPunct/>
        <w:topLinePunct w:val="0"/>
        <w:autoSpaceDE/>
        <w:autoSpaceDN/>
        <w:bidi w:val="0"/>
        <w:spacing w:before="156" w:beforeLines="50" w:after="156" w:afterLines="50" w:line="360" w:lineRule="exact"/>
        <w:ind w:firstLine="480" w:firstLineChars="200"/>
        <w:jc w:val="left"/>
        <w:rPr>
          <w:rFonts w:ascii="黑体" w:hAnsi="宋体" w:eastAsia="黑体"/>
          <w:bCs/>
          <w:sz w:val="24"/>
        </w:rPr>
      </w:pPr>
      <w:r>
        <w:rPr>
          <w:rFonts w:hint="eastAsia" w:ascii="黑体" w:hAnsi="宋体" w:eastAsia="黑体"/>
          <w:bCs/>
          <w:sz w:val="24"/>
        </w:rPr>
        <w:t>七</w:t>
      </w:r>
      <w:r>
        <w:rPr>
          <w:rFonts w:ascii="黑体" w:hAnsi="宋体" w:eastAsia="黑体"/>
          <w:bCs/>
          <w:sz w:val="24"/>
        </w:rPr>
        <w:t>、</w:t>
      </w:r>
      <w:r>
        <w:rPr>
          <w:rFonts w:hint="eastAsia" w:ascii="黑体" w:hAnsi="宋体" w:eastAsia="黑体"/>
          <w:bCs/>
          <w:sz w:val="24"/>
        </w:rPr>
        <w:t>教学进度安排</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rPr>
          <w:rFonts w:ascii="楷体_GB2312" w:hAnsi="宋体" w:eastAsia="楷体_GB2312"/>
          <w:sz w:val="24"/>
        </w:rPr>
      </w:pPr>
      <w:r>
        <w:rPr>
          <w:rFonts w:hint="eastAsia" w:ascii="楷体_GB2312" w:hAnsi="宋体" w:eastAsia="楷体_GB2312"/>
          <w:sz w:val="24"/>
        </w:rPr>
        <w:t>（一）进度安排表</w:t>
      </w:r>
    </w:p>
    <w:tbl>
      <w:tblPr>
        <w:tblStyle w:val="11"/>
        <w:tblpPr w:leftFromText="180" w:rightFromText="180" w:vertAnchor="text" w:horzAnchor="page" w:tblpX="1727" w:tblpY="466"/>
        <w:tblOverlap w:val="never"/>
        <w:tblW w:w="88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19"/>
        <w:gridCol w:w="321"/>
        <w:gridCol w:w="229"/>
        <w:gridCol w:w="102"/>
        <w:gridCol w:w="1087"/>
        <w:gridCol w:w="683"/>
        <w:gridCol w:w="545"/>
        <w:gridCol w:w="401"/>
        <w:gridCol w:w="446"/>
        <w:gridCol w:w="500"/>
        <w:gridCol w:w="500"/>
        <w:gridCol w:w="622"/>
        <w:gridCol w:w="567"/>
        <w:gridCol w:w="606"/>
        <w:gridCol w:w="588"/>
        <w:gridCol w:w="550"/>
        <w:gridCol w:w="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8" w:hRule="atLeast"/>
        </w:trPr>
        <w:tc>
          <w:tcPr>
            <w:tcW w:w="519" w:type="dxa"/>
            <w:vMerge w:val="restart"/>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类</w:t>
            </w:r>
          </w:p>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别</w:t>
            </w:r>
          </w:p>
        </w:tc>
        <w:tc>
          <w:tcPr>
            <w:tcW w:w="1739" w:type="dxa"/>
            <w:gridSpan w:val="4"/>
            <w:vMerge w:val="restart"/>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课程名称</w:t>
            </w:r>
          </w:p>
        </w:tc>
        <w:tc>
          <w:tcPr>
            <w:tcW w:w="683" w:type="dxa"/>
            <w:vMerge w:val="restart"/>
            <w:vAlign w:val="center"/>
          </w:tcPr>
          <w:p>
            <w:pPr>
              <w:keepNext w:val="0"/>
              <w:keepLines w:val="0"/>
              <w:pageBreakBefore w:val="0"/>
              <w:widowControl/>
              <w:kinsoku/>
              <w:wordWrap/>
              <w:overflowPunct/>
              <w:topLinePunct w:val="0"/>
              <w:autoSpaceDE/>
              <w:autoSpaceDN/>
              <w:bidi w:val="0"/>
              <w:spacing w:line="360" w:lineRule="exact"/>
              <w:ind w:left="-94" w:leftChars="-45" w:right="-17" w:rightChars="-8"/>
              <w:jc w:val="center"/>
              <w:rPr>
                <w:rFonts w:eastAsia="黑体"/>
                <w:kern w:val="0"/>
                <w:sz w:val="18"/>
                <w:szCs w:val="18"/>
              </w:rPr>
            </w:pPr>
            <w:r>
              <w:rPr>
                <w:rFonts w:eastAsia="黑体"/>
                <w:kern w:val="0"/>
                <w:sz w:val="18"/>
                <w:szCs w:val="18"/>
              </w:rPr>
              <w:t>课程</w:t>
            </w:r>
          </w:p>
          <w:p>
            <w:pPr>
              <w:keepNext w:val="0"/>
              <w:keepLines w:val="0"/>
              <w:pageBreakBefore w:val="0"/>
              <w:widowControl/>
              <w:kinsoku/>
              <w:wordWrap/>
              <w:overflowPunct/>
              <w:topLinePunct w:val="0"/>
              <w:autoSpaceDE/>
              <w:autoSpaceDN/>
              <w:bidi w:val="0"/>
              <w:spacing w:line="360" w:lineRule="exact"/>
              <w:ind w:left="-94" w:leftChars="-45" w:right="-17" w:rightChars="-8"/>
              <w:jc w:val="center"/>
              <w:rPr>
                <w:rFonts w:eastAsia="黑体"/>
                <w:kern w:val="0"/>
                <w:sz w:val="18"/>
                <w:szCs w:val="18"/>
              </w:rPr>
            </w:pPr>
            <w:r>
              <w:rPr>
                <w:rFonts w:eastAsia="黑体"/>
                <w:kern w:val="0"/>
                <w:sz w:val="18"/>
                <w:szCs w:val="18"/>
              </w:rPr>
              <w:t>代码</w:t>
            </w:r>
          </w:p>
        </w:tc>
        <w:tc>
          <w:tcPr>
            <w:tcW w:w="545" w:type="dxa"/>
            <w:vMerge w:val="restart"/>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rFonts w:eastAsia="黑体"/>
                <w:kern w:val="0"/>
                <w:sz w:val="18"/>
                <w:szCs w:val="18"/>
              </w:rPr>
            </w:pPr>
            <w:r>
              <w:rPr>
                <w:rFonts w:eastAsia="黑体"/>
                <w:kern w:val="0"/>
                <w:sz w:val="18"/>
                <w:szCs w:val="18"/>
              </w:rPr>
              <w:t>课程</w:t>
            </w:r>
          </w:p>
          <w:p>
            <w:pPr>
              <w:keepNext w:val="0"/>
              <w:keepLines w:val="0"/>
              <w:pageBreakBefore w:val="0"/>
              <w:widowControl/>
              <w:kinsoku/>
              <w:wordWrap/>
              <w:overflowPunct/>
              <w:topLinePunct w:val="0"/>
              <w:autoSpaceDE/>
              <w:autoSpaceDN/>
              <w:bidi w:val="0"/>
              <w:spacing w:line="360" w:lineRule="exact"/>
              <w:ind w:left="-82" w:leftChars="-39" w:right="-97" w:rightChars="-46"/>
              <w:jc w:val="center"/>
              <w:rPr>
                <w:rFonts w:eastAsia="黑体"/>
                <w:kern w:val="0"/>
                <w:sz w:val="18"/>
                <w:szCs w:val="18"/>
              </w:rPr>
            </w:pPr>
            <w:r>
              <w:rPr>
                <w:rFonts w:eastAsia="黑体"/>
                <w:kern w:val="0"/>
                <w:sz w:val="18"/>
                <w:szCs w:val="18"/>
              </w:rPr>
              <w:t>性质</w:t>
            </w:r>
          </w:p>
        </w:tc>
        <w:tc>
          <w:tcPr>
            <w:tcW w:w="401" w:type="dxa"/>
            <w:vMerge w:val="restart"/>
            <w:vAlign w:val="center"/>
          </w:tcPr>
          <w:p>
            <w:pPr>
              <w:keepNext w:val="0"/>
              <w:keepLines w:val="0"/>
              <w:pageBreakBefore w:val="0"/>
              <w:widowControl/>
              <w:kinsoku/>
              <w:wordWrap/>
              <w:overflowPunct/>
              <w:topLinePunct w:val="0"/>
              <w:autoSpaceDE/>
              <w:autoSpaceDN/>
              <w:bidi w:val="0"/>
              <w:spacing w:line="360" w:lineRule="exact"/>
              <w:ind w:left="-55" w:leftChars="-26" w:right="-48" w:rightChars="-23"/>
              <w:jc w:val="center"/>
              <w:rPr>
                <w:rFonts w:eastAsia="黑体"/>
                <w:kern w:val="0"/>
                <w:sz w:val="18"/>
                <w:szCs w:val="18"/>
              </w:rPr>
            </w:pPr>
            <w:r>
              <w:rPr>
                <w:rFonts w:eastAsia="黑体"/>
                <w:kern w:val="0"/>
                <w:sz w:val="18"/>
                <w:szCs w:val="18"/>
              </w:rPr>
              <w:t>总</w:t>
            </w:r>
          </w:p>
          <w:p>
            <w:pPr>
              <w:keepNext w:val="0"/>
              <w:keepLines w:val="0"/>
              <w:pageBreakBefore w:val="0"/>
              <w:widowControl/>
              <w:kinsoku/>
              <w:wordWrap/>
              <w:overflowPunct/>
              <w:topLinePunct w:val="0"/>
              <w:autoSpaceDE/>
              <w:autoSpaceDN/>
              <w:bidi w:val="0"/>
              <w:spacing w:line="360" w:lineRule="exact"/>
              <w:ind w:left="-55" w:leftChars="-26" w:right="-48" w:rightChars="-23"/>
              <w:jc w:val="center"/>
              <w:rPr>
                <w:rFonts w:eastAsia="黑体"/>
                <w:kern w:val="0"/>
                <w:sz w:val="18"/>
                <w:szCs w:val="18"/>
              </w:rPr>
            </w:pPr>
            <w:r>
              <w:rPr>
                <w:rFonts w:eastAsia="黑体"/>
                <w:kern w:val="0"/>
                <w:sz w:val="18"/>
                <w:szCs w:val="18"/>
              </w:rPr>
              <w:t>学</w:t>
            </w:r>
          </w:p>
          <w:p>
            <w:pPr>
              <w:keepNext w:val="0"/>
              <w:keepLines w:val="0"/>
              <w:pageBreakBefore w:val="0"/>
              <w:widowControl/>
              <w:kinsoku/>
              <w:wordWrap/>
              <w:overflowPunct/>
              <w:topLinePunct w:val="0"/>
              <w:autoSpaceDE/>
              <w:autoSpaceDN/>
              <w:bidi w:val="0"/>
              <w:spacing w:line="360" w:lineRule="exact"/>
              <w:ind w:left="-82" w:leftChars="-39" w:right="-97" w:rightChars="-46"/>
              <w:jc w:val="center"/>
              <w:rPr>
                <w:rFonts w:eastAsia="黑体"/>
                <w:kern w:val="0"/>
                <w:sz w:val="18"/>
                <w:szCs w:val="18"/>
              </w:rPr>
            </w:pPr>
            <w:r>
              <w:rPr>
                <w:rFonts w:eastAsia="黑体"/>
                <w:kern w:val="0"/>
                <w:sz w:val="18"/>
                <w:szCs w:val="18"/>
              </w:rPr>
              <w:t>时</w:t>
            </w:r>
          </w:p>
        </w:tc>
        <w:tc>
          <w:tcPr>
            <w:tcW w:w="446" w:type="dxa"/>
            <w:vMerge w:val="restart"/>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学</w:t>
            </w:r>
          </w:p>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分</w:t>
            </w:r>
          </w:p>
        </w:tc>
        <w:tc>
          <w:tcPr>
            <w:tcW w:w="1000" w:type="dxa"/>
            <w:gridSpan w:val="2"/>
            <w:vMerge w:val="restart"/>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学时分配</w:t>
            </w:r>
          </w:p>
        </w:tc>
        <w:tc>
          <w:tcPr>
            <w:tcW w:w="3483" w:type="dxa"/>
            <w:gridSpan w:val="6"/>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周学时安排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7"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p>
        </w:tc>
        <w:tc>
          <w:tcPr>
            <w:tcW w:w="1739" w:type="dxa"/>
            <w:gridSpan w:val="4"/>
            <w:vMerge w:val="continue"/>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p>
        </w:tc>
        <w:tc>
          <w:tcPr>
            <w:tcW w:w="683" w:type="dxa"/>
            <w:vMerge w:val="continue"/>
            <w:vAlign w:val="center"/>
          </w:tcPr>
          <w:p>
            <w:pPr>
              <w:keepNext w:val="0"/>
              <w:keepLines w:val="0"/>
              <w:pageBreakBefore w:val="0"/>
              <w:widowControl/>
              <w:kinsoku/>
              <w:wordWrap/>
              <w:overflowPunct/>
              <w:topLinePunct w:val="0"/>
              <w:autoSpaceDE/>
              <w:autoSpaceDN/>
              <w:bidi w:val="0"/>
              <w:spacing w:line="360" w:lineRule="exact"/>
              <w:ind w:left="-94" w:leftChars="-45" w:right="-17" w:rightChars="-8"/>
              <w:jc w:val="center"/>
              <w:rPr>
                <w:rFonts w:eastAsia="黑体"/>
                <w:kern w:val="0"/>
                <w:sz w:val="18"/>
                <w:szCs w:val="18"/>
              </w:rPr>
            </w:pPr>
          </w:p>
        </w:tc>
        <w:tc>
          <w:tcPr>
            <w:tcW w:w="545" w:type="dxa"/>
            <w:vMerge w:val="continue"/>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rFonts w:eastAsia="黑体"/>
                <w:kern w:val="0"/>
                <w:sz w:val="18"/>
                <w:szCs w:val="18"/>
              </w:rPr>
            </w:pPr>
          </w:p>
        </w:tc>
        <w:tc>
          <w:tcPr>
            <w:tcW w:w="401" w:type="dxa"/>
            <w:vMerge w:val="continue"/>
            <w:vAlign w:val="center"/>
          </w:tcPr>
          <w:p>
            <w:pPr>
              <w:keepNext w:val="0"/>
              <w:keepLines w:val="0"/>
              <w:pageBreakBefore w:val="0"/>
              <w:widowControl/>
              <w:kinsoku/>
              <w:wordWrap/>
              <w:overflowPunct/>
              <w:topLinePunct w:val="0"/>
              <w:autoSpaceDE/>
              <w:autoSpaceDN/>
              <w:bidi w:val="0"/>
              <w:spacing w:line="360" w:lineRule="exact"/>
              <w:ind w:left="-55" w:leftChars="-26" w:right="-48" w:rightChars="-23"/>
              <w:jc w:val="center"/>
              <w:rPr>
                <w:rFonts w:eastAsia="黑体"/>
                <w:kern w:val="0"/>
                <w:sz w:val="18"/>
                <w:szCs w:val="18"/>
              </w:rPr>
            </w:pPr>
          </w:p>
        </w:tc>
        <w:tc>
          <w:tcPr>
            <w:tcW w:w="446"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p>
        </w:tc>
        <w:tc>
          <w:tcPr>
            <w:tcW w:w="1000" w:type="dxa"/>
            <w:gridSpan w:val="2"/>
            <w:vMerge w:val="continue"/>
            <w:tcBorders>
              <w:bottom w:val="single" w:color="auto" w:sz="6" w:space="0"/>
            </w:tcBorders>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p>
        </w:tc>
        <w:tc>
          <w:tcPr>
            <w:tcW w:w="1189" w:type="dxa"/>
            <w:gridSpan w:val="2"/>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第一学年</w:t>
            </w:r>
          </w:p>
        </w:tc>
        <w:tc>
          <w:tcPr>
            <w:tcW w:w="1194" w:type="dxa"/>
            <w:gridSpan w:val="2"/>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第二学年</w:t>
            </w:r>
          </w:p>
        </w:tc>
        <w:tc>
          <w:tcPr>
            <w:tcW w:w="1100" w:type="dxa"/>
            <w:gridSpan w:val="2"/>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p>
        </w:tc>
        <w:tc>
          <w:tcPr>
            <w:tcW w:w="1739" w:type="dxa"/>
            <w:gridSpan w:val="4"/>
            <w:vMerge w:val="continue"/>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p>
        </w:tc>
        <w:tc>
          <w:tcPr>
            <w:tcW w:w="683" w:type="dxa"/>
            <w:vMerge w:val="continue"/>
            <w:vAlign w:val="center"/>
          </w:tcPr>
          <w:p>
            <w:pPr>
              <w:keepNext w:val="0"/>
              <w:keepLines w:val="0"/>
              <w:pageBreakBefore w:val="0"/>
              <w:widowControl/>
              <w:kinsoku/>
              <w:wordWrap/>
              <w:overflowPunct/>
              <w:topLinePunct w:val="0"/>
              <w:autoSpaceDE/>
              <w:autoSpaceDN/>
              <w:bidi w:val="0"/>
              <w:spacing w:line="360" w:lineRule="exact"/>
              <w:ind w:left="-94" w:leftChars="-45" w:right="-17" w:rightChars="-8"/>
              <w:jc w:val="center"/>
              <w:rPr>
                <w:rFonts w:eastAsia="黑体"/>
                <w:kern w:val="0"/>
                <w:sz w:val="18"/>
                <w:szCs w:val="18"/>
              </w:rPr>
            </w:pPr>
          </w:p>
        </w:tc>
        <w:tc>
          <w:tcPr>
            <w:tcW w:w="545" w:type="dxa"/>
            <w:vMerge w:val="continue"/>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rFonts w:eastAsia="黑体"/>
                <w:kern w:val="0"/>
                <w:sz w:val="18"/>
                <w:szCs w:val="18"/>
              </w:rPr>
            </w:pPr>
          </w:p>
        </w:tc>
        <w:tc>
          <w:tcPr>
            <w:tcW w:w="401"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p>
        </w:tc>
        <w:tc>
          <w:tcPr>
            <w:tcW w:w="446"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p>
        </w:tc>
        <w:tc>
          <w:tcPr>
            <w:tcW w:w="500" w:type="dxa"/>
            <w:tcBorders>
              <w:top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理论</w:t>
            </w:r>
          </w:p>
        </w:tc>
        <w:tc>
          <w:tcPr>
            <w:tcW w:w="500" w:type="dxa"/>
            <w:tcBorders>
              <w:top w:val="single" w:color="auto" w:sz="6" w:space="0"/>
              <w:left w:val="single" w:color="auto" w:sz="6" w:space="0"/>
            </w:tcBorders>
            <w:vAlign w:val="center"/>
          </w:tcPr>
          <w:p>
            <w:pPr>
              <w:keepNext w:val="0"/>
              <w:keepLines w:val="0"/>
              <w:pageBreakBefore w:val="0"/>
              <w:kinsoku/>
              <w:wordWrap/>
              <w:overflowPunct/>
              <w:topLinePunct w:val="0"/>
              <w:autoSpaceDE/>
              <w:autoSpaceDN/>
              <w:bidi w:val="0"/>
              <w:spacing w:line="360" w:lineRule="exact"/>
              <w:ind w:left="-73" w:leftChars="-35" w:right="-48" w:rightChars="-23"/>
              <w:jc w:val="center"/>
              <w:rPr>
                <w:rFonts w:eastAsia="黑体"/>
                <w:kern w:val="0"/>
                <w:sz w:val="18"/>
                <w:szCs w:val="18"/>
              </w:rPr>
            </w:pPr>
            <w:r>
              <w:rPr>
                <w:rFonts w:eastAsia="黑体"/>
                <w:kern w:val="0"/>
                <w:sz w:val="18"/>
                <w:szCs w:val="18"/>
              </w:rPr>
              <w:t>实践</w:t>
            </w:r>
          </w:p>
        </w:tc>
        <w:tc>
          <w:tcPr>
            <w:tcW w:w="622" w:type="dxa"/>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一</w:t>
            </w:r>
          </w:p>
        </w:tc>
        <w:tc>
          <w:tcPr>
            <w:tcW w:w="567" w:type="dxa"/>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二</w:t>
            </w:r>
          </w:p>
        </w:tc>
        <w:tc>
          <w:tcPr>
            <w:tcW w:w="606" w:type="dxa"/>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三</w:t>
            </w:r>
          </w:p>
        </w:tc>
        <w:tc>
          <w:tcPr>
            <w:tcW w:w="588" w:type="dxa"/>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四</w:t>
            </w:r>
          </w:p>
        </w:tc>
        <w:tc>
          <w:tcPr>
            <w:tcW w:w="550" w:type="dxa"/>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五</w:t>
            </w:r>
          </w:p>
        </w:tc>
        <w:tc>
          <w:tcPr>
            <w:tcW w:w="550" w:type="dxa"/>
            <w:vAlign w:val="center"/>
          </w:tcPr>
          <w:p>
            <w:pPr>
              <w:keepNext w:val="0"/>
              <w:keepLines w:val="0"/>
              <w:pageBreakBefore w:val="0"/>
              <w:widowControl/>
              <w:kinsoku/>
              <w:wordWrap/>
              <w:overflowPunct/>
              <w:topLinePunct w:val="0"/>
              <w:autoSpaceDE/>
              <w:autoSpaceDN/>
              <w:bidi w:val="0"/>
              <w:spacing w:line="360" w:lineRule="exact"/>
              <w:jc w:val="center"/>
              <w:rPr>
                <w:rFonts w:eastAsia="黑体"/>
                <w:kern w:val="0"/>
                <w:sz w:val="18"/>
                <w:szCs w:val="18"/>
              </w:rPr>
            </w:pPr>
            <w:r>
              <w:rPr>
                <w:rFonts w:eastAsia="黑体"/>
                <w:kern w:val="0"/>
                <w:sz w:val="18"/>
                <w:szCs w:val="1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restart"/>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r>
              <w:rPr>
                <w:kern w:val="0"/>
                <w:sz w:val="18"/>
                <w:szCs w:val="18"/>
              </w:rPr>
              <w:t xml:space="preserve">        通识教育课程</w:t>
            </w:r>
          </w:p>
        </w:tc>
        <w:tc>
          <w:tcPr>
            <w:tcW w:w="652" w:type="dxa"/>
            <w:gridSpan w:val="3"/>
            <w:vMerge w:val="restart"/>
            <w:vAlign w:val="center"/>
          </w:tcPr>
          <w:p>
            <w:pPr>
              <w:keepNext w:val="0"/>
              <w:keepLines w:val="0"/>
              <w:pageBreakBefore w:val="0"/>
              <w:kinsoku/>
              <w:wordWrap/>
              <w:overflowPunct/>
              <w:topLinePunct w:val="0"/>
              <w:autoSpaceDE/>
              <w:autoSpaceDN/>
              <w:bidi w:val="0"/>
              <w:spacing w:line="360" w:lineRule="exact"/>
              <w:jc w:val="center"/>
              <w:rPr>
                <w:color w:val="FF0000"/>
                <w:spacing w:val="-8"/>
                <w:sz w:val="18"/>
                <w:szCs w:val="18"/>
              </w:rPr>
            </w:pPr>
          </w:p>
          <w:p>
            <w:pPr>
              <w:keepNext w:val="0"/>
              <w:keepLines w:val="0"/>
              <w:pageBreakBefore w:val="0"/>
              <w:kinsoku/>
              <w:wordWrap/>
              <w:overflowPunct/>
              <w:topLinePunct w:val="0"/>
              <w:autoSpaceDE/>
              <w:autoSpaceDN/>
              <w:bidi w:val="0"/>
              <w:spacing w:line="360" w:lineRule="exact"/>
              <w:jc w:val="center"/>
              <w:rPr>
                <w:color w:val="000000"/>
                <w:spacing w:val="-8"/>
                <w:sz w:val="18"/>
                <w:szCs w:val="18"/>
              </w:rPr>
            </w:pPr>
            <w:r>
              <w:rPr>
                <w:color w:val="000000"/>
                <w:spacing w:val="-8"/>
                <w:sz w:val="18"/>
                <w:szCs w:val="18"/>
              </w:rPr>
              <w:t>公共</w:t>
            </w:r>
          </w:p>
          <w:p>
            <w:pPr>
              <w:pStyle w:val="2"/>
              <w:keepNext w:val="0"/>
              <w:keepLines w:val="0"/>
              <w:pageBreakBefore w:val="0"/>
              <w:kinsoku/>
              <w:wordWrap/>
              <w:overflowPunct/>
              <w:topLinePunct w:val="0"/>
              <w:autoSpaceDE/>
              <w:autoSpaceDN/>
              <w:bidi w:val="0"/>
              <w:spacing w:line="360" w:lineRule="exact"/>
              <w:ind w:firstLine="480"/>
            </w:pPr>
          </w:p>
          <w:p>
            <w:pPr>
              <w:keepNext w:val="0"/>
              <w:keepLines w:val="0"/>
              <w:pageBreakBefore w:val="0"/>
              <w:kinsoku/>
              <w:wordWrap/>
              <w:overflowPunct/>
              <w:topLinePunct w:val="0"/>
              <w:autoSpaceDE/>
              <w:autoSpaceDN/>
              <w:bidi w:val="0"/>
              <w:spacing w:line="360" w:lineRule="exact"/>
              <w:jc w:val="center"/>
              <w:rPr>
                <w:color w:val="000000"/>
                <w:spacing w:val="-8"/>
                <w:sz w:val="18"/>
                <w:szCs w:val="18"/>
              </w:rPr>
            </w:pPr>
            <w:r>
              <w:rPr>
                <w:color w:val="000000"/>
                <w:spacing w:val="-8"/>
                <w:sz w:val="18"/>
                <w:szCs w:val="18"/>
              </w:rPr>
              <w:t>必修</w:t>
            </w:r>
          </w:p>
          <w:p>
            <w:pPr>
              <w:pStyle w:val="2"/>
              <w:keepNext w:val="0"/>
              <w:keepLines w:val="0"/>
              <w:pageBreakBefore w:val="0"/>
              <w:kinsoku/>
              <w:wordWrap/>
              <w:overflowPunct/>
              <w:topLinePunct w:val="0"/>
              <w:autoSpaceDE/>
              <w:autoSpaceDN/>
              <w:bidi w:val="0"/>
              <w:spacing w:line="360" w:lineRule="exact"/>
              <w:ind w:firstLine="480"/>
            </w:pPr>
          </w:p>
          <w:p>
            <w:pPr>
              <w:keepNext w:val="0"/>
              <w:keepLines w:val="0"/>
              <w:pageBreakBefore w:val="0"/>
              <w:kinsoku/>
              <w:wordWrap/>
              <w:overflowPunct/>
              <w:topLinePunct w:val="0"/>
              <w:autoSpaceDE/>
              <w:autoSpaceDN/>
              <w:bidi w:val="0"/>
              <w:spacing w:line="360" w:lineRule="exact"/>
              <w:jc w:val="center"/>
              <w:rPr>
                <w:color w:val="000000"/>
                <w:spacing w:val="-8"/>
                <w:sz w:val="18"/>
                <w:szCs w:val="18"/>
              </w:rPr>
            </w:pPr>
            <w:r>
              <w:rPr>
                <w:color w:val="000000"/>
                <w:spacing w:val="-8"/>
                <w:sz w:val="18"/>
                <w:szCs w:val="18"/>
              </w:rPr>
              <w:t>课程</w:t>
            </w:r>
          </w:p>
          <w:p>
            <w:pPr>
              <w:keepNext w:val="0"/>
              <w:keepLines w:val="0"/>
              <w:pageBreakBefore w:val="0"/>
              <w:kinsoku/>
              <w:wordWrap/>
              <w:overflowPunct/>
              <w:topLinePunct w:val="0"/>
              <w:autoSpaceDE/>
              <w:autoSpaceDN/>
              <w:bidi w:val="0"/>
              <w:spacing w:line="360" w:lineRule="exact"/>
              <w:jc w:val="center"/>
              <w:rPr>
                <w:color w:val="000000"/>
                <w:spacing w:val="-8"/>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ascii="宋体" w:hAnsi="宋体" w:cs="宋体"/>
                <w:spacing w:val="-8"/>
                <w:sz w:val="18"/>
                <w:szCs w:val="18"/>
              </w:rPr>
              <w:t>思想道德与法治Ⅰ</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310063</w:t>
            </w:r>
          </w:p>
        </w:tc>
        <w:tc>
          <w:tcPr>
            <w:tcW w:w="545" w:type="dxa"/>
            <w:vAlign w:val="center"/>
          </w:tcPr>
          <w:p>
            <w:pPr>
              <w:keepNext w:val="0"/>
              <w:keepLines w:val="0"/>
              <w:pageBreakBefore w:val="0"/>
              <w:kinsoku/>
              <w:wordWrap/>
              <w:overflowPunct/>
              <w:topLinePunct w:val="0"/>
              <w:autoSpaceDE/>
              <w:autoSpaceDN/>
              <w:bidi w:val="0"/>
              <w:spacing w:line="360" w:lineRule="exact"/>
              <w:ind w:firstLine="82" w:firstLineChars="50"/>
              <w:jc w:val="center"/>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24</w:t>
            </w:r>
          </w:p>
        </w:tc>
        <w:tc>
          <w:tcPr>
            <w:tcW w:w="44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1.5</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22</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w:t>
            </w: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2/12W</w:t>
            </w:r>
          </w:p>
        </w:tc>
        <w:tc>
          <w:tcPr>
            <w:tcW w:w="567"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spacing w:val="-8"/>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ascii="宋体" w:hAnsi="宋体" w:cs="宋体"/>
                <w:spacing w:val="-8"/>
                <w:sz w:val="18"/>
                <w:szCs w:val="18"/>
              </w:rPr>
              <w:t>思想道德与法治Ⅱ</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310084</w:t>
            </w:r>
          </w:p>
        </w:tc>
        <w:tc>
          <w:tcPr>
            <w:tcW w:w="545" w:type="dxa"/>
            <w:vAlign w:val="center"/>
          </w:tcPr>
          <w:p>
            <w:pPr>
              <w:keepNext w:val="0"/>
              <w:keepLines w:val="0"/>
              <w:pageBreakBefore w:val="0"/>
              <w:kinsoku/>
              <w:wordWrap/>
              <w:overflowPunct/>
              <w:topLinePunct w:val="0"/>
              <w:autoSpaceDE/>
              <w:autoSpaceDN/>
              <w:bidi w:val="0"/>
              <w:spacing w:line="360" w:lineRule="exact"/>
              <w:ind w:firstLine="82" w:firstLineChars="50"/>
              <w:jc w:val="center"/>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32</w:t>
            </w:r>
          </w:p>
        </w:tc>
        <w:tc>
          <w:tcPr>
            <w:tcW w:w="44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1.5</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30</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w:t>
            </w: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2/16W</w:t>
            </w:r>
          </w:p>
        </w:tc>
        <w:tc>
          <w:tcPr>
            <w:tcW w:w="60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spacing w:val="-8"/>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毛泽东思想和中国特色社会主义理论体系概论</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310086</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32</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28</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4</w:t>
            </w: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2/14W</w:t>
            </w:r>
          </w:p>
        </w:tc>
        <w:tc>
          <w:tcPr>
            <w:tcW w:w="567"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spacing w:val="-8"/>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习近平新时代中国特色社会主义思想概论</w:t>
            </w:r>
          </w:p>
        </w:tc>
        <w:tc>
          <w:tcPr>
            <w:tcW w:w="683"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310087</w:t>
            </w:r>
          </w:p>
        </w:tc>
        <w:tc>
          <w:tcPr>
            <w:tcW w:w="545"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48</w:t>
            </w:r>
          </w:p>
        </w:tc>
        <w:tc>
          <w:tcPr>
            <w:tcW w:w="44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3</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36</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12</w:t>
            </w: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2/18W</w:t>
            </w:r>
          </w:p>
        </w:tc>
        <w:tc>
          <w:tcPr>
            <w:tcW w:w="60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spacing w:val="-8"/>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ascii="Times New Roman" w:hAnsi="Times New Roman" w:eastAsia="宋体" w:cs="Times New Roman"/>
                <w:spacing w:val="-8"/>
                <w:sz w:val="18"/>
                <w:szCs w:val="18"/>
              </w:rPr>
              <w:t>百年党史</w:t>
            </w:r>
          </w:p>
        </w:tc>
        <w:tc>
          <w:tcPr>
            <w:tcW w:w="683"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8"/>
                <w:sz w:val="18"/>
                <w:szCs w:val="18"/>
              </w:rPr>
              <w:t>310081</w:t>
            </w:r>
          </w:p>
        </w:tc>
        <w:tc>
          <w:tcPr>
            <w:tcW w:w="545"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8"/>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16</w:t>
            </w:r>
          </w:p>
        </w:tc>
        <w:tc>
          <w:tcPr>
            <w:tcW w:w="44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16</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0</w:t>
            </w: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r>
              <w:rPr>
                <w:rFonts w:hint="eastAsia" w:ascii="宋体" w:hAnsi="宋体" w:eastAsia="宋体" w:cs="宋体"/>
                <w:color w:val="000000"/>
                <w:sz w:val="18"/>
                <w:szCs w:val="18"/>
              </w:rPr>
              <w:t>1/16W</w:t>
            </w:r>
          </w:p>
        </w:tc>
        <w:tc>
          <w:tcPr>
            <w:tcW w:w="588"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9" w:hRule="atLeast"/>
        </w:trPr>
        <w:tc>
          <w:tcPr>
            <w:tcW w:w="519" w:type="dxa"/>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spacing w:val="-8"/>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形势与政策Ⅰ</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310031</w:t>
            </w:r>
          </w:p>
        </w:tc>
        <w:tc>
          <w:tcPr>
            <w:tcW w:w="545" w:type="dxa"/>
            <w:vAlign w:val="center"/>
          </w:tcPr>
          <w:p>
            <w:pPr>
              <w:keepNext w:val="0"/>
              <w:keepLines w:val="0"/>
              <w:pageBreakBefore w:val="0"/>
              <w:kinsoku/>
              <w:wordWrap/>
              <w:overflowPunct/>
              <w:topLinePunct w:val="0"/>
              <w:autoSpaceDE/>
              <w:autoSpaceDN/>
              <w:bidi w:val="0"/>
              <w:spacing w:line="360" w:lineRule="exact"/>
              <w:ind w:firstLine="82" w:firstLineChars="50"/>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w:t>
            </w:r>
          </w:p>
        </w:tc>
        <w:tc>
          <w:tcPr>
            <w:tcW w:w="44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0.2</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22"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r>
              <w:rPr>
                <w:rFonts w:hint="eastAsia" w:ascii="宋体" w:hAnsi="宋体" w:eastAsia="宋体" w:cs="宋体"/>
                <w:spacing w:val="-8"/>
                <w:sz w:val="18"/>
                <w:szCs w:val="18"/>
              </w:rPr>
              <w:t>1/8W</w:t>
            </w:r>
          </w:p>
        </w:tc>
        <w:tc>
          <w:tcPr>
            <w:tcW w:w="567"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0" w:hRule="atLeast"/>
        </w:trPr>
        <w:tc>
          <w:tcPr>
            <w:tcW w:w="519" w:type="dxa"/>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spacing w:val="-8"/>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形势与政策Ⅱ</w:t>
            </w:r>
          </w:p>
        </w:tc>
        <w:tc>
          <w:tcPr>
            <w:tcW w:w="683"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310032</w:t>
            </w:r>
          </w:p>
        </w:tc>
        <w:tc>
          <w:tcPr>
            <w:tcW w:w="545" w:type="dxa"/>
            <w:vAlign w:val="center"/>
          </w:tcPr>
          <w:p>
            <w:pPr>
              <w:keepNext w:val="0"/>
              <w:keepLines w:val="0"/>
              <w:pageBreakBefore w:val="0"/>
              <w:kinsoku/>
              <w:wordWrap/>
              <w:overflowPunct/>
              <w:topLinePunct w:val="0"/>
              <w:autoSpaceDE/>
              <w:autoSpaceDN/>
              <w:bidi w:val="0"/>
              <w:spacing w:line="360" w:lineRule="exact"/>
              <w:ind w:firstLine="82" w:firstLineChars="50"/>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w:t>
            </w:r>
          </w:p>
        </w:tc>
        <w:tc>
          <w:tcPr>
            <w:tcW w:w="44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0.2</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22"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r>
              <w:rPr>
                <w:rFonts w:hint="eastAsia" w:ascii="宋体" w:hAnsi="宋体" w:eastAsia="宋体" w:cs="宋体"/>
                <w:spacing w:val="-8"/>
                <w:sz w:val="18"/>
                <w:szCs w:val="18"/>
              </w:rPr>
              <w:t>1/8W</w:t>
            </w:r>
          </w:p>
        </w:tc>
        <w:tc>
          <w:tcPr>
            <w:tcW w:w="606"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形势与政策Ⅲ</w:t>
            </w:r>
          </w:p>
        </w:tc>
        <w:tc>
          <w:tcPr>
            <w:tcW w:w="683"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310033</w:t>
            </w:r>
          </w:p>
        </w:tc>
        <w:tc>
          <w:tcPr>
            <w:tcW w:w="545" w:type="dxa"/>
            <w:vAlign w:val="center"/>
          </w:tcPr>
          <w:p>
            <w:pPr>
              <w:keepNext w:val="0"/>
              <w:keepLines w:val="0"/>
              <w:pageBreakBefore w:val="0"/>
              <w:kinsoku/>
              <w:wordWrap/>
              <w:overflowPunct/>
              <w:topLinePunct w:val="0"/>
              <w:autoSpaceDE/>
              <w:autoSpaceDN/>
              <w:bidi w:val="0"/>
              <w:spacing w:line="360" w:lineRule="exact"/>
              <w:ind w:firstLine="82" w:firstLineChars="50"/>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w:t>
            </w:r>
          </w:p>
        </w:tc>
        <w:tc>
          <w:tcPr>
            <w:tcW w:w="44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0.2</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22"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r>
              <w:rPr>
                <w:rFonts w:hint="eastAsia" w:ascii="宋体" w:hAnsi="宋体" w:eastAsia="宋体" w:cs="宋体"/>
                <w:spacing w:val="-8"/>
                <w:sz w:val="18"/>
                <w:szCs w:val="18"/>
              </w:rPr>
              <w:t>1/8W</w:t>
            </w:r>
          </w:p>
        </w:tc>
        <w:tc>
          <w:tcPr>
            <w:tcW w:w="588"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形势与政策Ⅳ</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310034</w:t>
            </w:r>
          </w:p>
        </w:tc>
        <w:tc>
          <w:tcPr>
            <w:tcW w:w="545" w:type="dxa"/>
            <w:vAlign w:val="center"/>
          </w:tcPr>
          <w:p>
            <w:pPr>
              <w:keepNext w:val="0"/>
              <w:keepLines w:val="0"/>
              <w:pageBreakBefore w:val="0"/>
              <w:kinsoku/>
              <w:wordWrap/>
              <w:overflowPunct/>
              <w:topLinePunct w:val="0"/>
              <w:autoSpaceDE/>
              <w:autoSpaceDN/>
              <w:bidi w:val="0"/>
              <w:spacing w:line="360" w:lineRule="exact"/>
              <w:ind w:firstLine="82" w:firstLineChars="50"/>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w:t>
            </w:r>
          </w:p>
        </w:tc>
        <w:tc>
          <w:tcPr>
            <w:tcW w:w="44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0.2</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22"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r>
              <w:rPr>
                <w:rFonts w:hint="eastAsia" w:ascii="宋体" w:hAnsi="宋体" w:eastAsia="宋体" w:cs="宋体"/>
                <w:spacing w:val="-8"/>
                <w:sz w:val="18"/>
                <w:szCs w:val="18"/>
              </w:rPr>
              <w:t>1/8W</w:t>
            </w:r>
          </w:p>
        </w:tc>
        <w:tc>
          <w:tcPr>
            <w:tcW w:w="550"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形势与政策Ⅴ</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310035</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firstLine="82" w:firstLineChars="50"/>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0.1</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4</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4</w:t>
            </w:r>
          </w:p>
        </w:tc>
        <w:tc>
          <w:tcPr>
            <w:tcW w:w="622"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r>
              <w:rPr>
                <w:rFonts w:hint="eastAsia" w:ascii="宋体" w:hAnsi="宋体" w:eastAsia="宋体" w:cs="宋体"/>
                <w:spacing w:val="-8"/>
                <w:sz w:val="18"/>
                <w:szCs w:val="18"/>
              </w:rPr>
              <w:t>1/8W</w:t>
            </w:r>
          </w:p>
        </w:tc>
        <w:tc>
          <w:tcPr>
            <w:tcW w:w="550"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形势与政策Ⅵ</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310036</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firstLine="82" w:firstLineChars="50"/>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0.1</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4</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4</w:t>
            </w:r>
          </w:p>
        </w:tc>
        <w:tc>
          <w:tcPr>
            <w:tcW w:w="622"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r>
              <w:rPr>
                <w:rFonts w:hint="eastAsia" w:ascii="宋体" w:hAnsi="宋体" w:eastAsia="宋体" w:cs="宋体"/>
                <w:spacing w:val="-8"/>
                <w:sz w:val="18"/>
                <w:szCs w:val="18"/>
              </w:rPr>
              <w:t>1/8W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国防教育</w:t>
            </w:r>
          </w:p>
        </w:tc>
        <w:tc>
          <w:tcPr>
            <w:tcW w:w="683"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310084</w:t>
            </w:r>
          </w:p>
        </w:tc>
        <w:tc>
          <w:tcPr>
            <w:tcW w:w="545"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r>
              <w:rPr>
                <w:rFonts w:hint="eastAsia" w:ascii="宋体" w:hAnsi="宋体" w:eastAsia="宋体" w:cs="宋体"/>
                <w:spacing w:val="-8"/>
                <w:sz w:val="18"/>
                <w:szCs w:val="18"/>
              </w:rPr>
              <w:t>36</w:t>
            </w:r>
          </w:p>
        </w:tc>
        <w:tc>
          <w:tcPr>
            <w:tcW w:w="446"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ind w:firstLine="164" w:firstLineChars="100"/>
              <w:rPr>
                <w:rFonts w:ascii="宋体" w:hAnsi="宋体" w:eastAsia="宋体" w:cs="宋体"/>
                <w:spacing w:val="-8"/>
                <w:sz w:val="18"/>
                <w:szCs w:val="18"/>
              </w:rPr>
            </w:pPr>
            <w:r>
              <w:rPr>
                <w:rFonts w:hint="eastAsia" w:ascii="宋体" w:hAnsi="宋体" w:eastAsia="宋体" w:cs="宋体"/>
                <w:spacing w:val="-8"/>
                <w:sz w:val="18"/>
                <w:szCs w:val="18"/>
              </w:rPr>
              <w:t>2</w:t>
            </w:r>
          </w:p>
        </w:tc>
        <w:tc>
          <w:tcPr>
            <w:tcW w:w="500" w:type="dxa"/>
            <w:shd w:val="clear" w:color="auto" w:fill="auto"/>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r>
              <w:rPr>
                <w:rFonts w:hint="eastAsia" w:ascii="宋体" w:hAnsi="宋体" w:eastAsia="宋体" w:cs="宋体"/>
                <w:spacing w:val="-8"/>
                <w:sz w:val="18"/>
                <w:szCs w:val="18"/>
              </w:rPr>
              <w:t>36</w:t>
            </w:r>
          </w:p>
        </w:tc>
        <w:tc>
          <w:tcPr>
            <w:tcW w:w="500"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r>
              <w:rPr>
                <w:rFonts w:hint="eastAsia" w:ascii="宋体" w:hAnsi="宋体" w:eastAsia="宋体" w:cs="宋体"/>
                <w:spacing w:val="-8"/>
                <w:sz w:val="18"/>
                <w:szCs w:val="18"/>
              </w:rPr>
              <w:t>0</w:t>
            </w:r>
          </w:p>
        </w:tc>
        <w:tc>
          <w:tcPr>
            <w:tcW w:w="622" w:type="dxa"/>
            <w:shd w:val="clear" w:color="auto" w:fill="auto"/>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r>
              <w:rPr>
                <w:rFonts w:hint="eastAsia" w:ascii="宋体" w:hAnsi="宋体" w:eastAsia="宋体" w:cs="宋体"/>
                <w:spacing w:val="-8"/>
                <w:sz w:val="18"/>
                <w:szCs w:val="18"/>
              </w:rPr>
              <w:t>2/18W</w:t>
            </w:r>
          </w:p>
        </w:tc>
        <w:tc>
          <w:tcPr>
            <w:tcW w:w="567" w:type="dxa"/>
            <w:shd w:val="clear" w:color="auto" w:fill="auto"/>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606" w:type="dxa"/>
            <w:shd w:val="clear" w:color="auto" w:fill="auto"/>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军政训练</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spacing w:val="-10"/>
                <w:sz w:val="18"/>
                <w:szCs w:val="18"/>
              </w:rPr>
            </w:pPr>
            <w:r>
              <w:rPr>
                <w:rFonts w:hint="eastAsia" w:ascii="宋体" w:hAnsi="宋体" w:eastAsia="宋体" w:cs="宋体"/>
                <w:spacing w:val="-10"/>
                <w:sz w:val="18"/>
                <w:szCs w:val="18"/>
              </w:rPr>
              <w:t>280037</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r>
              <w:rPr>
                <w:rFonts w:hint="eastAsia" w:ascii="宋体" w:hAnsi="宋体" w:eastAsia="宋体" w:cs="宋体"/>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84</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84</w:t>
            </w:r>
          </w:p>
        </w:tc>
        <w:tc>
          <w:tcPr>
            <w:tcW w:w="622"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r>
              <w:rPr>
                <w:rFonts w:hint="eastAsia" w:ascii="宋体" w:hAnsi="宋体" w:eastAsia="宋体" w:cs="宋体"/>
                <w:spacing w:val="-8"/>
                <w:sz w:val="18"/>
                <w:szCs w:val="18"/>
              </w:rPr>
              <w:t>2W</w:t>
            </w:r>
          </w:p>
        </w:tc>
        <w:tc>
          <w:tcPr>
            <w:tcW w:w="567"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16"/>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16"/>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16"/>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16"/>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1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劳动教育</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color w:val="000000"/>
                <w:spacing w:val="-8"/>
                <w:sz w:val="18"/>
                <w:szCs w:val="18"/>
              </w:rPr>
              <w:t>300821</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r>
              <w:rPr>
                <w:rFonts w:hint="eastAsia" w:ascii="宋体" w:hAnsi="宋体" w:eastAsia="宋体" w:cs="宋体"/>
                <w:color w:val="000000"/>
                <w:spacing w:val="-8"/>
                <w:sz w:val="18"/>
                <w:szCs w:val="18"/>
              </w:rPr>
              <w:t>必修</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color w:val="000000"/>
                <w:spacing w:val="-8"/>
                <w:sz w:val="18"/>
                <w:szCs w:val="18"/>
              </w:rPr>
              <w:t>32</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color w:val="000000"/>
                <w:spacing w:val="-8"/>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color w:val="000000"/>
                <w:spacing w:val="-8"/>
                <w:sz w:val="18"/>
                <w:szCs w:val="18"/>
              </w:rPr>
              <w:t>16</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color w:val="000000"/>
                <w:spacing w:val="-8"/>
                <w:sz w:val="18"/>
                <w:szCs w:val="18"/>
              </w:rPr>
              <w:t>16</w:t>
            </w: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6"/>
                <w:sz w:val="18"/>
                <w:szCs w:val="18"/>
              </w:rPr>
            </w:pPr>
            <w:r>
              <w:rPr>
                <w:rFonts w:hint="eastAsia" w:ascii="宋体" w:hAnsi="宋体" w:eastAsia="宋体" w:cs="宋体"/>
                <w:spacing w:val="-8"/>
                <w:sz w:val="18"/>
                <w:szCs w:val="18"/>
              </w:rPr>
              <w:t>2/16W</w:t>
            </w:r>
          </w:p>
        </w:tc>
        <w:tc>
          <w:tcPr>
            <w:tcW w:w="588"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6"/>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16"/>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1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大学生心理健康教育</w:t>
            </w:r>
          </w:p>
        </w:tc>
        <w:tc>
          <w:tcPr>
            <w:tcW w:w="683"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10"/>
                <w:sz w:val="18"/>
                <w:szCs w:val="18"/>
              </w:rPr>
              <w:t>080001</w:t>
            </w:r>
          </w:p>
        </w:tc>
        <w:tc>
          <w:tcPr>
            <w:tcW w:w="545"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ind w:firstLine="82" w:firstLineChars="50"/>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32</w:t>
            </w:r>
          </w:p>
        </w:tc>
        <w:tc>
          <w:tcPr>
            <w:tcW w:w="446"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w:t>
            </w:r>
          </w:p>
        </w:tc>
        <w:tc>
          <w:tcPr>
            <w:tcW w:w="500"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32</w:t>
            </w:r>
          </w:p>
        </w:tc>
        <w:tc>
          <w:tcPr>
            <w:tcW w:w="500"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22" w:type="dxa"/>
            <w:shd w:val="clear" w:color="auto" w:fill="auto"/>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r>
              <w:rPr>
                <w:rFonts w:hint="eastAsia" w:ascii="宋体" w:hAnsi="宋体" w:eastAsia="宋体" w:cs="宋体"/>
                <w:spacing w:val="-8"/>
                <w:sz w:val="18"/>
                <w:szCs w:val="18"/>
              </w:rPr>
              <w:t>2/16W</w:t>
            </w:r>
          </w:p>
        </w:tc>
        <w:tc>
          <w:tcPr>
            <w:tcW w:w="567" w:type="dxa"/>
            <w:shd w:val="clear" w:color="auto" w:fill="auto"/>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p>
        </w:tc>
        <w:tc>
          <w:tcPr>
            <w:tcW w:w="606" w:type="dxa"/>
            <w:shd w:val="clear" w:color="auto" w:fill="auto"/>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ascii="宋体" w:hAnsi="宋体" w:eastAsia="宋体" w:cs="Times New Roman"/>
                <w:spacing w:val="-8"/>
                <w:sz w:val="18"/>
                <w:szCs w:val="18"/>
              </w:rPr>
              <w:t>安全教育</w:t>
            </w:r>
            <w:r>
              <w:rPr>
                <w:rFonts w:hint="eastAsia" w:ascii="宋体" w:hAnsi="宋体" w:eastAsia="宋体" w:cs="Times New Roman"/>
                <w:spacing w:val="-8"/>
                <w:sz w:val="18"/>
                <w:szCs w:val="18"/>
              </w:rPr>
              <w:fldChar w:fldCharType="begin"/>
            </w:r>
            <w:r>
              <w:rPr>
                <w:rFonts w:hint="eastAsia" w:ascii="宋体" w:hAnsi="宋体" w:eastAsia="宋体" w:cs="Times New Roman"/>
                <w:spacing w:val="-8"/>
                <w:sz w:val="18"/>
                <w:szCs w:val="18"/>
              </w:rPr>
              <w:instrText xml:space="preserve"> = 1 \* ROMAN \* MERGEFORMAT </w:instrText>
            </w:r>
            <w:r>
              <w:rPr>
                <w:rFonts w:hint="eastAsia" w:ascii="宋体" w:hAnsi="宋体" w:eastAsia="宋体" w:cs="Times New Roman"/>
                <w:spacing w:val="-8"/>
                <w:sz w:val="18"/>
                <w:szCs w:val="18"/>
              </w:rPr>
              <w:fldChar w:fldCharType="separate"/>
            </w:r>
            <w:r>
              <w:rPr>
                <w:rFonts w:hint="eastAsia" w:ascii="宋体" w:hAnsi="宋体" w:eastAsia="宋体" w:cs="Times New Roman"/>
                <w:spacing w:val="-8"/>
                <w:sz w:val="18"/>
                <w:szCs w:val="18"/>
              </w:rPr>
              <w:t>I</w:t>
            </w:r>
            <w:r>
              <w:rPr>
                <w:rFonts w:hint="eastAsia" w:ascii="宋体" w:hAnsi="宋体" w:eastAsia="宋体" w:cs="Times New Roman"/>
                <w:spacing w:val="-8"/>
                <w:sz w:val="18"/>
                <w:szCs w:val="18"/>
              </w:rPr>
              <w:fldChar w:fldCharType="end"/>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8"/>
                <w:sz w:val="18"/>
                <w:szCs w:val="18"/>
              </w:rPr>
              <w:t>300793</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r>
              <w:rPr>
                <w:rFonts w:hint="eastAsia" w:ascii="宋体" w:hAnsi="宋体" w:eastAsia="宋体" w:cs="宋体"/>
                <w:spacing w:val="-8"/>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16</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16</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r>
              <w:rPr>
                <w:rFonts w:hint="eastAsia" w:ascii="宋体" w:hAnsi="宋体" w:eastAsia="宋体" w:cs="宋体"/>
                <w:spacing w:val="-8"/>
                <w:sz w:val="18"/>
                <w:szCs w:val="18"/>
              </w:rPr>
              <w:t>网课</w:t>
            </w:r>
          </w:p>
        </w:tc>
        <w:tc>
          <w:tcPr>
            <w:tcW w:w="567"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spacing w:val="-8"/>
                <w:sz w:val="18"/>
                <w:szCs w:val="18"/>
              </w:rPr>
            </w:pPr>
            <w:r>
              <w:rPr>
                <w:rFonts w:hint="eastAsia" w:ascii="宋体" w:hAnsi="宋体" w:eastAsia="宋体" w:cs="Times New Roman"/>
                <w:spacing w:val="-8"/>
                <w:sz w:val="18"/>
                <w:szCs w:val="18"/>
              </w:rPr>
              <w:t>安全教育</w:t>
            </w:r>
            <w:r>
              <w:rPr>
                <w:rFonts w:hint="eastAsia" w:ascii="宋体" w:hAnsi="宋体" w:eastAsia="宋体" w:cs="Times New Roman"/>
                <w:spacing w:val="-8"/>
                <w:sz w:val="18"/>
                <w:szCs w:val="18"/>
              </w:rPr>
              <w:fldChar w:fldCharType="begin"/>
            </w:r>
            <w:r>
              <w:rPr>
                <w:rFonts w:hint="eastAsia" w:ascii="宋体" w:hAnsi="宋体" w:eastAsia="宋体" w:cs="Times New Roman"/>
                <w:spacing w:val="-8"/>
                <w:sz w:val="18"/>
                <w:szCs w:val="18"/>
              </w:rPr>
              <w:instrText xml:space="preserve"> = 2 \* ROMAN \* MERGEFORMAT </w:instrText>
            </w:r>
            <w:r>
              <w:rPr>
                <w:rFonts w:hint="eastAsia" w:ascii="宋体" w:hAnsi="宋体" w:eastAsia="宋体" w:cs="Times New Roman"/>
                <w:spacing w:val="-8"/>
                <w:sz w:val="18"/>
                <w:szCs w:val="18"/>
              </w:rPr>
              <w:fldChar w:fldCharType="separate"/>
            </w:r>
            <w:r>
              <w:rPr>
                <w:rFonts w:hint="eastAsia" w:ascii="宋体" w:hAnsi="宋体" w:eastAsia="宋体" w:cs="Times New Roman"/>
                <w:spacing w:val="-8"/>
                <w:sz w:val="18"/>
                <w:szCs w:val="18"/>
              </w:rPr>
              <w:t>II</w:t>
            </w:r>
            <w:r>
              <w:rPr>
                <w:rFonts w:hint="eastAsia" w:ascii="宋体" w:hAnsi="宋体" w:eastAsia="宋体" w:cs="Times New Roman"/>
                <w:spacing w:val="-8"/>
                <w:sz w:val="18"/>
                <w:szCs w:val="18"/>
              </w:rPr>
              <w:fldChar w:fldCharType="end"/>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8"/>
                <w:sz w:val="18"/>
                <w:szCs w:val="18"/>
              </w:rPr>
              <w:t>300794</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8"/>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16</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16</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r>
              <w:rPr>
                <w:rFonts w:hint="eastAsia" w:ascii="宋体" w:hAnsi="宋体" w:eastAsia="宋体" w:cs="宋体"/>
                <w:spacing w:val="-8"/>
                <w:sz w:val="18"/>
                <w:szCs w:val="18"/>
              </w:rPr>
              <w:t>2/8W</w:t>
            </w:r>
          </w:p>
        </w:tc>
        <w:tc>
          <w:tcPr>
            <w:tcW w:w="567"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both"/>
              <w:rPr>
                <w:rFonts w:ascii="宋体" w:hAnsi="宋体"/>
                <w:spacing w:val="-8"/>
                <w:sz w:val="18"/>
                <w:szCs w:val="18"/>
              </w:rPr>
            </w:pPr>
            <w:r>
              <w:rPr>
                <w:rFonts w:hint="eastAsia" w:ascii="宋体" w:hAnsi="宋体" w:eastAsia="宋体" w:cs="宋体"/>
                <w:spacing w:val="-8"/>
                <w:sz w:val="18"/>
                <w:szCs w:val="18"/>
              </w:rPr>
              <w:t>大学美育</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0"/>
                <w:sz w:val="18"/>
                <w:szCs w:val="18"/>
              </w:rPr>
            </w:pPr>
            <w:r>
              <w:rPr>
                <w:rFonts w:hint="eastAsia" w:ascii="宋体" w:hAnsi="宋体" w:eastAsia="宋体" w:cs="宋体"/>
                <w:spacing w:val="-8"/>
                <w:sz w:val="18"/>
                <w:szCs w:val="18"/>
              </w:rPr>
              <w:t>300819</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32</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90" w:leftChars="-43" w:right="-99" w:rightChars="-47"/>
              <w:jc w:val="center"/>
              <w:rPr>
                <w:rFonts w:ascii="宋体" w:hAnsi="宋体" w:eastAsia="宋体" w:cs="宋体"/>
                <w:spacing w:val="-8"/>
                <w:sz w:val="18"/>
                <w:szCs w:val="18"/>
              </w:rPr>
            </w:pPr>
            <w:r>
              <w:rPr>
                <w:rFonts w:hint="eastAsia" w:ascii="宋体" w:hAnsi="宋体" w:eastAsia="宋体" w:cs="宋体"/>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32</w:t>
            </w:r>
          </w:p>
        </w:tc>
        <w:tc>
          <w:tcPr>
            <w:tcW w:w="500" w:type="dxa"/>
            <w:tcBorders>
              <w:bottom w:val="single" w:color="auto" w:sz="4" w:space="0"/>
            </w:tcBorders>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r>
              <w:rPr>
                <w:rFonts w:hint="eastAsia" w:ascii="宋体" w:hAnsi="宋体" w:eastAsia="宋体" w:cs="宋体"/>
                <w:sz w:val="18"/>
                <w:szCs w:val="18"/>
              </w:rPr>
              <w:t>2/16W</w:t>
            </w:r>
          </w:p>
        </w:tc>
        <w:tc>
          <w:tcPr>
            <w:tcW w:w="60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体育与健康Ⅰ</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spacing w:val="-8"/>
                <w:sz w:val="18"/>
                <w:szCs w:val="18"/>
              </w:rPr>
            </w:pPr>
            <w:r>
              <w:rPr>
                <w:rFonts w:hint="eastAsia" w:ascii="宋体" w:hAnsi="宋体" w:eastAsia="宋体" w:cs="宋体"/>
                <w:sz w:val="18"/>
                <w:szCs w:val="18"/>
              </w:rPr>
              <w:t>320101</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28</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1.5</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4</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24</w:t>
            </w: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r>
              <w:rPr>
                <w:rFonts w:hint="eastAsia" w:ascii="宋体" w:hAnsi="宋体" w:eastAsia="宋体" w:cs="宋体"/>
                <w:spacing w:val="-8"/>
                <w:sz w:val="18"/>
                <w:szCs w:val="18"/>
              </w:rPr>
              <w:t>2/14W</w:t>
            </w:r>
          </w:p>
        </w:tc>
        <w:tc>
          <w:tcPr>
            <w:tcW w:w="567"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FF"/>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体育与健康Ⅱ</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spacing w:val="-8"/>
                <w:sz w:val="18"/>
                <w:szCs w:val="18"/>
              </w:rPr>
            </w:pPr>
            <w:r>
              <w:rPr>
                <w:rFonts w:hint="eastAsia" w:ascii="宋体" w:hAnsi="宋体" w:eastAsia="宋体" w:cs="宋体"/>
                <w:sz w:val="18"/>
                <w:szCs w:val="18"/>
              </w:rPr>
              <w:t>320102</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28</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1.5</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4</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24</w:t>
            </w: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r>
              <w:rPr>
                <w:rFonts w:hint="eastAsia" w:ascii="宋体" w:hAnsi="宋体" w:eastAsia="宋体" w:cs="宋体"/>
                <w:spacing w:val="-8"/>
                <w:sz w:val="18"/>
                <w:szCs w:val="18"/>
              </w:rPr>
              <w:t>2/14W</w:t>
            </w:r>
          </w:p>
        </w:tc>
        <w:tc>
          <w:tcPr>
            <w:tcW w:w="606"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FF"/>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体育与健康Ⅲ</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spacing w:val="-8"/>
                <w:sz w:val="18"/>
                <w:szCs w:val="18"/>
              </w:rPr>
            </w:pPr>
            <w:r>
              <w:rPr>
                <w:rFonts w:hint="eastAsia" w:ascii="宋体" w:hAnsi="宋体" w:eastAsia="宋体" w:cs="宋体"/>
                <w:sz w:val="18"/>
                <w:szCs w:val="18"/>
              </w:rPr>
              <w:t>320103</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28</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1.5</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4</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24</w:t>
            </w: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r>
              <w:rPr>
                <w:rFonts w:hint="eastAsia" w:ascii="宋体" w:hAnsi="宋体" w:eastAsia="宋体" w:cs="宋体"/>
                <w:spacing w:val="-8"/>
                <w:sz w:val="18"/>
                <w:szCs w:val="18"/>
              </w:rPr>
              <w:t>2/14W</w:t>
            </w:r>
          </w:p>
        </w:tc>
        <w:tc>
          <w:tcPr>
            <w:tcW w:w="588"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FF"/>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ascii="Times New Roman" w:hAnsi="Times New Roman" w:eastAsia="宋体" w:cs="Times New Roman"/>
                <w:spacing w:val="-8"/>
                <w:sz w:val="18"/>
                <w:szCs w:val="18"/>
              </w:rPr>
              <w:t>体育与健康</w:t>
            </w:r>
            <w:r>
              <w:rPr>
                <w:rFonts w:hint="eastAsia" w:ascii="Times New Roman" w:hAnsi="Times New Roman" w:eastAsia="宋体" w:cs="Times New Roman"/>
                <w:spacing w:val="-8"/>
                <w:sz w:val="18"/>
                <w:szCs w:val="18"/>
              </w:rPr>
              <w:t>IV</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spacing w:val="-8"/>
                <w:sz w:val="18"/>
                <w:szCs w:val="18"/>
              </w:rPr>
            </w:pPr>
            <w:r>
              <w:rPr>
                <w:rFonts w:hint="eastAsia" w:ascii="宋体" w:hAnsi="宋体" w:eastAsia="宋体" w:cs="宋体"/>
                <w:sz w:val="18"/>
                <w:szCs w:val="18"/>
              </w:rPr>
              <w:t>320104</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28</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1.5</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4</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24</w:t>
            </w: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r>
              <w:rPr>
                <w:rFonts w:hint="eastAsia" w:ascii="宋体" w:hAnsi="宋体" w:eastAsia="宋体" w:cs="宋体"/>
                <w:spacing w:val="-8"/>
                <w:sz w:val="18"/>
                <w:szCs w:val="18"/>
              </w:rPr>
              <w:t>2/14W</w:t>
            </w: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FF"/>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4"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国家学生体质健康标准测试</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0" w:right="-50"/>
              <w:jc w:val="center"/>
              <w:rPr>
                <w:rFonts w:ascii="宋体" w:hAnsi="宋体" w:eastAsia="宋体" w:cs="宋体"/>
                <w:spacing w:val="-8"/>
                <w:sz w:val="18"/>
                <w:szCs w:val="18"/>
              </w:rPr>
            </w:pPr>
            <w:r>
              <w:rPr>
                <w:rFonts w:hint="eastAsia" w:ascii="宋体" w:hAnsi="宋体" w:eastAsia="宋体" w:cs="宋体"/>
                <w:spacing w:val="-8"/>
                <w:sz w:val="18"/>
                <w:szCs w:val="18"/>
              </w:rPr>
              <w:t>320055</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z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8</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0" w:right="-50"/>
              <w:jc w:val="center"/>
              <w:rPr>
                <w:rFonts w:ascii="宋体" w:hAnsi="宋体" w:eastAsia="宋体" w:cs="宋体"/>
                <w:spacing w:val="-8"/>
                <w:sz w:val="18"/>
                <w:szCs w:val="18"/>
              </w:rPr>
            </w:pPr>
            <w:r>
              <w:rPr>
                <w:rFonts w:hint="eastAsia" w:ascii="宋体" w:hAnsi="宋体" w:eastAsia="宋体" w:cs="宋体"/>
                <w:spacing w:val="-8"/>
                <w:sz w:val="18"/>
                <w:szCs w:val="18"/>
              </w:rPr>
              <w:t>1</w:t>
            </w:r>
          </w:p>
        </w:tc>
        <w:tc>
          <w:tcPr>
            <w:tcW w:w="50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pacing w:val="-8"/>
                <w:sz w:val="18"/>
                <w:szCs w:val="18"/>
              </w:rPr>
              <w:t>8</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r>
              <w:rPr>
                <w:rFonts w:hint="eastAsia" w:ascii="宋体" w:hAnsi="宋体" w:eastAsia="宋体" w:cs="宋体"/>
                <w:sz w:val="18"/>
                <w:szCs w:val="18"/>
              </w:rPr>
              <w:t>2/4W</w:t>
            </w:r>
          </w:p>
        </w:tc>
        <w:tc>
          <w:tcPr>
            <w:tcW w:w="588"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FF"/>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spacing w:val="-8"/>
                <w:sz w:val="18"/>
                <w:szCs w:val="18"/>
              </w:rPr>
            </w:pPr>
            <w:r>
              <w:rPr>
                <w:rFonts w:hint="eastAsia" w:ascii="宋体" w:hAnsi="宋体"/>
                <w:spacing w:val="-8"/>
                <w:sz w:val="18"/>
                <w:szCs w:val="18"/>
              </w:rPr>
              <w:t>实用英语AI</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300473</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z w:val="18"/>
              </w:rPr>
            </w:pPr>
            <w:r>
              <w:rPr>
                <w:rFonts w:hint="eastAsia" w:ascii="宋体" w:hAnsi="宋体" w:eastAsia="宋体" w:cs="宋体"/>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z w:val="18"/>
                <w:szCs w:val="18"/>
              </w:rPr>
            </w:pPr>
            <w:r>
              <w:rPr>
                <w:rFonts w:hint="eastAsia" w:ascii="宋体" w:hAnsi="宋体" w:eastAsia="宋体" w:cs="宋体"/>
                <w:sz w:val="18"/>
                <w:szCs w:val="18"/>
              </w:rPr>
              <w:t>56</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3</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56</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0</w:t>
            </w: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r>
              <w:rPr>
                <w:rFonts w:hint="eastAsia" w:ascii="宋体" w:hAnsi="宋体" w:eastAsia="宋体" w:cs="宋体"/>
                <w:sz w:val="18"/>
                <w:szCs w:val="18"/>
              </w:rPr>
              <w:t>4/14W</w:t>
            </w:r>
          </w:p>
        </w:tc>
        <w:tc>
          <w:tcPr>
            <w:tcW w:w="567"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pacing w:val="-8"/>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8"/>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FF"/>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jc w:val="center"/>
              <w:rPr>
                <w:color w:val="000000"/>
                <w:spacing w:val="-8"/>
                <w:sz w:val="18"/>
                <w:szCs w:val="18"/>
              </w:rPr>
            </w:pPr>
          </w:p>
        </w:tc>
        <w:tc>
          <w:tcPr>
            <w:tcW w:w="1087"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spacing w:val="-8"/>
                <w:sz w:val="18"/>
                <w:szCs w:val="18"/>
              </w:rPr>
            </w:pPr>
            <w:r>
              <w:rPr>
                <w:rFonts w:hint="eastAsia" w:ascii="宋体" w:hAnsi="宋体"/>
                <w:bCs/>
                <w:spacing w:val="-8"/>
                <w:sz w:val="18"/>
                <w:szCs w:val="18"/>
              </w:rPr>
              <w:t>高等数学</w:t>
            </w:r>
          </w:p>
        </w:tc>
        <w:tc>
          <w:tcPr>
            <w:tcW w:w="683"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color w:val="000000"/>
                <w:sz w:val="18"/>
                <w:szCs w:val="18"/>
              </w:rPr>
            </w:pPr>
            <w:r>
              <w:rPr>
                <w:rFonts w:hint="eastAsia" w:ascii="宋体" w:hAnsi="宋体" w:eastAsia="宋体" w:cs="宋体"/>
                <w:bCs/>
                <w:spacing w:val="-8"/>
                <w:sz w:val="18"/>
                <w:szCs w:val="18"/>
              </w:rPr>
              <w:t>300823</w:t>
            </w:r>
          </w:p>
        </w:tc>
        <w:tc>
          <w:tcPr>
            <w:tcW w:w="545"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sz w:val="18"/>
                <w:szCs w:val="18"/>
              </w:rPr>
              <w:t>必</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32</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32</w:t>
            </w:r>
          </w:p>
        </w:tc>
        <w:tc>
          <w:tcPr>
            <w:tcW w:w="500"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0</w:t>
            </w:r>
          </w:p>
        </w:tc>
        <w:tc>
          <w:tcPr>
            <w:tcW w:w="622"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r>
              <w:rPr>
                <w:rFonts w:hint="eastAsia" w:ascii="宋体" w:hAnsi="宋体" w:eastAsia="宋体" w:cs="宋体"/>
                <w:sz w:val="18"/>
                <w:szCs w:val="18"/>
              </w:rPr>
              <w:t>2/16W</w:t>
            </w:r>
          </w:p>
        </w:tc>
        <w:tc>
          <w:tcPr>
            <w:tcW w:w="606"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2"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color w:val="000000"/>
                <w:spacing w:val="-8"/>
                <w:sz w:val="18"/>
                <w:szCs w:val="18"/>
              </w:rPr>
            </w:pPr>
          </w:p>
        </w:tc>
        <w:tc>
          <w:tcPr>
            <w:tcW w:w="1087"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left"/>
              <w:rPr>
                <w:spacing w:val="-8"/>
                <w:sz w:val="18"/>
                <w:szCs w:val="18"/>
              </w:rPr>
            </w:pPr>
            <w:r>
              <w:rPr>
                <w:rFonts w:hint="eastAsia" w:ascii="宋体" w:hAnsi="宋体"/>
                <w:spacing w:val="-8"/>
                <w:sz w:val="18"/>
                <w:szCs w:val="18"/>
              </w:rPr>
              <w:t>信息技术</w:t>
            </w:r>
          </w:p>
        </w:tc>
        <w:tc>
          <w:tcPr>
            <w:tcW w:w="683"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z w:val="18"/>
                <w:szCs w:val="18"/>
              </w:rPr>
            </w:pPr>
            <w:r>
              <w:rPr>
                <w:rFonts w:hint="eastAsia" w:ascii="宋体" w:hAnsi="宋体" w:eastAsia="宋体" w:cs="宋体"/>
                <w:sz w:val="18"/>
                <w:szCs w:val="18"/>
              </w:rPr>
              <w:t>300767</w:t>
            </w:r>
          </w:p>
        </w:tc>
        <w:tc>
          <w:tcPr>
            <w:tcW w:w="545"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必</w:t>
            </w:r>
          </w:p>
        </w:tc>
        <w:tc>
          <w:tcPr>
            <w:tcW w:w="401"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32</w:t>
            </w:r>
          </w:p>
        </w:tc>
        <w:tc>
          <w:tcPr>
            <w:tcW w:w="446"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2</w:t>
            </w:r>
          </w:p>
        </w:tc>
        <w:tc>
          <w:tcPr>
            <w:tcW w:w="500"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16</w:t>
            </w:r>
          </w:p>
        </w:tc>
        <w:tc>
          <w:tcPr>
            <w:tcW w:w="500"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pacing w:val="-8"/>
                <w:sz w:val="18"/>
                <w:szCs w:val="18"/>
              </w:rPr>
            </w:pPr>
            <w:r>
              <w:rPr>
                <w:rFonts w:hint="eastAsia" w:ascii="宋体" w:hAnsi="宋体" w:eastAsia="宋体" w:cs="宋体"/>
                <w:sz w:val="18"/>
                <w:szCs w:val="18"/>
              </w:rPr>
              <w:t>16</w:t>
            </w:r>
          </w:p>
        </w:tc>
        <w:tc>
          <w:tcPr>
            <w:tcW w:w="622" w:type="dxa"/>
            <w:shd w:val="clear" w:color="auto" w:fill="auto"/>
            <w:vAlign w:val="center"/>
          </w:tcPr>
          <w:p>
            <w:pPr>
              <w:keepNext w:val="0"/>
              <w:keepLines w:val="0"/>
              <w:pageBreakBefore w:val="0"/>
              <w:kinsoku/>
              <w:wordWrap/>
              <w:overflowPunct/>
              <w:topLinePunct w:val="0"/>
              <w:autoSpaceDE/>
              <w:autoSpaceDN/>
              <w:bidi w:val="0"/>
              <w:snapToGrid w:val="0"/>
              <w:spacing w:line="360" w:lineRule="exact"/>
              <w:ind w:left="-59" w:right="-59"/>
              <w:jc w:val="center"/>
              <w:rPr>
                <w:rFonts w:ascii="宋体" w:hAnsi="宋体" w:eastAsia="宋体" w:cs="宋体"/>
                <w:sz w:val="18"/>
                <w:szCs w:val="18"/>
              </w:rPr>
            </w:pPr>
          </w:p>
        </w:tc>
        <w:tc>
          <w:tcPr>
            <w:tcW w:w="567" w:type="dxa"/>
            <w:shd w:val="clear" w:color="auto" w:fill="auto"/>
            <w:vAlign w:val="center"/>
          </w:tcPr>
          <w:p>
            <w:pPr>
              <w:keepNext w:val="0"/>
              <w:keepLines w:val="0"/>
              <w:pageBreakBefore w:val="0"/>
              <w:kinsoku/>
              <w:wordWrap/>
              <w:overflowPunct/>
              <w:topLinePunct w:val="0"/>
              <w:autoSpaceDE/>
              <w:autoSpaceDN/>
              <w:bidi w:val="0"/>
              <w:spacing w:line="360" w:lineRule="exact"/>
              <w:ind w:left="-59" w:right="-59"/>
              <w:jc w:val="center"/>
              <w:rPr>
                <w:rFonts w:ascii="宋体" w:hAnsi="宋体" w:eastAsia="宋体" w:cs="宋体"/>
                <w:sz w:val="18"/>
                <w:szCs w:val="18"/>
              </w:rPr>
            </w:pPr>
            <w:r>
              <w:rPr>
                <w:rFonts w:hint="eastAsia" w:ascii="宋体" w:hAnsi="宋体" w:eastAsia="宋体" w:cs="宋体"/>
                <w:sz w:val="18"/>
                <w:szCs w:val="18"/>
              </w:rPr>
              <w:t>2/16W</w:t>
            </w:r>
          </w:p>
        </w:tc>
        <w:tc>
          <w:tcPr>
            <w:tcW w:w="606" w:type="dxa"/>
            <w:shd w:val="clear" w:color="auto" w:fill="auto"/>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88"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c>
          <w:tcPr>
            <w:tcW w:w="550" w:type="dxa"/>
            <w:shd w:val="clear" w:color="auto" w:fill="auto"/>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50" w:type="dxa"/>
            <w:shd w:val="clear" w:color="auto" w:fill="auto"/>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Merge w:val="continue"/>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color w:val="000000"/>
                <w:spacing w:val="-8"/>
                <w:sz w:val="18"/>
                <w:szCs w:val="18"/>
              </w:rPr>
            </w:pPr>
          </w:p>
        </w:tc>
        <w:tc>
          <w:tcPr>
            <w:tcW w:w="1087"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left"/>
              <w:rPr>
                <w:rFonts w:ascii="宋体" w:hAnsi="宋体"/>
                <w:spacing w:val="-8"/>
                <w:sz w:val="18"/>
                <w:szCs w:val="18"/>
              </w:rPr>
            </w:pPr>
            <w:r>
              <w:rPr>
                <w:rFonts w:hint="eastAsia" w:ascii="宋体" w:hAnsi="宋体"/>
                <w:spacing w:val="-8"/>
                <w:sz w:val="18"/>
                <w:szCs w:val="18"/>
              </w:rPr>
              <w:t>大学语文</w:t>
            </w:r>
          </w:p>
        </w:tc>
        <w:tc>
          <w:tcPr>
            <w:tcW w:w="683"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z w:val="18"/>
                <w:szCs w:val="18"/>
              </w:rPr>
            </w:pPr>
            <w:r>
              <w:rPr>
                <w:rFonts w:hint="eastAsia" w:ascii="宋体" w:hAnsi="宋体" w:eastAsia="宋体" w:cs="宋体"/>
                <w:sz w:val="18"/>
                <w:szCs w:val="18"/>
              </w:rPr>
              <w:t>300625</w:t>
            </w:r>
          </w:p>
        </w:tc>
        <w:tc>
          <w:tcPr>
            <w:tcW w:w="545"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z w:val="18"/>
                <w:szCs w:val="18"/>
              </w:rPr>
            </w:pPr>
            <w:r>
              <w:rPr>
                <w:rFonts w:hint="eastAsia" w:ascii="宋体" w:hAnsi="宋体" w:eastAsia="宋体" w:cs="宋体"/>
                <w:sz w:val="18"/>
                <w:szCs w:val="18"/>
              </w:rPr>
              <w:t>必</w:t>
            </w:r>
          </w:p>
        </w:tc>
        <w:tc>
          <w:tcPr>
            <w:tcW w:w="401"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z w:val="18"/>
                <w:szCs w:val="18"/>
              </w:rPr>
            </w:pPr>
            <w:r>
              <w:rPr>
                <w:rFonts w:hint="eastAsia" w:ascii="宋体" w:hAnsi="宋体" w:eastAsia="宋体" w:cs="宋体"/>
                <w:sz w:val="18"/>
                <w:szCs w:val="18"/>
              </w:rPr>
              <w:t>32</w:t>
            </w:r>
          </w:p>
        </w:tc>
        <w:tc>
          <w:tcPr>
            <w:tcW w:w="446"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z w:val="18"/>
                <w:szCs w:val="18"/>
              </w:rPr>
            </w:pPr>
            <w:r>
              <w:rPr>
                <w:rFonts w:hint="eastAsia" w:ascii="宋体" w:hAnsi="宋体" w:eastAsia="宋体" w:cs="宋体"/>
                <w:sz w:val="18"/>
                <w:szCs w:val="18"/>
              </w:rPr>
              <w:t>2</w:t>
            </w:r>
          </w:p>
        </w:tc>
        <w:tc>
          <w:tcPr>
            <w:tcW w:w="500"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z w:val="18"/>
                <w:szCs w:val="18"/>
              </w:rPr>
            </w:pPr>
            <w:r>
              <w:rPr>
                <w:rFonts w:hint="eastAsia" w:ascii="宋体" w:hAnsi="宋体" w:eastAsia="宋体" w:cs="宋体"/>
                <w:sz w:val="18"/>
                <w:szCs w:val="18"/>
              </w:rPr>
              <w:t>32</w:t>
            </w:r>
          </w:p>
        </w:tc>
        <w:tc>
          <w:tcPr>
            <w:tcW w:w="500"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sz w:val="18"/>
                <w:szCs w:val="18"/>
              </w:rPr>
            </w:pPr>
            <w:r>
              <w:rPr>
                <w:rFonts w:hint="eastAsia" w:ascii="宋体" w:hAnsi="宋体" w:eastAsia="宋体" w:cs="宋体"/>
                <w:sz w:val="18"/>
                <w:szCs w:val="18"/>
              </w:rPr>
              <w:t>0</w:t>
            </w:r>
          </w:p>
        </w:tc>
        <w:tc>
          <w:tcPr>
            <w:tcW w:w="622" w:type="dxa"/>
            <w:shd w:val="clear" w:color="auto" w:fill="auto"/>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67" w:type="dxa"/>
            <w:shd w:val="clear" w:color="auto" w:fill="auto"/>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606" w:type="dxa"/>
            <w:shd w:val="clear" w:color="auto" w:fill="auto"/>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r>
              <w:rPr>
                <w:rFonts w:hint="eastAsia" w:ascii="宋体" w:hAnsi="宋体" w:eastAsia="宋体" w:cs="宋体"/>
                <w:sz w:val="18"/>
                <w:szCs w:val="18"/>
              </w:rPr>
              <w:t>2/16W</w:t>
            </w:r>
          </w:p>
        </w:tc>
        <w:tc>
          <w:tcPr>
            <w:tcW w:w="588"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z w:val="18"/>
                <w:szCs w:val="18"/>
              </w:rPr>
            </w:pPr>
          </w:p>
        </w:tc>
        <w:tc>
          <w:tcPr>
            <w:tcW w:w="550" w:type="dxa"/>
            <w:shd w:val="clear" w:color="auto" w:fill="auto"/>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50" w:type="dxa"/>
            <w:shd w:val="clear" w:color="auto" w:fill="auto"/>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color w:val="000000"/>
                <w:kern w:val="0"/>
                <w:sz w:val="18"/>
                <w:szCs w:val="18"/>
              </w:rPr>
            </w:pPr>
          </w:p>
        </w:tc>
        <w:tc>
          <w:tcPr>
            <w:tcW w:w="652" w:type="dxa"/>
            <w:gridSpan w:val="3"/>
            <w:vAlign w:val="center"/>
          </w:tcPr>
          <w:p>
            <w:pPr>
              <w:keepNext w:val="0"/>
              <w:keepLines w:val="0"/>
              <w:pageBreakBefore w:val="0"/>
              <w:kinsoku/>
              <w:wordWrap/>
              <w:overflowPunct/>
              <w:topLinePunct w:val="0"/>
              <w:autoSpaceDE/>
              <w:autoSpaceDN/>
              <w:bidi w:val="0"/>
              <w:spacing w:line="360" w:lineRule="exact"/>
              <w:ind w:right="-42" w:rightChars="-20"/>
              <w:rPr>
                <w:color w:val="000000"/>
                <w:spacing w:val="-8"/>
                <w:sz w:val="18"/>
                <w:szCs w:val="18"/>
              </w:rPr>
            </w:pPr>
            <w:r>
              <w:rPr>
                <w:rFonts w:hint="eastAsia"/>
                <w:color w:val="000000"/>
                <w:spacing w:val="-8"/>
                <w:sz w:val="18"/>
                <w:szCs w:val="18"/>
              </w:rPr>
              <w:t>公共</w:t>
            </w:r>
          </w:p>
          <w:p>
            <w:pPr>
              <w:keepNext w:val="0"/>
              <w:keepLines w:val="0"/>
              <w:pageBreakBefore w:val="0"/>
              <w:kinsoku/>
              <w:wordWrap/>
              <w:overflowPunct/>
              <w:topLinePunct w:val="0"/>
              <w:autoSpaceDE/>
              <w:autoSpaceDN/>
              <w:bidi w:val="0"/>
              <w:spacing w:line="360" w:lineRule="exact"/>
              <w:ind w:right="-42" w:rightChars="-20"/>
              <w:rPr>
                <w:color w:val="000000"/>
                <w:spacing w:val="-8"/>
                <w:sz w:val="18"/>
                <w:szCs w:val="18"/>
              </w:rPr>
            </w:pPr>
            <w:r>
              <w:rPr>
                <w:color w:val="000000"/>
                <w:spacing w:val="-8"/>
                <w:sz w:val="18"/>
                <w:szCs w:val="18"/>
              </w:rPr>
              <w:t>任选</w:t>
            </w:r>
          </w:p>
          <w:p>
            <w:pPr>
              <w:keepNext w:val="0"/>
              <w:keepLines w:val="0"/>
              <w:pageBreakBefore w:val="0"/>
              <w:kinsoku/>
              <w:wordWrap/>
              <w:overflowPunct/>
              <w:topLinePunct w:val="0"/>
              <w:autoSpaceDE/>
              <w:autoSpaceDN/>
              <w:bidi w:val="0"/>
              <w:spacing w:line="360" w:lineRule="exact"/>
              <w:ind w:right="-42" w:rightChars="-20"/>
              <w:rPr>
                <w:color w:val="000000"/>
                <w:spacing w:val="-8"/>
                <w:sz w:val="18"/>
                <w:szCs w:val="18"/>
              </w:rPr>
            </w:pPr>
            <w:r>
              <w:rPr>
                <w:color w:val="000000"/>
                <w:spacing w:val="-8"/>
                <w:sz w:val="18"/>
                <w:szCs w:val="18"/>
              </w:rPr>
              <w:t>课程</w:t>
            </w:r>
          </w:p>
        </w:tc>
        <w:tc>
          <w:tcPr>
            <w:tcW w:w="1770" w:type="dxa"/>
            <w:gridSpan w:val="2"/>
            <w:vAlign w:val="center"/>
          </w:tcPr>
          <w:p>
            <w:pPr>
              <w:keepNext w:val="0"/>
              <w:keepLines w:val="0"/>
              <w:pageBreakBefore w:val="0"/>
              <w:kinsoku/>
              <w:wordWrap/>
              <w:overflowPunct/>
              <w:topLinePunct w:val="0"/>
              <w:autoSpaceDE/>
              <w:autoSpaceDN/>
              <w:bidi w:val="0"/>
              <w:spacing w:line="360" w:lineRule="exact"/>
              <w:jc w:val="center"/>
              <w:rPr>
                <w:sz w:val="18"/>
                <w:szCs w:val="18"/>
              </w:rPr>
            </w:pPr>
            <w:r>
              <w:rPr>
                <w:spacing w:val="-8"/>
                <w:sz w:val="18"/>
                <w:szCs w:val="18"/>
              </w:rPr>
              <w:t>人文经典与文化传承、自然科学与工程技术、社会与法、创新创业与职业发展、运动与健康、生活与美、学生综合实践、非课程类教育教学活动8个模块</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pPr>
            <w:r>
              <w:rPr>
                <w:rFonts w:hint="eastAsia" w:ascii="宋体" w:hAnsi="宋体"/>
                <w:sz w:val="18"/>
                <w:szCs w:val="18"/>
              </w:rPr>
              <w:t>选</w:t>
            </w:r>
          </w:p>
        </w:tc>
        <w:tc>
          <w:tcPr>
            <w:tcW w:w="401" w:type="dxa"/>
            <w:vAlign w:val="center"/>
          </w:tcPr>
          <w:p>
            <w:pPr>
              <w:keepNext w:val="0"/>
              <w:keepLines w:val="0"/>
              <w:pageBreakBefore w:val="0"/>
              <w:kinsoku/>
              <w:wordWrap/>
              <w:overflowPunct/>
              <w:topLinePunct w:val="0"/>
              <w:autoSpaceDE/>
              <w:autoSpaceDN/>
              <w:bidi w:val="0"/>
              <w:spacing w:line="360" w:lineRule="exact"/>
              <w:jc w:val="center"/>
              <w:rPr>
                <w:spacing w:val="-8"/>
                <w:sz w:val="18"/>
                <w:szCs w:val="18"/>
              </w:rPr>
            </w:pPr>
          </w:p>
        </w:tc>
        <w:tc>
          <w:tcPr>
            <w:tcW w:w="446" w:type="dxa"/>
            <w:vAlign w:val="center"/>
          </w:tcPr>
          <w:p>
            <w:pPr>
              <w:keepNext w:val="0"/>
              <w:keepLines w:val="0"/>
              <w:pageBreakBefore w:val="0"/>
              <w:kinsoku/>
              <w:wordWrap/>
              <w:overflowPunct/>
              <w:topLinePunct w:val="0"/>
              <w:autoSpaceDE/>
              <w:autoSpaceDN/>
              <w:bidi w:val="0"/>
              <w:spacing w:line="360" w:lineRule="exact"/>
              <w:jc w:val="center"/>
              <w:rPr>
                <w:rFonts w:eastAsia="宋体"/>
                <w:spacing w:val="-8"/>
                <w:sz w:val="18"/>
                <w:szCs w:val="18"/>
              </w:rPr>
            </w:pPr>
            <w:r>
              <w:rPr>
                <w:rFonts w:hint="eastAsia" w:eastAsia="宋体"/>
                <w:spacing w:val="-8"/>
                <w:sz w:val="18"/>
                <w:szCs w:val="18"/>
              </w:rPr>
              <w:t>4</w:t>
            </w:r>
          </w:p>
        </w:tc>
        <w:tc>
          <w:tcPr>
            <w:tcW w:w="500" w:type="dxa"/>
            <w:vAlign w:val="center"/>
          </w:tcPr>
          <w:p>
            <w:pPr>
              <w:keepNext w:val="0"/>
              <w:keepLines w:val="0"/>
              <w:pageBreakBefore w:val="0"/>
              <w:kinsoku/>
              <w:wordWrap/>
              <w:overflowPunct/>
              <w:topLinePunct w:val="0"/>
              <w:autoSpaceDE/>
              <w:autoSpaceDN/>
              <w:bidi w:val="0"/>
              <w:spacing w:line="360" w:lineRule="exact"/>
              <w:jc w:val="center"/>
              <w:rPr>
                <w:spacing w:val="-8"/>
                <w:sz w:val="18"/>
                <w:szCs w:val="18"/>
              </w:rPr>
            </w:pPr>
          </w:p>
        </w:tc>
        <w:tc>
          <w:tcPr>
            <w:tcW w:w="500" w:type="dxa"/>
            <w:vAlign w:val="center"/>
          </w:tcPr>
          <w:p>
            <w:pPr>
              <w:keepNext w:val="0"/>
              <w:keepLines w:val="0"/>
              <w:pageBreakBefore w:val="0"/>
              <w:kinsoku/>
              <w:wordWrap/>
              <w:overflowPunct/>
              <w:topLinePunct w:val="0"/>
              <w:autoSpaceDE/>
              <w:autoSpaceDN/>
              <w:bidi w:val="0"/>
              <w:spacing w:line="360" w:lineRule="exact"/>
              <w:jc w:val="center"/>
              <w:rPr>
                <w:spacing w:val="-8"/>
                <w:sz w:val="18"/>
                <w:szCs w:val="18"/>
              </w:rPr>
            </w:pPr>
          </w:p>
        </w:tc>
        <w:tc>
          <w:tcPr>
            <w:tcW w:w="622"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2967" w:type="dxa"/>
            <w:gridSpan w:val="6"/>
            <w:vAlign w:val="center"/>
          </w:tcPr>
          <w:p>
            <w:pPr>
              <w:keepNext w:val="0"/>
              <w:keepLines w:val="0"/>
              <w:pageBreakBefore w:val="0"/>
              <w:widowControl/>
              <w:kinsoku/>
              <w:wordWrap/>
              <w:overflowPunct/>
              <w:topLinePunct w:val="0"/>
              <w:autoSpaceDE/>
              <w:autoSpaceDN/>
              <w:bidi w:val="0"/>
              <w:spacing w:line="360" w:lineRule="exact"/>
              <w:ind w:left="-94" w:leftChars="-45" w:right="-17" w:rightChars="-8"/>
              <w:jc w:val="center"/>
              <w:rPr>
                <w:b/>
                <w:sz w:val="18"/>
                <w:szCs w:val="18"/>
              </w:rPr>
            </w:pPr>
            <w:r>
              <w:rPr>
                <w:b/>
                <w:sz w:val="18"/>
                <w:szCs w:val="18"/>
              </w:rPr>
              <w:t>小计</w:t>
            </w:r>
          </w:p>
        </w:tc>
        <w:tc>
          <w:tcPr>
            <w:tcW w:w="401"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Times New Roman" w:hAnsi="Times New Roman" w:eastAsia="宋体" w:cs="Times New Roman"/>
                <w:b/>
                <w:bCs/>
                <w:spacing w:val="-8"/>
                <w:sz w:val="18"/>
                <w:szCs w:val="18"/>
              </w:rPr>
            </w:pPr>
            <w:r>
              <w:rPr>
                <w:rFonts w:hint="eastAsia" w:ascii="Times New Roman" w:hAnsi="Times New Roman" w:eastAsia="宋体" w:cs="Times New Roman"/>
                <w:b/>
                <w:bCs/>
                <w:spacing w:val="-8"/>
                <w:sz w:val="18"/>
                <w:szCs w:val="18"/>
              </w:rPr>
              <w:t>720</w:t>
            </w:r>
          </w:p>
        </w:tc>
        <w:tc>
          <w:tcPr>
            <w:tcW w:w="446"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Times New Roman" w:hAnsi="Times New Roman" w:eastAsia="宋体" w:cs="Times New Roman"/>
                <w:b/>
                <w:bCs/>
                <w:spacing w:val="-8"/>
                <w:sz w:val="18"/>
                <w:szCs w:val="18"/>
              </w:rPr>
            </w:pPr>
            <w:r>
              <w:rPr>
                <w:rFonts w:hint="eastAsia" w:ascii="Times New Roman" w:hAnsi="Times New Roman" w:eastAsia="宋体" w:cs="Times New Roman"/>
                <w:b/>
                <w:bCs/>
                <w:spacing w:val="-8"/>
                <w:sz w:val="18"/>
                <w:szCs w:val="18"/>
              </w:rPr>
              <w:t>42</w:t>
            </w:r>
          </w:p>
        </w:tc>
        <w:tc>
          <w:tcPr>
            <w:tcW w:w="500"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Times New Roman" w:hAnsi="Times New Roman" w:eastAsia="宋体" w:cs="Times New Roman"/>
                <w:b/>
                <w:bCs/>
                <w:spacing w:val="-8"/>
                <w:sz w:val="18"/>
                <w:szCs w:val="18"/>
              </w:rPr>
            </w:pPr>
            <w:r>
              <w:rPr>
                <w:rFonts w:hint="eastAsia" w:ascii="Times New Roman" w:hAnsi="Times New Roman" w:eastAsia="宋体" w:cs="Times New Roman"/>
                <w:b/>
                <w:bCs/>
                <w:spacing w:val="-8"/>
                <w:sz w:val="18"/>
                <w:szCs w:val="18"/>
              </w:rPr>
              <w:t>480</w:t>
            </w:r>
          </w:p>
        </w:tc>
        <w:tc>
          <w:tcPr>
            <w:tcW w:w="500"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Times New Roman" w:hAnsi="Times New Roman" w:eastAsia="宋体" w:cs="Times New Roman"/>
                <w:b/>
                <w:bCs/>
                <w:spacing w:val="-8"/>
                <w:sz w:val="18"/>
                <w:szCs w:val="18"/>
              </w:rPr>
            </w:pPr>
            <w:r>
              <w:rPr>
                <w:rFonts w:hint="eastAsia" w:ascii="Times New Roman" w:hAnsi="Times New Roman" w:eastAsia="宋体" w:cs="Times New Roman"/>
                <w:b/>
                <w:bCs/>
                <w:spacing w:val="-8"/>
                <w:sz w:val="18"/>
                <w:szCs w:val="18"/>
              </w:rPr>
              <w:t>240</w:t>
            </w:r>
          </w:p>
        </w:tc>
        <w:tc>
          <w:tcPr>
            <w:tcW w:w="622"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Times New Roman" w:hAnsi="Times New Roman" w:eastAsia="宋体" w:cs="Times New Roman"/>
                <w:b/>
                <w:bCs/>
                <w:spacing w:val="-8"/>
                <w:sz w:val="18"/>
                <w:szCs w:val="18"/>
              </w:rPr>
            </w:pPr>
            <w:r>
              <w:rPr>
                <w:rFonts w:hint="eastAsia" w:ascii="Times New Roman" w:hAnsi="Times New Roman" w:eastAsia="宋体" w:cs="Times New Roman"/>
                <w:b/>
                <w:bCs/>
                <w:spacing w:val="-8"/>
                <w:sz w:val="18"/>
                <w:szCs w:val="18"/>
              </w:rPr>
              <w:t>16</w:t>
            </w:r>
          </w:p>
        </w:tc>
        <w:tc>
          <w:tcPr>
            <w:tcW w:w="567"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Times New Roman" w:hAnsi="Times New Roman" w:eastAsia="宋体" w:cs="Times New Roman"/>
                <w:b/>
                <w:bCs/>
                <w:spacing w:val="-8"/>
                <w:sz w:val="18"/>
                <w:szCs w:val="18"/>
              </w:rPr>
            </w:pPr>
            <w:r>
              <w:rPr>
                <w:rFonts w:hint="eastAsia" w:ascii="Times New Roman" w:hAnsi="Times New Roman" w:eastAsia="宋体" w:cs="Times New Roman"/>
                <w:b/>
                <w:bCs/>
                <w:spacing w:val="-8"/>
                <w:sz w:val="18"/>
                <w:szCs w:val="18"/>
              </w:rPr>
              <w:t>12</w:t>
            </w:r>
          </w:p>
        </w:tc>
        <w:tc>
          <w:tcPr>
            <w:tcW w:w="606"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Times New Roman" w:hAnsi="Times New Roman" w:eastAsia="宋体" w:cs="Times New Roman"/>
                <w:b/>
                <w:bCs/>
                <w:spacing w:val="-8"/>
                <w:sz w:val="18"/>
                <w:szCs w:val="18"/>
              </w:rPr>
            </w:pPr>
            <w:r>
              <w:rPr>
                <w:rFonts w:hint="eastAsia" w:ascii="Times New Roman" w:hAnsi="Times New Roman" w:eastAsia="宋体" w:cs="Times New Roman"/>
                <w:b/>
                <w:bCs/>
                <w:spacing w:val="-8"/>
                <w:sz w:val="18"/>
                <w:szCs w:val="18"/>
              </w:rPr>
              <w:t>7</w:t>
            </w:r>
          </w:p>
        </w:tc>
        <w:tc>
          <w:tcPr>
            <w:tcW w:w="588"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Times New Roman" w:hAnsi="Times New Roman" w:eastAsia="宋体" w:cs="Times New Roman"/>
                <w:b/>
                <w:bCs/>
                <w:spacing w:val="-8"/>
                <w:sz w:val="18"/>
                <w:szCs w:val="18"/>
              </w:rPr>
            </w:pPr>
            <w:r>
              <w:rPr>
                <w:rFonts w:hint="eastAsia" w:ascii="Times New Roman" w:hAnsi="Times New Roman" w:eastAsia="宋体" w:cs="Times New Roman"/>
                <w:b/>
                <w:bCs/>
                <w:spacing w:val="-8"/>
                <w:sz w:val="18"/>
                <w:szCs w:val="18"/>
              </w:rPr>
              <w:t>2</w:t>
            </w:r>
          </w:p>
        </w:tc>
        <w:tc>
          <w:tcPr>
            <w:tcW w:w="550"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Times New Roman" w:hAnsi="Times New Roman" w:eastAsia="宋体" w:cs="Times New Roman"/>
                <w:b/>
                <w:bCs/>
                <w:spacing w:val="-8"/>
                <w:sz w:val="18"/>
                <w:szCs w:val="18"/>
              </w:rPr>
            </w:pPr>
            <w:r>
              <w:rPr>
                <w:rFonts w:hint="eastAsia" w:ascii="Times New Roman" w:hAnsi="Times New Roman" w:eastAsia="宋体" w:cs="Times New Roman"/>
                <w:b/>
                <w:bCs/>
                <w:spacing w:val="-8"/>
                <w:sz w:val="18"/>
                <w:szCs w:val="18"/>
              </w:rPr>
              <w:t>0</w:t>
            </w:r>
          </w:p>
        </w:tc>
        <w:tc>
          <w:tcPr>
            <w:tcW w:w="550" w:type="dxa"/>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Times New Roman" w:hAnsi="Times New Roman" w:eastAsia="宋体" w:cs="Times New Roman"/>
                <w:b/>
                <w:bCs/>
                <w:spacing w:val="-8"/>
                <w:sz w:val="18"/>
                <w:szCs w:val="18"/>
              </w:rPr>
            </w:pPr>
            <w:r>
              <w:rPr>
                <w:rFonts w:hint="eastAsia" w:ascii="Times New Roman" w:hAnsi="Times New Roman" w:eastAsia="宋体" w:cs="Times New Roman"/>
                <w:b/>
                <w:bCs/>
                <w:spacing w:val="-8"/>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restart"/>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p>
            <w:pPr>
              <w:keepNext w:val="0"/>
              <w:keepLines w:val="0"/>
              <w:pageBreakBefore w:val="0"/>
              <w:widowControl/>
              <w:kinsoku/>
              <w:wordWrap/>
              <w:overflowPunct/>
              <w:topLinePunct w:val="0"/>
              <w:autoSpaceDE/>
              <w:autoSpaceDN/>
              <w:bidi w:val="0"/>
              <w:spacing w:line="360" w:lineRule="exact"/>
              <w:jc w:val="center"/>
              <w:rPr>
                <w:kern w:val="0"/>
                <w:sz w:val="18"/>
                <w:szCs w:val="18"/>
              </w:rPr>
            </w:pPr>
          </w:p>
          <w:p>
            <w:pPr>
              <w:keepNext w:val="0"/>
              <w:keepLines w:val="0"/>
              <w:pageBreakBefore w:val="0"/>
              <w:widowControl/>
              <w:kinsoku/>
              <w:wordWrap/>
              <w:overflowPunct/>
              <w:topLinePunct w:val="0"/>
              <w:autoSpaceDE/>
              <w:autoSpaceDN/>
              <w:bidi w:val="0"/>
              <w:spacing w:line="360" w:lineRule="exact"/>
              <w:jc w:val="center"/>
              <w:rPr>
                <w:kern w:val="0"/>
                <w:sz w:val="18"/>
                <w:szCs w:val="18"/>
              </w:rPr>
            </w:pPr>
          </w:p>
          <w:p>
            <w:pPr>
              <w:keepNext w:val="0"/>
              <w:keepLines w:val="0"/>
              <w:pageBreakBefore w:val="0"/>
              <w:widowControl/>
              <w:kinsoku/>
              <w:wordWrap/>
              <w:overflowPunct/>
              <w:topLinePunct w:val="0"/>
              <w:autoSpaceDE/>
              <w:autoSpaceDN/>
              <w:bidi w:val="0"/>
              <w:spacing w:line="360" w:lineRule="exact"/>
              <w:jc w:val="center"/>
              <w:rPr>
                <w:kern w:val="0"/>
                <w:sz w:val="18"/>
                <w:szCs w:val="18"/>
              </w:rPr>
            </w:pPr>
          </w:p>
          <w:p>
            <w:pPr>
              <w:keepNext w:val="0"/>
              <w:keepLines w:val="0"/>
              <w:pageBreakBefore w:val="0"/>
              <w:widowControl/>
              <w:kinsoku/>
              <w:wordWrap/>
              <w:overflowPunct/>
              <w:topLinePunct w:val="0"/>
              <w:autoSpaceDE/>
              <w:autoSpaceDN/>
              <w:bidi w:val="0"/>
              <w:spacing w:line="360" w:lineRule="exact"/>
              <w:jc w:val="center"/>
              <w:rPr>
                <w:kern w:val="0"/>
                <w:sz w:val="18"/>
                <w:szCs w:val="18"/>
              </w:rPr>
            </w:pPr>
          </w:p>
          <w:p>
            <w:pPr>
              <w:keepNext w:val="0"/>
              <w:keepLines w:val="0"/>
              <w:pageBreakBefore w:val="0"/>
              <w:widowControl/>
              <w:kinsoku/>
              <w:wordWrap/>
              <w:overflowPunct/>
              <w:topLinePunct w:val="0"/>
              <w:autoSpaceDE/>
              <w:autoSpaceDN/>
              <w:bidi w:val="0"/>
              <w:spacing w:line="360" w:lineRule="exact"/>
              <w:jc w:val="center"/>
              <w:rPr>
                <w:kern w:val="0"/>
                <w:sz w:val="18"/>
                <w:szCs w:val="18"/>
              </w:rPr>
            </w:pPr>
          </w:p>
          <w:p>
            <w:pPr>
              <w:keepNext w:val="0"/>
              <w:keepLines w:val="0"/>
              <w:pageBreakBefore w:val="0"/>
              <w:widowControl/>
              <w:kinsoku/>
              <w:wordWrap/>
              <w:overflowPunct/>
              <w:topLinePunct w:val="0"/>
              <w:autoSpaceDE/>
              <w:autoSpaceDN/>
              <w:bidi w:val="0"/>
              <w:spacing w:line="360" w:lineRule="exact"/>
              <w:jc w:val="center"/>
              <w:rPr>
                <w:kern w:val="0"/>
                <w:sz w:val="18"/>
                <w:szCs w:val="18"/>
              </w:rPr>
            </w:pPr>
          </w:p>
          <w:p>
            <w:pPr>
              <w:keepNext w:val="0"/>
              <w:keepLines w:val="0"/>
              <w:pageBreakBefore w:val="0"/>
              <w:widowControl/>
              <w:kinsoku/>
              <w:wordWrap/>
              <w:overflowPunct/>
              <w:topLinePunct w:val="0"/>
              <w:autoSpaceDE/>
              <w:autoSpaceDN/>
              <w:bidi w:val="0"/>
              <w:spacing w:line="360" w:lineRule="exact"/>
              <w:jc w:val="center"/>
              <w:rPr>
                <w:kern w:val="0"/>
                <w:sz w:val="18"/>
                <w:szCs w:val="18"/>
              </w:rPr>
            </w:pPr>
          </w:p>
          <w:p>
            <w:pPr>
              <w:keepNext w:val="0"/>
              <w:keepLines w:val="0"/>
              <w:pageBreakBefore w:val="0"/>
              <w:widowControl/>
              <w:kinsoku/>
              <w:wordWrap/>
              <w:overflowPunct/>
              <w:topLinePunct w:val="0"/>
              <w:autoSpaceDE/>
              <w:autoSpaceDN/>
              <w:bidi w:val="0"/>
              <w:spacing w:line="360" w:lineRule="exact"/>
              <w:jc w:val="center"/>
              <w:rPr>
                <w:kern w:val="0"/>
                <w:sz w:val="18"/>
                <w:szCs w:val="18"/>
              </w:rPr>
            </w:pPr>
            <w:r>
              <w:rPr>
                <w:kern w:val="0"/>
                <w:sz w:val="18"/>
                <w:szCs w:val="18"/>
              </w:rPr>
              <w:t>专业</w:t>
            </w:r>
          </w:p>
          <w:p>
            <w:pPr>
              <w:keepNext w:val="0"/>
              <w:keepLines w:val="0"/>
              <w:pageBreakBefore w:val="0"/>
              <w:widowControl/>
              <w:kinsoku/>
              <w:wordWrap/>
              <w:overflowPunct/>
              <w:topLinePunct w:val="0"/>
              <w:autoSpaceDE/>
              <w:autoSpaceDN/>
              <w:bidi w:val="0"/>
              <w:spacing w:line="360" w:lineRule="exact"/>
              <w:rPr>
                <w:kern w:val="0"/>
                <w:sz w:val="18"/>
                <w:szCs w:val="18"/>
              </w:rPr>
            </w:pPr>
          </w:p>
          <w:p>
            <w:pPr>
              <w:keepNext w:val="0"/>
              <w:keepLines w:val="0"/>
              <w:pageBreakBefore w:val="0"/>
              <w:widowControl/>
              <w:kinsoku/>
              <w:wordWrap/>
              <w:overflowPunct/>
              <w:topLinePunct w:val="0"/>
              <w:autoSpaceDE/>
              <w:autoSpaceDN/>
              <w:bidi w:val="0"/>
              <w:spacing w:line="360" w:lineRule="exact"/>
              <w:jc w:val="center"/>
            </w:pPr>
            <w:r>
              <w:rPr>
                <w:kern w:val="0"/>
                <w:sz w:val="18"/>
                <w:szCs w:val="18"/>
              </w:rPr>
              <w:t>教育</w:t>
            </w:r>
          </w:p>
          <w:p>
            <w:pPr>
              <w:keepNext w:val="0"/>
              <w:keepLines w:val="0"/>
              <w:pageBreakBefore w:val="0"/>
              <w:widowControl/>
              <w:kinsoku/>
              <w:wordWrap/>
              <w:overflowPunct/>
              <w:topLinePunct w:val="0"/>
              <w:autoSpaceDE/>
              <w:autoSpaceDN/>
              <w:bidi w:val="0"/>
              <w:spacing w:line="360" w:lineRule="exact"/>
              <w:rPr>
                <w:kern w:val="0"/>
                <w:sz w:val="18"/>
                <w:szCs w:val="18"/>
              </w:rPr>
            </w:pPr>
          </w:p>
          <w:p>
            <w:pPr>
              <w:keepNext w:val="0"/>
              <w:keepLines w:val="0"/>
              <w:pageBreakBefore w:val="0"/>
              <w:widowControl/>
              <w:kinsoku/>
              <w:wordWrap/>
              <w:overflowPunct/>
              <w:topLinePunct w:val="0"/>
              <w:autoSpaceDE/>
              <w:autoSpaceDN/>
              <w:bidi w:val="0"/>
              <w:spacing w:line="360" w:lineRule="exact"/>
              <w:rPr>
                <w:kern w:val="0"/>
                <w:sz w:val="18"/>
                <w:szCs w:val="18"/>
              </w:rPr>
            </w:pPr>
            <w:r>
              <w:rPr>
                <w:kern w:val="0"/>
                <w:sz w:val="18"/>
                <w:szCs w:val="18"/>
              </w:rPr>
              <w:t>课程</w:t>
            </w:r>
          </w:p>
        </w:tc>
        <w:tc>
          <w:tcPr>
            <w:tcW w:w="550" w:type="dxa"/>
            <w:gridSpan w:val="2"/>
            <w:vMerge w:val="restart"/>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r>
              <w:rPr>
                <w:kern w:val="0"/>
                <w:sz w:val="18"/>
                <w:szCs w:val="18"/>
              </w:rPr>
              <w:t>基础通用课程</w:t>
            </w:r>
          </w:p>
        </w:tc>
        <w:tc>
          <w:tcPr>
            <w:tcW w:w="1189" w:type="dxa"/>
            <w:gridSpan w:val="2"/>
            <w:tcBorders>
              <w:right w:val="single" w:color="auto" w:sz="4" w:space="0"/>
            </w:tcBorders>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入学教育</w:t>
            </w:r>
          </w:p>
        </w:tc>
        <w:tc>
          <w:tcPr>
            <w:tcW w:w="68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kern w:val="0"/>
                <w:sz w:val="18"/>
                <w:szCs w:val="18"/>
              </w:rPr>
            </w:pPr>
            <w:r>
              <w:rPr>
                <w:rFonts w:hint="eastAsia" w:ascii="宋体" w:hAnsi="宋体" w:eastAsia="宋体" w:cs="宋体"/>
                <w:spacing w:val="-10"/>
                <w:sz w:val="18"/>
                <w:szCs w:val="18"/>
              </w:rPr>
              <w:t>280456</w:t>
            </w:r>
          </w:p>
        </w:tc>
        <w:tc>
          <w:tcPr>
            <w:tcW w:w="545" w:type="dxa"/>
            <w:tcBorders>
              <w:left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r>
              <w:rPr>
                <w:rFonts w:hint="eastAsia" w:ascii="宋体" w:hAnsi="宋体" w:eastAsia="宋体" w:cs="宋体"/>
                <w:sz w:val="18"/>
                <w:szCs w:val="18"/>
              </w:rPr>
              <w:t>4天</w:t>
            </w:r>
          </w:p>
        </w:tc>
        <w:tc>
          <w:tcPr>
            <w:tcW w:w="567"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1189" w:type="dxa"/>
            <w:gridSpan w:val="2"/>
            <w:tcBorders>
              <w:right w:val="single" w:color="auto" w:sz="4" w:space="0"/>
            </w:tcBorders>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职场体验</w:t>
            </w:r>
          </w:p>
        </w:tc>
        <w:tc>
          <w:tcPr>
            <w:tcW w:w="683"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kern w:val="0"/>
                <w:sz w:val="18"/>
                <w:szCs w:val="18"/>
              </w:rPr>
            </w:pPr>
            <w:r>
              <w:rPr>
                <w:rFonts w:hint="eastAsia" w:ascii="宋体" w:hAnsi="宋体" w:eastAsia="宋体" w:cs="宋体"/>
                <w:spacing w:val="-10"/>
                <w:sz w:val="18"/>
                <w:szCs w:val="18"/>
              </w:rPr>
              <w:t>280035</w:t>
            </w:r>
          </w:p>
        </w:tc>
        <w:tc>
          <w:tcPr>
            <w:tcW w:w="545" w:type="dxa"/>
            <w:tcBorders>
              <w:left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26</w:t>
            </w:r>
          </w:p>
        </w:tc>
        <w:tc>
          <w:tcPr>
            <w:tcW w:w="622"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r>
              <w:rPr>
                <w:rFonts w:hint="eastAsia" w:ascii="宋体" w:hAnsi="宋体" w:eastAsia="宋体" w:cs="宋体"/>
                <w:color w:val="000000"/>
                <w:sz w:val="18"/>
                <w:szCs w:val="18"/>
              </w:rPr>
              <w:t>1W</w:t>
            </w: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rFonts w:eastAsia="宋体"/>
                <w:spacing w:val="-8"/>
                <w:sz w:val="18"/>
                <w:szCs w:val="18"/>
              </w:rPr>
            </w:pPr>
            <w:r>
              <w:rPr>
                <w:spacing w:val="-8"/>
                <w:sz w:val="18"/>
                <w:szCs w:val="18"/>
              </w:rPr>
              <w:t>旅游职业素养</w:t>
            </w:r>
          </w:p>
        </w:tc>
        <w:tc>
          <w:tcPr>
            <w:tcW w:w="683" w:type="dxa"/>
            <w:tcBorders>
              <w:top w:val="single" w:color="auto" w:sz="4" w:space="0"/>
            </w:tcBorders>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280459</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622"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r>
              <w:rPr>
                <w:rFonts w:hint="eastAsia" w:ascii="宋体" w:hAnsi="宋体" w:eastAsia="宋体" w:cs="宋体"/>
                <w:color w:val="000000"/>
                <w:sz w:val="18"/>
                <w:szCs w:val="18"/>
              </w:rPr>
              <w:t>2/14W</w:t>
            </w: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旅游服务礼仪</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280881</w:t>
            </w:r>
          </w:p>
        </w:tc>
        <w:tc>
          <w:tcPr>
            <w:tcW w:w="545" w:type="dxa"/>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622" w:type="dxa"/>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r>
              <w:rPr>
                <w:rFonts w:hint="eastAsia" w:ascii="宋体" w:hAnsi="宋体" w:eastAsia="宋体" w:cs="宋体"/>
                <w:color w:val="000000"/>
                <w:sz w:val="18"/>
                <w:szCs w:val="18"/>
              </w:rPr>
              <w:t>2/14W</w:t>
            </w: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7"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continue"/>
            <w:vAlign w:val="center"/>
          </w:tcPr>
          <w:p>
            <w:pPr>
              <w:keepNext w:val="0"/>
              <w:keepLines w:val="0"/>
              <w:pageBreakBefore w:val="0"/>
              <w:kinsoku/>
              <w:wordWrap/>
              <w:overflowPunct/>
              <w:topLinePunct w:val="0"/>
              <w:autoSpaceDE/>
              <w:autoSpaceDN/>
              <w:bidi w:val="0"/>
              <w:spacing w:line="360" w:lineRule="exact"/>
              <w:ind w:left="-92" w:leftChars="-44" w:firstLine="82" w:firstLineChars="50"/>
              <w:jc w:val="center"/>
              <w:rPr>
                <w:spacing w:val="-8"/>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职业形象设计</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280882</w:t>
            </w:r>
          </w:p>
        </w:tc>
        <w:tc>
          <w:tcPr>
            <w:tcW w:w="545" w:type="dxa"/>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622" w:type="dxa"/>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r>
              <w:rPr>
                <w:rFonts w:hint="eastAsia" w:ascii="宋体" w:hAnsi="宋体" w:eastAsia="宋体" w:cs="宋体"/>
                <w:color w:val="000000"/>
                <w:sz w:val="18"/>
                <w:szCs w:val="18"/>
              </w:rPr>
              <w:t>2/14W</w:t>
            </w: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continue"/>
            <w:vAlign w:val="center"/>
          </w:tcPr>
          <w:p>
            <w:pPr>
              <w:keepNext w:val="0"/>
              <w:keepLines w:val="0"/>
              <w:pageBreakBefore w:val="0"/>
              <w:kinsoku/>
              <w:wordWrap/>
              <w:overflowPunct/>
              <w:topLinePunct w:val="0"/>
              <w:autoSpaceDE/>
              <w:autoSpaceDN/>
              <w:bidi w:val="0"/>
              <w:spacing w:line="360" w:lineRule="exact"/>
              <w:ind w:left="-92" w:leftChars="-44" w:firstLine="82" w:firstLineChars="50"/>
              <w:jc w:val="center"/>
              <w:rPr>
                <w:spacing w:val="-8"/>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文化和旅游概论</w:t>
            </w:r>
          </w:p>
        </w:tc>
        <w:tc>
          <w:tcPr>
            <w:tcW w:w="683" w:type="dxa"/>
            <w:vAlign w:val="center"/>
          </w:tcPr>
          <w:p>
            <w:pPr>
              <w:keepNext w:val="0"/>
              <w:keepLines w:val="0"/>
              <w:pageBreakBefore w:val="0"/>
              <w:kinsoku/>
              <w:wordWrap/>
              <w:overflowPunct/>
              <w:topLinePunct w:val="0"/>
              <w:autoSpaceDE/>
              <w:autoSpaceDN/>
              <w:bidi w:val="0"/>
              <w:spacing w:line="360" w:lineRule="exact"/>
              <w:ind w:right="-109" w:rightChars="-52"/>
              <w:rPr>
                <w:rFonts w:ascii="宋体" w:hAnsi="宋体" w:eastAsia="宋体" w:cs="宋体"/>
                <w:color w:val="000000"/>
                <w:sz w:val="18"/>
                <w:szCs w:val="18"/>
              </w:rPr>
            </w:pPr>
            <w:r>
              <w:rPr>
                <w:rFonts w:hint="eastAsia" w:ascii="宋体" w:hAnsi="宋体" w:eastAsia="宋体" w:cs="宋体"/>
                <w:color w:val="000000"/>
                <w:sz w:val="18"/>
                <w:szCs w:val="18"/>
              </w:rPr>
              <w:t>281267</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622"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r>
              <w:rPr>
                <w:rFonts w:hint="eastAsia" w:ascii="宋体" w:hAnsi="宋体" w:eastAsia="宋体" w:cs="宋体"/>
                <w:color w:val="000000"/>
                <w:sz w:val="18"/>
                <w:szCs w:val="18"/>
              </w:rPr>
              <w:t>2/14W</w:t>
            </w:r>
          </w:p>
        </w:tc>
        <w:tc>
          <w:tcPr>
            <w:tcW w:w="567"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continue"/>
            <w:vAlign w:val="center"/>
          </w:tcPr>
          <w:p>
            <w:pPr>
              <w:keepNext w:val="0"/>
              <w:keepLines w:val="0"/>
              <w:pageBreakBefore w:val="0"/>
              <w:kinsoku/>
              <w:wordWrap/>
              <w:overflowPunct/>
              <w:topLinePunct w:val="0"/>
              <w:autoSpaceDE/>
              <w:autoSpaceDN/>
              <w:bidi w:val="0"/>
              <w:spacing w:line="360" w:lineRule="exact"/>
              <w:ind w:left="-92" w:leftChars="-44" w:firstLine="82" w:firstLineChars="50"/>
              <w:jc w:val="center"/>
              <w:rPr>
                <w:spacing w:val="-8"/>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管理学基础</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281268</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54</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46</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w:t>
            </w: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r>
              <w:rPr>
                <w:rFonts w:hint="eastAsia" w:ascii="宋体" w:hAnsi="宋体" w:eastAsia="宋体" w:cs="宋体"/>
                <w:color w:val="000000"/>
                <w:kern w:val="0"/>
                <w:sz w:val="18"/>
                <w:szCs w:val="18"/>
              </w:rPr>
              <w:t>3/18W</w:t>
            </w:r>
          </w:p>
        </w:tc>
        <w:tc>
          <w:tcPr>
            <w:tcW w:w="606"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continue"/>
            <w:vAlign w:val="center"/>
          </w:tcPr>
          <w:p>
            <w:pPr>
              <w:keepNext w:val="0"/>
              <w:keepLines w:val="0"/>
              <w:pageBreakBefore w:val="0"/>
              <w:kinsoku/>
              <w:wordWrap/>
              <w:overflowPunct/>
              <w:topLinePunct w:val="0"/>
              <w:autoSpaceDE/>
              <w:autoSpaceDN/>
              <w:bidi w:val="0"/>
              <w:spacing w:line="360" w:lineRule="exact"/>
              <w:ind w:left="-92" w:leftChars="-44" w:firstLine="82" w:firstLineChars="50"/>
              <w:jc w:val="center"/>
              <w:rPr>
                <w:spacing w:val="-8"/>
                <w:sz w:val="18"/>
                <w:szCs w:val="18"/>
              </w:rPr>
            </w:pPr>
          </w:p>
        </w:tc>
        <w:tc>
          <w:tcPr>
            <w:tcW w:w="1189" w:type="dxa"/>
            <w:gridSpan w:val="2"/>
            <w:shd w:val="clear" w:color="auto" w:fill="auto"/>
            <w:vAlign w:val="center"/>
          </w:tcPr>
          <w:p>
            <w:pPr>
              <w:keepNext w:val="0"/>
              <w:keepLines w:val="0"/>
              <w:pageBreakBefore w:val="0"/>
              <w:kinsoku/>
              <w:wordWrap/>
              <w:overflowPunct/>
              <w:topLinePunct w:val="0"/>
              <w:autoSpaceDE/>
              <w:autoSpaceDN/>
              <w:bidi w:val="0"/>
              <w:spacing w:line="360" w:lineRule="exact"/>
              <w:rPr>
                <w:rFonts w:eastAsia="宋体"/>
                <w:spacing w:val="-8"/>
                <w:sz w:val="18"/>
                <w:szCs w:val="18"/>
              </w:rPr>
            </w:pPr>
            <w:r>
              <w:rPr>
                <w:rFonts w:hint="eastAsia"/>
                <w:spacing w:val="-8"/>
                <w:sz w:val="18"/>
                <w:szCs w:val="18"/>
              </w:rPr>
              <w:t>旅游服务心理</w:t>
            </w:r>
          </w:p>
        </w:tc>
        <w:tc>
          <w:tcPr>
            <w:tcW w:w="683" w:type="dxa"/>
            <w:shd w:val="clear" w:color="auto" w:fill="auto"/>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281142</w:t>
            </w:r>
          </w:p>
        </w:tc>
        <w:tc>
          <w:tcPr>
            <w:tcW w:w="545"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500"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622"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kern w:val="0"/>
                <w:sz w:val="18"/>
                <w:szCs w:val="18"/>
              </w:rPr>
            </w:pPr>
          </w:p>
        </w:tc>
        <w:tc>
          <w:tcPr>
            <w:tcW w:w="567"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606"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r>
              <w:rPr>
                <w:rFonts w:hint="eastAsia" w:ascii="宋体" w:hAnsi="宋体" w:eastAsia="宋体" w:cs="宋体"/>
                <w:color w:val="000000"/>
                <w:kern w:val="0"/>
                <w:sz w:val="18"/>
                <w:szCs w:val="18"/>
              </w:rPr>
              <w:t>2/18W</w:t>
            </w:r>
          </w:p>
        </w:tc>
        <w:tc>
          <w:tcPr>
            <w:tcW w:w="588"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550" w:type="dxa"/>
            <w:gridSpan w:val="2"/>
            <w:vMerge w:val="continue"/>
            <w:vAlign w:val="center"/>
          </w:tcPr>
          <w:p>
            <w:pPr>
              <w:keepNext w:val="0"/>
              <w:keepLines w:val="0"/>
              <w:pageBreakBefore w:val="0"/>
              <w:kinsoku/>
              <w:wordWrap/>
              <w:overflowPunct/>
              <w:topLinePunct w:val="0"/>
              <w:autoSpaceDE/>
              <w:autoSpaceDN/>
              <w:bidi w:val="0"/>
              <w:spacing w:line="360" w:lineRule="exact"/>
              <w:ind w:left="-92" w:leftChars="-44" w:firstLine="82" w:firstLineChars="50"/>
              <w:jc w:val="center"/>
              <w:rPr>
                <w:spacing w:val="-8"/>
                <w:sz w:val="18"/>
                <w:szCs w:val="18"/>
              </w:rPr>
            </w:pPr>
          </w:p>
        </w:tc>
        <w:tc>
          <w:tcPr>
            <w:tcW w:w="1189" w:type="dxa"/>
            <w:gridSpan w:val="2"/>
            <w:shd w:val="clear" w:color="auto" w:fill="auto"/>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旅游新媒体运营</w:t>
            </w:r>
          </w:p>
        </w:tc>
        <w:tc>
          <w:tcPr>
            <w:tcW w:w="683" w:type="dxa"/>
            <w:shd w:val="clear" w:color="auto" w:fill="auto"/>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281143</w:t>
            </w:r>
          </w:p>
        </w:tc>
        <w:tc>
          <w:tcPr>
            <w:tcW w:w="545"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500"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622"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kern w:val="0"/>
                <w:sz w:val="18"/>
                <w:szCs w:val="18"/>
              </w:rPr>
            </w:pPr>
          </w:p>
        </w:tc>
        <w:tc>
          <w:tcPr>
            <w:tcW w:w="567"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606"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shd w:val="clear" w:color="auto" w:fill="auto"/>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r>
              <w:rPr>
                <w:rFonts w:hint="eastAsia" w:ascii="宋体" w:hAnsi="宋体" w:eastAsia="宋体" w:cs="宋体"/>
                <w:color w:val="000000"/>
                <w:kern w:val="0"/>
                <w:sz w:val="18"/>
                <w:szCs w:val="18"/>
              </w:rPr>
              <w:t>2/14W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restart"/>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专</w:t>
            </w:r>
          </w:p>
          <w:p>
            <w:pPr>
              <w:keepNext w:val="0"/>
              <w:keepLines w:val="0"/>
              <w:pageBreakBefore w:val="0"/>
              <w:kinsoku/>
              <w:wordWrap/>
              <w:overflowPunct/>
              <w:topLinePunct w:val="0"/>
              <w:autoSpaceDE/>
              <w:autoSpaceDN/>
              <w:bidi w:val="0"/>
              <w:spacing w:line="360" w:lineRule="exact"/>
              <w:rPr>
                <w:spacing w:val="-8"/>
                <w:sz w:val="18"/>
                <w:szCs w:val="18"/>
              </w:rPr>
            </w:pPr>
          </w:p>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业</w:t>
            </w:r>
          </w:p>
          <w:p>
            <w:pPr>
              <w:keepNext w:val="0"/>
              <w:keepLines w:val="0"/>
              <w:pageBreakBefore w:val="0"/>
              <w:kinsoku/>
              <w:wordWrap/>
              <w:overflowPunct/>
              <w:topLinePunct w:val="0"/>
              <w:autoSpaceDE/>
              <w:autoSpaceDN/>
              <w:bidi w:val="0"/>
              <w:spacing w:line="360" w:lineRule="exact"/>
              <w:rPr>
                <w:spacing w:val="-8"/>
                <w:sz w:val="18"/>
                <w:szCs w:val="18"/>
              </w:rPr>
            </w:pPr>
          </w:p>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平</w:t>
            </w:r>
          </w:p>
          <w:p>
            <w:pPr>
              <w:keepNext w:val="0"/>
              <w:keepLines w:val="0"/>
              <w:pageBreakBefore w:val="0"/>
              <w:kinsoku/>
              <w:wordWrap/>
              <w:overflowPunct/>
              <w:topLinePunct w:val="0"/>
              <w:autoSpaceDE/>
              <w:autoSpaceDN/>
              <w:bidi w:val="0"/>
              <w:spacing w:line="360" w:lineRule="exact"/>
              <w:rPr>
                <w:spacing w:val="-8"/>
                <w:sz w:val="18"/>
                <w:szCs w:val="18"/>
              </w:rPr>
            </w:pPr>
          </w:p>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台</w:t>
            </w:r>
          </w:p>
          <w:p>
            <w:pPr>
              <w:keepNext w:val="0"/>
              <w:keepLines w:val="0"/>
              <w:pageBreakBefore w:val="0"/>
              <w:kinsoku/>
              <w:wordWrap/>
              <w:overflowPunct/>
              <w:topLinePunct w:val="0"/>
              <w:autoSpaceDE/>
              <w:autoSpaceDN/>
              <w:bidi w:val="0"/>
              <w:spacing w:line="360" w:lineRule="exact"/>
              <w:rPr>
                <w:spacing w:val="-8"/>
                <w:sz w:val="18"/>
                <w:szCs w:val="18"/>
              </w:rPr>
            </w:pPr>
          </w:p>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课</w:t>
            </w:r>
          </w:p>
          <w:p>
            <w:pPr>
              <w:keepNext w:val="0"/>
              <w:keepLines w:val="0"/>
              <w:pageBreakBefore w:val="0"/>
              <w:kinsoku/>
              <w:wordWrap/>
              <w:overflowPunct/>
              <w:topLinePunct w:val="0"/>
              <w:autoSpaceDE/>
              <w:autoSpaceDN/>
              <w:bidi w:val="0"/>
              <w:spacing w:line="360" w:lineRule="exact"/>
              <w:rPr>
                <w:spacing w:val="-8"/>
                <w:sz w:val="18"/>
                <w:szCs w:val="18"/>
              </w:rPr>
            </w:pPr>
          </w:p>
          <w:p>
            <w:pPr>
              <w:keepNext w:val="0"/>
              <w:keepLines w:val="0"/>
              <w:pageBreakBefore w:val="0"/>
              <w:kinsoku/>
              <w:wordWrap/>
              <w:overflowPunct/>
              <w:topLinePunct w:val="0"/>
              <w:autoSpaceDE/>
              <w:autoSpaceDN/>
              <w:bidi w:val="0"/>
              <w:spacing w:line="360" w:lineRule="exact"/>
              <w:rPr>
                <w:rFonts w:eastAsia="宋体"/>
                <w:spacing w:val="-8"/>
                <w:sz w:val="18"/>
                <w:szCs w:val="18"/>
              </w:rPr>
            </w:pPr>
            <w:r>
              <w:rPr>
                <w:rFonts w:hint="eastAsia"/>
                <w:spacing w:val="-8"/>
                <w:sz w:val="18"/>
                <w:szCs w:val="18"/>
              </w:rPr>
              <w:t>程</w:t>
            </w:r>
          </w:p>
        </w:tc>
        <w:tc>
          <w:tcPr>
            <w:tcW w:w="229" w:type="dxa"/>
            <w:vMerge w:val="restart"/>
            <w:vAlign w:val="center"/>
          </w:tcPr>
          <w:p>
            <w:pPr>
              <w:keepNext w:val="0"/>
              <w:keepLines w:val="0"/>
              <w:pageBreakBefore w:val="0"/>
              <w:kinsoku/>
              <w:wordWrap/>
              <w:overflowPunct/>
              <w:topLinePunct w:val="0"/>
              <w:autoSpaceDE/>
              <w:autoSpaceDN/>
              <w:bidi w:val="0"/>
              <w:spacing w:line="360" w:lineRule="exact"/>
              <w:ind w:left="-92" w:leftChars="-44" w:firstLine="90" w:firstLineChars="50"/>
              <w:rPr>
                <w:kern w:val="0"/>
                <w:sz w:val="18"/>
                <w:szCs w:val="18"/>
              </w:rPr>
            </w:pPr>
            <w:r>
              <w:rPr>
                <w:rFonts w:hint="eastAsia"/>
                <w:kern w:val="0"/>
                <w:sz w:val="18"/>
                <w:szCs w:val="18"/>
              </w:rPr>
              <w:t>必</w:t>
            </w:r>
          </w:p>
          <w:p>
            <w:pPr>
              <w:keepNext w:val="0"/>
              <w:keepLines w:val="0"/>
              <w:pageBreakBefore w:val="0"/>
              <w:kinsoku/>
              <w:wordWrap/>
              <w:overflowPunct/>
              <w:topLinePunct w:val="0"/>
              <w:autoSpaceDE/>
              <w:autoSpaceDN/>
              <w:bidi w:val="0"/>
              <w:spacing w:line="360" w:lineRule="exact"/>
              <w:ind w:left="-92" w:leftChars="-44" w:firstLine="90" w:firstLineChars="50"/>
              <w:rPr>
                <w:kern w:val="0"/>
                <w:sz w:val="18"/>
                <w:szCs w:val="18"/>
              </w:rPr>
            </w:pPr>
          </w:p>
          <w:p>
            <w:pPr>
              <w:keepNext w:val="0"/>
              <w:keepLines w:val="0"/>
              <w:pageBreakBefore w:val="0"/>
              <w:kinsoku/>
              <w:wordWrap/>
              <w:overflowPunct/>
              <w:topLinePunct w:val="0"/>
              <w:autoSpaceDE/>
              <w:autoSpaceDN/>
              <w:bidi w:val="0"/>
              <w:spacing w:line="360" w:lineRule="exact"/>
              <w:ind w:left="-92" w:leftChars="-44" w:firstLine="90" w:firstLineChars="50"/>
              <w:rPr>
                <w:kern w:val="0"/>
                <w:sz w:val="18"/>
                <w:szCs w:val="18"/>
              </w:rPr>
            </w:pPr>
          </w:p>
          <w:p>
            <w:pPr>
              <w:keepNext w:val="0"/>
              <w:keepLines w:val="0"/>
              <w:pageBreakBefore w:val="0"/>
              <w:kinsoku/>
              <w:wordWrap/>
              <w:overflowPunct/>
              <w:topLinePunct w:val="0"/>
              <w:autoSpaceDE/>
              <w:autoSpaceDN/>
              <w:bidi w:val="0"/>
              <w:spacing w:line="360" w:lineRule="exact"/>
              <w:ind w:left="-92" w:leftChars="-44" w:firstLine="90" w:firstLineChars="50"/>
              <w:rPr>
                <w:kern w:val="0"/>
                <w:sz w:val="18"/>
                <w:szCs w:val="18"/>
              </w:rPr>
            </w:pPr>
            <w:r>
              <w:rPr>
                <w:rFonts w:hint="eastAsia"/>
                <w:kern w:val="0"/>
                <w:sz w:val="18"/>
                <w:szCs w:val="18"/>
              </w:rPr>
              <w:t>修</w:t>
            </w:r>
          </w:p>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导游基础知识</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280885</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r>
              <w:rPr>
                <w:rFonts w:hint="eastAsia" w:ascii="宋体" w:hAnsi="宋体" w:eastAsia="宋体" w:cs="宋体"/>
                <w:color w:val="000000"/>
                <w:kern w:val="0"/>
                <w:sz w:val="18"/>
                <w:szCs w:val="18"/>
              </w:rPr>
              <w:t>2/14W</w:t>
            </w:r>
          </w:p>
        </w:tc>
        <w:tc>
          <w:tcPr>
            <w:tcW w:w="567"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地方导游基础知识</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280886</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导游</w:t>
            </w:r>
            <w:r>
              <w:rPr>
                <w:rFonts w:hint="eastAsia"/>
                <w:spacing w:val="-8"/>
                <w:sz w:val="18"/>
                <w:szCs w:val="18"/>
              </w:rPr>
              <w:t>讲解</w:t>
            </w:r>
            <w:r>
              <w:rPr>
                <w:spacing w:val="-8"/>
                <w:sz w:val="18"/>
                <w:szCs w:val="18"/>
              </w:rPr>
              <w:t>实训</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281269</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spacing w:val="-8"/>
                <w:sz w:val="18"/>
                <w:szCs w:val="18"/>
              </w:rPr>
            </w:pPr>
            <w:r>
              <w:rPr>
                <w:spacing w:val="-8"/>
                <w:sz w:val="18"/>
                <w:szCs w:val="18"/>
              </w:rPr>
              <w:t>导游英语</w:t>
            </w:r>
            <w:r>
              <w:rPr>
                <w:rFonts w:hint="eastAsia" w:ascii="宋体" w:hAnsi="宋体" w:eastAsia="宋体" w:cs="宋体"/>
                <w:spacing w:val="-8"/>
                <w:sz w:val="18"/>
                <w:szCs w:val="18"/>
              </w:rPr>
              <w:t>Ⅰ</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280565</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2/14W</w:t>
            </w: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5"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导游英语</w:t>
            </w:r>
            <w:r>
              <w:rPr>
                <w:rFonts w:hint="eastAsia" w:ascii="宋体" w:hAnsi="宋体" w:eastAsia="宋体" w:cs="宋体"/>
                <w:spacing w:val="-8"/>
                <w:sz w:val="18"/>
                <w:szCs w:val="18"/>
              </w:rPr>
              <w:t>Ⅱ</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280892</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r>
              <w:rPr>
                <w:rFonts w:hint="eastAsia" w:ascii="宋体" w:hAnsi="宋体" w:eastAsia="宋体" w:cs="宋体"/>
                <w:color w:val="000000"/>
                <w:kern w:val="0"/>
                <w:sz w:val="18"/>
                <w:szCs w:val="18"/>
              </w:rPr>
              <w:t>2/18W</w:t>
            </w: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导游</w:t>
            </w:r>
            <w:r>
              <w:rPr>
                <w:rFonts w:hint="eastAsia"/>
                <w:spacing w:val="-8"/>
                <w:sz w:val="18"/>
                <w:szCs w:val="18"/>
              </w:rPr>
              <w:t>业务</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280890</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tc>
        <w:tc>
          <w:tcPr>
            <w:tcW w:w="606"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酒店</w:t>
            </w:r>
            <w:r>
              <w:rPr>
                <w:rFonts w:hint="eastAsia"/>
                <w:spacing w:val="-8"/>
                <w:sz w:val="18"/>
                <w:szCs w:val="18"/>
              </w:rPr>
              <w:t>数字化</w:t>
            </w:r>
            <w:r>
              <w:rPr>
                <w:spacing w:val="-8"/>
                <w:sz w:val="18"/>
                <w:szCs w:val="18"/>
              </w:rPr>
              <w:t>运营实务</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281144</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tc>
        <w:tc>
          <w:tcPr>
            <w:tcW w:w="606"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旅游法规</w:t>
            </w:r>
            <w:r>
              <w:rPr>
                <w:rFonts w:hint="eastAsia" w:ascii="宋体" w:hAnsi="宋体" w:eastAsia="宋体" w:cs="宋体"/>
                <w:spacing w:val="-8"/>
                <w:sz w:val="18"/>
                <w:szCs w:val="18"/>
              </w:rPr>
              <w:t>Ⅰ</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280888</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tc>
        <w:tc>
          <w:tcPr>
            <w:tcW w:w="606"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旅游法规</w:t>
            </w:r>
            <w:r>
              <w:rPr>
                <w:rFonts w:hint="eastAsia" w:ascii="宋体" w:hAnsi="宋体" w:eastAsia="宋体" w:cs="宋体"/>
                <w:spacing w:val="-8"/>
                <w:sz w:val="18"/>
                <w:szCs w:val="18"/>
              </w:rPr>
              <w:t>Ⅱ</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280889</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622"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旅游</w:t>
            </w:r>
            <w:r>
              <w:rPr>
                <w:rFonts w:hint="eastAsia"/>
                <w:spacing w:val="-8"/>
                <w:sz w:val="18"/>
                <w:szCs w:val="18"/>
              </w:rPr>
              <w:t>信息化技术</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281001</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kern w:val="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b/>
                <w:bCs/>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5"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旅游市场营销</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280566</w:t>
            </w:r>
          </w:p>
        </w:tc>
        <w:tc>
          <w:tcPr>
            <w:tcW w:w="545" w:type="dxa"/>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54</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3/18W</w:t>
            </w: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旅游策划实务</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280322</w:t>
            </w:r>
          </w:p>
        </w:tc>
        <w:tc>
          <w:tcPr>
            <w:tcW w:w="545" w:type="dxa"/>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kinsoku/>
              <w:wordWrap/>
              <w:overflowPunct/>
              <w:topLinePunct w:val="0"/>
              <w:autoSpaceDE/>
              <w:autoSpaceDN/>
              <w:bidi w:val="0"/>
              <w:spacing w:line="360" w:lineRule="exact"/>
              <w:ind w:left="10" w:leftChars="5"/>
              <w:rPr>
                <w:rFonts w:ascii="宋体" w:hAnsi="宋体" w:eastAsia="宋体" w:cs="宋体"/>
                <w:color w:val="000000"/>
                <w:kern w:val="0"/>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ind w:left="10" w:leftChars="5"/>
              <w:rPr>
                <w:rFonts w:ascii="宋体" w:hAnsi="宋体" w:eastAsia="宋体" w:cs="宋体"/>
                <w:color w:val="00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color w:val="000000"/>
                <w:spacing w:val="-8"/>
                <w:sz w:val="18"/>
                <w:szCs w:val="18"/>
              </w:rPr>
            </w:pPr>
            <w:r>
              <w:rPr>
                <w:rFonts w:hint="eastAsia"/>
                <w:spacing w:val="-8"/>
                <w:sz w:val="18"/>
                <w:szCs w:val="18"/>
              </w:rPr>
              <w:t>景区服务与管理</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280564</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kern w:val="0"/>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ind w:left="10" w:leftChars="5"/>
              <w:rPr>
                <w:rFonts w:ascii="宋体" w:hAnsi="宋体" w:eastAsia="宋体" w:cs="宋体"/>
                <w:color w:val="00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tc>
        <w:tc>
          <w:tcPr>
            <w:tcW w:w="588"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color w:val="000000"/>
                <w:kern w:val="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right="-109" w:rightChars="-52"/>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定制旅行</w:t>
            </w:r>
            <w:r>
              <w:rPr>
                <w:spacing w:val="-8"/>
                <w:sz w:val="18"/>
                <w:szCs w:val="18"/>
              </w:rPr>
              <w:t>策划</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281146</w:t>
            </w:r>
          </w:p>
        </w:tc>
        <w:tc>
          <w:tcPr>
            <w:tcW w:w="545" w:type="dxa"/>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kinsoku/>
              <w:wordWrap/>
              <w:overflowPunct/>
              <w:topLinePunct w:val="0"/>
              <w:autoSpaceDE/>
              <w:autoSpaceDN/>
              <w:bidi w:val="0"/>
              <w:spacing w:line="360" w:lineRule="exact"/>
              <w:ind w:left="10" w:leftChars="5"/>
              <w:rPr>
                <w:rFonts w:ascii="宋体" w:hAnsi="宋体" w:eastAsia="宋体" w:cs="宋体"/>
                <w:color w:val="000000"/>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ind w:left="10" w:leftChars="5"/>
              <w:rPr>
                <w:rFonts w:ascii="宋体" w:hAnsi="宋体" w:eastAsia="宋体" w:cs="宋体"/>
                <w:b/>
                <w:bCs/>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FF000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旅游多媒体制作</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280898</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b/>
                <w:bCs/>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FF000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6"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民俗旅游实务</w:t>
            </w:r>
          </w:p>
        </w:tc>
        <w:tc>
          <w:tcPr>
            <w:tcW w:w="683" w:type="dxa"/>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280916</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4/9W</w:t>
            </w:r>
          </w:p>
        </w:tc>
        <w:tc>
          <w:tcPr>
            <w:tcW w:w="550" w:type="dxa"/>
            <w:vAlign w:val="center"/>
          </w:tcPr>
          <w:p>
            <w:pPr>
              <w:keepNext w:val="0"/>
              <w:keepLines w:val="0"/>
              <w:pageBreakBefore w:val="0"/>
              <w:kinsoku/>
              <w:wordWrap/>
              <w:overflowPunct/>
              <w:topLinePunct w:val="0"/>
              <w:autoSpaceDE/>
              <w:autoSpaceDN/>
              <w:bidi w:val="0"/>
              <w:spacing w:line="360" w:lineRule="exact"/>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旅行社运营实务</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280567</w:t>
            </w:r>
          </w:p>
        </w:tc>
        <w:tc>
          <w:tcPr>
            <w:tcW w:w="545" w:type="dxa"/>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622"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2/14W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8"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restart"/>
            <w:vAlign w:val="center"/>
          </w:tcPr>
          <w:p>
            <w:pPr>
              <w:keepNext w:val="0"/>
              <w:keepLines w:val="0"/>
              <w:pageBreakBefore w:val="0"/>
              <w:kinsoku/>
              <w:wordWrap/>
              <w:overflowPunct/>
              <w:topLinePunct w:val="0"/>
              <w:autoSpaceDE/>
              <w:autoSpaceDN/>
              <w:bidi w:val="0"/>
              <w:spacing w:line="360" w:lineRule="exact"/>
              <w:ind w:left="-94" w:leftChars="-45"/>
              <w:rPr>
                <w:rFonts w:eastAsia="宋体"/>
                <w:kern w:val="0"/>
                <w:sz w:val="18"/>
                <w:szCs w:val="18"/>
              </w:rPr>
            </w:pPr>
            <w:r>
              <w:rPr>
                <w:rFonts w:hint="eastAsia"/>
                <w:kern w:val="0"/>
                <w:sz w:val="18"/>
                <w:szCs w:val="18"/>
              </w:rPr>
              <w:t>选修</w:t>
            </w: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旅游摄影</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280914</w:t>
            </w:r>
          </w:p>
        </w:tc>
        <w:tc>
          <w:tcPr>
            <w:tcW w:w="545" w:type="dxa"/>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选</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b/>
                <w:bCs/>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旅游英语口语</w:t>
            </w:r>
            <w:r>
              <w:rPr>
                <w:rFonts w:hint="eastAsia" w:ascii="宋体" w:hAnsi="宋体" w:eastAsia="宋体" w:cs="宋体"/>
                <w:spacing w:val="-8"/>
                <w:sz w:val="18"/>
                <w:szCs w:val="18"/>
              </w:rPr>
              <w:t>Ⅰ</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280907</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选</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b/>
                <w:bCs/>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旅游英语口语</w:t>
            </w:r>
            <w:r>
              <w:rPr>
                <w:rFonts w:hint="eastAsia" w:ascii="宋体" w:hAnsi="宋体" w:eastAsia="宋体" w:cs="宋体"/>
                <w:spacing w:val="-8"/>
                <w:sz w:val="18"/>
                <w:szCs w:val="18"/>
              </w:rPr>
              <w:t>Ⅱ</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280908</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选</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b/>
                <w:bCs/>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7"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茶</w:t>
            </w:r>
            <w:r>
              <w:rPr>
                <w:rFonts w:hint="eastAsia"/>
                <w:spacing w:val="-8"/>
                <w:sz w:val="18"/>
                <w:szCs w:val="18"/>
              </w:rPr>
              <w:t>艺</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280571</w:t>
            </w:r>
          </w:p>
        </w:tc>
        <w:tc>
          <w:tcPr>
            <w:tcW w:w="545" w:type="dxa"/>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选</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b/>
                <w:bCs/>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8"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领队英语</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280906</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选</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10</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b/>
                <w:bCs/>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2/14W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p>
            <w:pPr>
              <w:keepNext w:val="0"/>
              <w:keepLines w:val="0"/>
              <w:pageBreakBefore w:val="0"/>
              <w:widowControl/>
              <w:kinsoku/>
              <w:wordWrap/>
              <w:overflowPunct/>
              <w:topLinePunct w:val="0"/>
              <w:autoSpaceDE/>
              <w:autoSpaceDN/>
              <w:bidi w:val="0"/>
              <w:spacing w:line="360" w:lineRule="exact"/>
              <w:ind w:right="-59" w:rightChars="-28"/>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321"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jc w:val="center"/>
              <w:rPr>
                <w:kern w:val="0"/>
                <w:sz w:val="18"/>
                <w:szCs w:val="18"/>
              </w:rPr>
            </w:pPr>
          </w:p>
        </w:tc>
        <w:tc>
          <w:tcPr>
            <w:tcW w:w="229" w:type="dxa"/>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rPr>
                <w:kern w:val="0"/>
                <w:sz w:val="18"/>
                <w:szCs w:val="18"/>
              </w:rPr>
            </w:pPr>
          </w:p>
        </w:tc>
        <w:tc>
          <w:tcPr>
            <w:tcW w:w="1189" w:type="dxa"/>
            <w:gridSpan w:val="2"/>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旅游软文撰写</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280915</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选</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10</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b/>
                <w:bCs/>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2/14W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652" w:type="dxa"/>
            <w:gridSpan w:val="3"/>
            <w:vMerge w:val="restart"/>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r>
              <w:rPr>
                <w:kern w:val="0"/>
                <w:sz w:val="18"/>
                <w:szCs w:val="18"/>
              </w:rPr>
              <w:t>岗位导向课程</w:t>
            </w:r>
            <w:r>
              <w:rPr>
                <w:spacing w:val="-8"/>
                <w:sz w:val="18"/>
                <w:szCs w:val="18"/>
              </w:rPr>
              <w:t>Ⅰ全域旅游方向</w:t>
            </w: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出境领队实务</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280905</w:t>
            </w:r>
          </w:p>
        </w:tc>
        <w:tc>
          <w:tcPr>
            <w:tcW w:w="545" w:type="dxa"/>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限</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10</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b/>
                <w:bCs/>
                <w:color w:val="FF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2/14W</w:t>
            </w:r>
          </w:p>
        </w:tc>
        <w:tc>
          <w:tcPr>
            <w:tcW w:w="55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民宿运营与管理</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280902</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限</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10</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b/>
                <w:bCs/>
                <w:color w:val="FF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2/14W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乡村旅游实务</w:t>
            </w:r>
          </w:p>
        </w:tc>
        <w:tc>
          <w:tcPr>
            <w:tcW w:w="683" w:type="dxa"/>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280482</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限</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10</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b/>
                <w:bCs/>
                <w:color w:val="FF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2/14W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8"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主题乐园运营实务</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color w:val="000000"/>
                <w:sz w:val="18"/>
                <w:szCs w:val="18"/>
              </w:rPr>
            </w:pPr>
            <w:r>
              <w:rPr>
                <w:rFonts w:hint="eastAsia" w:ascii="宋体" w:hAnsi="宋体" w:eastAsia="宋体" w:cs="宋体"/>
                <w:color w:val="000000"/>
                <w:sz w:val="18"/>
                <w:szCs w:val="18"/>
              </w:rPr>
              <w:t>280569</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限</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b/>
                <w:bCs/>
                <w:color w:val="FF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2/14W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环球愿景和使命价值观</w:t>
            </w:r>
          </w:p>
        </w:tc>
        <w:tc>
          <w:tcPr>
            <w:tcW w:w="683"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281003</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限</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讲座</w:t>
            </w:r>
          </w:p>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实训</w:t>
            </w:r>
          </w:p>
        </w:tc>
        <w:tc>
          <w:tcPr>
            <w:tcW w:w="567"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环球度假区运营管理</w:t>
            </w:r>
          </w:p>
        </w:tc>
        <w:tc>
          <w:tcPr>
            <w:tcW w:w="683"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281004</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限</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讲座</w:t>
            </w:r>
          </w:p>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实训</w:t>
            </w:r>
          </w:p>
        </w:tc>
        <w:tc>
          <w:tcPr>
            <w:tcW w:w="588"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jc w:val="center"/>
              <w:rPr>
                <w:kern w:val="0"/>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环球职业发展</w:t>
            </w:r>
          </w:p>
        </w:tc>
        <w:tc>
          <w:tcPr>
            <w:tcW w:w="683"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281005</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限</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60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88"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讲座</w:t>
            </w:r>
          </w:p>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实训</w:t>
            </w:r>
          </w:p>
        </w:tc>
        <w:tc>
          <w:tcPr>
            <w:tcW w:w="55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jc w:val="center"/>
              <w:rPr>
                <w:kern w:val="0"/>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岗位</w:t>
            </w:r>
            <w:r>
              <w:rPr>
                <w:spacing w:val="-8"/>
                <w:sz w:val="18"/>
                <w:szCs w:val="18"/>
              </w:rPr>
              <w:t>实习Ⅰ</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kern w:val="0"/>
                <w:sz w:val="18"/>
                <w:szCs w:val="18"/>
              </w:rPr>
            </w:pPr>
            <w:r>
              <w:rPr>
                <w:rFonts w:hint="eastAsia" w:ascii="宋体" w:hAnsi="宋体" w:eastAsia="宋体" w:cs="宋体"/>
                <w:kern w:val="0"/>
                <w:sz w:val="18"/>
                <w:szCs w:val="18"/>
              </w:rPr>
              <w:t>281235</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338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13</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338</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w:t>
            </w: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jc w:val="center"/>
              <w:rPr>
                <w:kern w:val="0"/>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岗位</w:t>
            </w:r>
            <w:r>
              <w:rPr>
                <w:spacing w:val="-8"/>
                <w:sz w:val="18"/>
                <w:szCs w:val="18"/>
              </w:rPr>
              <w:t>实习Ⅱ</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kern w:val="0"/>
                <w:sz w:val="18"/>
                <w:szCs w:val="18"/>
              </w:rPr>
            </w:pPr>
            <w:r>
              <w:rPr>
                <w:rFonts w:hint="eastAsia" w:ascii="宋体" w:hAnsi="宋体" w:eastAsia="宋体" w:cs="宋体"/>
                <w:kern w:val="0"/>
                <w:sz w:val="18"/>
                <w:szCs w:val="18"/>
              </w:rPr>
              <w:t>281236</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312</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312</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ind w:left="-94" w:leftChars="-45" w:firstLine="90" w:firstLineChars="50"/>
              <w:jc w:val="center"/>
              <w:rPr>
                <w:kern w:val="0"/>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毕业答辩</w:t>
            </w:r>
          </w:p>
        </w:tc>
        <w:tc>
          <w:tcPr>
            <w:tcW w:w="683" w:type="dxa"/>
            <w:vAlign w:val="center"/>
          </w:tcPr>
          <w:p>
            <w:pPr>
              <w:keepNext w:val="0"/>
              <w:keepLines w:val="0"/>
              <w:pageBreakBefore w:val="0"/>
              <w:kinsoku/>
              <w:wordWrap/>
              <w:overflowPunct/>
              <w:topLinePunct w:val="0"/>
              <w:autoSpaceDE/>
              <w:autoSpaceDN/>
              <w:bidi w:val="0"/>
              <w:spacing w:line="360" w:lineRule="exact"/>
              <w:ind w:left="-93" w:leftChars="-45" w:right="-109" w:rightChars="-52" w:hanging="1"/>
              <w:jc w:val="center"/>
              <w:rPr>
                <w:rFonts w:ascii="宋体" w:hAnsi="宋体" w:eastAsia="宋体" w:cs="宋体"/>
                <w:kern w:val="0"/>
                <w:sz w:val="18"/>
                <w:szCs w:val="18"/>
              </w:rPr>
            </w:pPr>
            <w:r>
              <w:rPr>
                <w:rFonts w:hint="eastAsia" w:ascii="宋体" w:hAnsi="宋体" w:eastAsia="宋体" w:cs="宋体"/>
                <w:spacing w:val="-10"/>
                <w:sz w:val="18"/>
                <w:szCs w:val="18"/>
              </w:rPr>
              <w:t>280549</w:t>
            </w:r>
          </w:p>
        </w:tc>
        <w:tc>
          <w:tcPr>
            <w:tcW w:w="545"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26</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26</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2967" w:type="dxa"/>
            <w:gridSpan w:val="6"/>
            <w:vAlign w:val="center"/>
          </w:tcPr>
          <w:p>
            <w:pPr>
              <w:keepNext w:val="0"/>
              <w:keepLines w:val="0"/>
              <w:pageBreakBefore w:val="0"/>
              <w:widowControl/>
              <w:kinsoku/>
              <w:wordWrap/>
              <w:overflowPunct/>
              <w:topLinePunct w:val="0"/>
              <w:autoSpaceDE/>
              <w:autoSpaceDN/>
              <w:bidi w:val="0"/>
              <w:spacing w:line="360" w:lineRule="exact"/>
              <w:ind w:left="-94" w:leftChars="-45" w:right="-17" w:rightChars="-8"/>
              <w:jc w:val="center"/>
              <w:rPr>
                <w:sz w:val="18"/>
                <w:szCs w:val="18"/>
              </w:rPr>
            </w:pPr>
            <w:r>
              <w:rPr>
                <w:b/>
                <w:sz w:val="18"/>
                <w:szCs w:val="18"/>
              </w:rPr>
              <w:t>小计</w:t>
            </w:r>
          </w:p>
        </w:tc>
        <w:tc>
          <w:tcPr>
            <w:tcW w:w="401"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1828</w:t>
            </w:r>
          </w:p>
        </w:tc>
        <w:tc>
          <w:tcPr>
            <w:tcW w:w="446" w:type="dxa"/>
            <w:tcBorders>
              <w:bottom w:val="single" w:color="auto" w:sz="4" w:space="0"/>
            </w:tcBorders>
            <w:vAlign w:val="center"/>
          </w:tcPr>
          <w:p>
            <w:pPr>
              <w:keepNext w:val="0"/>
              <w:keepLines w:val="0"/>
              <w:pageBreakBefore w:val="0"/>
              <w:kinsoku/>
              <w:wordWrap/>
              <w:overflowPunct/>
              <w:topLinePunct w:val="0"/>
              <w:autoSpaceDE/>
              <w:autoSpaceDN/>
              <w:bidi w:val="0"/>
              <w:spacing w:line="360" w:lineRule="exact"/>
              <w:ind w:left="-58" w:right="-56"/>
              <w:jc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95</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638</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1190</w:t>
            </w:r>
          </w:p>
        </w:tc>
        <w:tc>
          <w:tcPr>
            <w:tcW w:w="622"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12</w:t>
            </w:r>
          </w:p>
        </w:tc>
        <w:tc>
          <w:tcPr>
            <w:tcW w:w="567"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11</w:t>
            </w:r>
          </w:p>
        </w:tc>
        <w:tc>
          <w:tcPr>
            <w:tcW w:w="60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21</w:t>
            </w:r>
          </w:p>
        </w:tc>
        <w:tc>
          <w:tcPr>
            <w:tcW w:w="588"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24</w:t>
            </w:r>
          </w:p>
        </w:tc>
        <w:tc>
          <w:tcPr>
            <w:tcW w:w="55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22</w:t>
            </w:r>
          </w:p>
        </w:tc>
        <w:tc>
          <w:tcPr>
            <w:tcW w:w="55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restart"/>
            <w:tcMar>
              <w:left w:w="85" w:type="dxa"/>
              <w:right w:w="85" w:type="dxa"/>
            </w:tcMar>
            <w:vAlign w:val="center"/>
          </w:tcPr>
          <w:p>
            <w:pPr>
              <w:keepNext w:val="0"/>
              <w:keepLines w:val="0"/>
              <w:pageBreakBefore w:val="0"/>
              <w:kinsoku/>
              <w:wordWrap/>
              <w:overflowPunct/>
              <w:topLinePunct w:val="0"/>
              <w:autoSpaceDE/>
              <w:autoSpaceDN/>
              <w:bidi w:val="0"/>
              <w:spacing w:line="360" w:lineRule="exact"/>
              <w:ind w:left="-84" w:leftChars="-40" w:right="-92" w:rightChars="-44"/>
              <w:jc w:val="center"/>
              <w:rPr>
                <w:rFonts w:eastAsia="黑体"/>
                <w:sz w:val="18"/>
                <w:szCs w:val="18"/>
              </w:rPr>
            </w:pPr>
            <w:r>
              <w:rPr>
                <w:rFonts w:eastAsia="黑体"/>
                <w:sz w:val="18"/>
                <w:szCs w:val="18"/>
              </w:rPr>
              <w:t>创新创业教育课程</w:t>
            </w:r>
          </w:p>
          <w:p>
            <w:pPr>
              <w:keepNext w:val="0"/>
              <w:keepLines w:val="0"/>
              <w:pageBreakBefore w:val="0"/>
              <w:kinsoku/>
              <w:wordWrap/>
              <w:overflowPunct/>
              <w:topLinePunct w:val="0"/>
              <w:autoSpaceDE/>
              <w:autoSpaceDN/>
              <w:bidi w:val="0"/>
              <w:spacing w:line="360" w:lineRule="exact"/>
              <w:ind w:left="-84" w:leftChars="-40" w:right="-92" w:rightChars="-44"/>
              <w:jc w:val="center"/>
              <w:rPr>
                <w:b/>
                <w:sz w:val="18"/>
                <w:szCs w:val="18"/>
              </w:rPr>
            </w:pPr>
          </w:p>
        </w:tc>
        <w:tc>
          <w:tcPr>
            <w:tcW w:w="652" w:type="dxa"/>
            <w:gridSpan w:val="3"/>
            <w:vMerge w:val="restart"/>
            <w:vAlign w:val="center"/>
          </w:tcPr>
          <w:p>
            <w:pPr>
              <w:keepNext w:val="0"/>
              <w:keepLines w:val="0"/>
              <w:pageBreakBefore w:val="0"/>
              <w:kinsoku/>
              <w:wordWrap/>
              <w:overflowPunct/>
              <w:topLinePunct w:val="0"/>
              <w:autoSpaceDE/>
              <w:autoSpaceDN/>
              <w:bidi w:val="0"/>
              <w:spacing w:line="360" w:lineRule="exact"/>
              <w:jc w:val="center"/>
              <w:rPr>
                <w:sz w:val="18"/>
                <w:szCs w:val="18"/>
              </w:rPr>
            </w:pPr>
            <w:r>
              <w:rPr>
                <w:kern w:val="0"/>
                <w:sz w:val="18"/>
                <w:szCs w:val="18"/>
              </w:rPr>
              <w:t>双创基础课</w:t>
            </w: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职业生涯规划</w:t>
            </w:r>
          </w:p>
        </w:tc>
        <w:tc>
          <w:tcPr>
            <w:tcW w:w="683"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2"/>
                <w:sz w:val="18"/>
                <w:szCs w:val="18"/>
              </w:rPr>
            </w:pPr>
            <w:r>
              <w:rPr>
                <w:rFonts w:hint="eastAsia" w:ascii="宋体" w:hAnsi="宋体" w:eastAsia="宋体" w:cs="宋体"/>
                <w:spacing w:val="-12"/>
                <w:sz w:val="18"/>
                <w:szCs w:val="18"/>
              </w:rPr>
              <w:t>300355</w:t>
            </w:r>
          </w:p>
        </w:tc>
        <w:tc>
          <w:tcPr>
            <w:tcW w:w="545"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kern w:val="0"/>
                <w:sz w:val="18"/>
                <w:szCs w:val="18"/>
              </w:rPr>
            </w:pPr>
            <w:r>
              <w:rPr>
                <w:rFonts w:hint="eastAsia" w:ascii="宋体" w:hAnsi="宋体" w:eastAsia="宋体" w:cs="宋体"/>
                <w:kern w:val="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1.5</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622"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2/12W</w:t>
            </w: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19" w:type="dxa"/>
            <w:vMerge w:val="continue"/>
            <w:tcMar>
              <w:left w:w="85" w:type="dxa"/>
              <w:right w:w="85" w:type="dxa"/>
            </w:tcMar>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jc w:val="center"/>
              <w:rPr>
                <w:spacing w:val="-8"/>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创新创业基础</w:t>
            </w:r>
          </w:p>
        </w:tc>
        <w:tc>
          <w:tcPr>
            <w:tcW w:w="683"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2"/>
                <w:sz w:val="18"/>
                <w:szCs w:val="18"/>
              </w:rPr>
            </w:pPr>
            <w:r>
              <w:rPr>
                <w:rFonts w:hint="eastAsia" w:ascii="宋体" w:hAnsi="宋体" w:eastAsia="宋体" w:cs="宋体"/>
                <w:spacing w:val="-12"/>
                <w:sz w:val="18"/>
                <w:szCs w:val="18"/>
              </w:rPr>
              <w:t>300568</w:t>
            </w:r>
          </w:p>
        </w:tc>
        <w:tc>
          <w:tcPr>
            <w:tcW w:w="545"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kern w:val="0"/>
                <w:sz w:val="18"/>
                <w:szCs w:val="18"/>
              </w:rPr>
            </w:pPr>
            <w:r>
              <w:rPr>
                <w:rFonts w:hint="eastAsia" w:ascii="宋体" w:hAnsi="宋体" w:eastAsia="宋体" w:cs="宋体"/>
                <w:kern w:val="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622"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2/16W</w:t>
            </w: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tcMar>
              <w:left w:w="85" w:type="dxa"/>
              <w:right w:w="85" w:type="dxa"/>
            </w:tcMar>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jc w:val="center"/>
              <w:rPr>
                <w:spacing w:val="-8"/>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spacing w:val="-8"/>
                <w:sz w:val="18"/>
                <w:szCs w:val="18"/>
              </w:rPr>
              <w:t>就业指导</w:t>
            </w:r>
          </w:p>
        </w:tc>
        <w:tc>
          <w:tcPr>
            <w:tcW w:w="683"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2"/>
                <w:sz w:val="18"/>
                <w:szCs w:val="18"/>
              </w:rPr>
            </w:pPr>
            <w:r>
              <w:rPr>
                <w:rFonts w:hint="eastAsia" w:ascii="宋体" w:hAnsi="宋体" w:eastAsia="宋体" w:cs="宋体"/>
                <w:spacing w:val="-12"/>
                <w:sz w:val="18"/>
                <w:szCs w:val="18"/>
              </w:rPr>
              <w:t>300356</w:t>
            </w:r>
          </w:p>
        </w:tc>
        <w:tc>
          <w:tcPr>
            <w:tcW w:w="545" w:type="dxa"/>
            <w:vAlign w:val="center"/>
          </w:tcPr>
          <w:p>
            <w:pPr>
              <w:keepNext w:val="0"/>
              <w:keepLines w:val="0"/>
              <w:pageBreakBefore w:val="0"/>
              <w:kinsoku/>
              <w:wordWrap/>
              <w:overflowPunct/>
              <w:topLinePunct w:val="0"/>
              <w:autoSpaceDE/>
              <w:autoSpaceDN/>
              <w:bidi w:val="0"/>
              <w:spacing w:line="360" w:lineRule="exact"/>
              <w:ind w:firstLine="90" w:firstLineChars="50"/>
              <w:rPr>
                <w:rFonts w:ascii="宋体" w:hAnsi="宋体" w:eastAsia="宋体" w:cs="宋体"/>
                <w:kern w:val="0"/>
                <w:sz w:val="18"/>
                <w:szCs w:val="18"/>
              </w:rPr>
            </w:pPr>
            <w:r>
              <w:rPr>
                <w:rFonts w:hint="eastAsia" w:ascii="宋体" w:hAnsi="宋体" w:eastAsia="宋体" w:cs="宋体"/>
                <w:kern w:val="0"/>
                <w:sz w:val="18"/>
                <w:szCs w:val="18"/>
              </w:rPr>
              <w:t>必</w:t>
            </w: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0.5</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622"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w:t>
            </w:r>
          </w:p>
        </w:tc>
        <w:tc>
          <w:tcPr>
            <w:tcW w:w="550" w:type="dxa"/>
            <w:vAlign w:val="center"/>
          </w:tcPr>
          <w:p>
            <w:pPr>
              <w:keepNext w:val="0"/>
              <w:keepLines w:val="0"/>
              <w:pageBreakBefore w:val="0"/>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5" w:hRule="atLeast"/>
        </w:trPr>
        <w:tc>
          <w:tcPr>
            <w:tcW w:w="519" w:type="dxa"/>
            <w:vMerge w:val="continue"/>
            <w:tcMar>
              <w:left w:w="85" w:type="dxa"/>
              <w:right w:w="85" w:type="dxa"/>
            </w:tcMar>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652" w:type="dxa"/>
            <w:gridSpan w:val="3"/>
            <w:vMerge w:val="restart"/>
            <w:vAlign w:val="center"/>
          </w:tcPr>
          <w:p>
            <w:pPr>
              <w:keepNext w:val="0"/>
              <w:keepLines w:val="0"/>
              <w:pageBreakBefore w:val="0"/>
              <w:kinsoku/>
              <w:wordWrap/>
              <w:overflowPunct/>
              <w:topLinePunct w:val="0"/>
              <w:autoSpaceDE/>
              <w:autoSpaceDN/>
              <w:bidi w:val="0"/>
              <w:spacing w:line="360" w:lineRule="exact"/>
              <w:jc w:val="center"/>
              <w:rPr>
                <w:spacing w:val="-8"/>
                <w:sz w:val="18"/>
                <w:szCs w:val="18"/>
              </w:rPr>
            </w:pPr>
            <w:r>
              <w:rPr>
                <w:spacing w:val="-8"/>
                <w:sz w:val="18"/>
                <w:szCs w:val="18"/>
              </w:rPr>
              <w:t>专业融合课</w:t>
            </w:r>
            <w:r>
              <w:rPr>
                <w:rFonts w:hint="eastAsia"/>
                <w:spacing w:val="-8"/>
                <w:sz w:val="18"/>
                <w:szCs w:val="18"/>
              </w:rPr>
              <w:t>（</w:t>
            </w:r>
          </w:p>
          <w:p>
            <w:pPr>
              <w:keepNext w:val="0"/>
              <w:keepLines w:val="0"/>
              <w:pageBreakBefore w:val="0"/>
              <w:kinsoku/>
              <w:wordWrap/>
              <w:overflowPunct/>
              <w:topLinePunct w:val="0"/>
              <w:autoSpaceDE/>
              <w:autoSpaceDN/>
              <w:bidi w:val="0"/>
              <w:spacing w:line="360" w:lineRule="exact"/>
              <w:jc w:val="center"/>
              <w:rPr>
                <w:spacing w:val="-8"/>
                <w:sz w:val="18"/>
                <w:szCs w:val="18"/>
              </w:rPr>
            </w:pPr>
            <w:r>
              <w:rPr>
                <w:spacing w:val="-8"/>
                <w:sz w:val="18"/>
                <w:szCs w:val="18"/>
              </w:rPr>
              <w:t>实践实战课</w:t>
            </w:r>
            <w:r>
              <w:rPr>
                <w:rFonts w:hint="eastAsia"/>
                <w:spacing w:val="-8"/>
                <w:sz w:val="18"/>
                <w:szCs w:val="18"/>
              </w:rPr>
              <w:t>）</w:t>
            </w:r>
          </w:p>
        </w:tc>
        <w:tc>
          <w:tcPr>
            <w:tcW w:w="1087" w:type="dxa"/>
            <w:vAlign w:val="center"/>
          </w:tcPr>
          <w:p>
            <w:pPr>
              <w:keepNext w:val="0"/>
              <w:keepLines w:val="0"/>
              <w:pageBreakBefore w:val="0"/>
              <w:kinsoku/>
              <w:wordWrap/>
              <w:overflowPunct/>
              <w:topLinePunct w:val="0"/>
              <w:autoSpaceDE/>
              <w:autoSpaceDN/>
              <w:bidi w:val="0"/>
              <w:spacing w:line="360" w:lineRule="exact"/>
              <w:rPr>
                <w:rFonts w:eastAsia="宋体"/>
                <w:spacing w:val="-8"/>
                <w:sz w:val="18"/>
                <w:szCs w:val="18"/>
              </w:rPr>
            </w:pPr>
            <w:r>
              <w:rPr>
                <w:rFonts w:hint="eastAsia"/>
                <w:spacing w:val="-8"/>
                <w:sz w:val="18"/>
                <w:szCs w:val="18"/>
              </w:rPr>
              <w:t>日职旅游工作室运营</w:t>
            </w:r>
          </w:p>
        </w:tc>
        <w:tc>
          <w:tcPr>
            <w:tcW w:w="683"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2"/>
                <w:sz w:val="18"/>
                <w:szCs w:val="18"/>
              </w:rPr>
            </w:pPr>
            <w:r>
              <w:rPr>
                <w:rFonts w:hint="eastAsia" w:ascii="宋体" w:hAnsi="宋体" w:eastAsia="宋体" w:cs="宋体"/>
                <w:color w:val="000000"/>
                <w:sz w:val="18"/>
                <w:szCs w:val="18"/>
              </w:rPr>
              <w:t>281002</w:t>
            </w:r>
          </w:p>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2"/>
                <w:sz w:val="18"/>
                <w:szCs w:val="18"/>
              </w:rPr>
            </w:pPr>
          </w:p>
        </w:tc>
        <w:tc>
          <w:tcPr>
            <w:tcW w:w="545"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kern w:val="0"/>
                <w:sz w:val="18"/>
                <w:szCs w:val="18"/>
              </w:rPr>
            </w:pPr>
          </w:p>
          <w:p>
            <w:pPr>
              <w:keepNext w:val="0"/>
              <w:keepLines w:val="0"/>
              <w:pageBreakBefore w:val="0"/>
              <w:kinsoku/>
              <w:wordWrap/>
              <w:overflowPunct/>
              <w:topLinePunct w:val="0"/>
              <w:autoSpaceDE/>
              <w:autoSpaceDN/>
              <w:bidi w:val="0"/>
              <w:spacing w:line="36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选</w:t>
            </w:r>
          </w:p>
          <w:p>
            <w:pPr>
              <w:keepNext w:val="0"/>
              <w:keepLines w:val="0"/>
              <w:pageBreakBefore w:val="0"/>
              <w:kinsoku/>
              <w:wordWrap/>
              <w:overflowPunct/>
              <w:topLinePunct w:val="0"/>
              <w:autoSpaceDE/>
              <w:autoSpaceDN/>
              <w:bidi w:val="0"/>
              <w:spacing w:line="360" w:lineRule="exact"/>
              <w:ind w:left="-94" w:leftChars="-45" w:right="-17" w:rightChars="-8"/>
              <w:jc w:val="center"/>
              <w:rPr>
                <w:rFonts w:ascii="宋体" w:hAnsi="宋体" w:eastAsia="宋体" w:cs="宋体"/>
                <w:kern w:val="0"/>
                <w:sz w:val="18"/>
                <w:szCs w:val="18"/>
              </w:rPr>
            </w:pP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622"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1" w:hRule="atLeast"/>
        </w:trPr>
        <w:tc>
          <w:tcPr>
            <w:tcW w:w="519" w:type="dxa"/>
            <w:vMerge w:val="continue"/>
            <w:tcMar>
              <w:left w:w="85" w:type="dxa"/>
              <w:right w:w="85" w:type="dxa"/>
            </w:tcMar>
            <w:vAlign w:val="center"/>
          </w:tcPr>
          <w:p>
            <w:pPr>
              <w:keepNext w:val="0"/>
              <w:keepLines w:val="0"/>
              <w:pageBreakBefore w:val="0"/>
              <w:widowControl/>
              <w:kinsoku/>
              <w:wordWrap/>
              <w:overflowPunct/>
              <w:topLinePunct w:val="0"/>
              <w:autoSpaceDE/>
              <w:autoSpaceDN/>
              <w:bidi w:val="0"/>
              <w:spacing w:line="360" w:lineRule="exact"/>
              <w:jc w:val="center"/>
              <w:rPr>
                <w:kern w:val="0"/>
                <w:sz w:val="18"/>
                <w:szCs w:val="18"/>
              </w:rPr>
            </w:pPr>
          </w:p>
        </w:tc>
        <w:tc>
          <w:tcPr>
            <w:tcW w:w="652" w:type="dxa"/>
            <w:gridSpan w:val="3"/>
            <w:vMerge w:val="continue"/>
            <w:vAlign w:val="center"/>
          </w:tcPr>
          <w:p>
            <w:pPr>
              <w:keepNext w:val="0"/>
              <w:keepLines w:val="0"/>
              <w:pageBreakBefore w:val="0"/>
              <w:kinsoku/>
              <w:wordWrap/>
              <w:overflowPunct/>
              <w:topLinePunct w:val="0"/>
              <w:autoSpaceDE/>
              <w:autoSpaceDN/>
              <w:bidi w:val="0"/>
              <w:spacing w:line="360" w:lineRule="exact"/>
              <w:jc w:val="center"/>
              <w:rPr>
                <w:spacing w:val="-8"/>
                <w:sz w:val="18"/>
                <w:szCs w:val="18"/>
              </w:rPr>
            </w:pPr>
          </w:p>
        </w:tc>
        <w:tc>
          <w:tcPr>
            <w:tcW w:w="1087" w:type="dxa"/>
            <w:vAlign w:val="center"/>
          </w:tcPr>
          <w:p>
            <w:pPr>
              <w:keepNext w:val="0"/>
              <w:keepLines w:val="0"/>
              <w:pageBreakBefore w:val="0"/>
              <w:kinsoku/>
              <w:wordWrap/>
              <w:overflowPunct/>
              <w:topLinePunct w:val="0"/>
              <w:autoSpaceDE/>
              <w:autoSpaceDN/>
              <w:bidi w:val="0"/>
              <w:spacing w:line="360" w:lineRule="exact"/>
              <w:rPr>
                <w:spacing w:val="-8"/>
                <w:sz w:val="18"/>
                <w:szCs w:val="18"/>
              </w:rPr>
            </w:pPr>
            <w:r>
              <w:rPr>
                <w:rFonts w:hint="eastAsia"/>
                <w:spacing w:val="-8"/>
                <w:sz w:val="18"/>
                <w:szCs w:val="18"/>
              </w:rPr>
              <w:t>日职文旅规划工作室运营</w:t>
            </w:r>
          </w:p>
        </w:tc>
        <w:tc>
          <w:tcPr>
            <w:tcW w:w="683"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spacing w:val="-12"/>
                <w:sz w:val="18"/>
                <w:szCs w:val="18"/>
              </w:rPr>
            </w:pPr>
            <w:r>
              <w:rPr>
                <w:rFonts w:hint="eastAsia" w:ascii="宋体" w:hAnsi="宋体" w:eastAsia="宋体" w:cs="宋体"/>
                <w:spacing w:val="-12"/>
                <w:sz w:val="18"/>
                <w:szCs w:val="18"/>
              </w:rPr>
              <w:t>281237</w:t>
            </w:r>
          </w:p>
        </w:tc>
        <w:tc>
          <w:tcPr>
            <w:tcW w:w="545" w:type="dxa"/>
            <w:vAlign w:val="center"/>
          </w:tcPr>
          <w:p>
            <w:pPr>
              <w:keepNext w:val="0"/>
              <w:keepLines w:val="0"/>
              <w:pageBreakBefore w:val="0"/>
              <w:kinsoku/>
              <w:wordWrap/>
              <w:overflowPunct/>
              <w:topLinePunct w:val="0"/>
              <w:autoSpaceDE/>
              <w:autoSpaceDN/>
              <w:bidi w:val="0"/>
              <w:spacing w:line="360" w:lineRule="exact"/>
              <w:jc w:val="center"/>
              <w:rPr>
                <w:rFonts w:ascii="宋体" w:hAnsi="宋体" w:eastAsia="宋体" w:cs="宋体"/>
                <w:kern w:val="0"/>
                <w:sz w:val="18"/>
                <w:szCs w:val="18"/>
              </w:rPr>
            </w:pPr>
          </w:p>
          <w:p>
            <w:pPr>
              <w:keepNext w:val="0"/>
              <w:keepLines w:val="0"/>
              <w:pageBreakBefore w:val="0"/>
              <w:kinsoku/>
              <w:wordWrap/>
              <w:overflowPunct/>
              <w:topLinePunct w:val="0"/>
              <w:autoSpaceDE/>
              <w:autoSpaceDN/>
              <w:bidi w:val="0"/>
              <w:spacing w:line="36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选</w:t>
            </w:r>
          </w:p>
          <w:p>
            <w:pPr>
              <w:keepNext w:val="0"/>
              <w:keepLines w:val="0"/>
              <w:pageBreakBefore w:val="0"/>
              <w:kinsoku/>
              <w:wordWrap/>
              <w:overflowPunct/>
              <w:topLinePunct w:val="0"/>
              <w:autoSpaceDE/>
              <w:autoSpaceDN/>
              <w:bidi w:val="0"/>
              <w:spacing w:line="360" w:lineRule="exact"/>
              <w:ind w:left="-94" w:leftChars="-45" w:right="-17" w:rightChars="-8"/>
              <w:jc w:val="center"/>
              <w:rPr>
                <w:rFonts w:ascii="宋体" w:hAnsi="宋体" w:eastAsia="宋体" w:cs="宋体"/>
                <w:kern w:val="0"/>
                <w:sz w:val="18"/>
                <w:szCs w:val="18"/>
              </w:rPr>
            </w:pPr>
          </w:p>
        </w:tc>
        <w:tc>
          <w:tcPr>
            <w:tcW w:w="401"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446"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2</w:t>
            </w:r>
          </w:p>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500" w:type="dxa"/>
            <w:vAlign w:val="center"/>
          </w:tcPr>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r>
              <w:rPr>
                <w:rFonts w:hint="eastAsia" w:ascii="宋体" w:hAnsi="宋体" w:eastAsia="宋体" w:cs="宋体"/>
                <w:color w:val="000000"/>
                <w:sz w:val="18"/>
                <w:szCs w:val="18"/>
              </w:rPr>
              <w:t>36</w:t>
            </w:r>
          </w:p>
          <w:p>
            <w:pPr>
              <w:keepNext w:val="0"/>
              <w:keepLines w:val="0"/>
              <w:pageBreakBefore w:val="0"/>
              <w:kinsoku/>
              <w:wordWrap/>
              <w:overflowPunct/>
              <w:topLinePunct w:val="0"/>
              <w:autoSpaceDE/>
              <w:autoSpaceDN/>
              <w:bidi w:val="0"/>
              <w:spacing w:line="360" w:lineRule="exact"/>
              <w:ind w:left="-58" w:right="-56"/>
              <w:jc w:val="center"/>
              <w:rPr>
                <w:rFonts w:ascii="宋体" w:hAnsi="宋体" w:eastAsia="宋体" w:cs="宋体"/>
                <w:color w:val="000000"/>
                <w:sz w:val="18"/>
                <w:szCs w:val="18"/>
              </w:rPr>
            </w:pPr>
          </w:p>
        </w:tc>
        <w:tc>
          <w:tcPr>
            <w:tcW w:w="622"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67"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606"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88"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w:t>
            </w:r>
          </w:p>
          <w:p>
            <w:pPr>
              <w:keepNext w:val="0"/>
              <w:keepLines w:val="0"/>
              <w:pageBreakBefore w:val="0"/>
              <w:widowControl/>
              <w:kinsoku/>
              <w:wordWrap/>
              <w:overflowPunct/>
              <w:topLinePunct w:val="0"/>
              <w:autoSpaceDE/>
              <w:autoSpaceDN/>
              <w:bidi w:val="0"/>
              <w:spacing w:line="360" w:lineRule="exact"/>
              <w:ind w:left="-59" w:leftChars="-28" w:right="-59" w:rightChars="-28"/>
              <w:jc w:val="center"/>
              <w:rPr>
                <w:rFonts w:ascii="宋体" w:hAnsi="宋体" w:eastAsia="宋体" w:cs="宋体"/>
                <w:color w:val="000000"/>
                <w:kern w:val="0"/>
                <w:sz w:val="18"/>
                <w:szCs w:val="18"/>
              </w:rPr>
            </w:pPr>
          </w:p>
        </w:tc>
        <w:tc>
          <w:tcPr>
            <w:tcW w:w="550" w:type="dxa"/>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519" w:type="dxa"/>
            <w:vMerge w:val="continue"/>
            <w:vAlign w:val="center"/>
          </w:tcPr>
          <w:p>
            <w:pPr>
              <w:keepNext w:val="0"/>
              <w:keepLines w:val="0"/>
              <w:pageBreakBefore w:val="0"/>
              <w:widowControl/>
              <w:kinsoku/>
              <w:wordWrap/>
              <w:overflowPunct/>
              <w:topLinePunct w:val="0"/>
              <w:autoSpaceDE/>
              <w:autoSpaceDN/>
              <w:bidi w:val="0"/>
              <w:spacing w:line="360" w:lineRule="exact"/>
              <w:ind w:right="-107" w:rightChars="-51"/>
              <w:rPr>
                <w:color w:val="FF0000"/>
                <w:sz w:val="18"/>
                <w:szCs w:val="18"/>
              </w:rPr>
            </w:pPr>
          </w:p>
        </w:tc>
        <w:tc>
          <w:tcPr>
            <w:tcW w:w="2967" w:type="dxa"/>
            <w:gridSpan w:val="6"/>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b/>
                <w:sz w:val="18"/>
                <w:szCs w:val="18"/>
              </w:rPr>
            </w:pPr>
            <w:r>
              <w:rPr>
                <w:b/>
                <w:sz w:val="18"/>
                <w:szCs w:val="18"/>
              </w:rPr>
              <w:t>小计</w:t>
            </w:r>
          </w:p>
        </w:tc>
        <w:tc>
          <w:tcPr>
            <w:tcW w:w="401"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b/>
                <w:sz w:val="18"/>
                <w:szCs w:val="18"/>
              </w:rPr>
            </w:pPr>
            <w:r>
              <w:rPr>
                <w:b/>
                <w:sz w:val="18"/>
                <w:szCs w:val="18"/>
              </w:rPr>
              <w:t>100</w:t>
            </w:r>
          </w:p>
        </w:tc>
        <w:tc>
          <w:tcPr>
            <w:tcW w:w="446"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b/>
                <w:sz w:val="18"/>
                <w:szCs w:val="18"/>
              </w:rPr>
            </w:pPr>
            <w:r>
              <w:rPr>
                <w:b/>
                <w:sz w:val="18"/>
                <w:szCs w:val="18"/>
              </w:rPr>
              <w:t>6</w:t>
            </w:r>
          </w:p>
        </w:tc>
        <w:tc>
          <w:tcPr>
            <w:tcW w:w="500"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b/>
                <w:sz w:val="18"/>
                <w:szCs w:val="18"/>
              </w:rPr>
            </w:pPr>
            <w:r>
              <w:rPr>
                <w:b/>
                <w:sz w:val="18"/>
                <w:szCs w:val="18"/>
              </w:rPr>
              <w:t>64</w:t>
            </w:r>
          </w:p>
        </w:tc>
        <w:tc>
          <w:tcPr>
            <w:tcW w:w="500"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rFonts w:eastAsia="宋体"/>
                <w:b/>
                <w:sz w:val="18"/>
                <w:szCs w:val="18"/>
              </w:rPr>
            </w:pPr>
            <w:r>
              <w:rPr>
                <w:rFonts w:hint="eastAsia"/>
                <w:b/>
                <w:sz w:val="18"/>
                <w:szCs w:val="18"/>
              </w:rPr>
              <w:t>36</w:t>
            </w:r>
          </w:p>
        </w:tc>
        <w:tc>
          <w:tcPr>
            <w:tcW w:w="622"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b/>
                <w:sz w:val="18"/>
                <w:szCs w:val="18"/>
              </w:rPr>
            </w:pPr>
            <w:r>
              <w:rPr>
                <w:b/>
                <w:sz w:val="18"/>
                <w:szCs w:val="18"/>
              </w:rPr>
              <w:t>2</w:t>
            </w:r>
          </w:p>
        </w:tc>
        <w:tc>
          <w:tcPr>
            <w:tcW w:w="567"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b/>
                <w:sz w:val="18"/>
                <w:szCs w:val="18"/>
              </w:rPr>
            </w:pPr>
            <w:r>
              <w:rPr>
                <w:b/>
                <w:sz w:val="18"/>
                <w:szCs w:val="18"/>
              </w:rPr>
              <w:t>2</w:t>
            </w:r>
          </w:p>
        </w:tc>
        <w:tc>
          <w:tcPr>
            <w:tcW w:w="606"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b/>
                <w:sz w:val="18"/>
                <w:szCs w:val="18"/>
              </w:rPr>
            </w:pPr>
            <w:r>
              <w:rPr>
                <w:rFonts w:hint="eastAsia"/>
                <w:b/>
                <w:sz w:val="18"/>
                <w:szCs w:val="18"/>
              </w:rPr>
              <w:t>0</w:t>
            </w:r>
          </w:p>
        </w:tc>
        <w:tc>
          <w:tcPr>
            <w:tcW w:w="588"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b/>
                <w:sz w:val="18"/>
                <w:szCs w:val="18"/>
              </w:rPr>
            </w:pPr>
            <w:r>
              <w:rPr>
                <w:b/>
                <w:sz w:val="18"/>
                <w:szCs w:val="18"/>
              </w:rPr>
              <w:t>0</w:t>
            </w:r>
          </w:p>
        </w:tc>
        <w:tc>
          <w:tcPr>
            <w:tcW w:w="550"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b/>
                <w:sz w:val="18"/>
                <w:szCs w:val="18"/>
              </w:rPr>
            </w:pPr>
            <w:r>
              <w:rPr>
                <w:b/>
                <w:sz w:val="18"/>
                <w:szCs w:val="18"/>
              </w:rPr>
              <w:t>2</w:t>
            </w:r>
          </w:p>
        </w:tc>
        <w:tc>
          <w:tcPr>
            <w:tcW w:w="550"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b/>
                <w:sz w:val="18"/>
                <w:szCs w:val="18"/>
              </w:rPr>
            </w:pPr>
            <w:r>
              <w:rPr>
                <w:b/>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trPr>
        <w:tc>
          <w:tcPr>
            <w:tcW w:w="3486" w:type="dxa"/>
            <w:gridSpan w:val="7"/>
            <w:vAlign w:val="center"/>
          </w:tcPr>
          <w:p>
            <w:pPr>
              <w:keepNext w:val="0"/>
              <w:keepLines w:val="0"/>
              <w:pageBreakBefore w:val="0"/>
              <w:widowControl/>
              <w:kinsoku/>
              <w:wordWrap/>
              <w:overflowPunct/>
              <w:topLinePunct w:val="0"/>
              <w:autoSpaceDE/>
              <w:autoSpaceDN/>
              <w:bidi w:val="0"/>
              <w:spacing w:line="360" w:lineRule="exact"/>
              <w:ind w:left="-82" w:leftChars="-39" w:right="-97" w:rightChars="-46"/>
              <w:jc w:val="center"/>
              <w:rPr>
                <w:b/>
                <w:sz w:val="18"/>
                <w:szCs w:val="18"/>
              </w:rPr>
            </w:pPr>
            <w:r>
              <w:rPr>
                <w:b/>
                <w:sz w:val="18"/>
                <w:szCs w:val="18"/>
              </w:rPr>
              <w:t>合计</w:t>
            </w:r>
          </w:p>
        </w:tc>
        <w:tc>
          <w:tcPr>
            <w:tcW w:w="401"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b/>
                <w:kern w:val="0"/>
                <w:sz w:val="18"/>
                <w:szCs w:val="18"/>
              </w:rPr>
            </w:pPr>
            <w:r>
              <w:rPr>
                <w:rFonts w:hint="eastAsia"/>
                <w:b/>
                <w:kern w:val="0"/>
                <w:sz w:val="18"/>
                <w:szCs w:val="18"/>
              </w:rPr>
              <w:t>2648</w:t>
            </w:r>
          </w:p>
        </w:tc>
        <w:tc>
          <w:tcPr>
            <w:tcW w:w="446"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b/>
                <w:kern w:val="0"/>
                <w:sz w:val="18"/>
                <w:szCs w:val="18"/>
              </w:rPr>
            </w:pPr>
            <w:r>
              <w:rPr>
                <w:rFonts w:hint="eastAsia"/>
                <w:b/>
                <w:kern w:val="0"/>
                <w:sz w:val="18"/>
                <w:szCs w:val="18"/>
              </w:rPr>
              <w:t>143</w:t>
            </w:r>
          </w:p>
        </w:tc>
        <w:tc>
          <w:tcPr>
            <w:tcW w:w="500"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b/>
                <w:kern w:val="0"/>
                <w:sz w:val="18"/>
                <w:szCs w:val="18"/>
              </w:rPr>
            </w:pPr>
            <w:r>
              <w:rPr>
                <w:rFonts w:hint="eastAsia"/>
                <w:b/>
                <w:kern w:val="0"/>
                <w:sz w:val="18"/>
                <w:szCs w:val="18"/>
              </w:rPr>
              <w:t>1182</w:t>
            </w:r>
          </w:p>
        </w:tc>
        <w:tc>
          <w:tcPr>
            <w:tcW w:w="500"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b/>
                <w:kern w:val="0"/>
                <w:sz w:val="18"/>
                <w:szCs w:val="18"/>
              </w:rPr>
            </w:pPr>
            <w:r>
              <w:rPr>
                <w:rFonts w:hint="eastAsia"/>
                <w:b/>
                <w:kern w:val="0"/>
                <w:sz w:val="18"/>
                <w:szCs w:val="18"/>
              </w:rPr>
              <w:t>1466</w:t>
            </w:r>
          </w:p>
        </w:tc>
        <w:tc>
          <w:tcPr>
            <w:tcW w:w="622"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b/>
                <w:kern w:val="0"/>
                <w:sz w:val="18"/>
                <w:szCs w:val="18"/>
              </w:rPr>
            </w:pPr>
            <w:r>
              <w:rPr>
                <w:rFonts w:hint="eastAsia"/>
                <w:b/>
                <w:kern w:val="0"/>
                <w:sz w:val="18"/>
                <w:szCs w:val="18"/>
              </w:rPr>
              <w:t>30</w:t>
            </w:r>
          </w:p>
        </w:tc>
        <w:tc>
          <w:tcPr>
            <w:tcW w:w="567"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b/>
                <w:kern w:val="0"/>
                <w:sz w:val="18"/>
                <w:szCs w:val="18"/>
              </w:rPr>
            </w:pPr>
            <w:r>
              <w:rPr>
                <w:b/>
                <w:kern w:val="0"/>
                <w:sz w:val="18"/>
                <w:szCs w:val="18"/>
              </w:rPr>
              <w:t>2</w:t>
            </w:r>
            <w:r>
              <w:rPr>
                <w:rFonts w:hint="eastAsia"/>
                <w:b/>
                <w:kern w:val="0"/>
                <w:sz w:val="18"/>
                <w:szCs w:val="18"/>
              </w:rPr>
              <w:t>5</w:t>
            </w:r>
          </w:p>
        </w:tc>
        <w:tc>
          <w:tcPr>
            <w:tcW w:w="606"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b/>
                <w:kern w:val="0"/>
                <w:sz w:val="18"/>
                <w:szCs w:val="18"/>
              </w:rPr>
            </w:pPr>
            <w:r>
              <w:rPr>
                <w:b/>
                <w:kern w:val="0"/>
                <w:sz w:val="18"/>
                <w:szCs w:val="18"/>
              </w:rPr>
              <w:t>2</w:t>
            </w:r>
            <w:r>
              <w:rPr>
                <w:rFonts w:hint="eastAsia"/>
                <w:b/>
                <w:kern w:val="0"/>
                <w:sz w:val="18"/>
                <w:szCs w:val="18"/>
              </w:rPr>
              <w:t>8</w:t>
            </w:r>
          </w:p>
        </w:tc>
        <w:tc>
          <w:tcPr>
            <w:tcW w:w="588"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b/>
                <w:kern w:val="0"/>
                <w:szCs w:val="21"/>
              </w:rPr>
            </w:pPr>
            <w:r>
              <w:rPr>
                <w:b/>
                <w:kern w:val="0"/>
                <w:sz w:val="18"/>
                <w:szCs w:val="18"/>
              </w:rPr>
              <w:t>2</w:t>
            </w:r>
            <w:r>
              <w:rPr>
                <w:rFonts w:hint="eastAsia"/>
                <w:b/>
                <w:kern w:val="0"/>
                <w:sz w:val="18"/>
                <w:szCs w:val="18"/>
              </w:rPr>
              <w:t>6</w:t>
            </w:r>
          </w:p>
        </w:tc>
        <w:tc>
          <w:tcPr>
            <w:tcW w:w="550"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b/>
                <w:kern w:val="0"/>
                <w:sz w:val="18"/>
                <w:szCs w:val="18"/>
              </w:rPr>
            </w:pPr>
            <w:r>
              <w:rPr>
                <w:rFonts w:hint="eastAsia"/>
                <w:b/>
                <w:kern w:val="0"/>
                <w:sz w:val="18"/>
                <w:szCs w:val="18"/>
              </w:rPr>
              <w:t>24</w:t>
            </w:r>
          </w:p>
        </w:tc>
        <w:tc>
          <w:tcPr>
            <w:tcW w:w="550" w:type="dxa"/>
            <w:shd w:val="clear" w:color="auto" w:fill="auto"/>
            <w:vAlign w:val="center"/>
          </w:tcPr>
          <w:p>
            <w:pPr>
              <w:keepNext w:val="0"/>
              <w:keepLines w:val="0"/>
              <w:pageBreakBefore w:val="0"/>
              <w:widowControl/>
              <w:kinsoku/>
              <w:wordWrap/>
              <w:overflowPunct/>
              <w:topLinePunct w:val="0"/>
              <w:autoSpaceDE/>
              <w:autoSpaceDN/>
              <w:bidi w:val="0"/>
              <w:spacing w:line="360" w:lineRule="exact"/>
              <w:ind w:left="-59" w:leftChars="-28" w:right="-59" w:rightChars="-28"/>
              <w:jc w:val="center"/>
              <w:rPr>
                <w:b/>
                <w:kern w:val="0"/>
                <w:sz w:val="18"/>
                <w:szCs w:val="18"/>
              </w:rPr>
            </w:pPr>
            <w:r>
              <w:rPr>
                <w:rFonts w:hint="eastAsia"/>
                <w:b/>
                <w:kern w:val="0"/>
                <w:sz w:val="18"/>
                <w:szCs w:val="18"/>
              </w:rPr>
              <w:t>0</w:t>
            </w:r>
          </w:p>
        </w:tc>
      </w:tr>
    </w:tbl>
    <w:p>
      <w:pPr>
        <w:keepNext w:val="0"/>
        <w:keepLines w:val="0"/>
        <w:pageBreakBefore w:val="0"/>
        <w:kinsoku/>
        <w:wordWrap/>
        <w:overflowPunct/>
        <w:topLinePunct w:val="0"/>
        <w:autoSpaceDE/>
        <w:autoSpaceDN/>
        <w:bidi w:val="0"/>
        <w:spacing w:before="156" w:beforeLines="50" w:after="156" w:afterLines="50" w:line="360" w:lineRule="exact"/>
        <w:ind w:firstLine="361" w:firstLineChars="200"/>
        <w:rPr>
          <w:rFonts w:ascii="宋体" w:hAnsi="宋体"/>
          <w:b/>
          <w:sz w:val="18"/>
          <w:szCs w:val="18"/>
        </w:rPr>
      </w:pPr>
      <w:r>
        <w:rPr>
          <w:rFonts w:hint="eastAsia" w:ascii="宋体" w:hAnsi="宋体"/>
          <w:b/>
          <w:sz w:val="18"/>
          <w:szCs w:val="18"/>
        </w:rPr>
        <w:t>备注：1.专业平台选修课程学生根据情况可选6-12学分；2.岗位导向课程二选一；3.外语为小语种学生，可以小语种学习获得学分抵扣导游英语学分；4.《形势与政策》、《体质健康标准测试》、《就业指导》不计入周课时。</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rPr>
          <w:rFonts w:ascii="楷体_GB2312" w:hAnsi="宋体" w:eastAsia="楷体_GB2312"/>
          <w:sz w:val="24"/>
        </w:rPr>
      </w:pPr>
      <w:r>
        <w:rPr>
          <w:rFonts w:hint="eastAsia" w:ascii="楷体_GB2312" w:hAnsi="宋体" w:eastAsia="楷体_GB2312"/>
          <w:sz w:val="24"/>
        </w:rPr>
        <w:t>（二</w:t>
      </w:r>
      <w:r>
        <w:rPr>
          <w:rFonts w:ascii="楷体_GB2312" w:hAnsi="宋体" w:eastAsia="楷体_GB2312"/>
          <w:sz w:val="24"/>
        </w:rPr>
        <w:t>）</w:t>
      </w:r>
      <w:r>
        <w:rPr>
          <w:rFonts w:hint="eastAsia" w:ascii="楷体_GB2312" w:hAnsi="宋体" w:eastAsia="楷体_GB2312"/>
          <w:sz w:val="24"/>
        </w:rPr>
        <w:t>教学环节分配表（周）</w:t>
      </w:r>
    </w:p>
    <w:tbl>
      <w:tblPr>
        <w:tblStyle w:val="11"/>
        <w:tblW w:w="5002" w:type="pct"/>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606"/>
        <w:gridCol w:w="606"/>
        <w:gridCol w:w="606"/>
        <w:gridCol w:w="606"/>
        <w:gridCol w:w="606"/>
        <w:gridCol w:w="606"/>
        <w:gridCol w:w="606"/>
        <w:gridCol w:w="606"/>
        <w:gridCol w:w="606"/>
        <w:gridCol w:w="605"/>
        <w:gridCol w:w="605"/>
        <w:gridCol w:w="605"/>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学期</w:t>
            </w:r>
          </w:p>
        </w:tc>
        <w:tc>
          <w:tcPr>
            <w:tcW w:w="357"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入学</w:t>
            </w:r>
          </w:p>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教育</w:t>
            </w:r>
          </w:p>
        </w:tc>
        <w:tc>
          <w:tcPr>
            <w:tcW w:w="357"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军政</w:t>
            </w:r>
          </w:p>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训练</w:t>
            </w:r>
          </w:p>
        </w:tc>
        <w:tc>
          <w:tcPr>
            <w:tcW w:w="357"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Cs w:val="21"/>
              </w:rPr>
            </w:pPr>
            <w:r>
              <w:rPr>
                <w:rFonts w:hint="eastAsia" w:ascii="黑体" w:hAnsi="黑体" w:eastAsia="黑体"/>
                <w:szCs w:val="21"/>
              </w:rPr>
              <w:t>劳动</w:t>
            </w:r>
          </w:p>
          <w:p>
            <w:pPr>
              <w:keepNext w:val="0"/>
              <w:keepLines w:val="0"/>
              <w:pageBreakBefore w:val="0"/>
              <w:kinsoku/>
              <w:wordWrap/>
              <w:overflowPunct/>
              <w:topLinePunct w:val="0"/>
              <w:autoSpaceDE/>
              <w:autoSpaceDN/>
              <w:bidi w:val="0"/>
              <w:spacing w:line="360" w:lineRule="exact"/>
              <w:jc w:val="center"/>
              <w:rPr>
                <w:rFonts w:ascii="黑体" w:hAnsi="黑体" w:eastAsia="黑体"/>
                <w:szCs w:val="21"/>
              </w:rPr>
            </w:pPr>
            <w:r>
              <w:rPr>
                <w:rFonts w:hint="eastAsia" w:ascii="黑体" w:hAnsi="黑体" w:eastAsia="黑体"/>
                <w:szCs w:val="21"/>
              </w:rPr>
              <w:t>教育</w:t>
            </w:r>
          </w:p>
        </w:tc>
        <w:tc>
          <w:tcPr>
            <w:tcW w:w="357"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Cs w:val="21"/>
              </w:rPr>
            </w:pPr>
            <w:r>
              <w:rPr>
                <w:rFonts w:hint="eastAsia" w:ascii="黑体" w:hAnsi="黑体" w:eastAsia="黑体"/>
                <w:szCs w:val="21"/>
              </w:rPr>
              <w:t>职场</w:t>
            </w:r>
          </w:p>
          <w:p>
            <w:pPr>
              <w:keepNext w:val="0"/>
              <w:keepLines w:val="0"/>
              <w:pageBreakBefore w:val="0"/>
              <w:kinsoku/>
              <w:wordWrap/>
              <w:overflowPunct/>
              <w:topLinePunct w:val="0"/>
              <w:autoSpaceDE/>
              <w:autoSpaceDN/>
              <w:bidi w:val="0"/>
              <w:spacing w:line="360" w:lineRule="exact"/>
              <w:jc w:val="center"/>
              <w:rPr>
                <w:rFonts w:ascii="黑体" w:hAnsi="黑体" w:eastAsia="黑体"/>
                <w:szCs w:val="21"/>
              </w:rPr>
            </w:pPr>
            <w:r>
              <w:rPr>
                <w:rFonts w:hint="eastAsia" w:ascii="黑体" w:hAnsi="黑体" w:eastAsia="黑体"/>
                <w:szCs w:val="21"/>
              </w:rPr>
              <w:t>体验</w:t>
            </w:r>
          </w:p>
        </w:tc>
        <w:tc>
          <w:tcPr>
            <w:tcW w:w="357"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Cs w:val="21"/>
              </w:rPr>
            </w:pPr>
            <w:r>
              <w:rPr>
                <w:rFonts w:hint="eastAsia" w:ascii="黑体" w:hAnsi="黑体" w:eastAsia="黑体"/>
                <w:szCs w:val="21"/>
              </w:rPr>
              <w:t>整周</w:t>
            </w:r>
          </w:p>
          <w:p>
            <w:pPr>
              <w:keepNext w:val="0"/>
              <w:keepLines w:val="0"/>
              <w:pageBreakBefore w:val="0"/>
              <w:kinsoku/>
              <w:wordWrap/>
              <w:overflowPunct/>
              <w:topLinePunct w:val="0"/>
              <w:autoSpaceDE/>
              <w:autoSpaceDN/>
              <w:bidi w:val="0"/>
              <w:spacing w:line="360" w:lineRule="exact"/>
              <w:jc w:val="center"/>
              <w:rPr>
                <w:rFonts w:ascii="黑体" w:hAnsi="黑体" w:eastAsia="黑体"/>
                <w:szCs w:val="21"/>
              </w:rPr>
            </w:pPr>
            <w:r>
              <w:rPr>
                <w:rFonts w:hint="eastAsia" w:ascii="黑体" w:hAnsi="黑体" w:eastAsia="黑体"/>
                <w:szCs w:val="21"/>
              </w:rPr>
              <w:t>实训</w:t>
            </w:r>
          </w:p>
        </w:tc>
        <w:tc>
          <w:tcPr>
            <w:tcW w:w="357"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项目</w:t>
            </w:r>
          </w:p>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实践</w:t>
            </w:r>
          </w:p>
        </w:tc>
        <w:tc>
          <w:tcPr>
            <w:tcW w:w="357"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顶岗</w:t>
            </w:r>
          </w:p>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实习</w:t>
            </w:r>
          </w:p>
        </w:tc>
        <w:tc>
          <w:tcPr>
            <w:tcW w:w="357"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毕业离校</w:t>
            </w:r>
          </w:p>
        </w:tc>
        <w:tc>
          <w:tcPr>
            <w:tcW w:w="357"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机动</w:t>
            </w:r>
          </w:p>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周数</w:t>
            </w:r>
          </w:p>
        </w:tc>
        <w:tc>
          <w:tcPr>
            <w:tcW w:w="356"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考试</w:t>
            </w:r>
          </w:p>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周数</w:t>
            </w:r>
          </w:p>
        </w:tc>
        <w:tc>
          <w:tcPr>
            <w:tcW w:w="356"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课内</w:t>
            </w:r>
          </w:p>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教学</w:t>
            </w:r>
          </w:p>
        </w:tc>
        <w:tc>
          <w:tcPr>
            <w:tcW w:w="356"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Cs w:val="21"/>
              </w:rPr>
            </w:pPr>
            <w:r>
              <w:rPr>
                <w:rFonts w:hint="eastAsia" w:ascii="黑体" w:hAnsi="黑体" w:eastAsia="黑体"/>
                <w:szCs w:val="21"/>
              </w:rPr>
              <w:t>假期</w:t>
            </w:r>
          </w:p>
          <w:p>
            <w:pPr>
              <w:keepNext w:val="0"/>
              <w:keepLines w:val="0"/>
              <w:pageBreakBefore w:val="0"/>
              <w:kinsoku/>
              <w:wordWrap/>
              <w:overflowPunct/>
              <w:topLinePunct w:val="0"/>
              <w:autoSpaceDE/>
              <w:autoSpaceDN/>
              <w:bidi w:val="0"/>
              <w:spacing w:line="360" w:lineRule="exact"/>
              <w:jc w:val="center"/>
              <w:rPr>
                <w:rFonts w:ascii="黑体" w:hAnsi="黑体" w:eastAsia="黑体"/>
                <w:szCs w:val="21"/>
              </w:rPr>
            </w:pPr>
            <w:r>
              <w:rPr>
                <w:rFonts w:hint="eastAsia" w:ascii="黑体" w:hAnsi="黑体" w:eastAsia="黑体"/>
                <w:szCs w:val="21"/>
              </w:rPr>
              <w:t>周数</w:t>
            </w:r>
          </w:p>
        </w:tc>
        <w:tc>
          <w:tcPr>
            <w:tcW w:w="356" w:type="pct"/>
            <w:tcMar>
              <w:left w:w="85" w:type="dxa"/>
              <w:right w:w="85" w:type="dxa"/>
            </w:tcMar>
            <w:vAlign w:val="center"/>
          </w:tcPr>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总</w:t>
            </w:r>
          </w:p>
          <w:p>
            <w:pPr>
              <w:keepNext w:val="0"/>
              <w:keepLines w:val="0"/>
              <w:pageBreakBefore w:val="0"/>
              <w:kinsoku/>
              <w:wordWrap/>
              <w:overflowPunct/>
              <w:topLinePunct w:val="0"/>
              <w:autoSpaceDE/>
              <w:autoSpaceDN/>
              <w:bidi w:val="0"/>
              <w:spacing w:line="360" w:lineRule="exact"/>
              <w:jc w:val="center"/>
              <w:outlineLvl w:val="0"/>
              <w:rPr>
                <w:rFonts w:ascii="黑体" w:hAnsi="黑体" w:eastAsia="黑体"/>
                <w:szCs w:val="21"/>
              </w:rPr>
            </w:pPr>
            <w:r>
              <w:rPr>
                <w:rFonts w:hint="eastAsia" w:ascii="黑体" w:hAnsi="黑体" w:eastAsia="黑体"/>
                <w:szCs w:val="21"/>
              </w:rPr>
              <w:t>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一</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0.5</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ab/>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14</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5</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二</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tabs>
                <w:tab w:val="left" w:pos="360"/>
              </w:tabs>
              <w:kinsoku/>
              <w:wordWrap/>
              <w:overflowPunct/>
              <w:topLinePunct w:val="0"/>
              <w:autoSpaceDE/>
              <w:autoSpaceDN/>
              <w:bidi w:val="0"/>
              <w:spacing w:line="360" w:lineRule="exact"/>
              <w:jc w:val="left"/>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18</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7</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三</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18</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5</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四</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9</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9</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7</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五</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4</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14</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5</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六</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12</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ascii="宋体" w:hAnsi="宋体"/>
                <w:bCs/>
                <w:sz w:val="18"/>
                <w:szCs w:val="18"/>
              </w:rPr>
              <w:t>1</w:t>
            </w:r>
            <w:r>
              <w:rPr>
                <w:rFonts w:hint="eastAsia" w:ascii="宋体" w:hAnsi="宋体"/>
                <w:bCs/>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合计</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0.5</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25</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w:t>
            </w:r>
          </w:p>
        </w:tc>
        <w:tc>
          <w:tcPr>
            <w:tcW w:w="357"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5</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5</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73</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29</w:t>
            </w:r>
          </w:p>
        </w:tc>
        <w:tc>
          <w:tcPr>
            <w:tcW w:w="356"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143</w:t>
            </w:r>
          </w:p>
        </w:tc>
      </w:tr>
    </w:tbl>
    <w:p>
      <w:pPr>
        <w:keepNext w:val="0"/>
        <w:keepLines w:val="0"/>
        <w:pageBreakBefore w:val="0"/>
        <w:numPr>
          <w:ilvl w:val="0"/>
          <w:numId w:val="6"/>
        </w:numPr>
        <w:kinsoku/>
        <w:wordWrap/>
        <w:overflowPunct/>
        <w:topLinePunct w:val="0"/>
        <w:autoSpaceDE/>
        <w:autoSpaceDN/>
        <w:bidi w:val="0"/>
        <w:spacing w:before="156" w:beforeLines="50" w:after="156" w:afterLines="50" w:line="360" w:lineRule="exact"/>
        <w:ind w:firstLine="480" w:firstLineChars="200"/>
        <w:outlineLvl w:val="1"/>
        <w:rPr>
          <w:rFonts w:ascii="楷体_GB2312" w:hAnsi="宋体" w:eastAsia="楷体_GB2312"/>
          <w:sz w:val="24"/>
        </w:rPr>
      </w:pPr>
      <w:r>
        <w:rPr>
          <w:rFonts w:hint="eastAsia" w:ascii="楷体_GB2312" w:hAnsi="宋体" w:eastAsia="楷体_GB2312"/>
          <w:sz w:val="24"/>
        </w:rPr>
        <w:t>各类课程学时比例、学分要求</w:t>
      </w:r>
    </w:p>
    <w:tbl>
      <w:tblPr>
        <w:tblStyle w:val="11"/>
        <w:tblW w:w="85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05"/>
        <w:gridCol w:w="1522"/>
        <w:gridCol w:w="1337"/>
        <w:gridCol w:w="1701"/>
        <w:gridCol w:w="1701"/>
        <w:gridCol w:w="851"/>
        <w:gridCol w:w="8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2127" w:type="dxa"/>
            <w:gridSpan w:val="2"/>
            <w:vMerge w:val="restart"/>
            <w:tcBorders>
              <w:right w:val="single" w:color="auto" w:sz="4" w:space="0"/>
            </w:tcBorders>
            <w:vAlign w:val="center"/>
          </w:tcPr>
          <w:p>
            <w:pPr>
              <w:keepNext w:val="0"/>
              <w:keepLines w:val="0"/>
              <w:pageBreakBefore w:val="0"/>
              <w:kinsoku/>
              <w:wordWrap/>
              <w:overflowPunct/>
              <w:topLinePunct w:val="0"/>
              <w:autoSpaceDE/>
              <w:autoSpaceDN/>
              <w:bidi w:val="0"/>
              <w:spacing w:line="360" w:lineRule="exact"/>
              <w:ind w:left="-134" w:leftChars="-64" w:right="-107" w:rightChars="-51"/>
              <w:jc w:val="center"/>
              <w:rPr>
                <w:rFonts w:ascii="黑体" w:hAnsi="黑体" w:eastAsia="黑体"/>
                <w:sz w:val="18"/>
                <w:szCs w:val="18"/>
              </w:rPr>
            </w:pPr>
            <w:r>
              <w:rPr>
                <w:rFonts w:hint="eastAsia" w:ascii="黑体" w:hAnsi="黑体" w:eastAsia="黑体"/>
                <w:sz w:val="18"/>
                <w:szCs w:val="18"/>
              </w:rPr>
              <w:t>类别</w:t>
            </w:r>
          </w:p>
        </w:tc>
        <w:tc>
          <w:tcPr>
            <w:tcW w:w="4739" w:type="dxa"/>
            <w:gridSpan w:val="3"/>
            <w:tcBorders>
              <w:lef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rPr>
            </w:pPr>
            <w:r>
              <w:rPr>
                <w:rFonts w:hint="eastAsia" w:ascii="黑体" w:hAnsi="黑体" w:eastAsia="黑体"/>
                <w:sz w:val="18"/>
                <w:szCs w:val="18"/>
              </w:rPr>
              <w:t>学时</w:t>
            </w:r>
          </w:p>
        </w:tc>
        <w:tc>
          <w:tcPr>
            <w:tcW w:w="851" w:type="dxa"/>
            <w:vMerge w:val="restart"/>
            <w:tcBorders>
              <w:right w:val="single" w:color="auto" w:sz="4" w:space="0"/>
            </w:tcBorders>
            <w:vAlign w:val="center"/>
          </w:tcPr>
          <w:p>
            <w:pPr>
              <w:keepNext w:val="0"/>
              <w:keepLines w:val="0"/>
              <w:pageBreakBefore w:val="0"/>
              <w:tabs>
                <w:tab w:val="center" w:pos="760"/>
              </w:tabs>
              <w:kinsoku/>
              <w:wordWrap/>
              <w:overflowPunct/>
              <w:topLinePunct w:val="0"/>
              <w:autoSpaceDE/>
              <w:autoSpaceDN/>
              <w:bidi w:val="0"/>
              <w:spacing w:line="360" w:lineRule="exact"/>
              <w:jc w:val="center"/>
              <w:rPr>
                <w:rFonts w:ascii="黑体" w:hAnsi="黑体" w:eastAsia="黑体"/>
                <w:sz w:val="18"/>
                <w:szCs w:val="18"/>
              </w:rPr>
            </w:pPr>
            <w:r>
              <w:rPr>
                <w:rFonts w:hint="eastAsia" w:ascii="黑体" w:hAnsi="黑体" w:eastAsia="黑体"/>
                <w:sz w:val="18"/>
                <w:szCs w:val="18"/>
              </w:rPr>
              <w:t>取得</w:t>
            </w:r>
          </w:p>
          <w:p>
            <w:pPr>
              <w:keepNext w:val="0"/>
              <w:keepLines w:val="0"/>
              <w:pageBreakBefore w:val="0"/>
              <w:tabs>
                <w:tab w:val="center" w:pos="760"/>
              </w:tabs>
              <w:kinsoku/>
              <w:wordWrap/>
              <w:overflowPunct/>
              <w:topLinePunct w:val="0"/>
              <w:autoSpaceDE/>
              <w:autoSpaceDN/>
              <w:bidi w:val="0"/>
              <w:spacing w:line="360" w:lineRule="exact"/>
              <w:jc w:val="center"/>
              <w:rPr>
                <w:rFonts w:ascii="黑体" w:hAnsi="黑体" w:eastAsia="黑体"/>
                <w:sz w:val="18"/>
                <w:szCs w:val="18"/>
              </w:rPr>
            </w:pPr>
            <w:r>
              <w:rPr>
                <w:rFonts w:hint="eastAsia" w:ascii="黑体" w:hAnsi="黑体" w:eastAsia="黑体"/>
                <w:sz w:val="18"/>
                <w:szCs w:val="18"/>
              </w:rPr>
              <w:t>学分</w:t>
            </w:r>
          </w:p>
        </w:tc>
        <w:tc>
          <w:tcPr>
            <w:tcW w:w="814" w:type="dxa"/>
            <w:vMerge w:val="restart"/>
            <w:tcBorders>
              <w:right w:val="single" w:color="auto" w:sz="4" w:space="0"/>
            </w:tcBorders>
            <w:vAlign w:val="center"/>
          </w:tcPr>
          <w:p>
            <w:pPr>
              <w:keepNext w:val="0"/>
              <w:keepLines w:val="0"/>
              <w:pageBreakBefore w:val="0"/>
              <w:tabs>
                <w:tab w:val="left" w:pos="397"/>
                <w:tab w:val="center" w:pos="760"/>
              </w:tabs>
              <w:kinsoku/>
              <w:wordWrap/>
              <w:overflowPunct/>
              <w:topLinePunct w:val="0"/>
              <w:autoSpaceDE/>
              <w:autoSpaceDN/>
              <w:bidi w:val="0"/>
              <w:spacing w:line="360" w:lineRule="exact"/>
              <w:jc w:val="center"/>
              <w:rPr>
                <w:rFonts w:ascii="黑体" w:hAnsi="黑体" w:eastAsia="黑体"/>
                <w:sz w:val="18"/>
                <w:szCs w:val="18"/>
              </w:rPr>
            </w:pPr>
            <w:r>
              <w:rPr>
                <w:rFonts w:ascii="黑体" w:hAnsi="黑体" w:eastAsia="黑体"/>
                <w:sz w:val="18"/>
                <w:szCs w:val="18"/>
              </w:rPr>
              <w:t>学分占比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04" w:hRule="atLeast"/>
          <w:jc w:val="center"/>
        </w:trPr>
        <w:tc>
          <w:tcPr>
            <w:tcW w:w="2127" w:type="dxa"/>
            <w:gridSpan w:val="2"/>
            <w:vMerge w:val="continue"/>
            <w:tcBorders>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b/>
                <w:szCs w:val="21"/>
              </w:rPr>
            </w:pPr>
          </w:p>
        </w:tc>
        <w:tc>
          <w:tcPr>
            <w:tcW w:w="1337" w:type="dxa"/>
            <w:tcBorders>
              <w:left w:val="single" w:color="auto" w:sz="4" w:space="0"/>
              <w:bottom w:val="single" w:color="auto" w:sz="6" w:space="0"/>
            </w:tcBorders>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rPr>
            </w:pPr>
            <w:r>
              <w:rPr>
                <w:rFonts w:hint="eastAsia" w:ascii="黑体" w:hAnsi="黑体" w:eastAsia="黑体"/>
                <w:sz w:val="18"/>
                <w:szCs w:val="18"/>
              </w:rPr>
              <w:t>总学时</w:t>
            </w:r>
          </w:p>
        </w:tc>
        <w:tc>
          <w:tcPr>
            <w:tcW w:w="1701" w:type="dxa"/>
            <w:tcBorders>
              <w:bottom w:val="single" w:color="auto" w:sz="6" w:space="0"/>
            </w:tcBorders>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rPr>
            </w:pPr>
            <w:r>
              <w:rPr>
                <w:rFonts w:hint="eastAsia" w:ascii="黑体" w:hAnsi="黑体" w:eastAsia="黑体"/>
                <w:sz w:val="18"/>
                <w:szCs w:val="18"/>
              </w:rPr>
              <w:t>理论学时</w:t>
            </w:r>
          </w:p>
        </w:tc>
        <w:tc>
          <w:tcPr>
            <w:tcW w:w="1701" w:type="dxa"/>
            <w:tcBorders>
              <w:bottom w:val="single" w:color="auto" w:sz="6" w:space="0"/>
            </w:tcBorders>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rPr>
            </w:pPr>
            <w:r>
              <w:rPr>
                <w:rFonts w:hint="eastAsia" w:ascii="黑体" w:hAnsi="黑体" w:eastAsia="黑体"/>
                <w:sz w:val="18"/>
                <w:szCs w:val="18"/>
              </w:rPr>
              <w:t>实践学时</w:t>
            </w:r>
          </w:p>
        </w:tc>
        <w:tc>
          <w:tcPr>
            <w:tcW w:w="851" w:type="dxa"/>
            <w:vMerge w:val="continue"/>
            <w:tcBorders>
              <w:bottom w:val="single" w:color="auto" w:sz="6"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b/>
                <w:szCs w:val="21"/>
              </w:rPr>
            </w:pPr>
          </w:p>
        </w:tc>
        <w:tc>
          <w:tcPr>
            <w:tcW w:w="814" w:type="dxa"/>
            <w:vMerge w:val="continue"/>
            <w:tcBorders>
              <w:bottom w:val="single" w:color="auto" w:sz="6" w:space="0"/>
              <w:right w:val="single" w:color="auto" w:sz="4" w:space="0"/>
            </w:tcBorders>
          </w:tcPr>
          <w:p>
            <w:pPr>
              <w:keepNext w:val="0"/>
              <w:keepLines w:val="0"/>
              <w:pageBreakBefore w:val="0"/>
              <w:kinsoku/>
              <w:wordWrap/>
              <w:overflowPunct/>
              <w:topLinePunct w:val="0"/>
              <w:autoSpaceDE/>
              <w:autoSpaceDN/>
              <w:bidi w:val="0"/>
              <w:spacing w:line="360" w:lineRule="exact"/>
              <w:jc w:val="center"/>
              <w:rPr>
                <w:rFonts w:ascii="宋体" w:hAnsi="宋体"/>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05" w:type="dxa"/>
            <w:vMerge w:val="restart"/>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rPr>
            </w:pPr>
            <w:bookmarkStart w:id="1" w:name="OLE_LINK8" w:colFirst="2" w:colLast="4"/>
            <w:bookmarkStart w:id="2" w:name="OLE_LINK4" w:colFirst="2" w:colLast="2"/>
            <w:bookmarkStart w:id="3" w:name="OLE_LINK10" w:colFirst="4" w:colLast="4"/>
            <w:bookmarkStart w:id="4" w:name="OLE_LINK1" w:colFirst="5" w:colLast="5"/>
            <w:bookmarkStart w:id="5" w:name="OLE_LINK11" w:colFirst="2" w:colLast="2"/>
            <w:bookmarkStart w:id="6" w:name="OLE_LINK3" w:colFirst="2" w:colLast="4"/>
            <w:r>
              <w:rPr>
                <w:rFonts w:hint="eastAsia" w:ascii="黑体" w:hAnsi="黑体" w:eastAsia="黑体"/>
                <w:sz w:val="18"/>
                <w:szCs w:val="18"/>
              </w:rPr>
              <w:t>通识教育课程</w:t>
            </w:r>
          </w:p>
        </w:tc>
        <w:tc>
          <w:tcPr>
            <w:tcW w:w="1522" w:type="dxa"/>
            <w:tcBorders>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rPr>
                <w:rFonts w:ascii="黑体" w:hAnsi="黑体" w:eastAsia="黑体"/>
                <w:sz w:val="18"/>
                <w:szCs w:val="18"/>
              </w:rPr>
            </w:pPr>
            <w:r>
              <w:rPr>
                <w:rFonts w:hint="eastAsia" w:ascii="黑体" w:hAnsi="黑体" w:eastAsia="黑体"/>
                <w:sz w:val="18"/>
                <w:szCs w:val="18"/>
              </w:rPr>
              <w:t>公共必修课</w:t>
            </w:r>
          </w:p>
        </w:tc>
        <w:tc>
          <w:tcPr>
            <w:tcW w:w="1337" w:type="dxa"/>
            <w:tcBorders>
              <w:left w:val="single" w:color="auto" w:sz="4" w:space="0"/>
              <w:bottom w:val="single" w:color="auto" w:sz="6"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704</w:t>
            </w:r>
          </w:p>
        </w:tc>
        <w:tc>
          <w:tcPr>
            <w:tcW w:w="1701" w:type="dxa"/>
            <w:tcBorders>
              <w:bottom w:val="single" w:color="auto" w:sz="6"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464</w:t>
            </w:r>
          </w:p>
        </w:tc>
        <w:tc>
          <w:tcPr>
            <w:tcW w:w="1701" w:type="dxa"/>
            <w:tcBorders>
              <w:bottom w:val="single" w:color="auto" w:sz="6"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240</w:t>
            </w:r>
          </w:p>
        </w:tc>
        <w:tc>
          <w:tcPr>
            <w:tcW w:w="851" w:type="dxa"/>
            <w:tcBorders>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38</w:t>
            </w:r>
          </w:p>
        </w:tc>
        <w:tc>
          <w:tcPr>
            <w:tcW w:w="814" w:type="dxa"/>
            <w:tcBorders>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26.57%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05" w:type="dxa"/>
            <w:vMerge w:val="continue"/>
            <w:tcBorders>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rPr>
            </w:pPr>
          </w:p>
        </w:tc>
        <w:tc>
          <w:tcPr>
            <w:tcW w:w="1522" w:type="dxa"/>
            <w:tcBorders>
              <w:bottom w:val="single" w:color="auto" w:sz="6" w:space="0"/>
              <w:right w:val="single" w:color="auto" w:sz="4" w:space="0"/>
            </w:tcBorders>
            <w:vAlign w:val="center"/>
          </w:tcPr>
          <w:p>
            <w:pPr>
              <w:keepNext w:val="0"/>
              <w:keepLines w:val="0"/>
              <w:pageBreakBefore w:val="0"/>
              <w:kinsoku/>
              <w:wordWrap/>
              <w:overflowPunct/>
              <w:topLinePunct w:val="0"/>
              <w:autoSpaceDE/>
              <w:autoSpaceDN/>
              <w:bidi w:val="0"/>
              <w:spacing w:line="360" w:lineRule="exact"/>
              <w:rPr>
                <w:rFonts w:ascii="黑体" w:hAnsi="黑体" w:eastAsia="黑体"/>
                <w:sz w:val="18"/>
                <w:szCs w:val="18"/>
              </w:rPr>
            </w:pPr>
            <w:r>
              <w:rPr>
                <w:rFonts w:hint="eastAsia" w:ascii="黑体" w:hAnsi="黑体" w:eastAsia="黑体"/>
                <w:sz w:val="18"/>
                <w:szCs w:val="18"/>
              </w:rPr>
              <w:t>公共任选课</w:t>
            </w:r>
          </w:p>
        </w:tc>
        <w:tc>
          <w:tcPr>
            <w:tcW w:w="1337" w:type="dxa"/>
            <w:tcBorders>
              <w:left w:val="single" w:color="auto" w:sz="4" w:space="0"/>
              <w:bottom w:val="single" w:color="auto" w:sz="6"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w:t>
            </w:r>
          </w:p>
        </w:tc>
        <w:tc>
          <w:tcPr>
            <w:tcW w:w="1701" w:type="dxa"/>
            <w:tcBorders>
              <w:bottom w:val="single" w:color="auto" w:sz="6"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w:t>
            </w:r>
          </w:p>
        </w:tc>
        <w:tc>
          <w:tcPr>
            <w:tcW w:w="1701" w:type="dxa"/>
            <w:tcBorders>
              <w:bottom w:val="single" w:color="auto" w:sz="6"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w:t>
            </w:r>
          </w:p>
        </w:tc>
        <w:tc>
          <w:tcPr>
            <w:tcW w:w="851" w:type="dxa"/>
            <w:tcBorders>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4</w:t>
            </w:r>
          </w:p>
        </w:tc>
        <w:tc>
          <w:tcPr>
            <w:tcW w:w="814" w:type="dxa"/>
            <w:tcBorders>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2.80%</w:t>
            </w:r>
          </w:p>
        </w:tc>
      </w:tr>
      <w:bookmarkEnd w:id="1"/>
      <w:bookmarkEnd w:id="2"/>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05" w:type="dxa"/>
            <w:vMerge w:val="restart"/>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rPr>
            </w:pPr>
            <w:bookmarkStart w:id="7" w:name="OLE_LINK6" w:colFirst="3" w:colLast="4"/>
            <w:bookmarkStart w:id="8" w:name="OLE_LINK7" w:colFirst="4" w:colLast="4"/>
            <w:bookmarkStart w:id="9" w:name="OLE_LINK2" w:colFirst="2" w:colLast="4"/>
            <w:bookmarkStart w:id="10" w:name="OLE_LINK5" w:colFirst="2" w:colLast="2"/>
            <w:r>
              <w:rPr>
                <w:rFonts w:hint="eastAsia" w:ascii="黑体" w:hAnsi="黑体" w:eastAsia="黑体"/>
                <w:sz w:val="18"/>
                <w:szCs w:val="18"/>
              </w:rPr>
              <w:t>专业教育课程</w:t>
            </w:r>
          </w:p>
        </w:tc>
        <w:tc>
          <w:tcPr>
            <w:tcW w:w="1522" w:type="dxa"/>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rPr>
                <w:rFonts w:ascii="黑体" w:hAnsi="黑体" w:eastAsia="黑体"/>
                <w:sz w:val="18"/>
                <w:szCs w:val="18"/>
              </w:rPr>
            </w:pPr>
            <w:r>
              <w:rPr>
                <w:rFonts w:hint="eastAsia" w:ascii="黑体" w:hAnsi="黑体" w:eastAsia="黑体"/>
                <w:sz w:val="18"/>
                <w:szCs w:val="18"/>
              </w:rPr>
              <w:t>基础通用课程</w:t>
            </w:r>
          </w:p>
        </w:tc>
        <w:tc>
          <w:tcPr>
            <w:tcW w:w="1337" w:type="dxa"/>
            <w:tcBorders>
              <w:left w:val="single" w:color="auto" w:sz="4" w:space="0"/>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280</w:t>
            </w:r>
          </w:p>
        </w:tc>
        <w:tc>
          <w:tcPr>
            <w:tcW w:w="1701"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166</w:t>
            </w:r>
          </w:p>
        </w:tc>
        <w:tc>
          <w:tcPr>
            <w:tcW w:w="1701"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114</w:t>
            </w:r>
          </w:p>
        </w:tc>
        <w:tc>
          <w:tcPr>
            <w:tcW w:w="851" w:type="dxa"/>
            <w:tcBorders>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17</w:t>
            </w:r>
          </w:p>
        </w:tc>
        <w:tc>
          <w:tcPr>
            <w:tcW w:w="814" w:type="dxa"/>
            <w:tcBorders>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11.89%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05" w:type="dxa"/>
            <w:vMerge w:val="continue"/>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rPr>
            </w:pPr>
          </w:p>
        </w:tc>
        <w:tc>
          <w:tcPr>
            <w:tcW w:w="1522" w:type="dxa"/>
            <w:tcBorders>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rPr>
                <w:rFonts w:ascii="黑体" w:hAnsi="黑体" w:eastAsia="黑体"/>
                <w:sz w:val="18"/>
                <w:szCs w:val="18"/>
              </w:rPr>
            </w:pPr>
            <w:r>
              <w:rPr>
                <w:rFonts w:hint="eastAsia" w:ascii="黑体" w:hAnsi="黑体" w:eastAsia="黑体"/>
                <w:sz w:val="18"/>
                <w:szCs w:val="18"/>
              </w:rPr>
              <w:t>专业平台课程</w:t>
            </w:r>
          </w:p>
        </w:tc>
        <w:tc>
          <w:tcPr>
            <w:tcW w:w="1337" w:type="dxa"/>
            <w:tcBorders>
              <w:top w:val="single" w:color="auto" w:sz="4" w:space="0"/>
              <w:lef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706</w:t>
            </w:r>
          </w:p>
        </w:tc>
        <w:tc>
          <w:tcPr>
            <w:tcW w:w="1701" w:type="dxa"/>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416</w:t>
            </w:r>
          </w:p>
        </w:tc>
        <w:tc>
          <w:tcPr>
            <w:tcW w:w="1701" w:type="dxa"/>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290</w:t>
            </w:r>
          </w:p>
        </w:tc>
        <w:tc>
          <w:tcPr>
            <w:tcW w:w="851" w:type="dxa"/>
            <w:tcBorders>
              <w:top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41</w:t>
            </w:r>
          </w:p>
        </w:tc>
        <w:tc>
          <w:tcPr>
            <w:tcW w:w="814" w:type="dxa"/>
            <w:tcBorders>
              <w:top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28.67%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05" w:type="dxa"/>
            <w:vMerge w:val="continue"/>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rPr>
            </w:pPr>
          </w:p>
        </w:tc>
        <w:tc>
          <w:tcPr>
            <w:tcW w:w="1522" w:type="dxa"/>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rPr>
                <w:rFonts w:ascii="黑体" w:hAnsi="黑体" w:eastAsia="黑体"/>
                <w:sz w:val="18"/>
                <w:szCs w:val="18"/>
              </w:rPr>
            </w:pPr>
            <w:r>
              <w:rPr>
                <w:rFonts w:hint="eastAsia" w:ascii="黑体" w:hAnsi="黑体" w:eastAsia="黑体"/>
                <w:sz w:val="18"/>
                <w:szCs w:val="18"/>
              </w:rPr>
              <w:t>岗位导向课程</w:t>
            </w:r>
          </w:p>
        </w:tc>
        <w:tc>
          <w:tcPr>
            <w:tcW w:w="1337" w:type="dxa"/>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842</w:t>
            </w:r>
          </w:p>
        </w:tc>
        <w:tc>
          <w:tcPr>
            <w:tcW w:w="1701" w:type="dxa"/>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56</w:t>
            </w:r>
          </w:p>
        </w:tc>
        <w:tc>
          <w:tcPr>
            <w:tcW w:w="1701" w:type="dxa"/>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786</w:t>
            </w:r>
          </w:p>
        </w:tc>
        <w:tc>
          <w:tcPr>
            <w:tcW w:w="851" w:type="dxa"/>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37</w:t>
            </w:r>
          </w:p>
        </w:tc>
        <w:tc>
          <w:tcPr>
            <w:tcW w:w="814" w:type="dxa"/>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25.87%</w:t>
            </w:r>
          </w:p>
        </w:tc>
      </w:tr>
      <w:bookmarkEnd w:id="3"/>
      <w:bookmarkEnd w:id="7"/>
      <w:bookmarkEnd w:id="8"/>
      <w:bookmarkEnd w:id="9"/>
      <w:bookmarkEnd w:id="10"/>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05" w:type="dxa"/>
            <w:vMerge w:val="restart"/>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rPr>
            </w:pPr>
            <w:r>
              <w:rPr>
                <w:rFonts w:hint="eastAsia" w:ascii="黑体" w:hAnsi="黑体" w:eastAsia="黑体"/>
                <w:sz w:val="18"/>
                <w:szCs w:val="18"/>
              </w:rPr>
              <w:t>创新创业教育课程</w:t>
            </w:r>
          </w:p>
        </w:tc>
        <w:tc>
          <w:tcPr>
            <w:tcW w:w="1522" w:type="dxa"/>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rPr>
                <w:rFonts w:ascii="黑体" w:hAnsi="黑体" w:eastAsia="黑体"/>
                <w:sz w:val="18"/>
                <w:szCs w:val="18"/>
              </w:rPr>
            </w:pPr>
            <w:r>
              <w:rPr>
                <w:rFonts w:hint="eastAsia" w:ascii="黑体" w:hAnsi="黑体" w:eastAsia="黑体"/>
                <w:sz w:val="18"/>
                <w:szCs w:val="18"/>
              </w:rPr>
              <w:t>双创基础课</w:t>
            </w:r>
          </w:p>
        </w:tc>
        <w:tc>
          <w:tcPr>
            <w:tcW w:w="1337" w:type="dxa"/>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64</w:t>
            </w:r>
          </w:p>
        </w:tc>
        <w:tc>
          <w:tcPr>
            <w:tcW w:w="1701" w:type="dxa"/>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64</w:t>
            </w:r>
          </w:p>
        </w:tc>
        <w:tc>
          <w:tcPr>
            <w:tcW w:w="1701" w:type="dxa"/>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w:t>
            </w:r>
          </w:p>
        </w:tc>
        <w:tc>
          <w:tcPr>
            <w:tcW w:w="851" w:type="dxa"/>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4</w:t>
            </w:r>
          </w:p>
        </w:tc>
        <w:tc>
          <w:tcPr>
            <w:tcW w:w="814" w:type="dxa"/>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05" w:type="dxa"/>
            <w:vMerge w:val="continue"/>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rPr>
            </w:pPr>
          </w:p>
        </w:tc>
        <w:tc>
          <w:tcPr>
            <w:tcW w:w="1522" w:type="dxa"/>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rPr>
                <w:rFonts w:ascii="黑体" w:hAnsi="黑体" w:eastAsia="黑体"/>
                <w:sz w:val="18"/>
                <w:szCs w:val="18"/>
              </w:rPr>
            </w:pPr>
            <w:r>
              <w:rPr>
                <w:rFonts w:hint="eastAsia" w:ascii="黑体" w:hAnsi="黑体" w:eastAsia="黑体"/>
                <w:sz w:val="18"/>
                <w:szCs w:val="18"/>
              </w:rPr>
              <w:t>专业融合课</w:t>
            </w:r>
          </w:p>
        </w:tc>
        <w:tc>
          <w:tcPr>
            <w:tcW w:w="1337" w:type="dxa"/>
            <w:vMerge w:val="restart"/>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36</w:t>
            </w:r>
          </w:p>
        </w:tc>
        <w:tc>
          <w:tcPr>
            <w:tcW w:w="1701" w:type="dxa"/>
            <w:vMerge w:val="restart"/>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w:t>
            </w:r>
          </w:p>
        </w:tc>
        <w:tc>
          <w:tcPr>
            <w:tcW w:w="1701" w:type="dxa"/>
            <w:vMerge w:val="restart"/>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36</w:t>
            </w:r>
          </w:p>
        </w:tc>
        <w:tc>
          <w:tcPr>
            <w:tcW w:w="851" w:type="dxa"/>
            <w:vMerge w:val="restart"/>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w:t>
            </w:r>
          </w:p>
        </w:tc>
        <w:tc>
          <w:tcPr>
            <w:tcW w:w="814" w:type="dxa"/>
            <w:vMerge w:val="restart"/>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1.40%</w:t>
            </w:r>
          </w:p>
        </w:tc>
      </w:tr>
      <w:bookmarkEnd w:id="4"/>
      <w:bookmarkEnd w:id="5"/>
      <w:bookmarkEnd w:id="6"/>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05" w:type="dxa"/>
            <w:vMerge w:val="continue"/>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rPr>
            </w:pPr>
          </w:p>
        </w:tc>
        <w:tc>
          <w:tcPr>
            <w:tcW w:w="1522" w:type="dxa"/>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rPr>
                <w:rFonts w:ascii="黑体" w:hAnsi="黑体" w:eastAsia="黑体"/>
                <w:sz w:val="18"/>
                <w:szCs w:val="18"/>
              </w:rPr>
            </w:pPr>
            <w:r>
              <w:rPr>
                <w:rFonts w:hint="eastAsia" w:ascii="黑体" w:hAnsi="黑体" w:eastAsia="黑体"/>
                <w:sz w:val="18"/>
                <w:szCs w:val="18"/>
              </w:rPr>
              <w:t>实践</w:t>
            </w:r>
            <w:r>
              <w:rPr>
                <w:rFonts w:ascii="黑体" w:hAnsi="黑体" w:eastAsia="黑体"/>
                <w:sz w:val="18"/>
                <w:szCs w:val="18"/>
              </w:rPr>
              <w:t>实战课</w:t>
            </w:r>
          </w:p>
        </w:tc>
        <w:tc>
          <w:tcPr>
            <w:tcW w:w="1337" w:type="dxa"/>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1701" w:type="dxa"/>
            <w:vMerge w:val="continue"/>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1701" w:type="dxa"/>
            <w:vMerge w:val="continue"/>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851" w:type="dxa"/>
            <w:vMerge w:val="continue"/>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c>
          <w:tcPr>
            <w:tcW w:w="814" w:type="dxa"/>
            <w:vMerge w:val="continue"/>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127" w:type="dxa"/>
            <w:gridSpan w:val="2"/>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sz w:val="18"/>
                <w:szCs w:val="18"/>
                <w:lang w:val="en-GB"/>
              </w:rPr>
            </w:pPr>
            <w:r>
              <w:rPr>
                <w:rFonts w:hint="eastAsia" w:ascii="黑体" w:hAnsi="黑体" w:eastAsia="黑体"/>
                <w:sz w:val="18"/>
                <w:szCs w:val="18"/>
                <w:lang w:val="en-GB"/>
              </w:rPr>
              <w:t>合计/占比</w:t>
            </w:r>
          </w:p>
        </w:tc>
        <w:tc>
          <w:tcPr>
            <w:tcW w:w="1337" w:type="dxa"/>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2648</w:t>
            </w:r>
          </w:p>
        </w:tc>
        <w:tc>
          <w:tcPr>
            <w:tcW w:w="1701" w:type="dxa"/>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lang w:val="en-GB"/>
              </w:rPr>
            </w:pPr>
            <w:r>
              <w:rPr>
                <w:rFonts w:hint="eastAsia" w:ascii="宋体" w:hAnsi="宋体"/>
                <w:bCs/>
                <w:sz w:val="18"/>
                <w:szCs w:val="18"/>
              </w:rPr>
              <w:t>1182</w:t>
            </w:r>
          </w:p>
        </w:tc>
        <w:tc>
          <w:tcPr>
            <w:tcW w:w="1701" w:type="dxa"/>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lang w:val="en-GB"/>
              </w:rPr>
            </w:pPr>
            <w:r>
              <w:rPr>
                <w:rFonts w:hint="eastAsia" w:ascii="宋体" w:hAnsi="宋体"/>
                <w:bCs/>
                <w:sz w:val="18"/>
                <w:szCs w:val="18"/>
              </w:rPr>
              <w:t>1466</w:t>
            </w:r>
          </w:p>
        </w:tc>
        <w:tc>
          <w:tcPr>
            <w:tcW w:w="851" w:type="dxa"/>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143</w:t>
            </w:r>
          </w:p>
        </w:tc>
        <w:tc>
          <w:tcPr>
            <w:tcW w:w="814" w:type="dxa"/>
            <w:shd w:val="clear" w:color="auto" w:fill="auto"/>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bCs/>
                <w:sz w:val="18"/>
                <w:szCs w:val="18"/>
              </w:rPr>
            </w:pPr>
            <w:r>
              <w:rPr>
                <w:rFonts w:hint="eastAsia" w:ascii="宋体" w:hAnsi="宋体"/>
                <w:bCs/>
                <w:sz w:val="18"/>
                <w:szCs w:val="18"/>
              </w:rPr>
              <w:t>100%</w:t>
            </w:r>
          </w:p>
        </w:tc>
      </w:tr>
    </w:tbl>
    <w:p>
      <w:pPr>
        <w:keepNext w:val="0"/>
        <w:keepLines w:val="0"/>
        <w:pageBreakBefore w:val="0"/>
        <w:kinsoku/>
        <w:wordWrap/>
        <w:overflowPunct/>
        <w:topLinePunct w:val="0"/>
        <w:autoSpaceDE/>
        <w:autoSpaceDN/>
        <w:bidi w:val="0"/>
        <w:spacing w:before="156" w:beforeLines="50" w:after="156" w:afterLines="50" w:line="360" w:lineRule="exact"/>
        <w:ind w:firstLine="480" w:firstLineChars="200"/>
        <w:rPr>
          <w:rFonts w:ascii="黑体" w:hAnsi="宋体" w:eastAsia="黑体"/>
          <w:bCs/>
          <w:sz w:val="24"/>
        </w:rPr>
      </w:pPr>
      <w:r>
        <w:rPr>
          <w:rFonts w:hint="eastAsia" w:ascii="楷体_GB2312" w:hAnsi="宋体" w:eastAsia="楷体_GB2312"/>
          <w:sz w:val="24"/>
        </w:rPr>
        <w:t>（四）专业实践课程教学计划表</w:t>
      </w:r>
    </w:p>
    <w:tbl>
      <w:tblPr>
        <w:tblStyle w:val="1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73"/>
        <w:gridCol w:w="1872"/>
        <w:gridCol w:w="2627"/>
        <w:gridCol w:w="571"/>
        <w:gridCol w:w="578"/>
        <w:gridCol w:w="595"/>
        <w:gridCol w:w="600"/>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b/>
                <w:bCs/>
                <w:sz w:val="21"/>
                <w:szCs w:val="21"/>
              </w:rPr>
            </w:pPr>
            <w:r>
              <w:rPr>
                <w:rFonts w:hint="eastAsia" w:ascii="宋体" w:hAnsi="宋体"/>
                <w:b/>
                <w:bCs/>
                <w:sz w:val="21"/>
                <w:szCs w:val="21"/>
              </w:rPr>
              <w:t>序号</w:t>
            </w:r>
          </w:p>
        </w:tc>
        <w:tc>
          <w:tcPr>
            <w:tcW w:w="277"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b/>
                <w:bCs/>
                <w:sz w:val="21"/>
                <w:szCs w:val="21"/>
              </w:rPr>
            </w:pPr>
            <w:r>
              <w:rPr>
                <w:rFonts w:hint="eastAsia" w:ascii="宋体" w:hAnsi="宋体"/>
                <w:b/>
                <w:bCs/>
                <w:sz w:val="21"/>
                <w:szCs w:val="21"/>
              </w:rPr>
              <w:t>课程</w:t>
            </w:r>
          </w:p>
          <w:p>
            <w:pPr>
              <w:pStyle w:val="10"/>
              <w:keepNext w:val="0"/>
              <w:keepLines w:val="0"/>
              <w:pageBreakBefore w:val="0"/>
              <w:kinsoku/>
              <w:wordWrap/>
              <w:overflowPunct/>
              <w:topLinePunct w:val="0"/>
              <w:autoSpaceDE/>
              <w:autoSpaceDN/>
              <w:bidi w:val="0"/>
              <w:spacing w:line="360" w:lineRule="exact"/>
              <w:jc w:val="center"/>
              <w:rPr>
                <w:sz w:val="21"/>
                <w:szCs w:val="21"/>
              </w:rPr>
            </w:pPr>
            <w:r>
              <w:rPr>
                <w:rFonts w:hint="eastAsia" w:ascii="宋体" w:hAnsi="宋体"/>
                <w:b/>
                <w:bCs/>
                <w:sz w:val="21"/>
                <w:szCs w:val="21"/>
              </w:rPr>
              <w:t>名称</w:t>
            </w:r>
          </w:p>
        </w:tc>
        <w:tc>
          <w:tcPr>
            <w:tcW w:w="1098" w:type="pct"/>
            <w:vAlign w:val="center"/>
          </w:tcPr>
          <w:p>
            <w:pPr>
              <w:pStyle w:val="10"/>
              <w:keepNext w:val="0"/>
              <w:keepLines w:val="0"/>
              <w:pageBreakBefore w:val="0"/>
              <w:kinsoku/>
              <w:wordWrap/>
              <w:overflowPunct/>
              <w:topLinePunct w:val="0"/>
              <w:autoSpaceDE/>
              <w:autoSpaceDN/>
              <w:bidi w:val="0"/>
              <w:spacing w:line="360" w:lineRule="exact"/>
              <w:jc w:val="center"/>
              <w:rPr>
                <w:sz w:val="21"/>
                <w:szCs w:val="21"/>
              </w:rPr>
            </w:pPr>
            <w:r>
              <w:rPr>
                <w:rFonts w:hint="eastAsia" w:ascii="宋体" w:hAnsi="宋体"/>
                <w:b/>
                <w:bCs/>
                <w:sz w:val="21"/>
                <w:szCs w:val="21"/>
              </w:rPr>
              <w:t>课程目标</w:t>
            </w:r>
          </w:p>
        </w:tc>
        <w:tc>
          <w:tcPr>
            <w:tcW w:w="1541" w:type="pct"/>
            <w:vAlign w:val="center"/>
          </w:tcPr>
          <w:p>
            <w:pPr>
              <w:pStyle w:val="10"/>
              <w:keepNext w:val="0"/>
              <w:keepLines w:val="0"/>
              <w:pageBreakBefore w:val="0"/>
              <w:kinsoku/>
              <w:wordWrap/>
              <w:overflowPunct/>
              <w:topLinePunct w:val="0"/>
              <w:autoSpaceDE/>
              <w:autoSpaceDN/>
              <w:bidi w:val="0"/>
              <w:spacing w:line="360" w:lineRule="exact"/>
              <w:jc w:val="center"/>
              <w:rPr>
                <w:sz w:val="21"/>
                <w:szCs w:val="21"/>
              </w:rPr>
            </w:pPr>
            <w:r>
              <w:rPr>
                <w:rFonts w:hint="eastAsia" w:ascii="宋体" w:hAnsi="宋体"/>
                <w:b/>
                <w:bCs/>
                <w:sz w:val="21"/>
                <w:szCs w:val="21"/>
              </w:rPr>
              <w:t>实践教学项目或内容</w:t>
            </w:r>
          </w:p>
        </w:tc>
        <w:tc>
          <w:tcPr>
            <w:tcW w:w="335" w:type="pct"/>
            <w:vAlign w:val="center"/>
          </w:tcPr>
          <w:p>
            <w:pPr>
              <w:pStyle w:val="10"/>
              <w:keepNext w:val="0"/>
              <w:keepLines w:val="0"/>
              <w:pageBreakBefore w:val="0"/>
              <w:kinsoku/>
              <w:wordWrap/>
              <w:overflowPunct/>
              <w:topLinePunct w:val="0"/>
              <w:autoSpaceDE/>
              <w:autoSpaceDN/>
              <w:bidi w:val="0"/>
              <w:spacing w:line="360" w:lineRule="exact"/>
              <w:jc w:val="center"/>
              <w:rPr>
                <w:b/>
                <w:bCs/>
                <w:sz w:val="21"/>
                <w:szCs w:val="21"/>
              </w:rPr>
            </w:pPr>
            <w:r>
              <w:rPr>
                <w:rFonts w:hint="eastAsia"/>
                <w:b/>
                <w:bCs/>
                <w:sz w:val="21"/>
                <w:szCs w:val="21"/>
              </w:rPr>
              <w:t>课程</w:t>
            </w:r>
          </w:p>
          <w:p>
            <w:pPr>
              <w:pStyle w:val="10"/>
              <w:keepNext w:val="0"/>
              <w:keepLines w:val="0"/>
              <w:pageBreakBefore w:val="0"/>
              <w:kinsoku/>
              <w:wordWrap/>
              <w:overflowPunct/>
              <w:topLinePunct w:val="0"/>
              <w:autoSpaceDE/>
              <w:autoSpaceDN/>
              <w:bidi w:val="0"/>
              <w:spacing w:line="360" w:lineRule="exact"/>
              <w:jc w:val="center"/>
              <w:rPr>
                <w:b/>
                <w:bCs/>
                <w:sz w:val="21"/>
                <w:szCs w:val="21"/>
              </w:rPr>
            </w:pPr>
            <w:r>
              <w:rPr>
                <w:rFonts w:hint="eastAsia"/>
                <w:b/>
                <w:bCs/>
                <w:sz w:val="21"/>
                <w:szCs w:val="21"/>
              </w:rPr>
              <w:t>类型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sz w:val="21"/>
                <w:szCs w:val="21"/>
              </w:rPr>
            </w:pPr>
            <w:r>
              <w:rPr>
                <w:rFonts w:hint="eastAsia" w:ascii="宋体" w:hAnsi="宋体"/>
                <w:b/>
                <w:bCs/>
                <w:sz w:val="21"/>
                <w:szCs w:val="21"/>
              </w:rPr>
              <w:t>实践学时</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sz w:val="21"/>
                <w:szCs w:val="21"/>
              </w:rPr>
            </w:pPr>
            <w:r>
              <w:rPr>
                <w:rFonts w:hint="eastAsia" w:ascii="宋体" w:hAnsi="宋体"/>
                <w:b/>
                <w:bCs/>
                <w:sz w:val="21"/>
                <w:szCs w:val="21"/>
              </w:rPr>
              <w:t>实践学分</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b/>
                <w:bCs/>
                <w:sz w:val="21"/>
                <w:szCs w:val="21"/>
              </w:rPr>
            </w:pPr>
            <w:r>
              <w:rPr>
                <w:rFonts w:hint="eastAsia" w:ascii="宋体" w:hAnsi="宋体"/>
                <w:b/>
                <w:bCs/>
                <w:sz w:val="21"/>
                <w:szCs w:val="21"/>
              </w:rPr>
              <w:t>时间</w:t>
            </w:r>
          </w:p>
          <w:p>
            <w:pPr>
              <w:pStyle w:val="10"/>
              <w:keepNext w:val="0"/>
              <w:keepLines w:val="0"/>
              <w:pageBreakBefore w:val="0"/>
              <w:kinsoku/>
              <w:wordWrap/>
              <w:overflowPunct/>
              <w:topLinePunct w:val="0"/>
              <w:autoSpaceDE/>
              <w:autoSpaceDN/>
              <w:bidi w:val="0"/>
              <w:spacing w:line="360" w:lineRule="exact"/>
              <w:jc w:val="center"/>
              <w:rPr>
                <w:rFonts w:ascii="宋体" w:hAnsi="宋体"/>
                <w:b/>
                <w:bCs/>
                <w:sz w:val="21"/>
                <w:szCs w:val="21"/>
              </w:rPr>
            </w:pPr>
            <w:r>
              <w:rPr>
                <w:rFonts w:hint="eastAsia" w:ascii="宋体" w:hAnsi="宋体"/>
                <w:b/>
                <w:bCs/>
                <w:sz w:val="21"/>
                <w:szCs w:val="21"/>
              </w:rPr>
              <w:t>安排</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b/>
                <w:bCs/>
                <w:sz w:val="21"/>
                <w:szCs w:val="21"/>
              </w:rPr>
            </w:pPr>
            <w:r>
              <w:rPr>
                <w:rFonts w:hint="eastAsia" w:ascii="宋体" w:hAnsi="宋体"/>
                <w:b/>
                <w:bCs/>
                <w:sz w:val="21"/>
                <w:szCs w:val="21"/>
              </w:rPr>
              <w:t>考核</w:t>
            </w:r>
          </w:p>
          <w:p>
            <w:pPr>
              <w:pStyle w:val="10"/>
              <w:keepNext w:val="0"/>
              <w:keepLines w:val="0"/>
              <w:pageBreakBefore w:val="0"/>
              <w:kinsoku/>
              <w:wordWrap/>
              <w:overflowPunct/>
              <w:topLinePunct w:val="0"/>
              <w:autoSpaceDE/>
              <w:autoSpaceDN/>
              <w:bidi w:val="0"/>
              <w:spacing w:line="360" w:lineRule="exact"/>
              <w:jc w:val="center"/>
              <w:rPr>
                <w:sz w:val="21"/>
                <w:szCs w:val="21"/>
              </w:rPr>
            </w:pPr>
            <w:r>
              <w:rPr>
                <w:rFonts w:hint="eastAsia" w:ascii="宋体" w:hAnsi="宋体"/>
                <w:b/>
                <w:bCs/>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1</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旅游职业素养</w:t>
            </w:r>
          </w:p>
        </w:tc>
        <w:tc>
          <w:tcPr>
            <w:tcW w:w="1098"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面向旅游业职业岗位，直接与专业技能相关的能力，包括：自我认知能力、时间管理能力、语言表达能力、人际交往能力、沟通协调能力、团队合作能力、情绪调控能力等。</w:t>
            </w:r>
          </w:p>
        </w:tc>
        <w:tc>
          <w:tcPr>
            <w:tcW w:w="1541"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项目1：我是谁--新起跑线前的思考</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项目2：时间管理--我的时间我作主</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项目3：“沟通无极限”—如何建立与经营你的人脉</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项目4：挑战自我--创意思维训练</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项目5：潜能开发--终身受益的追求</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项目6：团队建设--1+1&gt;2</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项目7：“做情绪的主人”—情绪管理拓展训练</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项目8：人际交往法则--“严于律己，宽以待人</w:t>
            </w:r>
          </w:p>
        </w:tc>
        <w:tc>
          <w:tcPr>
            <w:tcW w:w="335"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0.5</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lang w:eastAsia="en-US"/>
              </w:rPr>
            </w:pPr>
            <w:r>
              <w:rPr>
                <w:rFonts w:hint="eastAsia" w:ascii="宋体" w:hAnsi="宋体" w:cs="宋体"/>
                <w:sz w:val="18"/>
                <w:szCs w:val="18"/>
              </w:rPr>
              <w:t>第一学期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案例分析，课堂活动，项目汇报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2</w:t>
            </w:r>
          </w:p>
        </w:tc>
        <w:tc>
          <w:tcPr>
            <w:tcW w:w="277"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旅游服务礼仪</w:t>
            </w:r>
          </w:p>
        </w:tc>
        <w:tc>
          <w:tcPr>
            <w:tcW w:w="1098"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针对旅游一线服务和管理岗位，培养学生的服务意识和服务礼仪习惯，在职业形象塑造、社会交往礼仪、岗位工作礼仪等方面具备基本对客服务能力。</w:t>
            </w:r>
          </w:p>
        </w:tc>
        <w:tc>
          <w:tcPr>
            <w:tcW w:w="1541"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br w:type="textWrapping"/>
            </w:r>
            <w:r>
              <w:rPr>
                <w:rFonts w:hint="eastAsia" w:ascii="宋体" w:hAnsi="宋体" w:cs="宋体"/>
                <w:sz w:val="18"/>
                <w:szCs w:val="18"/>
              </w:rPr>
              <w:t>项目1：仪态训练</w:t>
            </w:r>
            <w:r>
              <w:rPr>
                <w:rFonts w:hint="eastAsia" w:ascii="宋体" w:hAnsi="宋体" w:cs="宋体"/>
                <w:sz w:val="18"/>
                <w:szCs w:val="18"/>
              </w:rPr>
              <w:br w:type="textWrapping"/>
            </w:r>
            <w:r>
              <w:rPr>
                <w:rFonts w:hint="eastAsia" w:ascii="宋体" w:hAnsi="宋体" w:cs="宋体"/>
                <w:sz w:val="18"/>
                <w:szCs w:val="18"/>
              </w:rPr>
              <w:t>项目2：会面礼节实训</w:t>
            </w:r>
            <w:r>
              <w:rPr>
                <w:rFonts w:hint="eastAsia" w:ascii="宋体" w:hAnsi="宋体" w:cs="宋体"/>
                <w:sz w:val="18"/>
                <w:szCs w:val="18"/>
              </w:rPr>
              <w:br w:type="textWrapping"/>
            </w:r>
            <w:r>
              <w:rPr>
                <w:rFonts w:hint="eastAsia" w:ascii="宋体" w:hAnsi="宋体" w:cs="宋体"/>
                <w:sz w:val="18"/>
                <w:szCs w:val="18"/>
              </w:rPr>
              <w:t>项目3：次序礼仪实训</w:t>
            </w:r>
            <w:r>
              <w:rPr>
                <w:rFonts w:hint="eastAsia" w:ascii="宋体" w:hAnsi="宋体" w:cs="宋体"/>
                <w:sz w:val="18"/>
                <w:szCs w:val="18"/>
              </w:rPr>
              <w:br w:type="textWrapping"/>
            </w:r>
            <w:r>
              <w:rPr>
                <w:rFonts w:hint="eastAsia" w:ascii="宋体" w:hAnsi="宋体" w:cs="宋体"/>
                <w:sz w:val="18"/>
                <w:szCs w:val="18"/>
              </w:rPr>
              <w:t>项目4：导游服务礼仪</w:t>
            </w:r>
            <w:r>
              <w:rPr>
                <w:rFonts w:hint="eastAsia" w:ascii="宋体" w:hAnsi="宋体" w:cs="宋体"/>
                <w:sz w:val="18"/>
                <w:szCs w:val="18"/>
              </w:rPr>
              <w:br w:type="textWrapping"/>
            </w:r>
            <w:r>
              <w:rPr>
                <w:rFonts w:hint="eastAsia" w:ascii="宋体" w:hAnsi="宋体" w:cs="宋体"/>
                <w:sz w:val="18"/>
                <w:szCs w:val="18"/>
              </w:rPr>
              <w:t>项目5：景区服务礼仪规范</w:t>
            </w:r>
            <w:r>
              <w:rPr>
                <w:rFonts w:hint="eastAsia" w:ascii="宋体" w:hAnsi="宋体" w:cs="宋体"/>
                <w:sz w:val="18"/>
                <w:szCs w:val="18"/>
              </w:rPr>
              <w:br w:type="textWrapping"/>
            </w:r>
            <w:r>
              <w:rPr>
                <w:rFonts w:hint="eastAsia" w:ascii="宋体" w:hAnsi="宋体" w:cs="宋体"/>
                <w:sz w:val="18"/>
                <w:szCs w:val="18"/>
              </w:rPr>
              <w:t>项目6：饭店服务礼仪</w:t>
            </w:r>
          </w:p>
        </w:tc>
        <w:tc>
          <w:tcPr>
            <w:tcW w:w="335" w:type="pct"/>
            <w:vAlign w:val="center"/>
          </w:tcPr>
          <w:p>
            <w:pPr>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一体化课程</w:t>
            </w:r>
          </w:p>
        </w:tc>
        <w:tc>
          <w:tcPr>
            <w:tcW w:w="339"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br w:type="textWrapping"/>
            </w: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8</w:t>
            </w:r>
          </w:p>
        </w:tc>
        <w:tc>
          <w:tcPr>
            <w:tcW w:w="349"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br w:type="textWrapping"/>
            </w: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0.5</w:t>
            </w:r>
          </w:p>
        </w:tc>
        <w:tc>
          <w:tcPr>
            <w:tcW w:w="352" w:type="pct"/>
            <w:vAlign w:val="center"/>
          </w:tcPr>
          <w:p>
            <w:pPr>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p>
          <w:p>
            <w:pPr>
              <w:keepNext w:val="0"/>
              <w:keepLines w:val="0"/>
              <w:pageBreakBefore w:val="0"/>
              <w:kinsoku/>
              <w:wordWrap/>
              <w:overflowPunct/>
              <w:topLinePunct w:val="0"/>
              <w:autoSpaceDE/>
              <w:autoSpaceDN/>
              <w:bidi w:val="0"/>
              <w:spacing w:line="360" w:lineRule="exact"/>
              <w:jc w:val="center"/>
              <w:rPr>
                <w:rFonts w:ascii="宋体" w:hAnsi="宋体" w:cs="宋体"/>
                <w:sz w:val="18"/>
                <w:szCs w:val="18"/>
                <w:lang w:eastAsia="en-US"/>
              </w:rPr>
            </w:pPr>
            <w:r>
              <w:rPr>
                <w:rFonts w:hint="eastAsia" w:ascii="宋体" w:hAnsi="宋体" w:cs="宋体"/>
                <w:sz w:val="18"/>
                <w:szCs w:val="18"/>
              </w:rPr>
              <w:t>第一学期</w:t>
            </w:r>
          </w:p>
        </w:tc>
        <w:tc>
          <w:tcPr>
            <w:tcW w:w="393" w:type="pct"/>
            <w:vAlign w:val="center"/>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jc w:val="center"/>
              <w:rPr>
                <w:rFonts w:ascii="宋体" w:hAnsi="宋体" w:cs="宋体"/>
                <w:sz w:val="18"/>
                <w:szCs w:val="18"/>
                <w:lang w:eastAsia="en-US"/>
              </w:rPr>
            </w:pPr>
            <w:r>
              <w:rPr>
                <w:rFonts w:hint="eastAsia" w:ascii="宋体" w:hAnsi="宋体" w:cs="宋体"/>
                <w:sz w:val="18"/>
                <w:szCs w:val="18"/>
              </w:rPr>
              <w:t>情景模拟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3</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职业形象设计</w:t>
            </w:r>
          </w:p>
        </w:tc>
        <w:tc>
          <w:tcPr>
            <w:tcW w:w="1098"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以旅游化妆实训室为载体，分析未来职业形象的特点，以不同职业场景对形象设计的不同要求设置学习情景，以形象设计的典型工作任务为链接，提高学生在妆容形象设计、发型设计、服饰搭配等方面的设计操作能力，并在操作过程城中，注重培养学生礼貌的谈吐、优雅的仪表等旅游服务的职业素养。</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tc>
        <w:tc>
          <w:tcPr>
            <w:tcW w:w="1541"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项目1：大学生日常形象设计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项目2：职场面试形象设计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项目3：酒店服务岗位形象设计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项目4：酒店管理岗位形象设计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tc>
        <w:tc>
          <w:tcPr>
            <w:tcW w:w="335"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napToGrid w:val="0"/>
              <w:spacing w:line="360" w:lineRule="exact"/>
              <w:jc w:val="center"/>
              <w:rPr>
                <w:rFonts w:ascii="宋体" w:hAnsi="宋体" w:cs="宋体"/>
                <w:sz w:val="18"/>
                <w:szCs w:val="18"/>
              </w:rPr>
            </w:pPr>
            <w:r>
              <w:rPr>
                <w:rFonts w:hint="eastAsia" w:ascii="宋体" w:hAnsi="宋体" w:cs="宋体"/>
                <w:sz w:val="18"/>
                <w:szCs w:val="18"/>
              </w:rPr>
              <w:t>8</w:t>
            </w:r>
          </w:p>
        </w:tc>
        <w:tc>
          <w:tcPr>
            <w:tcW w:w="349" w:type="pct"/>
            <w:vAlign w:val="center"/>
          </w:tcPr>
          <w:p>
            <w:pPr>
              <w:pStyle w:val="10"/>
              <w:keepNext w:val="0"/>
              <w:keepLines w:val="0"/>
              <w:pageBreakBefore w:val="0"/>
              <w:kinsoku/>
              <w:wordWrap/>
              <w:overflowPunct/>
              <w:topLinePunct w:val="0"/>
              <w:autoSpaceDE/>
              <w:autoSpaceDN/>
              <w:bidi w:val="0"/>
              <w:snapToGrid w:val="0"/>
              <w:spacing w:line="360" w:lineRule="exact"/>
              <w:jc w:val="center"/>
              <w:rPr>
                <w:rFonts w:ascii="宋体" w:hAnsi="宋体" w:cs="宋体"/>
                <w:sz w:val="18"/>
                <w:szCs w:val="18"/>
              </w:rPr>
            </w:pPr>
            <w:r>
              <w:rPr>
                <w:rFonts w:hint="eastAsia" w:ascii="宋体" w:hAnsi="宋体" w:cs="宋体"/>
                <w:sz w:val="18"/>
                <w:szCs w:val="18"/>
              </w:rPr>
              <w:t>0.5</w:t>
            </w:r>
          </w:p>
        </w:tc>
        <w:tc>
          <w:tcPr>
            <w:tcW w:w="352" w:type="pct"/>
            <w:vAlign w:val="center"/>
          </w:tcPr>
          <w:p>
            <w:pPr>
              <w:pStyle w:val="10"/>
              <w:keepNext w:val="0"/>
              <w:keepLines w:val="0"/>
              <w:pageBreakBefore w:val="0"/>
              <w:kinsoku/>
              <w:wordWrap/>
              <w:overflowPunct/>
              <w:topLinePunct w:val="0"/>
              <w:autoSpaceDE/>
              <w:autoSpaceDN/>
              <w:bidi w:val="0"/>
              <w:snapToGrid w:val="0"/>
              <w:spacing w:line="360" w:lineRule="exact"/>
              <w:jc w:val="center"/>
              <w:rPr>
                <w:rFonts w:ascii="宋体" w:hAnsi="宋体" w:cs="宋体"/>
                <w:sz w:val="18"/>
                <w:szCs w:val="18"/>
              </w:rPr>
            </w:pPr>
            <w:r>
              <w:rPr>
                <w:rFonts w:hint="eastAsia" w:ascii="宋体" w:hAnsi="宋体" w:cs="宋体"/>
                <w:sz w:val="18"/>
                <w:szCs w:val="18"/>
              </w:rPr>
              <w:t>第一学期</w:t>
            </w:r>
          </w:p>
        </w:tc>
        <w:tc>
          <w:tcPr>
            <w:tcW w:w="393"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现场操作展示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4</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spacing w:val="-8"/>
                <w:sz w:val="18"/>
                <w:szCs w:val="18"/>
              </w:rPr>
              <w:t>文化和旅游概论</w:t>
            </w:r>
          </w:p>
        </w:tc>
        <w:tc>
          <w:tcPr>
            <w:tcW w:w="1098" w:type="pct"/>
            <w:vAlign w:val="center"/>
          </w:tcPr>
          <w:p>
            <w:pPr>
              <w:keepNext w:val="0"/>
              <w:keepLines w:val="0"/>
              <w:pageBreakBefore w:val="0"/>
              <w:kinsoku/>
              <w:wordWrap/>
              <w:overflowPunct/>
              <w:topLinePunct w:val="0"/>
              <w:autoSpaceDE/>
              <w:autoSpaceDN/>
              <w:bidi w:val="0"/>
              <w:adjustRightInd w:val="0"/>
              <w:spacing w:line="360" w:lineRule="exact"/>
              <w:rPr>
                <w:rFonts w:ascii="宋体" w:hAnsi="宋体" w:cs="宋体"/>
                <w:sz w:val="18"/>
                <w:szCs w:val="18"/>
              </w:rPr>
            </w:pPr>
            <w:r>
              <w:rPr>
                <w:rFonts w:hint="eastAsia" w:ascii="宋体" w:hAnsi="宋体" w:cs="宋体"/>
                <w:sz w:val="18"/>
                <w:szCs w:val="18"/>
              </w:rPr>
              <w:t>通过本课程的学习，要求学生掌握旅游的基本理论与方法、旅游业的发展特点与行业构成情况、与旅游业相关的政府机构与行业组织等，培养学生独立思考和正确理解与旅游业相关的社会现象的能力并能够分析总结旅游发展的逻辑性和合理性，深刻理解我国政府主导型旅游业可持续发展的战略和实施。</w:t>
            </w:r>
          </w:p>
        </w:tc>
        <w:tc>
          <w:tcPr>
            <w:tcW w:w="1541"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项目1：旅游发展的历史沿革</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项目2：区域旅游资源分类</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项目3：旅游业态比较</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项目4：旅游影响案例分析</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tc>
        <w:tc>
          <w:tcPr>
            <w:tcW w:w="335"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 xml:space="preserve"> 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0.5</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第一学期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5</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管理</w:t>
            </w: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学基础</w:t>
            </w:r>
          </w:p>
        </w:tc>
        <w:tc>
          <w:tcPr>
            <w:tcW w:w="1098"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通过实践使学生了解旅游企业的不同类别、组织机构和规章制度等；熟悉旅游企业管理的内容体系；锻炼学生旅游企业基层管理岗位的职业能力，能够将管理的基本职能、思想和原理运用于旅游企业管理实践活动中，提高运用理论分析和解决实际问题的实践能力。</w:t>
            </w:r>
          </w:p>
        </w:tc>
        <w:tc>
          <w:tcPr>
            <w:tcW w:w="1541"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项目1：认识旅游企业</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项目2：编制企业计划</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项目3：设计企业组织结构</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项目4：服务质量评价</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项目5：组织企业招聘</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项目6：塑造企业文化</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项目7：应对企业危机</w:t>
            </w:r>
          </w:p>
        </w:tc>
        <w:tc>
          <w:tcPr>
            <w:tcW w:w="335"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 xml:space="preserve"> </w:t>
            </w:r>
          </w:p>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一体化课程、实训、实习</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0.5</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第二学期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案例分析，企业实习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6</w:t>
            </w:r>
          </w:p>
        </w:tc>
        <w:tc>
          <w:tcPr>
            <w:tcW w:w="277"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导游</w:t>
            </w: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讲解实训</w:t>
            </w:r>
          </w:p>
        </w:tc>
        <w:tc>
          <w:tcPr>
            <w:tcW w:w="1098"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针对导游实务中的讲解服务要求和国家导游资格证考试科目《导游服务能力》的高效通过，培养学生在讲解山东省12处5A级旅游风景区的过程中的语言组织能力、口语表达能力和问题灵活处理的能力，做到以上景区能够熟练地进行讲解。</w:t>
            </w:r>
          </w:p>
        </w:tc>
        <w:tc>
          <w:tcPr>
            <w:tcW w:w="1541"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项目1：天下第一泉讲解</w:t>
            </w:r>
            <w:r>
              <w:rPr>
                <w:rFonts w:hint="eastAsia" w:ascii="宋体" w:hAnsi="宋体" w:cs="宋体"/>
                <w:sz w:val="18"/>
                <w:szCs w:val="18"/>
              </w:rPr>
              <w:br w:type="textWrapping"/>
            </w:r>
            <w:r>
              <w:rPr>
                <w:rFonts w:hint="eastAsia" w:ascii="宋体" w:hAnsi="宋体" w:cs="宋体"/>
                <w:sz w:val="18"/>
                <w:szCs w:val="18"/>
              </w:rPr>
              <w:t>项目2：泰山讲解</w:t>
            </w:r>
            <w:r>
              <w:rPr>
                <w:rFonts w:hint="eastAsia" w:ascii="宋体" w:hAnsi="宋体" w:cs="宋体"/>
                <w:sz w:val="18"/>
                <w:szCs w:val="18"/>
              </w:rPr>
              <w:br w:type="textWrapping"/>
            </w:r>
            <w:r>
              <w:rPr>
                <w:rFonts w:hint="eastAsia" w:ascii="宋体" w:hAnsi="宋体" w:cs="宋体"/>
                <w:sz w:val="18"/>
                <w:szCs w:val="18"/>
              </w:rPr>
              <w:t>项目3：三孔讲解</w:t>
            </w:r>
            <w:r>
              <w:rPr>
                <w:rFonts w:hint="eastAsia" w:ascii="宋体" w:hAnsi="宋体" w:cs="宋体"/>
                <w:sz w:val="18"/>
                <w:szCs w:val="18"/>
              </w:rPr>
              <w:br w:type="textWrapping"/>
            </w:r>
            <w:r>
              <w:rPr>
                <w:rFonts w:hint="eastAsia" w:ascii="宋体" w:hAnsi="宋体" w:cs="宋体"/>
                <w:sz w:val="18"/>
                <w:szCs w:val="18"/>
              </w:rPr>
              <w:t>项目4：蓬莱阁讲解</w:t>
            </w:r>
            <w:r>
              <w:rPr>
                <w:rFonts w:hint="eastAsia" w:ascii="宋体" w:hAnsi="宋体" w:cs="宋体"/>
                <w:sz w:val="18"/>
                <w:szCs w:val="18"/>
              </w:rPr>
              <w:br w:type="textWrapping"/>
            </w:r>
            <w:r>
              <w:rPr>
                <w:rFonts w:hint="eastAsia" w:ascii="宋体" w:hAnsi="宋体" w:cs="宋体"/>
                <w:sz w:val="18"/>
                <w:szCs w:val="18"/>
              </w:rPr>
              <w:t>项目5：刘公岛讲解</w:t>
            </w:r>
            <w:r>
              <w:rPr>
                <w:rFonts w:hint="eastAsia" w:ascii="宋体" w:hAnsi="宋体" w:cs="宋体"/>
                <w:sz w:val="18"/>
                <w:szCs w:val="18"/>
              </w:rPr>
              <w:br w:type="textWrapping"/>
            </w:r>
            <w:r>
              <w:rPr>
                <w:rFonts w:hint="eastAsia" w:ascii="宋体" w:hAnsi="宋体" w:cs="宋体"/>
                <w:sz w:val="18"/>
                <w:szCs w:val="18"/>
              </w:rPr>
              <w:t>项目6：南山讲解</w:t>
            </w:r>
            <w:r>
              <w:rPr>
                <w:rFonts w:hint="eastAsia" w:ascii="宋体" w:hAnsi="宋体" w:cs="宋体"/>
                <w:sz w:val="18"/>
                <w:szCs w:val="18"/>
              </w:rPr>
              <w:br w:type="textWrapping"/>
            </w:r>
            <w:r>
              <w:rPr>
                <w:rFonts w:hint="eastAsia" w:ascii="宋体" w:hAnsi="宋体" w:cs="宋体"/>
                <w:sz w:val="18"/>
                <w:szCs w:val="18"/>
              </w:rPr>
              <w:t>项目7：沂蒙山讲解</w:t>
            </w:r>
            <w:r>
              <w:rPr>
                <w:rFonts w:hint="eastAsia" w:ascii="宋体" w:hAnsi="宋体" w:cs="宋体"/>
                <w:sz w:val="18"/>
                <w:szCs w:val="18"/>
              </w:rPr>
              <w:br w:type="textWrapping"/>
            </w:r>
            <w:r>
              <w:rPr>
                <w:rFonts w:hint="eastAsia" w:ascii="宋体" w:hAnsi="宋体" w:cs="宋体"/>
                <w:sz w:val="18"/>
                <w:szCs w:val="18"/>
              </w:rPr>
              <w:t>项目8：崂山讲解</w:t>
            </w:r>
            <w:r>
              <w:rPr>
                <w:rFonts w:hint="eastAsia" w:ascii="宋体" w:hAnsi="宋体" w:cs="宋体"/>
                <w:sz w:val="18"/>
                <w:szCs w:val="18"/>
              </w:rPr>
              <w:br w:type="textWrapping"/>
            </w:r>
            <w:r>
              <w:rPr>
                <w:rFonts w:hint="eastAsia" w:ascii="宋体" w:hAnsi="宋体" w:cs="宋体"/>
                <w:sz w:val="18"/>
                <w:szCs w:val="18"/>
              </w:rPr>
              <w:t>项目9：台儿庄古城讲解</w:t>
            </w:r>
            <w:r>
              <w:rPr>
                <w:rFonts w:hint="eastAsia" w:ascii="宋体" w:hAnsi="宋体" w:cs="宋体"/>
                <w:sz w:val="18"/>
                <w:szCs w:val="18"/>
              </w:rPr>
              <w:br w:type="textWrapping"/>
            </w:r>
            <w:r>
              <w:rPr>
                <w:rFonts w:hint="eastAsia" w:ascii="宋体" w:hAnsi="宋体" w:cs="宋体"/>
                <w:sz w:val="18"/>
                <w:szCs w:val="18"/>
              </w:rPr>
              <w:t>项目10：华夏城讲解</w:t>
            </w:r>
            <w:r>
              <w:rPr>
                <w:rFonts w:hint="eastAsia" w:ascii="宋体" w:hAnsi="宋体" w:cs="宋体"/>
                <w:sz w:val="18"/>
                <w:szCs w:val="18"/>
              </w:rPr>
              <w:br w:type="textWrapping"/>
            </w:r>
            <w:r>
              <w:rPr>
                <w:rFonts w:hint="eastAsia" w:ascii="宋体" w:hAnsi="宋体" w:cs="宋体"/>
                <w:sz w:val="18"/>
                <w:szCs w:val="18"/>
              </w:rPr>
              <w:t>项目11：青州古城讲解</w:t>
            </w:r>
            <w:r>
              <w:rPr>
                <w:rFonts w:hint="eastAsia" w:ascii="宋体" w:hAnsi="宋体" w:cs="宋体"/>
                <w:sz w:val="18"/>
                <w:szCs w:val="18"/>
              </w:rPr>
              <w:br w:type="textWrapping"/>
            </w:r>
            <w:r>
              <w:rPr>
                <w:rFonts w:hint="eastAsia" w:ascii="宋体" w:hAnsi="宋体" w:cs="宋体"/>
                <w:sz w:val="18"/>
                <w:szCs w:val="18"/>
              </w:rPr>
              <w:t>项目12：黄河入海口讲解</w:t>
            </w:r>
          </w:p>
        </w:tc>
        <w:tc>
          <w:tcPr>
            <w:tcW w:w="335"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实训课程</w:t>
            </w:r>
          </w:p>
        </w:tc>
        <w:tc>
          <w:tcPr>
            <w:tcW w:w="339"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24</w:t>
            </w:r>
          </w:p>
        </w:tc>
        <w:tc>
          <w:tcPr>
            <w:tcW w:w="349"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1.5</w:t>
            </w:r>
          </w:p>
        </w:tc>
        <w:tc>
          <w:tcPr>
            <w:tcW w:w="352" w:type="pct"/>
            <w:vAlign w:val="center"/>
          </w:tcPr>
          <w:p>
            <w:pPr>
              <w:keepNext w:val="0"/>
              <w:keepLines w:val="0"/>
              <w:pageBreakBefore w:val="0"/>
              <w:kinsoku/>
              <w:wordWrap/>
              <w:overflowPunct/>
              <w:topLinePunct w:val="0"/>
              <w:autoSpaceDE/>
              <w:autoSpaceDN/>
              <w:bidi w:val="0"/>
              <w:spacing w:line="360" w:lineRule="exact"/>
              <w:rPr>
                <w:rFonts w:ascii="宋体" w:hAnsi="宋体" w:cs="宋体"/>
                <w:sz w:val="18"/>
                <w:szCs w:val="18"/>
                <w:lang w:eastAsia="en-US"/>
              </w:rPr>
            </w:pPr>
            <w:r>
              <w:rPr>
                <w:rFonts w:hint="eastAsia" w:ascii="宋体" w:hAnsi="宋体" w:cs="宋体"/>
                <w:sz w:val="18"/>
                <w:szCs w:val="18"/>
              </w:rPr>
              <w:t>第三学期</w:t>
            </w:r>
          </w:p>
        </w:tc>
        <w:tc>
          <w:tcPr>
            <w:tcW w:w="393"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现场导游讲解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tcPr>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7</w:t>
            </w:r>
          </w:p>
        </w:tc>
        <w:tc>
          <w:tcPr>
            <w:tcW w:w="277" w:type="pct"/>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导游业务</w:t>
            </w:r>
          </w:p>
        </w:tc>
        <w:tc>
          <w:tcPr>
            <w:tcW w:w="1098" w:type="pct"/>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通过产学合作的教育模式创新，为鲁南区域培养实践技能强、富于创新精神、职业素养与人文素质良好的高技能导游人才。学完本课程之后，“学生能用学到的导游综合知识独立地、熟练地做导游服务工作”。</w:t>
            </w:r>
          </w:p>
        </w:tc>
        <w:tc>
          <w:tcPr>
            <w:tcW w:w="1541"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项目1：导游工作认知</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项目2：校园导游</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项目3：地陪导游</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项目4：全陪导游</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项目5：海外领队</w:t>
            </w:r>
          </w:p>
        </w:tc>
        <w:tc>
          <w:tcPr>
            <w:tcW w:w="335"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 xml:space="preserve"> 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0.5</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第二学期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旅游突发事件处理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8</w:t>
            </w:r>
          </w:p>
        </w:tc>
        <w:tc>
          <w:tcPr>
            <w:tcW w:w="277"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导游英语</w:t>
            </w:r>
          </w:p>
        </w:tc>
        <w:tc>
          <w:tcPr>
            <w:tcW w:w="1098" w:type="pct"/>
          </w:tcPr>
          <w:p>
            <w:pPr>
              <w:keepNext w:val="0"/>
              <w:keepLines w:val="0"/>
              <w:pageBreakBefore w:val="0"/>
              <w:kinsoku/>
              <w:wordWrap/>
              <w:overflowPunct/>
              <w:topLinePunct w:val="0"/>
              <w:autoSpaceDE/>
              <w:autoSpaceDN/>
              <w:bidi w:val="0"/>
              <w:spacing w:line="360" w:lineRule="exact"/>
              <w:ind w:firstLine="360" w:firstLineChars="200"/>
              <w:rPr>
                <w:rFonts w:ascii="宋体" w:hAnsi="宋体" w:cs="宋体"/>
                <w:sz w:val="18"/>
                <w:szCs w:val="18"/>
              </w:rPr>
            </w:pPr>
          </w:p>
          <w:p>
            <w:pPr>
              <w:keepNext w:val="0"/>
              <w:keepLines w:val="0"/>
              <w:pageBreakBefore w:val="0"/>
              <w:kinsoku/>
              <w:wordWrap/>
              <w:overflowPunct/>
              <w:topLinePunct w:val="0"/>
              <w:autoSpaceDE/>
              <w:autoSpaceDN/>
              <w:bidi w:val="0"/>
              <w:spacing w:line="360" w:lineRule="exact"/>
              <w:ind w:firstLine="360" w:firstLineChars="200"/>
              <w:rPr>
                <w:rFonts w:ascii="宋体" w:hAnsi="宋体" w:cs="宋体"/>
                <w:sz w:val="18"/>
                <w:szCs w:val="18"/>
              </w:rPr>
            </w:pPr>
          </w:p>
          <w:p>
            <w:pPr>
              <w:keepNext w:val="0"/>
              <w:keepLines w:val="0"/>
              <w:pageBreakBefore w:val="0"/>
              <w:kinsoku/>
              <w:wordWrap/>
              <w:overflowPunct/>
              <w:topLinePunct w:val="0"/>
              <w:autoSpaceDE/>
              <w:autoSpaceDN/>
              <w:bidi w:val="0"/>
              <w:spacing w:line="360" w:lineRule="exact"/>
              <w:ind w:firstLine="360" w:firstLineChars="200"/>
              <w:rPr>
                <w:rFonts w:ascii="宋体" w:hAnsi="宋体" w:cs="宋体"/>
                <w:sz w:val="18"/>
                <w:szCs w:val="18"/>
              </w:rPr>
            </w:pPr>
          </w:p>
          <w:p>
            <w:pPr>
              <w:keepNext w:val="0"/>
              <w:keepLines w:val="0"/>
              <w:pageBreakBefore w:val="0"/>
              <w:kinsoku/>
              <w:wordWrap/>
              <w:overflowPunct/>
              <w:topLinePunct w:val="0"/>
              <w:autoSpaceDE/>
              <w:autoSpaceDN/>
              <w:bidi w:val="0"/>
              <w:spacing w:line="360" w:lineRule="exact"/>
              <w:ind w:firstLine="360" w:firstLineChars="200"/>
              <w:rPr>
                <w:rFonts w:ascii="宋体" w:hAnsi="宋体" w:cs="宋体"/>
                <w:sz w:val="18"/>
                <w:szCs w:val="18"/>
              </w:rPr>
            </w:pPr>
          </w:p>
          <w:p>
            <w:pPr>
              <w:keepNext w:val="0"/>
              <w:keepLines w:val="0"/>
              <w:pageBreakBefore w:val="0"/>
              <w:kinsoku/>
              <w:wordWrap/>
              <w:overflowPunct/>
              <w:topLinePunct w:val="0"/>
              <w:autoSpaceDE/>
              <w:autoSpaceDN/>
              <w:bidi w:val="0"/>
              <w:spacing w:line="360" w:lineRule="exact"/>
              <w:ind w:firstLine="360" w:firstLineChars="200"/>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掌握涉外导游工作过程中所涉及的各个环节的工作</w:t>
            </w:r>
            <w:r>
              <w:rPr>
                <w:rFonts w:hint="eastAsia" w:cs="宋体"/>
                <w:sz w:val="18"/>
                <w:szCs w:val="18"/>
              </w:rPr>
              <w:t>sp</w:t>
            </w:r>
            <w:r>
              <w:rPr>
                <w:rFonts w:hint="eastAsia" w:ascii="宋体" w:hAnsi="宋体" w:cs="宋体"/>
                <w:sz w:val="18"/>
                <w:szCs w:val="18"/>
              </w:rPr>
              <w:t>流程及相应的英语表达。</w:t>
            </w:r>
          </w:p>
        </w:tc>
        <w:tc>
          <w:tcPr>
            <w:tcW w:w="1541"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项目1：接团流程及英语表达</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项目2：欢迎辞流程及英语表达</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项目3：酒店入住流程及英语表达</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项目4：景点参观流程及英语表达</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项目5：购物流程及英语表达</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项目6：用中餐流程及英语表达</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项目7：欣赏京剧流程及英语表达</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项目8：酒店离店流程及英语表达</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项目9：送机流程及英语表达</w:t>
            </w:r>
          </w:p>
        </w:tc>
        <w:tc>
          <w:tcPr>
            <w:tcW w:w="335"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一体化课程</w:t>
            </w:r>
          </w:p>
        </w:tc>
        <w:tc>
          <w:tcPr>
            <w:tcW w:w="339"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32</w:t>
            </w:r>
          </w:p>
        </w:tc>
        <w:tc>
          <w:tcPr>
            <w:tcW w:w="349"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2</w:t>
            </w:r>
          </w:p>
        </w:tc>
        <w:tc>
          <w:tcPr>
            <w:tcW w:w="352" w:type="pct"/>
            <w:vAlign w:val="center"/>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第一二学期</w:t>
            </w:r>
            <w:r>
              <w:rPr>
                <w:rFonts w:hint="eastAsia" w:cs="宋体"/>
                <w:sz w:val="18"/>
                <w:szCs w:val="18"/>
              </w:rPr>
              <w:t xml:space="preserve"> </w:t>
            </w:r>
          </w:p>
        </w:tc>
        <w:tc>
          <w:tcPr>
            <w:tcW w:w="393"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口语测试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9</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旅游市场营销</w:t>
            </w:r>
          </w:p>
        </w:tc>
        <w:tc>
          <w:tcPr>
            <w:tcW w:w="1098"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通过实践使学生了解企业营销组织机构的设置及营销模式分析，培养企业市场营销计划制定、实施、控制的能力，能够独立进行市场调研问卷拟定、产品市场生命周期理论及价格技巧等工作，巩固已学的理论知识，具备完整营销意识与整体营销能力。</w:t>
            </w:r>
          </w:p>
        </w:tc>
        <w:tc>
          <w:tcPr>
            <w:tcW w:w="1541"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项目1：案例分析模块--营销环境分析</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项目2：市场调研问卷设计、组织调研、数据汇总、撰写调研报告</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项目3：案例分析模块--产品生命周期策略</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项目4：旅游新产品开发设计方案</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项目5：旅游产品价格策略制定</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项目6：旅游营销口号设计、产品（旅游目的地）定位分析</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项目7：制定有针对性的产品（节庆等）营销计划</w:t>
            </w:r>
          </w:p>
        </w:tc>
        <w:tc>
          <w:tcPr>
            <w:tcW w:w="335"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第三学期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案例分析，营销方案制定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10</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旅行社运营实务</w:t>
            </w:r>
          </w:p>
        </w:tc>
        <w:tc>
          <w:tcPr>
            <w:tcW w:w="1098"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通过实践使学生了解旅行社组织机构设置、职能，旅游团队操作流程和旅行社人员岗位的职能及素质要求等。掌握成立步骤。了解旅行社线路设计方法；熟悉旅行社线路设计的要求。掌握旅行社线路设计具体方法和操作技巧。了解旅行社的售后服务的内容；掌握旅行社的售后服务方法。了解旅行社员工培训方法、内容；熟悉主旅行社员工培训的策略。了解旅行社团队接待服务的内容与方法；熟悉旅行社团队接待服务程序。掌握旅行社运营的相关基本内容。巩固已学的理论知识，为即将开展的旅行社运营活动打下基础。</w:t>
            </w:r>
          </w:p>
        </w:tc>
        <w:tc>
          <w:tcPr>
            <w:tcW w:w="1541"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项目1：参观、走访旅行社</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项目2：某旅行社设立</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项目3：旅行社线路设计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项目4：旅行社的售后服务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项目5：旅行社员工培训</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项目6：旅行社团队接待服务</w:t>
            </w:r>
          </w:p>
        </w:tc>
        <w:tc>
          <w:tcPr>
            <w:tcW w:w="335"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根据实际选择：</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一体化课程、实训</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14</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第五学期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案例分析，运营实习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11</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酒店数字化运营实务</w:t>
            </w:r>
          </w:p>
        </w:tc>
        <w:tc>
          <w:tcPr>
            <w:tcW w:w="1098"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本课程突出酒店组织管理、市场营销管理、服务质量管理和人力资源管理等关键问题；以案例教学为饮料，注重理论性和实践性的有机结合，使学生能够掌握酒店管理本知识和基础理论，掌握酒店运行的规律，同时紧密结合中国社会、国情、文化和历史等背景，突出中国式的旅游酒店和中国式的酒店管理</w:t>
            </w:r>
          </w:p>
        </w:tc>
        <w:tc>
          <w:tcPr>
            <w:tcW w:w="1541"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项目1：餐饮服务管理</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项目2：客房服务管理</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项目3：前厅服务管理</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项目4：酒店营销案例分析</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项目5：人力资源管理案例分析</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tc>
        <w:tc>
          <w:tcPr>
            <w:tcW w:w="335"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 xml:space="preserve">  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第二学期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实训操作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12</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旅游策划实务</w:t>
            </w:r>
          </w:p>
        </w:tc>
        <w:tc>
          <w:tcPr>
            <w:tcW w:w="1098"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针对旅游目的地、旅游景区所有需要的旅游策划与营销岗位，培养学生工作岗位的策划能力和营销能力，要求学生掌握旅游形象调查分析、旅游口号设计、旅游标识设计、旅游纪念品开发、旅游节庆策划和旅游形象营销的基本技能。</w:t>
            </w:r>
          </w:p>
        </w:tc>
        <w:tc>
          <w:tcPr>
            <w:tcW w:w="1541"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项目1：旅游形象调查</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项目2：旅游形象分析</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项目3：旅游口号设计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项目4：旅游标识设计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项目5：旅游纪念品开发</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项目6：旅游节庆活动设计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项目7：旅游形象营销</w:t>
            </w:r>
          </w:p>
        </w:tc>
        <w:tc>
          <w:tcPr>
            <w:tcW w:w="335"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第三学期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项目汇报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13</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定制旅行策划</w:t>
            </w:r>
          </w:p>
        </w:tc>
        <w:tc>
          <w:tcPr>
            <w:tcW w:w="1098"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针对中小学研学群体、中年户外群体、老年康养群体，培养学生个性化旅游线路、定制化旅游线路的策划能力和营销能力，要求学生掌握针对不同的客源市场选择不同的景点、住宿、餐饮、购物、娱乐等信息，并策划形成主题鲜明的旅游线路的基本技能。</w:t>
            </w:r>
          </w:p>
        </w:tc>
        <w:tc>
          <w:tcPr>
            <w:tcW w:w="1541"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项目1：景点选择</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项目2：住宿选择</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项目3：餐饮选择</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项目4：购物、娱乐项目选择</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项目5：线路主题策划</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项目6：线路文本策划</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项目7：线路营销策划</w:t>
            </w:r>
          </w:p>
        </w:tc>
        <w:tc>
          <w:tcPr>
            <w:tcW w:w="335"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lang w:eastAsia="en-US"/>
              </w:rPr>
            </w:pPr>
            <w:r>
              <w:rPr>
                <w:rFonts w:hint="eastAsia" w:ascii="宋体" w:hAnsi="宋体" w:cs="宋体"/>
                <w:sz w:val="18"/>
                <w:szCs w:val="18"/>
              </w:rPr>
              <w:t>18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lang w:eastAsia="en-US"/>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lang w:eastAsia="en-US"/>
              </w:rPr>
            </w:pPr>
            <w:r>
              <w:rPr>
                <w:rFonts w:hint="eastAsia" w:ascii="宋体" w:hAnsi="宋体" w:cs="宋体"/>
                <w:sz w:val="18"/>
                <w:szCs w:val="18"/>
              </w:rPr>
              <w:t>第四学期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项目汇报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14</w:t>
            </w:r>
          </w:p>
        </w:tc>
        <w:tc>
          <w:tcPr>
            <w:tcW w:w="277"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旅游多媒体制作</w:t>
            </w:r>
          </w:p>
        </w:tc>
        <w:tc>
          <w:tcPr>
            <w:tcW w:w="1098"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通过学习ID PS  软件的基本理论;掌握文档版面的设置，图的绘制与编辑，矢量图像处理、</w:t>
            </w:r>
            <w:r>
              <w:rPr>
                <w:rFonts w:hint="eastAsia" w:ascii="宋体" w:hAnsi="宋体"/>
                <w:spacing w:val="-8"/>
                <w:sz w:val="18"/>
                <w:szCs w:val="18"/>
              </w:rPr>
              <w:t>能够用软件进行排版、学会平面设计创作的方法与技巧；</w:t>
            </w:r>
            <w:r>
              <w:rPr>
                <w:rFonts w:hint="eastAsia" w:ascii="宋体" w:hAnsi="宋体" w:cs="宋体"/>
                <w:sz w:val="18"/>
                <w:szCs w:val="18"/>
              </w:rPr>
              <w:t>能够用软件制作资料如商标、易拉宝、广告包装等设计</w:t>
            </w:r>
          </w:p>
        </w:tc>
        <w:tc>
          <w:tcPr>
            <w:tcW w:w="1541"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项目1：位图图像处理</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项目2：商标设计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项目3：文字贺卡设计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项目4：易拉宝设计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项目5：CD包装设计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项目6：请柬设计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项目7：广告与招贴设计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项目8：特效制作</w:t>
            </w:r>
          </w:p>
        </w:tc>
        <w:tc>
          <w:tcPr>
            <w:tcW w:w="335"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第四学期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海报、宣传单等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15</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旅游信息化技术</w:t>
            </w:r>
          </w:p>
        </w:tc>
        <w:tc>
          <w:tcPr>
            <w:tcW w:w="1098" w:type="pct"/>
            <w:vAlign w:val="center"/>
          </w:tcPr>
          <w:p>
            <w:pPr>
              <w:keepNext w:val="0"/>
              <w:keepLines w:val="0"/>
              <w:pageBreakBefore w:val="0"/>
              <w:kinsoku/>
              <w:wordWrap/>
              <w:overflowPunct/>
              <w:topLinePunct w:val="0"/>
              <w:autoSpaceDE/>
              <w:autoSpaceDN/>
              <w:bidi w:val="0"/>
              <w:spacing w:line="360" w:lineRule="exact"/>
              <w:jc w:val="center"/>
              <w:outlineLvl w:val="0"/>
              <w:rPr>
                <w:rFonts w:ascii="宋体" w:hAnsi="宋体" w:cs="宋体"/>
                <w:sz w:val="18"/>
                <w:szCs w:val="18"/>
              </w:rPr>
            </w:pPr>
            <w:r>
              <w:rPr>
                <w:rFonts w:hint="eastAsia" w:ascii="宋体" w:hAnsi="宋体" w:cs="宋体"/>
                <w:sz w:val="18"/>
                <w:szCs w:val="18"/>
              </w:rPr>
              <w:t>通过实践使学生</w:t>
            </w:r>
            <w:r>
              <w:rPr>
                <w:rFonts w:hint="eastAsia" w:ascii="宋体" w:hAnsi="宋体"/>
                <w:spacing w:val="-8"/>
                <w:sz w:val="18"/>
                <w:szCs w:val="18"/>
              </w:rPr>
              <w:t>掌握 AI CDR 软件 的基本操作；能够提升营销策划中所需要的信息技术能力；</w:t>
            </w:r>
            <w:r>
              <w:rPr>
                <w:rFonts w:hint="eastAsia" w:ascii="宋体" w:hAnsi="宋体"/>
                <w:sz w:val="18"/>
                <w:szCs w:val="18"/>
              </w:rPr>
              <w:t>增强学生的创作能力,能够处理如旅游企业宣传资料的设计，可以制作专业品质的精美印刷品。</w:t>
            </w:r>
          </w:p>
        </w:tc>
        <w:tc>
          <w:tcPr>
            <w:tcW w:w="1541" w:type="pct"/>
            <w:vAlign w:val="center"/>
          </w:tcPr>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rPr>
            </w:pPr>
            <w:r>
              <w:rPr>
                <w:rFonts w:hint="eastAsia" w:ascii="宋体" w:hAnsi="宋体" w:cs="宋体"/>
                <w:sz w:val="18"/>
                <w:szCs w:val="18"/>
              </w:rPr>
              <w:t>项目1：</w:t>
            </w:r>
            <w:r>
              <w:rPr>
                <w:rFonts w:hint="eastAsia" w:ascii="宋体" w:hAnsi="宋体"/>
                <w:spacing w:val="-8"/>
                <w:sz w:val="18"/>
                <w:szCs w:val="18"/>
              </w:rPr>
              <w:t xml:space="preserve">旅游企业名片、邀请函设计 </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w:t>
            </w:r>
            <w:r>
              <w:rPr>
                <w:rFonts w:hint="eastAsia" w:ascii="宋体" w:hAnsi="宋体"/>
                <w:spacing w:val="-8"/>
                <w:sz w:val="18"/>
                <w:szCs w:val="18"/>
              </w:rPr>
              <w:t>旅游企业宣传单页设计</w:t>
            </w:r>
          </w:p>
          <w:p>
            <w:pPr>
              <w:pStyle w:val="10"/>
              <w:keepNext w:val="0"/>
              <w:keepLines w:val="0"/>
              <w:pageBreakBefore w:val="0"/>
              <w:kinsoku/>
              <w:wordWrap/>
              <w:overflowPunct/>
              <w:topLinePunct w:val="0"/>
              <w:autoSpaceDE/>
              <w:autoSpaceDN/>
              <w:bidi w:val="0"/>
              <w:snapToGrid w:val="0"/>
              <w:spacing w:line="360" w:lineRule="exact"/>
              <w:rPr>
                <w:rFonts w:ascii="宋体" w:hAnsi="宋体"/>
                <w:spacing w:val="-8"/>
                <w:sz w:val="18"/>
                <w:szCs w:val="18"/>
              </w:rPr>
            </w:pPr>
            <w:r>
              <w:rPr>
                <w:rFonts w:hint="eastAsia" w:ascii="宋体" w:hAnsi="宋体" w:cs="宋体"/>
                <w:sz w:val="18"/>
                <w:szCs w:val="18"/>
              </w:rPr>
              <w:t>项目3：</w:t>
            </w:r>
            <w:r>
              <w:rPr>
                <w:rFonts w:hint="eastAsia" w:ascii="宋体" w:hAnsi="宋体"/>
                <w:spacing w:val="-8"/>
                <w:sz w:val="18"/>
                <w:szCs w:val="18"/>
              </w:rPr>
              <w:t>旅游企业宣传海报设计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w:t>
            </w:r>
            <w:r>
              <w:rPr>
                <w:rFonts w:hint="eastAsia" w:ascii="宋体" w:hAnsi="宋体"/>
                <w:spacing w:val="-8"/>
                <w:sz w:val="18"/>
                <w:szCs w:val="18"/>
              </w:rPr>
              <w:t>旅游企业宣传资料设计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w:t>
            </w:r>
            <w:r>
              <w:rPr>
                <w:rFonts w:hint="eastAsia" w:ascii="宋体" w:hAnsi="宋体"/>
                <w:spacing w:val="-8"/>
                <w:sz w:val="18"/>
                <w:szCs w:val="18"/>
              </w:rPr>
              <w:t>旅游企业宣传单设计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w:t>
            </w:r>
            <w:r>
              <w:rPr>
                <w:rFonts w:hint="eastAsia" w:ascii="宋体" w:hAnsi="宋体"/>
                <w:spacing w:val="-8"/>
                <w:sz w:val="18"/>
                <w:szCs w:val="18"/>
              </w:rPr>
              <w:t>旅游企业三折页宣传册设计</w:t>
            </w:r>
          </w:p>
        </w:tc>
        <w:tc>
          <w:tcPr>
            <w:tcW w:w="335"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 xml:space="preserve"> </w:t>
            </w:r>
          </w:p>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一体化课程、实训、实习</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20</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第三学期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案例分析，企业实习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tcPr>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cs="宋体"/>
                <w:sz w:val="18"/>
                <w:szCs w:val="18"/>
              </w:rPr>
              <w:t>16</w:t>
            </w:r>
          </w:p>
        </w:tc>
        <w:tc>
          <w:tcPr>
            <w:tcW w:w="277"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旅游服务心理</w:t>
            </w:r>
          </w:p>
        </w:tc>
        <w:tc>
          <w:tcPr>
            <w:tcW w:w="1098"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通过本课程的学习，使学生认识游客体验在旅游业发展中的作用、地位和意义；掌握游客个体心理、旅游服务体验的一般规律；熟悉与了解各类旅游活动中的体验策略，运用基本原理和方法分析旅游活动中的各种现象，对游客的旅游行为进行准确预测；并能够采取相应的措施和办法，来引导游客的旅游行为。</w:t>
            </w:r>
          </w:p>
        </w:tc>
        <w:tc>
          <w:tcPr>
            <w:tcW w:w="1541"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项目1：游客旅游动机调查</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项目2：景区游客个性特征观察</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项目3：游客态度调查</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项目4：模拟游览服务体验</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项目5：模拟购物服务体验</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tc>
        <w:tc>
          <w:tcPr>
            <w:tcW w:w="335" w:type="pct"/>
            <w:vAlign w:val="center"/>
          </w:tcPr>
          <w:p>
            <w:pPr>
              <w:pStyle w:val="10"/>
              <w:keepNext w:val="0"/>
              <w:keepLines w:val="0"/>
              <w:pageBreakBefore w:val="0"/>
              <w:kinsoku/>
              <w:wordWrap/>
              <w:overflowPunct/>
              <w:topLinePunct w:val="0"/>
              <w:autoSpaceDE/>
              <w:autoSpaceDN/>
              <w:bidi w:val="0"/>
              <w:snapToGrid w:val="0"/>
              <w:spacing w:line="360" w:lineRule="exact"/>
              <w:jc w:val="center"/>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napToGrid w:val="0"/>
              <w:spacing w:line="360" w:lineRule="exact"/>
              <w:jc w:val="center"/>
              <w:rPr>
                <w:rFonts w:ascii="宋体" w:hAnsi="宋体" w:cs="宋体"/>
                <w:sz w:val="18"/>
                <w:szCs w:val="18"/>
              </w:rPr>
            </w:pPr>
            <w:r>
              <w:rPr>
                <w:rFonts w:hint="eastAsia" w:ascii="宋体" w:hAnsi="宋体" w:cs="宋体"/>
                <w:sz w:val="18"/>
                <w:szCs w:val="18"/>
              </w:rPr>
              <w:t>20</w:t>
            </w:r>
          </w:p>
        </w:tc>
        <w:tc>
          <w:tcPr>
            <w:tcW w:w="349" w:type="pct"/>
            <w:vAlign w:val="center"/>
          </w:tcPr>
          <w:p>
            <w:pPr>
              <w:pStyle w:val="10"/>
              <w:keepNext w:val="0"/>
              <w:keepLines w:val="0"/>
              <w:pageBreakBefore w:val="0"/>
              <w:kinsoku/>
              <w:wordWrap/>
              <w:overflowPunct/>
              <w:topLinePunct w:val="0"/>
              <w:autoSpaceDE/>
              <w:autoSpaceDN/>
              <w:bidi w:val="0"/>
              <w:snapToGrid w:val="0"/>
              <w:spacing w:line="360" w:lineRule="exact"/>
              <w:jc w:val="center"/>
              <w:rPr>
                <w:rFonts w:ascii="宋体" w:hAnsi="宋体" w:cs="宋体"/>
                <w:sz w:val="18"/>
                <w:szCs w:val="18"/>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napToGrid w:val="0"/>
              <w:spacing w:line="360" w:lineRule="exact"/>
              <w:jc w:val="center"/>
              <w:rPr>
                <w:rFonts w:ascii="宋体" w:hAnsi="宋体" w:cs="宋体"/>
                <w:sz w:val="18"/>
                <w:szCs w:val="18"/>
              </w:rPr>
            </w:pPr>
            <w:r>
              <w:rPr>
                <w:rFonts w:hint="eastAsia" w:ascii="宋体" w:hAnsi="宋体" w:cs="宋体"/>
                <w:sz w:val="18"/>
                <w:szCs w:val="18"/>
              </w:rPr>
              <w:t>第三学期</w:t>
            </w:r>
          </w:p>
        </w:tc>
        <w:tc>
          <w:tcPr>
            <w:tcW w:w="393" w:type="pct"/>
            <w:vAlign w:val="center"/>
          </w:tcPr>
          <w:p>
            <w:pPr>
              <w:pStyle w:val="10"/>
              <w:keepNext w:val="0"/>
              <w:keepLines w:val="0"/>
              <w:pageBreakBefore w:val="0"/>
              <w:kinsoku/>
              <w:wordWrap/>
              <w:overflowPunct/>
              <w:topLinePunct w:val="0"/>
              <w:autoSpaceDE/>
              <w:autoSpaceDN/>
              <w:bidi w:val="0"/>
              <w:snapToGrid w:val="0"/>
              <w:spacing w:line="360" w:lineRule="exact"/>
              <w:jc w:val="center"/>
              <w:rPr>
                <w:rFonts w:ascii="宋体" w:hAnsi="宋体" w:cs="宋体"/>
                <w:sz w:val="18"/>
                <w:szCs w:val="18"/>
              </w:rPr>
            </w:pPr>
            <w:r>
              <w:rPr>
                <w:rFonts w:hint="eastAsia" w:ascii="宋体" w:hAnsi="宋体" w:cs="宋体"/>
                <w:sz w:val="18"/>
                <w:szCs w:val="18"/>
              </w:rPr>
              <w:t>笔试+项目考核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17</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spacing w:val="-8"/>
                <w:sz w:val="18"/>
                <w:szCs w:val="18"/>
              </w:rPr>
              <w:t>景区数字化运营与管理</w:t>
            </w:r>
          </w:p>
        </w:tc>
        <w:tc>
          <w:tcPr>
            <w:tcW w:w="1098"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通过实践使学生使学生具备在旅游景区工作的基本的技能，掌握景区服务的基本流程，具备景区基层管理的基本知识和技能，并且具有上升到管理岗位的可持续发展能力。</w:t>
            </w:r>
          </w:p>
        </w:tc>
        <w:tc>
          <w:tcPr>
            <w:tcW w:w="1541"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项目1：旅游景区认知</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项目2：旅游景区门区服务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项目3：旅游景区导游服务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项目4：旅游景区交通服务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项目5：旅游景区吃住服务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项目6：旅游景区营销服务</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项目7：旅游景区设备管理</w:t>
            </w:r>
          </w:p>
        </w:tc>
        <w:tc>
          <w:tcPr>
            <w:tcW w:w="335"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第三学期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案例分析、实习报告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18</w:t>
            </w:r>
          </w:p>
        </w:tc>
        <w:tc>
          <w:tcPr>
            <w:tcW w:w="277" w:type="pct"/>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主题乐园运营实务</w:t>
            </w:r>
          </w:p>
        </w:tc>
        <w:tc>
          <w:tcPr>
            <w:tcW w:w="1098" w:type="pct"/>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主题公园的选址的程序、方法、内容,主题定位与打造方法,组织结构的内容,分析预测人力资源的需求与供给方法、原则,主题公园常用营销策略方法、原则,主题公园产品的体验开发概念、原则等知识；熟悉主题公园的选址的主要内容,主题公园产品的体验开发程序，主题公园主题定位与打造的要求,分析预测人力资源的需求与供给程序,主题公园常用营销策略；掌握主题公园的选址的方法,主题公园组织结构设计方法,主题公园试业、正式开业方法等。</w:t>
            </w:r>
          </w:p>
        </w:tc>
        <w:tc>
          <w:tcPr>
            <w:tcW w:w="1541"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项目1：主题公园的选址</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项目2：主题公园试业、正式开业</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项目3：主题公园主题定位与打造</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项目4：主题公园组织结构</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项目5：分析预测人力资源的需求与供给</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项目6：主题公园常用营销策略</w:t>
            </w:r>
          </w:p>
        </w:tc>
        <w:tc>
          <w:tcPr>
            <w:tcW w:w="335"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 xml:space="preserve"> 一体化课程实训</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14</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第五学期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案例分析，运营实习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tcPr>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19</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出境领队实务</w:t>
            </w:r>
          </w:p>
        </w:tc>
        <w:tc>
          <w:tcPr>
            <w:tcW w:w="1098" w:type="pct"/>
            <w:vAlign w:val="center"/>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通过实践使学生掌握领队工作的内容、作用与方法技巧，具备带领旅游团出国旅游所应掌握的各项业务能力，为将来从事海外领队工作提供知识积累和能力基础。</w:t>
            </w:r>
          </w:p>
        </w:tc>
        <w:tc>
          <w:tcPr>
            <w:tcW w:w="1541"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项目1：认识出境旅游领队</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项目2：出境旅游领队知识储备</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项目3：出团前的准备工作</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项目4：带团过程中的工作</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项目5：带团返回后的工作</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项目6：领队服务技巧与禁忌</w:t>
            </w:r>
          </w:p>
        </w:tc>
        <w:tc>
          <w:tcPr>
            <w:tcW w:w="335"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第五学期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成果展示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cs="宋体"/>
                <w:sz w:val="18"/>
                <w:szCs w:val="18"/>
              </w:rPr>
              <w:t>20</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领队英语</w:t>
            </w:r>
          </w:p>
        </w:tc>
        <w:tc>
          <w:tcPr>
            <w:tcW w:w="1098"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通过实践使学生了解出境领队职责。掌握出发前、在机场、飞机上、入住酒店、在餐厅和酒吧、和旅游观光中等方面的英语服务用语，掌握以上六个方面的情景对话。巩固已学的理论知识，为即将开展的领队活动打下基础。</w:t>
            </w:r>
          </w:p>
        </w:tc>
        <w:tc>
          <w:tcPr>
            <w:tcW w:w="1541"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项目1：出发前的准备</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项目2：在机场情景对话</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项目3：飞机上情景对话</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项目4：入住酒店情景对话</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项目5：在餐厅和酒吧情景对话</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项目6：旅游观光中情景对话</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tc>
        <w:tc>
          <w:tcPr>
            <w:tcW w:w="335"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第五学期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情景对话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21</w:t>
            </w:r>
          </w:p>
        </w:tc>
        <w:tc>
          <w:tcPr>
            <w:tcW w:w="277" w:type="pct"/>
            <w:vAlign w:val="center"/>
          </w:tcPr>
          <w:p>
            <w:pPr>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p>
          <w:p>
            <w:pPr>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旅游英语口语</w:t>
            </w:r>
          </w:p>
        </w:tc>
        <w:tc>
          <w:tcPr>
            <w:tcW w:w="1098"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通过实训帮助学生熟练掌握导游业务的英语表达的基本知识，并能灵活应用。掌握涉及旅游活动要素和导游服务的专业词汇、常用句型及情景对话。并能对山东省省情及山东的部分5A景区及景区的部分小景点进行讲解。为海外实习实训面试做准备。</w:t>
            </w:r>
          </w:p>
        </w:tc>
        <w:tc>
          <w:tcPr>
            <w:tcW w:w="1541"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项目1：欢迎词的英语讲解</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项目2：山东省省情的英语介绍</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项目3：阁的英语介绍</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项目4：蓬莱阁风景区及景区内小景点的英语介绍</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项目5：山的英语介绍</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项目6：泰山风景区及景区内小景点的英语介绍</w:t>
            </w:r>
          </w:p>
        </w:tc>
        <w:tc>
          <w:tcPr>
            <w:tcW w:w="335"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48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2</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lang w:eastAsia="en-US"/>
              </w:rPr>
            </w:pPr>
            <w:r>
              <w:rPr>
                <w:rFonts w:hint="eastAsia" w:ascii="宋体" w:hAnsi="宋体" w:cs="宋体"/>
                <w:sz w:val="18"/>
                <w:szCs w:val="18"/>
              </w:rPr>
              <w:t>第三四学期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景点讲解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22</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旅游摄影</w:t>
            </w:r>
          </w:p>
        </w:tc>
        <w:tc>
          <w:tcPr>
            <w:tcW w:w="1098"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通过本课程的学习与训练，学生能够完成摄影技能、摄影创作、后期加工三个模块共7项学习任务，这些学习任务旨在使学生系统的掌握摄影基础知识，能够使用数码相机拍摄出符合要求的照片，并能完成一系列专题摄影任务，并对照片进行后期处理加工，为学生更好</w:t>
            </w:r>
            <w:r>
              <w:rPr>
                <w:rFonts w:hint="eastAsia" w:ascii="宋体" w:hAnsi="宋体" w:cs="宋体"/>
                <w:sz w:val="18"/>
                <w:szCs w:val="18"/>
              </w:rPr>
              <w:br w:type="textWrapping"/>
            </w:r>
            <w:r>
              <w:rPr>
                <w:rFonts w:hint="eastAsia" w:ascii="宋体" w:hAnsi="宋体" w:cs="宋体"/>
                <w:sz w:val="18"/>
                <w:szCs w:val="18"/>
              </w:rPr>
              <w:t>的从事旅游服务和接待工作提供支持，为毕业后适应旅游行业工作的需要莫定良好的基础。</w:t>
            </w:r>
            <w:r>
              <w:rPr>
                <w:rFonts w:hint="eastAsia" w:ascii="宋体" w:hAnsi="宋体" w:cs="宋体"/>
                <w:sz w:val="18"/>
                <w:szCs w:val="18"/>
              </w:rPr>
              <w:br w:type="textWrapping"/>
            </w:r>
            <w:r>
              <w:rPr>
                <w:rFonts w:hint="eastAsia" w:ascii="宋体" w:hAnsi="宋体" w:cs="宋体"/>
                <w:sz w:val="18"/>
                <w:szCs w:val="18"/>
              </w:rPr>
              <w:t>上</w:t>
            </w:r>
          </w:p>
        </w:tc>
        <w:tc>
          <w:tcPr>
            <w:tcW w:w="1541"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项目1：数码相机使用</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项目2：摄影基础理论实践</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项目3：取景构图</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项目4：专题摄影</w:t>
            </w: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项目5：图片后期处理</w:t>
            </w:r>
          </w:p>
        </w:tc>
        <w:tc>
          <w:tcPr>
            <w:tcW w:w="335"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24</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1.5</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第三学期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人像摄影</w:t>
            </w:r>
          </w:p>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风光摄影</w:t>
            </w:r>
          </w:p>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人文摄影等练习</w:t>
            </w:r>
          </w:p>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23</w:t>
            </w:r>
          </w:p>
        </w:tc>
        <w:tc>
          <w:tcPr>
            <w:tcW w:w="277" w:type="pct"/>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旅游软文撰写</w:t>
            </w:r>
          </w:p>
        </w:tc>
        <w:tc>
          <w:tcPr>
            <w:tcW w:w="1098"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本课程通过软文基础知识介绍、软文写作技巧实训、软文营销推广及经典软文案例分析等学习模块，使学生系统掌握软文写作的基本知识，通过各类旅游软文的书写、撰写技巧的练习，达到为旅游企业撰写营销软文的目的，培养学生软文写作的实际操作能力。</w:t>
            </w:r>
          </w:p>
        </w:tc>
        <w:tc>
          <w:tcPr>
            <w:tcW w:w="1541" w:type="pct"/>
            <w:vAlign w:val="center"/>
          </w:tcPr>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r>
              <w:rPr>
                <w:rFonts w:hint="eastAsia" w:ascii="宋体" w:hAnsi="宋体" w:cs="宋体"/>
                <w:sz w:val="18"/>
                <w:szCs w:val="18"/>
              </w:rPr>
              <w:t>项目1：代言对象市场调研实训</w:t>
            </w:r>
          </w:p>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r>
              <w:rPr>
                <w:rFonts w:hint="eastAsia" w:ascii="宋体" w:hAnsi="宋体" w:cs="宋体"/>
                <w:sz w:val="18"/>
                <w:szCs w:val="18"/>
              </w:rPr>
              <w:t>项目2：旅游软文的标题撰写实训</w:t>
            </w:r>
          </w:p>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r>
              <w:rPr>
                <w:rFonts w:hint="eastAsia" w:ascii="宋体" w:hAnsi="宋体" w:cs="宋体"/>
                <w:sz w:val="18"/>
                <w:szCs w:val="18"/>
              </w:rPr>
              <w:t>项目3：故事式旅游软文撰写实训</w:t>
            </w:r>
          </w:p>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r>
              <w:rPr>
                <w:rFonts w:hint="eastAsia" w:ascii="宋体" w:hAnsi="宋体" w:cs="宋体"/>
                <w:sz w:val="18"/>
                <w:szCs w:val="18"/>
              </w:rPr>
              <w:t>项目4：新闻式旅游软文撰写实项目5：日记式</w:t>
            </w:r>
            <w:r>
              <w:rPr>
                <w:rFonts w:hint="eastAsia" w:ascii="宋体" w:hAnsi="宋体" w:cs="宋体"/>
                <w:sz w:val="18"/>
                <w:szCs w:val="18"/>
                <w:lang w:eastAsia="zh-CN"/>
              </w:rPr>
              <w:t>旅游</w:t>
            </w:r>
            <w:r>
              <w:rPr>
                <w:rFonts w:hint="eastAsia" w:ascii="宋体" w:hAnsi="宋体" w:cs="宋体"/>
                <w:sz w:val="18"/>
                <w:szCs w:val="18"/>
              </w:rPr>
              <w:t>软文撰写实训</w:t>
            </w:r>
          </w:p>
        </w:tc>
        <w:tc>
          <w:tcPr>
            <w:tcW w:w="335"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一体化课程</w:t>
            </w:r>
          </w:p>
        </w:tc>
        <w:tc>
          <w:tcPr>
            <w:tcW w:w="339"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18</w:t>
            </w:r>
          </w:p>
        </w:tc>
        <w:tc>
          <w:tcPr>
            <w:tcW w:w="349"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lang w:eastAsia="en-US"/>
              </w:rPr>
            </w:pPr>
            <w:r>
              <w:rPr>
                <w:rFonts w:hint="eastAsia" w:ascii="宋体" w:hAnsi="宋体" w:cs="宋体"/>
                <w:sz w:val="18"/>
                <w:szCs w:val="18"/>
              </w:rPr>
              <w:t>第五学期</w:t>
            </w:r>
          </w:p>
        </w:tc>
        <w:tc>
          <w:tcPr>
            <w:tcW w:w="393" w:type="pct"/>
            <w:vAlign w:val="center"/>
          </w:tcPr>
          <w:p>
            <w:pPr>
              <w:pStyle w:val="10"/>
              <w:keepNext w:val="0"/>
              <w:keepLines w:val="0"/>
              <w:pageBreakBefore w:val="0"/>
              <w:kinsoku/>
              <w:wordWrap/>
              <w:overflowPunct/>
              <w:topLinePunct w:val="0"/>
              <w:autoSpaceDE/>
              <w:autoSpaceDN/>
              <w:bidi w:val="0"/>
              <w:snapToGrid w:val="0"/>
              <w:spacing w:line="360" w:lineRule="exact"/>
              <w:jc w:val="both"/>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jc w:val="center"/>
              <w:rPr>
                <w:rFonts w:ascii="宋体" w:hAnsi="宋体" w:cs="宋体"/>
                <w:sz w:val="18"/>
                <w:szCs w:val="18"/>
              </w:rPr>
            </w:pPr>
            <w:r>
              <w:rPr>
                <w:rFonts w:hint="eastAsia" w:ascii="宋体" w:hAnsi="宋体" w:cs="宋体"/>
                <w:sz w:val="18"/>
                <w:szCs w:val="18"/>
              </w:rPr>
              <w:t>软文作品撰写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24</w:t>
            </w:r>
          </w:p>
        </w:tc>
        <w:tc>
          <w:tcPr>
            <w:tcW w:w="277" w:type="pct"/>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茶艺</w:t>
            </w:r>
          </w:p>
        </w:tc>
        <w:tc>
          <w:tcPr>
            <w:tcW w:w="1098"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本课程主要是以茶艺为主线，以茶和食品科学为基础，系统介绍国内外饮茶习俗以及饮料调制技术等方面的知识。通过本课程的学习，使学生掌握多种茶叶泡饮方式，学会识别茶具，懂得茶具的配置，掌握泡茶基本程序，培养其具备中级茶艺师的技能。</w:t>
            </w:r>
          </w:p>
        </w:tc>
        <w:tc>
          <w:tcPr>
            <w:tcW w:w="1541" w:type="pct"/>
            <w:vAlign w:val="center"/>
          </w:tcPr>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r>
              <w:rPr>
                <w:rFonts w:hint="eastAsia" w:ascii="宋体" w:hAnsi="宋体" w:cs="宋体"/>
                <w:sz w:val="18"/>
                <w:szCs w:val="18"/>
              </w:rPr>
              <w:t>项目1：绿茶的冲泡及品鉴</w:t>
            </w:r>
          </w:p>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r>
              <w:rPr>
                <w:rFonts w:hint="eastAsia" w:ascii="宋体" w:hAnsi="宋体" w:cs="宋体"/>
                <w:sz w:val="18"/>
                <w:szCs w:val="18"/>
              </w:rPr>
              <w:t>项目2：茉莉花茶的冲泡及品鉴</w:t>
            </w:r>
          </w:p>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r>
              <w:rPr>
                <w:rFonts w:hint="eastAsia" w:ascii="宋体" w:hAnsi="宋体" w:cs="宋体"/>
                <w:sz w:val="18"/>
                <w:szCs w:val="18"/>
              </w:rPr>
              <w:t>项目3：乌龙茶的冲泡及品鉴</w:t>
            </w:r>
          </w:p>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r>
              <w:rPr>
                <w:rFonts w:hint="eastAsia" w:ascii="宋体" w:hAnsi="宋体" w:cs="宋体"/>
                <w:sz w:val="18"/>
                <w:szCs w:val="18"/>
              </w:rPr>
              <w:t>项目4：红茶的冲泡及品鉴</w:t>
            </w:r>
          </w:p>
          <w:p>
            <w:pPr>
              <w:keepNext w:val="0"/>
              <w:keepLines w:val="0"/>
              <w:pageBreakBefore w:val="0"/>
              <w:kinsoku/>
              <w:wordWrap/>
              <w:overflowPunct/>
              <w:topLinePunct w:val="0"/>
              <w:autoSpaceDE/>
              <w:autoSpaceDN/>
              <w:bidi w:val="0"/>
              <w:spacing w:line="360" w:lineRule="exact"/>
              <w:jc w:val="left"/>
              <w:rPr>
                <w:rFonts w:ascii="宋体" w:hAnsi="宋体" w:cs="宋体"/>
                <w:sz w:val="18"/>
                <w:szCs w:val="18"/>
              </w:rPr>
            </w:pPr>
          </w:p>
        </w:tc>
        <w:tc>
          <w:tcPr>
            <w:tcW w:w="335"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一体化课程</w:t>
            </w:r>
          </w:p>
        </w:tc>
        <w:tc>
          <w:tcPr>
            <w:tcW w:w="339"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24</w:t>
            </w:r>
          </w:p>
        </w:tc>
        <w:tc>
          <w:tcPr>
            <w:tcW w:w="349"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1.5</w:t>
            </w:r>
          </w:p>
        </w:tc>
        <w:tc>
          <w:tcPr>
            <w:tcW w:w="352"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lang w:eastAsia="en-US"/>
              </w:rPr>
            </w:pPr>
            <w:r>
              <w:rPr>
                <w:rFonts w:hint="eastAsia" w:ascii="宋体" w:hAnsi="宋体" w:cs="宋体"/>
                <w:sz w:val="18"/>
                <w:szCs w:val="18"/>
              </w:rPr>
              <w:t>第四学期</w:t>
            </w:r>
          </w:p>
        </w:tc>
        <w:tc>
          <w:tcPr>
            <w:tcW w:w="393" w:type="pct"/>
            <w:vAlign w:val="center"/>
          </w:tcPr>
          <w:p>
            <w:pPr>
              <w:pStyle w:val="10"/>
              <w:keepNext w:val="0"/>
              <w:keepLines w:val="0"/>
              <w:pageBreakBefore w:val="0"/>
              <w:kinsoku/>
              <w:wordWrap/>
              <w:overflowPunct/>
              <w:topLinePunct w:val="0"/>
              <w:autoSpaceDE/>
              <w:autoSpaceDN/>
              <w:bidi w:val="0"/>
              <w:snapToGrid w:val="0"/>
              <w:spacing w:line="360" w:lineRule="exact"/>
              <w:jc w:val="center"/>
              <w:rPr>
                <w:rFonts w:ascii="宋体" w:hAnsi="宋体" w:cs="宋体"/>
                <w:sz w:val="18"/>
                <w:szCs w:val="18"/>
              </w:rPr>
            </w:pPr>
            <w:r>
              <w:rPr>
                <w:rFonts w:hint="eastAsia" w:ascii="宋体" w:hAnsi="宋体" w:cs="宋体"/>
                <w:sz w:val="18"/>
                <w:szCs w:val="18"/>
              </w:rPr>
              <w:t>现场操作展示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25</w:t>
            </w:r>
          </w:p>
        </w:tc>
        <w:tc>
          <w:tcPr>
            <w:tcW w:w="277" w:type="pct"/>
            <w:vAlign w:val="center"/>
          </w:tcPr>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民宿运营与管理</w:t>
            </w:r>
          </w:p>
        </w:tc>
        <w:tc>
          <w:tcPr>
            <w:tcW w:w="1098" w:type="pct"/>
            <w:vAlign w:val="center"/>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通过实践使学生了解民宿企业风格选择及运营模式类型，培养学生掌握民宿类型选择、民宿运营财务预算、民宿风格与所在区域文化融合等具体运营工作的能力学会制定接待流程、制定餐食菜单、接待应急处理、节庆活动设计等工作能力与技巧，巩固已学的理论知识，具备完整民宿运营与管理及营销能力。</w:t>
            </w:r>
          </w:p>
        </w:tc>
        <w:tc>
          <w:tcPr>
            <w:tcW w:w="1541" w:type="pct"/>
            <w:vAlign w:val="center"/>
          </w:tcPr>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r>
              <w:rPr>
                <w:rFonts w:hint="eastAsia" w:ascii="宋体" w:hAnsi="宋体" w:cs="宋体"/>
                <w:sz w:val="18"/>
                <w:szCs w:val="18"/>
              </w:rPr>
              <w:t>项目1：民宿设置地选择与风格计划</w:t>
            </w:r>
          </w:p>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r>
              <w:rPr>
                <w:rFonts w:hint="eastAsia" w:ascii="宋体" w:hAnsi="宋体" w:cs="宋体"/>
                <w:sz w:val="18"/>
                <w:szCs w:val="18"/>
              </w:rPr>
              <w:t>项目2：民宿项目构想计划书</w:t>
            </w:r>
          </w:p>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r>
              <w:rPr>
                <w:rFonts w:hint="eastAsia" w:ascii="宋体" w:hAnsi="宋体" w:cs="宋体"/>
                <w:sz w:val="18"/>
                <w:szCs w:val="18"/>
              </w:rPr>
              <w:t>项目3：民宿项目财务预算</w:t>
            </w:r>
          </w:p>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r>
              <w:rPr>
                <w:rFonts w:hint="eastAsia" w:ascii="宋体" w:hAnsi="宋体" w:cs="宋体"/>
                <w:sz w:val="18"/>
                <w:szCs w:val="18"/>
              </w:rPr>
              <w:t>项目4：民俗接待流程设计</w:t>
            </w:r>
          </w:p>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r>
              <w:rPr>
                <w:rFonts w:hint="eastAsia" w:ascii="宋体" w:hAnsi="宋体" w:cs="宋体"/>
                <w:sz w:val="18"/>
                <w:szCs w:val="18"/>
              </w:rPr>
              <w:t>项目5：民宿餐食菜单制定</w:t>
            </w:r>
          </w:p>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r>
              <w:rPr>
                <w:rFonts w:hint="eastAsia" w:ascii="宋体" w:hAnsi="宋体" w:cs="宋体"/>
                <w:sz w:val="18"/>
                <w:szCs w:val="18"/>
              </w:rPr>
              <w:t>项目6：民宿节庆（民俗）活动计划</w:t>
            </w:r>
          </w:p>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r>
              <w:rPr>
                <w:rFonts w:hint="eastAsia" w:ascii="宋体" w:hAnsi="宋体" w:cs="宋体"/>
                <w:sz w:val="18"/>
                <w:szCs w:val="18"/>
              </w:rPr>
              <w:t>项目7：制定有针对性的产品（节庆等）营销推广计划</w:t>
            </w:r>
          </w:p>
        </w:tc>
        <w:tc>
          <w:tcPr>
            <w:tcW w:w="335" w:type="pct"/>
            <w:vAlign w:val="center"/>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lang w:eastAsia="en-US"/>
              </w:rPr>
            </w:pPr>
            <w:r>
              <w:rPr>
                <w:rFonts w:hint="eastAsia" w:ascii="宋体" w:hAnsi="宋体" w:cs="宋体"/>
                <w:sz w:val="18"/>
                <w:szCs w:val="18"/>
              </w:rPr>
              <w:t>18</w:t>
            </w:r>
          </w:p>
        </w:tc>
        <w:tc>
          <w:tcPr>
            <w:tcW w:w="349"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lang w:eastAsia="en-US"/>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lang w:eastAsia="en-US"/>
              </w:rPr>
            </w:pPr>
            <w:r>
              <w:rPr>
                <w:rFonts w:hint="eastAsia" w:ascii="宋体" w:hAnsi="宋体" w:cs="宋体"/>
                <w:sz w:val="18"/>
                <w:szCs w:val="18"/>
              </w:rPr>
              <w:t>第五学期</w:t>
            </w:r>
          </w:p>
        </w:tc>
        <w:tc>
          <w:tcPr>
            <w:tcW w:w="393" w:type="pct"/>
            <w:vAlign w:val="center"/>
          </w:tcPr>
          <w:p>
            <w:pPr>
              <w:pStyle w:val="10"/>
              <w:keepNext w:val="0"/>
              <w:keepLines w:val="0"/>
              <w:pageBreakBefore w:val="0"/>
              <w:kinsoku/>
              <w:wordWrap/>
              <w:overflowPunct/>
              <w:topLinePunct w:val="0"/>
              <w:autoSpaceDE/>
              <w:autoSpaceDN/>
              <w:bidi w:val="0"/>
              <w:spacing w:line="360" w:lineRule="exact"/>
              <w:jc w:val="center"/>
              <w:rPr>
                <w:rFonts w:ascii="宋体" w:hAnsi="宋体" w:cs="宋体"/>
                <w:sz w:val="18"/>
                <w:szCs w:val="18"/>
              </w:rPr>
            </w:pPr>
            <w:r>
              <w:rPr>
                <w:rFonts w:hint="eastAsia" w:ascii="宋体" w:hAnsi="宋体" w:cs="宋体"/>
                <w:sz w:val="18"/>
                <w:szCs w:val="18"/>
              </w:rPr>
              <w:t>案例分析，民宿运营方案制定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vAlign w:val="center"/>
          </w:tcPr>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26</w:t>
            </w:r>
          </w:p>
        </w:tc>
        <w:tc>
          <w:tcPr>
            <w:tcW w:w="277"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乡村旅游实务</w:t>
            </w:r>
          </w:p>
        </w:tc>
        <w:tc>
          <w:tcPr>
            <w:tcW w:w="1098"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培养学生的全域旅游思维，在乡村旅游和休闲农业领域培养具备新媒体营销意识和技能、具备乡村旅游产品设计思维的能够进行乡村旅游与休闲农业产品设计、乡村旅游与休闲农业节事策划、服务与管理的旅游管理专业技能人才。</w:t>
            </w:r>
          </w:p>
        </w:tc>
        <w:tc>
          <w:tcPr>
            <w:tcW w:w="1541" w:type="pct"/>
            <w:vAlign w:val="center"/>
          </w:tcPr>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r>
              <w:rPr>
                <w:rFonts w:hint="eastAsia" w:ascii="宋体" w:hAnsi="宋体" w:cs="宋体"/>
                <w:sz w:val="18"/>
                <w:szCs w:val="18"/>
              </w:rPr>
              <w:t>项目1：日照春风十里乡村旅游文创实景考察</w:t>
            </w:r>
          </w:p>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r>
              <w:rPr>
                <w:rFonts w:hint="eastAsia" w:ascii="宋体" w:hAnsi="宋体" w:cs="宋体"/>
                <w:sz w:val="18"/>
                <w:szCs w:val="18"/>
              </w:rPr>
              <w:t>项目2：不负客栈特色民宿考察并撰写调研报告</w:t>
            </w:r>
          </w:p>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r>
              <w:rPr>
                <w:rFonts w:hint="eastAsia" w:ascii="宋体" w:hAnsi="宋体" w:cs="宋体"/>
                <w:sz w:val="18"/>
                <w:szCs w:val="18"/>
              </w:rPr>
              <w:t>项目3：乡村旅游活动策划</w:t>
            </w:r>
          </w:p>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r>
              <w:rPr>
                <w:rFonts w:hint="eastAsia" w:ascii="宋体" w:hAnsi="宋体" w:cs="宋体"/>
                <w:sz w:val="18"/>
                <w:szCs w:val="18"/>
              </w:rPr>
              <w:t>项目4：日照Hi世界农乐园体验活动策划</w:t>
            </w:r>
          </w:p>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r>
              <w:rPr>
                <w:rFonts w:hint="eastAsia" w:ascii="宋体" w:hAnsi="宋体" w:cs="宋体"/>
                <w:sz w:val="18"/>
                <w:szCs w:val="18"/>
              </w:rPr>
              <w:t>项目5：日照农民丰收节活动策划</w:t>
            </w:r>
          </w:p>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r>
              <w:rPr>
                <w:rFonts w:hint="eastAsia" w:ascii="宋体" w:hAnsi="宋体" w:cs="宋体"/>
                <w:sz w:val="18"/>
                <w:szCs w:val="18"/>
              </w:rPr>
              <w:t>项目6：休闲农业餐饮菜单设计</w:t>
            </w:r>
          </w:p>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p>
        </w:tc>
        <w:tc>
          <w:tcPr>
            <w:tcW w:w="335" w:type="pct"/>
            <w:vAlign w:val="center"/>
          </w:tcPr>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一体化课程</w:t>
            </w:r>
          </w:p>
        </w:tc>
        <w:tc>
          <w:tcPr>
            <w:tcW w:w="339" w:type="pct"/>
            <w:vAlign w:val="center"/>
          </w:tcPr>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lang w:eastAsia="en-US"/>
              </w:rPr>
            </w:pPr>
            <w:r>
              <w:rPr>
                <w:rFonts w:hint="eastAsia" w:ascii="宋体" w:hAnsi="宋体" w:cs="宋体"/>
                <w:sz w:val="18"/>
                <w:szCs w:val="18"/>
              </w:rPr>
              <w:t>18</w:t>
            </w:r>
          </w:p>
        </w:tc>
        <w:tc>
          <w:tcPr>
            <w:tcW w:w="349" w:type="pct"/>
            <w:vAlign w:val="center"/>
          </w:tcPr>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lang w:eastAsia="en-US"/>
              </w:rPr>
            </w:pPr>
            <w:r>
              <w:rPr>
                <w:rFonts w:hint="eastAsia" w:ascii="宋体" w:hAnsi="宋体" w:cs="宋体"/>
                <w:sz w:val="18"/>
                <w:szCs w:val="18"/>
              </w:rPr>
              <w:t>1</w:t>
            </w:r>
          </w:p>
        </w:tc>
        <w:tc>
          <w:tcPr>
            <w:tcW w:w="352" w:type="pct"/>
            <w:vAlign w:val="center"/>
          </w:tcPr>
          <w:p>
            <w:pPr>
              <w:pStyle w:val="10"/>
              <w:keepNext w:val="0"/>
              <w:keepLines w:val="0"/>
              <w:pageBreakBefore w:val="0"/>
              <w:kinsoku/>
              <w:wordWrap/>
              <w:overflowPunct/>
              <w:topLinePunct w:val="0"/>
              <w:autoSpaceDE/>
              <w:autoSpaceDN/>
              <w:bidi w:val="0"/>
              <w:snapToGrid w:val="0"/>
              <w:spacing w:line="360" w:lineRule="exact"/>
              <w:jc w:val="left"/>
              <w:rPr>
                <w:rFonts w:hint="eastAsia"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lang w:eastAsia="en-US"/>
              </w:rPr>
            </w:pPr>
            <w:r>
              <w:rPr>
                <w:rFonts w:hint="eastAsia" w:ascii="宋体" w:hAnsi="宋体" w:cs="宋体"/>
                <w:sz w:val="18"/>
                <w:szCs w:val="18"/>
              </w:rPr>
              <w:t>第五学期</w:t>
            </w:r>
          </w:p>
        </w:tc>
        <w:tc>
          <w:tcPr>
            <w:tcW w:w="393" w:type="pct"/>
            <w:vAlign w:val="center"/>
          </w:tcPr>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r>
              <w:rPr>
                <w:rFonts w:hint="eastAsia" w:ascii="宋体" w:hAnsi="宋体" w:cs="宋体"/>
                <w:sz w:val="18"/>
                <w:szCs w:val="18"/>
              </w:rPr>
              <w:t>过程考核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tcPr>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27</w:t>
            </w:r>
          </w:p>
        </w:tc>
        <w:tc>
          <w:tcPr>
            <w:tcW w:w="277" w:type="pct"/>
            <w:vAlign w:val="center"/>
          </w:tcPr>
          <w:p>
            <w:pPr>
              <w:keepNext w:val="0"/>
              <w:keepLines w:val="0"/>
              <w:pageBreakBefore w:val="0"/>
              <w:kinsoku/>
              <w:wordWrap/>
              <w:overflowPunct/>
              <w:topLinePunct w:val="0"/>
              <w:autoSpaceDE/>
              <w:autoSpaceDN/>
              <w:bidi w:val="0"/>
              <w:spacing w:line="360" w:lineRule="exact"/>
              <w:outlineLvl w:val="0"/>
              <w:rPr>
                <w:rFonts w:ascii="宋体" w:hAnsi="宋体"/>
                <w:sz w:val="18"/>
                <w:szCs w:val="18"/>
              </w:rPr>
            </w:pPr>
          </w:p>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rPr>
            </w:pPr>
            <w:r>
              <w:rPr>
                <w:rFonts w:hint="eastAsia" w:ascii="宋体" w:hAnsi="宋体"/>
                <w:sz w:val="18"/>
                <w:szCs w:val="18"/>
              </w:rPr>
              <w:t>环球愿景和使命价值观</w:t>
            </w:r>
          </w:p>
        </w:tc>
        <w:tc>
          <w:tcPr>
            <w:tcW w:w="1098"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 xml:space="preserve">   </w:t>
            </w: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本课程旨在引导学生了解北京环球度假区概况，掌握迪士尼乐园的发展历程。</w:t>
            </w:r>
          </w:p>
        </w:tc>
        <w:tc>
          <w:tcPr>
            <w:tcW w:w="1541" w:type="pct"/>
            <w:vAlign w:val="center"/>
          </w:tcPr>
          <w:p>
            <w:pPr>
              <w:keepNext w:val="0"/>
              <w:keepLines w:val="0"/>
              <w:pageBreakBefore w:val="0"/>
              <w:kinsoku/>
              <w:wordWrap/>
              <w:overflowPunct/>
              <w:topLinePunct w:val="0"/>
              <w:autoSpaceDE/>
              <w:autoSpaceDN/>
              <w:bidi w:val="0"/>
              <w:spacing w:line="360" w:lineRule="exact"/>
              <w:outlineLvl w:val="0"/>
              <w:rPr>
                <w:color w:val="000000"/>
                <w:spacing w:val="-8"/>
                <w:sz w:val="18"/>
                <w:szCs w:val="18"/>
              </w:rPr>
            </w:pPr>
            <w:r>
              <w:rPr>
                <w:spacing w:val="-8"/>
                <w:sz w:val="18"/>
                <w:szCs w:val="18"/>
              </w:rPr>
              <w:t>（1）</w:t>
            </w:r>
            <w:r>
              <w:rPr>
                <w:rFonts w:hint="eastAsia"/>
                <w:spacing w:val="-8"/>
                <w:sz w:val="18"/>
                <w:szCs w:val="18"/>
              </w:rPr>
              <w:t>北京环球</w:t>
            </w:r>
            <w:r>
              <w:rPr>
                <w:color w:val="000000"/>
                <w:sz w:val="18"/>
                <w:szCs w:val="18"/>
              </w:rPr>
              <w:t>度假区组织架构</w:t>
            </w:r>
            <w:r>
              <w:rPr>
                <w:color w:val="000000"/>
                <w:spacing w:val="-8"/>
                <w:sz w:val="18"/>
                <w:szCs w:val="18"/>
              </w:rPr>
              <w:t>；</w:t>
            </w:r>
          </w:p>
          <w:p>
            <w:pPr>
              <w:keepNext w:val="0"/>
              <w:keepLines w:val="0"/>
              <w:pageBreakBefore w:val="0"/>
              <w:kinsoku/>
              <w:wordWrap/>
              <w:overflowPunct/>
              <w:topLinePunct w:val="0"/>
              <w:autoSpaceDE/>
              <w:autoSpaceDN/>
              <w:bidi w:val="0"/>
              <w:spacing w:line="360" w:lineRule="exact"/>
              <w:outlineLvl w:val="0"/>
              <w:rPr>
                <w:color w:val="000000"/>
                <w:spacing w:val="-8"/>
                <w:sz w:val="18"/>
                <w:szCs w:val="18"/>
              </w:rPr>
            </w:pPr>
            <w:r>
              <w:rPr>
                <w:color w:val="000000"/>
                <w:spacing w:val="-8"/>
                <w:sz w:val="18"/>
                <w:szCs w:val="18"/>
              </w:rPr>
              <w:t>（2）</w:t>
            </w:r>
            <w:r>
              <w:rPr>
                <w:rFonts w:hint="eastAsia"/>
                <w:spacing w:val="-8"/>
                <w:sz w:val="18"/>
                <w:szCs w:val="18"/>
              </w:rPr>
              <w:t>北京环球</w:t>
            </w:r>
            <w:r>
              <w:rPr>
                <w:color w:val="000000"/>
                <w:sz w:val="18"/>
                <w:szCs w:val="18"/>
              </w:rPr>
              <w:t>度假区历史</w:t>
            </w:r>
            <w:r>
              <w:rPr>
                <w:color w:val="000000"/>
                <w:spacing w:val="-8"/>
                <w:sz w:val="18"/>
                <w:szCs w:val="18"/>
              </w:rPr>
              <w:t>；</w:t>
            </w:r>
          </w:p>
          <w:p>
            <w:pPr>
              <w:keepNext w:val="0"/>
              <w:keepLines w:val="0"/>
              <w:pageBreakBefore w:val="0"/>
              <w:kinsoku/>
              <w:wordWrap/>
              <w:overflowPunct/>
              <w:topLinePunct w:val="0"/>
              <w:autoSpaceDE/>
              <w:autoSpaceDN/>
              <w:bidi w:val="0"/>
              <w:spacing w:line="360" w:lineRule="exact"/>
              <w:outlineLvl w:val="0"/>
              <w:rPr>
                <w:color w:val="000000"/>
                <w:sz w:val="18"/>
                <w:szCs w:val="18"/>
              </w:rPr>
            </w:pPr>
            <w:r>
              <w:rPr>
                <w:color w:val="000000"/>
                <w:spacing w:val="-8"/>
                <w:sz w:val="18"/>
                <w:szCs w:val="18"/>
              </w:rPr>
              <w:t>（3）</w:t>
            </w:r>
            <w:r>
              <w:rPr>
                <w:rFonts w:hint="eastAsia"/>
                <w:color w:val="000000"/>
                <w:sz w:val="18"/>
                <w:szCs w:val="18"/>
              </w:rPr>
              <w:t>环球之道</w:t>
            </w:r>
            <w:r>
              <w:rPr>
                <w:color w:val="000000"/>
                <w:sz w:val="18"/>
                <w:szCs w:val="18"/>
              </w:rPr>
              <w:t>；</w:t>
            </w:r>
          </w:p>
          <w:p>
            <w:pPr>
              <w:keepNext w:val="0"/>
              <w:keepLines w:val="0"/>
              <w:pageBreakBefore w:val="0"/>
              <w:kinsoku/>
              <w:wordWrap/>
              <w:overflowPunct/>
              <w:topLinePunct w:val="0"/>
              <w:autoSpaceDE/>
              <w:autoSpaceDN/>
              <w:bidi w:val="0"/>
              <w:spacing w:line="360" w:lineRule="exact"/>
              <w:outlineLvl w:val="0"/>
              <w:rPr>
                <w:color w:val="000000"/>
                <w:sz w:val="18"/>
                <w:szCs w:val="18"/>
              </w:rPr>
            </w:pPr>
            <w:r>
              <w:rPr>
                <w:color w:val="000000"/>
                <w:spacing w:val="-8"/>
                <w:sz w:val="18"/>
                <w:szCs w:val="18"/>
              </w:rPr>
              <w:t>（4）</w:t>
            </w:r>
            <w:r>
              <w:rPr>
                <w:rFonts w:hint="eastAsia"/>
                <w:color w:val="000000"/>
                <w:sz w:val="18"/>
                <w:szCs w:val="18"/>
              </w:rPr>
              <w:t>环球沉浸式体验；</w:t>
            </w:r>
          </w:p>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rPr>
            </w:pPr>
            <w:r>
              <w:rPr>
                <w:rFonts w:hint="eastAsia"/>
                <w:color w:val="000000"/>
                <w:sz w:val="18"/>
                <w:szCs w:val="18"/>
              </w:rPr>
              <w:t>（5）环球升级的快乐体验</w:t>
            </w:r>
            <w:r>
              <w:rPr>
                <w:color w:val="000000"/>
                <w:spacing w:val="-8"/>
                <w:sz w:val="18"/>
                <w:szCs w:val="18"/>
              </w:rPr>
              <w:t>。</w:t>
            </w:r>
          </w:p>
        </w:tc>
        <w:tc>
          <w:tcPr>
            <w:tcW w:w="335"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一体化课程</w:t>
            </w:r>
          </w:p>
        </w:tc>
        <w:tc>
          <w:tcPr>
            <w:tcW w:w="339"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14</w:t>
            </w:r>
          </w:p>
        </w:tc>
        <w:tc>
          <w:tcPr>
            <w:tcW w:w="349"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1</w:t>
            </w:r>
          </w:p>
        </w:tc>
        <w:tc>
          <w:tcPr>
            <w:tcW w:w="352" w:type="pct"/>
            <w:vAlign w:val="center"/>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第一学期</w:t>
            </w:r>
          </w:p>
        </w:tc>
        <w:tc>
          <w:tcPr>
            <w:tcW w:w="393"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讲座</w:t>
            </w: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tcPr>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ascii="宋体" w:hAnsi="宋体" w:cs="宋体"/>
                <w:sz w:val="18"/>
                <w:szCs w:val="18"/>
              </w:rPr>
              <w:t>28</w:t>
            </w:r>
          </w:p>
        </w:tc>
        <w:tc>
          <w:tcPr>
            <w:tcW w:w="277" w:type="pct"/>
            <w:vAlign w:val="center"/>
          </w:tcPr>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rPr>
            </w:pPr>
            <w:r>
              <w:rPr>
                <w:rFonts w:hint="eastAsia" w:ascii="宋体" w:hAnsi="宋体"/>
                <w:sz w:val="18"/>
                <w:szCs w:val="18"/>
              </w:rPr>
              <w:t>环球度假区运营管理</w:t>
            </w:r>
          </w:p>
        </w:tc>
        <w:tc>
          <w:tcPr>
            <w:tcW w:w="1098" w:type="pct"/>
            <w:vAlign w:val="center"/>
          </w:tcPr>
          <w:p>
            <w:pPr>
              <w:keepNext w:val="0"/>
              <w:keepLines w:val="0"/>
              <w:pageBreakBefore w:val="0"/>
              <w:kinsoku/>
              <w:wordWrap/>
              <w:overflowPunct/>
              <w:topLinePunct w:val="0"/>
              <w:autoSpaceDE/>
              <w:autoSpaceDN/>
              <w:bidi w:val="0"/>
              <w:spacing w:line="360" w:lineRule="exact"/>
              <w:jc w:val="both"/>
              <w:rPr>
                <w:rFonts w:ascii="宋体" w:hAnsi="宋体" w:cs="宋体"/>
                <w:sz w:val="18"/>
                <w:szCs w:val="18"/>
              </w:rPr>
            </w:pPr>
          </w:p>
          <w:p>
            <w:pPr>
              <w:keepNext w:val="0"/>
              <w:keepLines w:val="0"/>
              <w:pageBreakBefore w:val="0"/>
              <w:kinsoku/>
              <w:wordWrap/>
              <w:overflowPunct/>
              <w:topLinePunct w:val="0"/>
              <w:autoSpaceDE/>
              <w:autoSpaceDN/>
              <w:bidi w:val="0"/>
              <w:spacing w:line="360" w:lineRule="exact"/>
              <w:jc w:val="both"/>
              <w:rPr>
                <w:rFonts w:ascii="宋体" w:hAnsi="宋体" w:cs="宋体"/>
                <w:sz w:val="18"/>
                <w:szCs w:val="18"/>
              </w:rPr>
            </w:pPr>
            <w:r>
              <w:rPr>
                <w:rFonts w:hint="eastAsia" w:ascii="宋体" w:hAnsi="宋体" w:cs="宋体"/>
                <w:sz w:val="18"/>
                <w:szCs w:val="18"/>
              </w:rPr>
              <w:t>本课程培养学生了解北京环球度假区运营管理，帮助学生了解北京环球度假区岗位设置及其运营。</w:t>
            </w:r>
          </w:p>
        </w:tc>
        <w:tc>
          <w:tcPr>
            <w:tcW w:w="1541" w:type="pct"/>
            <w:vAlign w:val="center"/>
          </w:tcPr>
          <w:p>
            <w:pPr>
              <w:keepNext w:val="0"/>
              <w:keepLines w:val="0"/>
              <w:pageBreakBefore w:val="0"/>
              <w:kinsoku/>
              <w:wordWrap/>
              <w:overflowPunct/>
              <w:topLinePunct w:val="0"/>
              <w:autoSpaceDE/>
              <w:autoSpaceDN/>
              <w:bidi w:val="0"/>
              <w:spacing w:line="360" w:lineRule="exact"/>
              <w:outlineLvl w:val="0"/>
              <w:rPr>
                <w:color w:val="000000"/>
                <w:spacing w:val="-8"/>
                <w:sz w:val="18"/>
                <w:szCs w:val="18"/>
              </w:rPr>
            </w:pPr>
            <w:r>
              <w:rPr>
                <w:spacing w:val="-8"/>
                <w:sz w:val="18"/>
                <w:szCs w:val="18"/>
              </w:rPr>
              <w:t>（1）</w:t>
            </w:r>
            <w:r>
              <w:rPr>
                <w:rFonts w:hint="eastAsia"/>
                <w:spacing w:val="-8"/>
                <w:sz w:val="18"/>
                <w:szCs w:val="18"/>
              </w:rPr>
              <w:t>北京环球</w:t>
            </w:r>
            <w:r>
              <w:rPr>
                <w:color w:val="000000"/>
                <w:sz w:val="18"/>
                <w:szCs w:val="18"/>
              </w:rPr>
              <w:t xml:space="preserve">度假区运营岗位 </w:t>
            </w:r>
            <w:r>
              <w:rPr>
                <w:color w:val="000000"/>
                <w:spacing w:val="-8"/>
                <w:sz w:val="18"/>
                <w:szCs w:val="18"/>
              </w:rPr>
              <w:t>；</w:t>
            </w:r>
          </w:p>
          <w:p>
            <w:pPr>
              <w:keepNext w:val="0"/>
              <w:keepLines w:val="0"/>
              <w:pageBreakBefore w:val="0"/>
              <w:kinsoku/>
              <w:wordWrap/>
              <w:overflowPunct/>
              <w:topLinePunct w:val="0"/>
              <w:autoSpaceDE/>
              <w:autoSpaceDN/>
              <w:bidi w:val="0"/>
              <w:spacing w:line="360" w:lineRule="exact"/>
              <w:outlineLvl w:val="0"/>
              <w:rPr>
                <w:color w:val="000000"/>
                <w:spacing w:val="-8"/>
                <w:sz w:val="18"/>
                <w:szCs w:val="18"/>
              </w:rPr>
            </w:pPr>
            <w:r>
              <w:rPr>
                <w:color w:val="000000"/>
                <w:spacing w:val="-8"/>
                <w:sz w:val="18"/>
                <w:szCs w:val="18"/>
              </w:rPr>
              <w:t>（2）</w:t>
            </w:r>
            <w:r>
              <w:rPr>
                <w:color w:val="000000"/>
                <w:sz w:val="18"/>
                <w:szCs w:val="18"/>
              </w:rPr>
              <w:t>乐园运营岗位和员工要求</w:t>
            </w:r>
            <w:r>
              <w:rPr>
                <w:color w:val="000000"/>
                <w:spacing w:val="-8"/>
                <w:sz w:val="18"/>
                <w:szCs w:val="18"/>
              </w:rPr>
              <w:t>；</w:t>
            </w:r>
          </w:p>
          <w:p>
            <w:pPr>
              <w:keepNext w:val="0"/>
              <w:keepLines w:val="0"/>
              <w:pageBreakBefore w:val="0"/>
              <w:kinsoku/>
              <w:wordWrap/>
              <w:overflowPunct/>
              <w:topLinePunct w:val="0"/>
              <w:autoSpaceDE/>
              <w:autoSpaceDN/>
              <w:bidi w:val="0"/>
              <w:spacing w:line="360" w:lineRule="exact"/>
              <w:outlineLvl w:val="0"/>
              <w:rPr>
                <w:color w:val="000000"/>
                <w:sz w:val="18"/>
                <w:szCs w:val="18"/>
              </w:rPr>
            </w:pPr>
            <w:r>
              <w:rPr>
                <w:color w:val="000000"/>
                <w:spacing w:val="-8"/>
                <w:sz w:val="18"/>
                <w:szCs w:val="18"/>
              </w:rPr>
              <w:t>（3）餐饮</w:t>
            </w:r>
            <w:r>
              <w:rPr>
                <w:color w:val="000000"/>
                <w:sz w:val="18"/>
                <w:szCs w:val="18"/>
              </w:rPr>
              <w:t>运营岗位和员工要求</w:t>
            </w:r>
            <w:r>
              <w:rPr>
                <w:color w:val="000000"/>
                <w:spacing w:val="-8"/>
                <w:sz w:val="18"/>
                <w:szCs w:val="18"/>
              </w:rPr>
              <w:t>；</w:t>
            </w:r>
          </w:p>
          <w:p>
            <w:pPr>
              <w:keepNext w:val="0"/>
              <w:keepLines w:val="0"/>
              <w:pageBreakBefore w:val="0"/>
              <w:kinsoku/>
              <w:wordWrap/>
              <w:overflowPunct/>
              <w:topLinePunct w:val="0"/>
              <w:autoSpaceDE/>
              <w:autoSpaceDN/>
              <w:bidi w:val="0"/>
              <w:spacing w:line="360" w:lineRule="exact"/>
              <w:outlineLvl w:val="0"/>
              <w:rPr>
                <w:color w:val="000000"/>
                <w:spacing w:val="-8"/>
                <w:sz w:val="18"/>
                <w:szCs w:val="18"/>
              </w:rPr>
            </w:pPr>
            <w:r>
              <w:rPr>
                <w:color w:val="000000"/>
                <w:spacing w:val="-8"/>
                <w:sz w:val="18"/>
                <w:szCs w:val="18"/>
              </w:rPr>
              <w:t>（4）酒店</w:t>
            </w:r>
            <w:r>
              <w:rPr>
                <w:color w:val="000000"/>
                <w:sz w:val="18"/>
                <w:szCs w:val="18"/>
              </w:rPr>
              <w:t>运营岗位和员工要求</w:t>
            </w:r>
            <w:r>
              <w:rPr>
                <w:color w:val="000000"/>
                <w:spacing w:val="-8"/>
                <w:sz w:val="18"/>
                <w:szCs w:val="18"/>
              </w:rPr>
              <w:t>；</w:t>
            </w:r>
          </w:p>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rPr>
            </w:pPr>
            <w:r>
              <w:rPr>
                <w:color w:val="000000"/>
                <w:spacing w:val="-8"/>
                <w:sz w:val="18"/>
                <w:szCs w:val="18"/>
              </w:rPr>
              <w:t>（5）商品</w:t>
            </w:r>
            <w:r>
              <w:rPr>
                <w:color w:val="000000"/>
                <w:sz w:val="18"/>
                <w:szCs w:val="18"/>
              </w:rPr>
              <w:t>运营岗位和员工要求</w:t>
            </w:r>
            <w:r>
              <w:rPr>
                <w:color w:val="000000"/>
                <w:spacing w:val="-8"/>
                <w:sz w:val="18"/>
                <w:szCs w:val="18"/>
              </w:rPr>
              <w:t>。</w:t>
            </w:r>
          </w:p>
        </w:tc>
        <w:tc>
          <w:tcPr>
            <w:tcW w:w="335" w:type="pct"/>
          </w:tcPr>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p>
          <w:p>
            <w:pPr>
              <w:pStyle w:val="10"/>
              <w:keepNext w:val="0"/>
              <w:keepLines w:val="0"/>
              <w:pageBreakBefore w:val="0"/>
              <w:kinsoku/>
              <w:wordWrap/>
              <w:overflowPunct/>
              <w:topLinePunct w:val="0"/>
              <w:autoSpaceDE/>
              <w:autoSpaceDN/>
              <w:bidi w:val="0"/>
              <w:snapToGrid w:val="0"/>
              <w:spacing w:line="360" w:lineRule="exact"/>
              <w:rPr>
                <w:rFonts w:ascii="宋体" w:hAnsi="宋体" w:cs="宋体"/>
                <w:sz w:val="18"/>
                <w:szCs w:val="18"/>
              </w:rPr>
            </w:pPr>
            <w:r>
              <w:rPr>
                <w:rFonts w:hint="eastAsia" w:ascii="宋体" w:hAnsi="宋体" w:cs="宋体"/>
                <w:sz w:val="18"/>
                <w:szCs w:val="18"/>
              </w:rPr>
              <w:t>一体化课程</w:t>
            </w:r>
          </w:p>
        </w:tc>
        <w:tc>
          <w:tcPr>
            <w:tcW w:w="339"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14</w:t>
            </w:r>
          </w:p>
        </w:tc>
        <w:tc>
          <w:tcPr>
            <w:tcW w:w="349"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1</w:t>
            </w:r>
          </w:p>
        </w:tc>
        <w:tc>
          <w:tcPr>
            <w:tcW w:w="352"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hint="eastAsia"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lang w:eastAsia="en-US"/>
              </w:rPr>
            </w:pPr>
            <w:r>
              <w:rPr>
                <w:rFonts w:hint="eastAsia" w:ascii="宋体" w:hAnsi="宋体" w:cs="宋体"/>
                <w:sz w:val="18"/>
                <w:szCs w:val="18"/>
              </w:rPr>
              <w:t>第三学期</w:t>
            </w:r>
          </w:p>
        </w:tc>
        <w:tc>
          <w:tcPr>
            <w:tcW w:w="393"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讲座</w:t>
            </w: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tcPr>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cs="宋体"/>
                <w:sz w:val="18"/>
                <w:szCs w:val="18"/>
              </w:rPr>
            </w:pPr>
          </w:p>
          <w:p>
            <w:pPr>
              <w:keepNext w:val="0"/>
              <w:keepLines w:val="0"/>
              <w:pageBreakBefore w:val="0"/>
              <w:kinsoku/>
              <w:wordWrap/>
              <w:overflowPunct/>
              <w:topLinePunct w:val="0"/>
              <w:autoSpaceDE/>
              <w:autoSpaceDN/>
              <w:bidi w:val="0"/>
              <w:spacing w:line="360" w:lineRule="exact"/>
              <w:rPr>
                <w:rFonts w:ascii="宋体" w:hAnsi="宋体" w:eastAsia="宋体" w:cs="宋体"/>
                <w:sz w:val="18"/>
                <w:szCs w:val="18"/>
              </w:rPr>
            </w:pPr>
            <w:r>
              <w:rPr>
                <w:rFonts w:hint="eastAsia" w:cs="宋体"/>
                <w:sz w:val="18"/>
                <w:szCs w:val="18"/>
              </w:rPr>
              <w:t>29</w:t>
            </w:r>
          </w:p>
        </w:tc>
        <w:tc>
          <w:tcPr>
            <w:tcW w:w="277" w:type="pct"/>
            <w:vAlign w:val="center"/>
          </w:tcPr>
          <w:p>
            <w:pPr>
              <w:keepNext w:val="0"/>
              <w:keepLines w:val="0"/>
              <w:pageBreakBefore w:val="0"/>
              <w:kinsoku/>
              <w:wordWrap/>
              <w:overflowPunct/>
              <w:topLinePunct w:val="0"/>
              <w:autoSpaceDE/>
              <w:autoSpaceDN/>
              <w:bidi w:val="0"/>
              <w:spacing w:line="360" w:lineRule="exact"/>
              <w:outlineLvl w:val="0"/>
              <w:rPr>
                <w:rFonts w:ascii="宋体" w:hAnsi="宋体" w:cs="宋体"/>
                <w:sz w:val="18"/>
                <w:szCs w:val="18"/>
                <w:lang w:eastAsia="en-US"/>
              </w:rPr>
            </w:pPr>
            <w:r>
              <w:rPr>
                <w:rFonts w:hint="eastAsia" w:ascii="宋体" w:hAnsi="宋体"/>
                <w:sz w:val="18"/>
                <w:szCs w:val="18"/>
              </w:rPr>
              <w:t>环球职业发展</w:t>
            </w:r>
          </w:p>
        </w:tc>
        <w:tc>
          <w:tcPr>
            <w:tcW w:w="1098" w:type="pct"/>
            <w:vAlign w:val="center"/>
          </w:tcPr>
          <w:p>
            <w:pPr>
              <w:keepNext w:val="0"/>
              <w:keepLines w:val="0"/>
              <w:pageBreakBefore w:val="0"/>
              <w:kinsoku/>
              <w:wordWrap/>
              <w:overflowPunct/>
              <w:topLinePunct w:val="0"/>
              <w:autoSpaceDE/>
              <w:autoSpaceDN/>
              <w:bidi w:val="0"/>
              <w:spacing w:line="360" w:lineRule="exact"/>
              <w:jc w:val="left"/>
              <w:rPr>
                <w:rFonts w:ascii="宋体" w:hAnsi="宋体" w:cs="宋体"/>
                <w:sz w:val="18"/>
                <w:szCs w:val="18"/>
              </w:rPr>
            </w:pPr>
            <w:r>
              <w:rPr>
                <w:rFonts w:hint="eastAsia" w:ascii="宋体" w:hAnsi="宋体" w:cs="宋体"/>
                <w:sz w:val="18"/>
                <w:szCs w:val="18"/>
              </w:rPr>
              <w:t>本课程旨在培养学生了解个人在北京环球的个人发展，培养学生沟通能力、时间管理能力等。</w:t>
            </w:r>
          </w:p>
        </w:tc>
        <w:tc>
          <w:tcPr>
            <w:tcW w:w="1541" w:type="pct"/>
            <w:vAlign w:val="center"/>
          </w:tcPr>
          <w:p>
            <w:pPr>
              <w:keepNext w:val="0"/>
              <w:keepLines w:val="0"/>
              <w:pageBreakBefore w:val="0"/>
              <w:kinsoku/>
              <w:wordWrap/>
              <w:overflowPunct/>
              <w:topLinePunct w:val="0"/>
              <w:autoSpaceDE/>
              <w:autoSpaceDN/>
              <w:bidi w:val="0"/>
              <w:spacing w:line="360" w:lineRule="exact"/>
              <w:jc w:val="left"/>
              <w:outlineLvl w:val="0"/>
              <w:rPr>
                <w:color w:val="000000"/>
                <w:spacing w:val="-8"/>
                <w:sz w:val="18"/>
                <w:szCs w:val="18"/>
              </w:rPr>
            </w:pPr>
            <w:r>
              <w:rPr>
                <w:spacing w:val="-8"/>
                <w:sz w:val="18"/>
                <w:szCs w:val="18"/>
              </w:rPr>
              <w:t>（1）</w:t>
            </w:r>
            <w:r>
              <w:rPr>
                <w:rFonts w:hint="eastAsia"/>
                <w:spacing w:val="-8"/>
                <w:sz w:val="18"/>
                <w:szCs w:val="18"/>
              </w:rPr>
              <w:t>有效沟通</w:t>
            </w:r>
            <w:r>
              <w:rPr>
                <w:color w:val="000000"/>
                <w:spacing w:val="-8"/>
                <w:sz w:val="18"/>
                <w:szCs w:val="18"/>
              </w:rPr>
              <w:t>；</w:t>
            </w:r>
          </w:p>
          <w:p>
            <w:pPr>
              <w:keepNext w:val="0"/>
              <w:keepLines w:val="0"/>
              <w:pageBreakBefore w:val="0"/>
              <w:kinsoku/>
              <w:wordWrap/>
              <w:overflowPunct/>
              <w:topLinePunct w:val="0"/>
              <w:autoSpaceDE/>
              <w:autoSpaceDN/>
              <w:bidi w:val="0"/>
              <w:spacing w:line="360" w:lineRule="exact"/>
              <w:jc w:val="left"/>
              <w:outlineLvl w:val="0"/>
              <w:rPr>
                <w:color w:val="000000"/>
                <w:spacing w:val="-8"/>
                <w:sz w:val="18"/>
                <w:szCs w:val="18"/>
              </w:rPr>
            </w:pPr>
            <w:r>
              <w:rPr>
                <w:color w:val="000000"/>
                <w:spacing w:val="-8"/>
                <w:sz w:val="18"/>
                <w:szCs w:val="18"/>
              </w:rPr>
              <w:t>（2）</w:t>
            </w:r>
            <w:r>
              <w:rPr>
                <w:rFonts w:hint="eastAsia"/>
                <w:color w:val="000000"/>
                <w:spacing w:val="-8"/>
                <w:sz w:val="18"/>
                <w:szCs w:val="18"/>
              </w:rPr>
              <w:t>商务英语书面沟通</w:t>
            </w:r>
            <w:r>
              <w:rPr>
                <w:color w:val="000000"/>
                <w:spacing w:val="-8"/>
                <w:sz w:val="18"/>
                <w:szCs w:val="18"/>
              </w:rPr>
              <w:t>；</w:t>
            </w:r>
          </w:p>
          <w:p>
            <w:pPr>
              <w:keepNext w:val="0"/>
              <w:keepLines w:val="0"/>
              <w:pageBreakBefore w:val="0"/>
              <w:kinsoku/>
              <w:wordWrap/>
              <w:overflowPunct/>
              <w:topLinePunct w:val="0"/>
              <w:autoSpaceDE/>
              <w:autoSpaceDN/>
              <w:bidi w:val="0"/>
              <w:spacing w:line="360" w:lineRule="exact"/>
              <w:jc w:val="left"/>
              <w:outlineLvl w:val="0"/>
              <w:rPr>
                <w:color w:val="000000"/>
                <w:sz w:val="18"/>
                <w:szCs w:val="18"/>
              </w:rPr>
            </w:pPr>
            <w:r>
              <w:rPr>
                <w:color w:val="000000"/>
                <w:spacing w:val="-8"/>
                <w:sz w:val="18"/>
                <w:szCs w:val="18"/>
              </w:rPr>
              <w:t>（3）</w:t>
            </w:r>
            <w:r>
              <w:rPr>
                <w:rFonts w:hint="eastAsia"/>
                <w:color w:val="000000"/>
                <w:spacing w:val="-8"/>
                <w:sz w:val="18"/>
                <w:szCs w:val="18"/>
              </w:rPr>
              <w:t>时间管理</w:t>
            </w:r>
            <w:r>
              <w:rPr>
                <w:color w:val="000000"/>
                <w:spacing w:val="-8"/>
                <w:sz w:val="18"/>
                <w:szCs w:val="18"/>
              </w:rPr>
              <w:t>；</w:t>
            </w:r>
          </w:p>
          <w:p>
            <w:pPr>
              <w:keepNext w:val="0"/>
              <w:keepLines w:val="0"/>
              <w:pageBreakBefore w:val="0"/>
              <w:kinsoku/>
              <w:wordWrap/>
              <w:overflowPunct/>
              <w:topLinePunct w:val="0"/>
              <w:autoSpaceDE/>
              <w:autoSpaceDN/>
              <w:bidi w:val="0"/>
              <w:spacing w:line="360" w:lineRule="exact"/>
              <w:jc w:val="left"/>
              <w:outlineLvl w:val="0"/>
              <w:rPr>
                <w:color w:val="000000"/>
                <w:spacing w:val="-8"/>
                <w:sz w:val="18"/>
                <w:szCs w:val="18"/>
              </w:rPr>
            </w:pPr>
            <w:r>
              <w:rPr>
                <w:color w:val="000000"/>
                <w:spacing w:val="-8"/>
                <w:sz w:val="18"/>
                <w:szCs w:val="18"/>
              </w:rPr>
              <w:t>（4）</w:t>
            </w:r>
            <w:r>
              <w:rPr>
                <w:rFonts w:hint="eastAsia"/>
                <w:color w:val="000000"/>
                <w:spacing w:val="-8"/>
                <w:sz w:val="18"/>
                <w:szCs w:val="18"/>
              </w:rPr>
              <w:t>行为科学DISC</w:t>
            </w:r>
            <w:r>
              <w:rPr>
                <w:color w:val="000000"/>
                <w:spacing w:val="-8"/>
                <w:sz w:val="18"/>
                <w:szCs w:val="18"/>
              </w:rPr>
              <w:t>；</w:t>
            </w:r>
          </w:p>
          <w:p>
            <w:pPr>
              <w:keepNext w:val="0"/>
              <w:keepLines w:val="0"/>
              <w:pageBreakBefore w:val="0"/>
              <w:kinsoku/>
              <w:wordWrap/>
              <w:overflowPunct/>
              <w:topLinePunct w:val="0"/>
              <w:autoSpaceDE/>
              <w:autoSpaceDN/>
              <w:bidi w:val="0"/>
              <w:spacing w:line="360" w:lineRule="exact"/>
              <w:jc w:val="left"/>
              <w:outlineLvl w:val="0"/>
              <w:rPr>
                <w:color w:val="000000"/>
                <w:spacing w:val="-8"/>
                <w:sz w:val="18"/>
                <w:szCs w:val="18"/>
              </w:rPr>
            </w:pPr>
            <w:r>
              <w:rPr>
                <w:color w:val="000000"/>
                <w:spacing w:val="-8"/>
                <w:sz w:val="18"/>
                <w:szCs w:val="18"/>
              </w:rPr>
              <w:t>（5）</w:t>
            </w:r>
            <w:r>
              <w:rPr>
                <w:rFonts w:hint="eastAsia"/>
                <w:color w:val="000000"/>
                <w:spacing w:val="-8"/>
                <w:sz w:val="18"/>
                <w:szCs w:val="18"/>
              </w:rPr>
              <w:t>压力来袭，快乐做自己；</w:t>
            </w:r>
          </w:p>
          <w:p>
            <w:pPr>
              <w:keepNext w:val="0"/>
              <w:keepLines w:val="0"/>
              <w:pageBreakBefore w:val="0"/>
              <w:kinsoku/>
              <w:wordWrap/>
              <w:overflowPunct/>
              <w:topLinePunct w:val="0"/>
              <w:autoSpaceDE/>
              <w:autoSpaceDN/>
              <w:bidi w:val="0"/>
              <w:spacing w:line="360" w:lineRule="exact"/>
              <w:jc w:val="left"/>
              <w:outlineLvl w:val="0"/>
              <w:rPr>
                <w:rFonts w:ascii="宋体" w:hAnsi="宋体" w:cs="宋体"/>
                <w:sz w:val="18"/>
                <w:szCs w:val="18"/>
              </w:rPr>
            </w:pPr>
            <w:r>
              <w:rPr>
                <w:rFonts w:hint="eastAsia"/>
                <w:color w:val="000000"/>
                <w:spacing w:val="-8"/>
                <w:sz w:val="18"/>
                <w:szCs w:val="18"/>
              </w:rPr>
              <w:t>（6）初入职场不迷茫</w:t>
            </w:r>
            <w:r>
              <w:rPr>
                <w:color w:val="000000"/>
                <w:spacing w:val="-8"/>
                <w:sz w:val="18"/>
                <w:szCs w:val="18"/>
              </w:rPr>
              <w:t>。</w:t>
            </w:r>
          </w:p>
        </w:tc>
        <w:tc>
          <w:tcPr>
            <w:tcW w:w="335" w:type="pct"/>
            <w:vAlign w:val="center"/>
          </w:tcPr>
          <w:p>
            <w:pPr>
              <w:pStyle w:val="10"/>
              <w:keepNext w:val="0"/>
              <w:keepLines w:val="0"/>
              <w:pageBreakBefore w:val="0"/>
              <w:kinsoku/>
              <w:wordWrap/>
              <w:overflowPunct/>
              <w:topLinePunct w:val="0"/>
              <w:autoSpaceDE/>
              <w:autoSpaceDN/>
              <w:bidi w:val="0"/>
              <w:snapToGrid w:val="0"/>
              <w:spacing w:line="360" w:lineRule="exact"/>
              <w:jc w:val="left"/>
              <w:rPr>
                <w:rFonts w:ascii="宋体" w:hAnsi="宋体" w:cs="宋体"/>
                <w:sz w:val="18"/>
                <w:szCs w:val="18"/>
              </w:rPr>
            </w:pPr>
            <w:r>
              <w:rPr>
                <w:rFonts w:hint="eastAsia" w:ascii="宋体" w:hAnsi="宋体" w:cs="宋体"/>
                <w:sz w:val="18"/>
                <w:szCs w:val="18"/>
              </w:rPr>
              <w:t>一体化课程</w:t>
            </w:r>
          </w:p>
        </w:tc>
        <w:tc>
          <w:tcPr>
            <w:tcW w:w="339"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14</w:t>
            </w:r>
          </w:p>
        </w:tc>
        <w:tc>
          <w:tcPr>
            <w:tcW w:w="349"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1</w:t>
            </w:r>
          </w:p>
        </w:tc>
        <w:tc>
          <w:tcPr>
            <w:tcW w:w="352"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lang w:eastAsia="en-US"/>
              </w:rPr>
            </w:pPr>
            <w:r>
              <w:rPr>
                <w:rFonts w:hint="eastAsia" w:ascii="宋体" w:hAnsi="宋体" w:cs="宋体"/>
                <w:sz w:val="18"/>
                <w:szCs w:val="18"/>
              </w:rPr>
              <w:t>第五学期</w:t>
            </w:r>
          </w:p>
        </w:tc>
        <w:tc>
          <w:tcPr>
            <w:tcW w:w="393" w:type="pct"/>
          </w:tcPr>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讲座</w:t>
            </w:r>
          </w:p>
          <w:p>
            <w:pPr>
              <w:keepNext w:val="0"/>
              <w:keepLines w:val="0"/>
              <w:pageBreakBefore w:val="0"/>
              <w:kinsoku/>
              <w:wordWrap/>
              <w:overflowPunct/>
              <w:topLinePunct w:val="0"/>
              <w:autoSpaceDE/>
              <w:autoSpaceDN/>
              <w:bidi w:val="0"/>
              <w:spacing w:line="360" w:lineRule="exact"/>
              <w:rPr>
                <w:rFonts w:ascii="宋体" w:hAnsi="宋体" w:cs="宋体"/>
                <w:sz w:val="18"/>
                <w:szCs w:val="18"/>
              </w:rPr>
            </w:pPr>
            <w:r>
              <w:rPr>
                <w:rFonts w:hint="eastAsia" w:ascii="宋体" w:hAnsi="宋体" w:cs="宋体"/>
                <w:sz w:val="18"/>
                <w:szCs w:val="18"/>
              </w:rPr>
              <w:t>实训</w:t>
            </w:r>
          </w:p>
        </w:tc>
      </w:tr>
    </w:tbl>
    <w:p>
      <w:pPr>
        <w:keepNext w:val="0"/>
        <w:keepLines w:val="0"/>
        <w:pageBreakBefore w:val="0"/>
        <w:kinsoku/>
        <w:wordWrap/>
        <w:overflowPunct/>
        <w:topLinePunct w:val="0"/>
        <w:autoSpaceDE/>
        <w:autoSpaceDN/>
        <w:bidi w:val="0"/>
        <w:spacing w:before="156" w:beforeLines="50" w:after="156" w:afterLines="50" w:line="360" w:lineRule="exact"/>
        <w:ind w:firstLine="480" w:firstLineChars="200"/>
        <w:jc w:val="left"/>
        <w:rPr>
          <w:rFonts w:ascii="黑体" w:hAnsi="宋体" w:eastAsia="黑体"/>
          <w:bCs/>
          <w:sz w:val="24"/>
        </w:rPr>
      </w:pPr>
      <w:r>
        <w:rPr>
          <w:rFonts w:hint="eastAsia" w:ascii="黑体" w:hAnsi="宋体" w:eastAsia="黑体"/>
          <w:bCs/>
          <w:sz w:val="24"/>
        </w:rPr>
        <w:t>八</w:t>
      </w:r>
      <w:r>
        <w:rPr>
          <w:rFonts w:ascii="黑体" w:hAnsi="宋体" w:eastAsia="黑体"/>
          <w:bCs/>
          <w:sz w:val="24"/>
        </w:rPr>
        <w:t>、</w:t>
      </w:r>
      <w:r>
        <w:rPr>
          <w:rFonts w:hint="eastAsia" w:ascii="黑体" w:hAnsi="宋体" w:eastAsia="黑体"/>
          <w:bCs/>
          <w:sz w:val="24"/>
        </w:rPr>
        <w:t>毕业要求及职业证书要求：</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outlineLvl w:val="1"/>
        <w:rPr>
          <w:rFonts w:ascii="楷体_GB2312" w:hAnsi="宋体" w:eastAsia="楷体_GB2312"/>
          <w:sz w:val="24"/>
        </w:rPr>
      </w:pPr>
      <w:r>
        <w:rPr>
          <w:rFonts w:hint="eastAsia" w:ascii="楷体_GB2312" w:hAnsi="宋体" w:eastAsia="楷体_GB2312"/>
          <w:sz w:val="24"/>
        </w:rPr>
        <w:t>（一）毕业要求</w:t>
      </w:r>
    </w:p>
    <w:p>
      <w:pPr>
        <w:keepNext w:val="0"/>
        <w:keepLines w:val="0"/>
        <w:pageBreakBefore w:val="0"/>
        <w:kinsoku/>
        <w:wordWrap/>
        <w:overflowPunct/>
        <w:topLinePunct w:val="0"/>
        <w:autoSpaceDE/>
        <w:autoSpaceDN/>
        <w:bidi w:val="0"/>
        <w:spacing w:line="360" w:lineRule="exact"/>
        <w:ind w:firstLine="420" w:firstLineChars="200"/>
        <w:rPr>
          <w:rFonts w:ascii="宋体" w:hAnsi="宋体"/>
          <w:color w:val="000000"/>
          <w:szCs w:val="21"/>
        </w:rPr>
      </w:pPr>
      <w:r>
        <w:rPr>
          <w:rFonts w:hint="eastAsia" w:ascii="宋体" w:hAnsi="宋体"/>
          <w:color w:val="000000"/>
          <w:szCs w:val="21"/>
        </w:rPr>
        <w:t>本专业三年学习共修学分为143学分，毕业最低学分为140学分，要求学生修满培养方案规定的必修课课程学分和选修课课程学分，同时最少取得4公共选修学分。通识教育课程达到42学分，专业教育课程达到95学分，创新创业课程达到6学分。《国家学生体质健康标准（2014年修订）》测试成绩需达到50分，学生必须获得二级乙等及以上普通话证书，并完整完成实习任务，毕业答辩合格方能毕业。</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outlineLvl w:val="1"/>
        <w:rPr>
          <w:rFonts w:ascii="楷体_GB2312" w:hAnsi="宋体" w:eastAsia="楷体_GB2312"/>
          <w:sz w:val="24"/>
        </w:rPr>
      </w:pPr>
      <w:r>
        <w:rPr>
          <w:rFonts w:hint="eastAsia" w:ascii="楷体_GB2312" w:hAnsi="宋体" w:eastAsia="楷体_GB2312"/>
          <w:sz w:val="24"/>
        </w:rPr>
        <w:t>（二）职业技能证书要求</w:t>
      </w:r>
    </w:p>
    <w:p>
      <w:pPr>
        <w:keepNext w:val="0"/>
        <w:keepLines w:val="0"/>
        <w:pageBreakBefore w:val="0"/>
        <w:kinsoku/>
        <w:wordWrap/>
        <w:overflowPunct/>
        <w:topLinePunct w:val="0"/>
        <w:autoSpaceDE/>
        <w:autoSpaceDN/>
        <w:bidi w:val="0"/>
        <w:spacing w:line="360" w:lineRule="exact"/>
        <w:ind w:firstLine="420" w:firstLineChars="200"/>
        <w:rPr>
          <w:rFonts w:ascii="宋体" w:hAnsi="宋体"/>
          <w:color w:val="000000"/>
          <w:szCs w:val="21"/>
        </w:rPr>
      </w:pPr>
      <w:r>
        <w:rPr>
          <w:rFonts w:hint="eastAsia" w:ascii="宋体" w:hAnsi="宋体"/>
          <w:color w:val="000000"/>
          <w:szCs w:val="21"/>
        </w:rPr>
        <w:t>本专业毕业生应至少取得1种职业技能证书或专业能力证书（1+X证书），（不包括山东省高职高专英语应用能力考试合格证和山东省非计算机专业计算机文化基础考试合格证）。</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2"/>
        <w:gridCol w:w="5326"/>
        <w:gridCol w:w="19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2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bCs/>
                <w:sz w:val="24"/>
              </w:rPr>
            </w:pPr>
            <w:r>
              <w:rPr>
                <w:rFonts w:hint="eastAsia" w:ascii="黑体" w:hAnsi="黑体" w:eastAsia="黑体" w:cs="黑体"/>
                <w:bCs/>
                <w:sz w:val="24"/>
              </w:rPr>
              <w:t>序号</w:t>
            </w:r>
          </w:p>
        </w:tc>
        <w:tc>
          <w:tcPr>
            <w:tcW w:w="53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bCs/>
                <w:sz w:val="24"/>
              </w:rPr>
            </w:pPr>
            <w:r>
              <w:rPr>
                <w:rFonts w:hint="eastAsia" w:ascii="黑体" w:hAnsi="黑体" w:eastAsia="黑体" w:cs="黑体"/>
                <w:bCs/>
                <w:sz w:val="24"/>
              </w:rPr>
              <w:t>职业证书名称</w:t>
            </w:r>
          </w:p>
        </w:tc>
        <w:tc>
          <w:tcPr>
            <w:tcW w:w="1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bCs/>
                <w:sz w:val="24"/>
              </w:rPr>
            </w:pPr>
            <w:r>
              <w:rPr>
                <w:rFonts w:hint="eastAsia" w:ascii="黑体" w:hAnsi="黑体" w:eastAsia="黑体" w:cs="黑体"/>
                <w:bCs/>
                <w:sz w:val="24"/>
              </w:rPr>
              <w:t>等级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2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ascii="宋体" w:hAnsi="宋体"/>
                <w:szCs w:val="21"/>
              </w:rPr>
              <w:t>1</w:t>
            </w:r>
          </w:p>
        </w:tc>
        <w:tc>
          <w:tcPr>
            <w:tcW w:w="53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eastAsia="宋体"/>
                <w:szCs w:val="21"/>
              </w:rPr>
            </w:pPr>
            <w:r>
              <w:rPr>
                <w:rFonts w:hint="eastAsia" w:ascii="宋体" w:hAnsi="宋体"/>
                <w:szCs w:val="21"/>
              </w:rPr>
              <w:t>导游证</w:t>
            </w:r>
          </w:p>
        </w:tc>
        <w:tc>
          <w:tcPr>
            <w:tcW w:w="1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初级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2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ascii="宋体" w:hAnsi="宋体"/>
                <w:szCs w:val="21"/>
              </w:rPr>
              <w:t>2</w:t>
            </w:r>
          </w:p>
        </w:tc>
        <w:tc>
          <w:tcPr>
            <w:tcW w:w="53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茶艺师</w:t>
            </w:r>
          </w:p>
        </w:tc>
        <w:tc>
          <w:tcPr>
            <w:tcW w:w="193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中级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2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3</w:t>
            </w:r>
          </w:p>
        </w:tc>
        <w:tc>
          <w:tcPr>
            <w:tcW w:w="53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礼仪培训师</w:t>
            </w:r>
          </w:p>
        </w:tc>
        <w:tc>
          <w:tcPr>
            <w:tcW w:w="1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中级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2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4</w:t>
            </w:r>
          </w:p>
        </w:tc>
        <w:tc>
          <w:tcPr>
            <w:tcW w:w="53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邮轮服务与管理</w:t>
            </w:r>
            <w:r>
              <w:rPr>
                <w:rFonts w:hint="eastAsia" w:ascii="宋体" w:hAnsi="宋体" w:cs="宋体"/>
                <w:color w:val="000000"/>
                <w:kern w:val="0"/>
                <w:szCs w:val="21"/>
              </w:rPr>
              <w:t>1+X证书</w:t>
            </w:r>
          </w:p>
        </w:tc>
        <w:tc>
          <w:tcPr>
            <w:tcW w:w="1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中级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12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5</w:t>
            </w:r>
          </w:p>
        </w:tc>
        <w:tc>
          <w:tcPr>
            <w:tcW w:w="53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cs="宋体"/>
                <w:color w:val="000000"/>
                <w:kern w:val="0"/>
                <w:szCs w:val="21"/>
              </w:rPr>
              <w:t>旅行定制师</w:t>
            </w:r>
          </w:p>
        </w:tc>
        <w:tc>
          <w:tcPr>
            <w:tcW w:w="1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中级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12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6</w:t>
            </w:r>
          </w:p>
        </w:tc>
        <w:tc>
          <w:tcPr>
            <w:tcW w:w="53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cs="宋体"/>
                <w:color w:val="000000"/>
                <w:kern w:val="0"/>
                <w:szCs w:val="21"/>
              </w:rPr>
            </w:pPr>
            <w:r>
              <w:rPr>
                <w:rFonts w:hint="eastAsia" w:ascii="宋体" w:hAnsi="宋体" w:cs="宋体"/>
                <w:color w:val="000000"/>
                <w:kern w:val="0"/>
                <w:szCs w:val="21"/>
              </w:rPr>
              <w:t>民宿管家</w:t>
            </w:r>
          </w:p>
        </w:tc>
        <w:tc>
          <w:tcPr>
            <w:tcW w:w="1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中级</w:t>
            </w:r>
          </w:p>
        </w:tc>
      </w:tr>
    </w:tbl>
    <w:p>
      <w:pPr>
        <w:keepNext w:val="0"/>
        <w:keepLines w:val="0"/>
        <w:pageBreakBefore w:val="0"/>
        <w:kinsoku/>
        <w:wordWrap/>
        <w:overflowPunct/>
        <w:topLinePunct w:val="0"/>
        <w:autoSpaceDE/>
        <w:autoSpaceDN/>
        <w:bidi w:val="0"/>
        <w:spacing w:line="360" w:lineRule="exact"/>
        <w:rPr>
          <w:rFonts w:ascii="宋体" w:hAnsi="宋体"/>
          <w:color w:val="000000"/>
          <w:szCs w:val="21"/>
        </w:rPr>
      </w:pP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jc w:val="left"/>
        <w:outlineLvl w:val="0"/>
        <w:rPr>
          <w:rFonts w:ascii="黑体" w:hAnsi="宋体" w:eastAsia="黑体"/>
          <w:bCs/>
          <w:sz w:val="24"/>
        </w:rPr>
      </w:pPr>
      <w:r>
        <w:rPr>
          <w:rFonts w:hint="eastAsia" w:ascii="黑体" w:hAnsi="宋体" w:eastAsia="黑体"/>
          <w:bCs/>
          <w:sz w:val="24"/>
        </w:rPr>
        <w:t>九、实施保障</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outlineLvl w:val="1"/>
        <w:rPr>
          <w:rFonts w:ascii="楷体_GB2312" w:hAnsi="宋体" w:eastAsia="楷体_GB2312"/>
          <w:sz w:val="24"/>
        </w:rPr>
      </w:pPr>
      <w:r>
        <w:rPr>
          <w:rFonts w:hint="eastAsia" w:ascii="楷体_GB2312" w:hAnsi="宋体" w:eastAsia="楷体_GB2312"/>
          <w:sz w:val="24"/>
        </w:rPr>
        <w:t>（一）师资队伍</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旅游管理现有专业教师19位，均为“双师型”教师。教授1人，副教授4人，讲师11人，助教3人。来自行业企业的兼职教师16人，均为国际旅游企业、旅游行业协会的高层管理人员。拥有国家导游资格证考官3人、文化旅游部万名英才2人、山东省旅游业中青年专家1人、山东省星级饭店星评员1人、山东省导游员星评员1人、日照市A级景区评定检查员4人。</w:t>
      </w:r>
    </w:p>
    <w:tbl>
      <w:tblPr>
        <w:tblStyle w:val="11"/>
        <w:tblW w:w="8583"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624"/>
        <w:gridCol w:w="1000"/>
        <w:gridCol w:w="1500"/>
        <w:gridCol w:w="1055"/>
        <w:gridCol w:w="1256"/>
        <w:gridCol w:w="901"/>
        <w:gridCol w:w="224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410"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sz w:val="24"/>
              </w:rPr>
            </w:pPr>
            <w:r>
              <w:rPr>
                <w:rFonts w:hint="eastAsia" w:ascii="黑体" w:hAnsi="黑体" w:eastAsia="黑体" w:cs="黑体"/>
                <w:sz w:val="24"/>
                <w:lang w:val="zh-TW" w:eastAsia="zh-TW"/>
              </w:rPr>
              <w:t>序号</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sz w:val="24"/>
              </w:rPr>
            </w:pPr>
            <w:r>
              <w:rPr>
                <w:rFonts w:hint="eastAsia" w:ascii="黑体" w:hAnsi="黑体" w:eastAsia="黑体" w:cs="黑体"/>
                <w:sz w:val="24"/>
                <w:lang w:val="zh-TW" w:eastAsia="zh-TW"/>
              </w:rPr>
              <w:t>教师姓名</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sz w:val="24"/>
              </w:rPr>
            </w:pPr>
            <w:r>
              <w:rPr>
                <w:rFonts w:hint="eastAsia" w:ascii="黑体" w:hAnsi="黑体" w:eastAsia="黑体" w:cs="黑体"/>
                <w:sz w:val="24"/>
                <w:lang w:val="zh-TW" w:eastAsia="zh-TW"/>
              </w:rPr>
              <w:t>毕业院校</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sz w:val="24"/>
              </w:rPr>
            </w:pPr>
            <w:r>
              <w:rPr>
                <w:rFonts w:hint="eastAsia" w:ascii="黑体" w:hAnsi="黑体" w:eastAsia="黑体" w:cs="黑体"/>
                <w:sz w:val="24"/>
                <w:lang w:val="zh-TW" w:eastAsia="zh-TW"/>
              </w:rPr>
              <w:t>专业</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sz w:val="24"/>
              </w:rPr>
            </w:pPr>
            <w:r>
              <w:rPr>
                <w:rFonts w:hint="eastAsia" w:ascii="黑体" w:hAnsi="黑体" w:eastAsia="黑体" w:cs="黑体"/>
                <w:sz w:val="24"/>
                <w:lang w:val="zh-TW" w:eastAsia="zh-TW"/>
              </w:rPr>
              <w:t>学历学位</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sz w:val="24"/>
              </w:rPr>
            </w:pPr>
            <w:r>
              <w:rPr>
                <w:rFonts w:hint="eastAsia" w:ascii="黑体" w:hAnsi="黑体" w:eastAsia="黑体" w:cs="黑体"/>
                <w:sz w:val="24"/>
                <w:lang w:val="zh-TW" w:eastAsia="zh-TW"/>
              </w:rPr>
              <w:t>职称</w:t>
            </w:r>
          </w:p>
        </w:tc>
        <w:tc>
          <w:tcPr>
            <w:tcW w:w="22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sz w:val="24"/>
              </w:rPr>
            </w:pPr>
            <w:r>
              <w:rPr>
                <w:rFonts w:hint="eastAsia" w:ascii="黑体" w:hAnsi="黑体" w:eastAsia="黑体" w:cs="黑体"/>
                <w:sz w:val="24"/>
                <w:lang w:val="zh-TW" w:eastAsia="zh-TW"/>
              </w:rPr>
              <w:t>职业资格证书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林德山</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西北大学</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旅游管理</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本科</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硕士</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教授</w:t>
            </w:r>
          </w:p>
        </w:tc>
        <w:tc>
          <w:tcPr>
            <w:tcW w:w="22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调酒师（高级）</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导游资格证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2</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秦志玉</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华中师范大学</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旅游管理</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硕士研究生</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副教授</w:t>
            </w:r>
          </w:p>
        </w:tc>
        <w:tc>
          <w:tcPr>
            <w:tcW w:w="22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旅游咨询师（高级）</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茶艺师（高级）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3</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陈万本</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北京第二外国语学院</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旅游管理</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硕士研究生</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副教授</w:t>
            </w:r>
          </w:p>
        </w:tc>
        <w:tc>
          <w:tcPr>
            <w:tcW w:w="22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导游证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汪  芬</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山东师范大学</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英语语言文学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硕士研究生</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副教授</w:t>
            </w:r>
          </w:p>
        </w:tc>
        <w:tc>
          <w:tcPr>
            <w:tcW w:w="22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导游证（中级</w:t>
            </w:r>
            <w:r>
              <w:rPr>
                <w:rFonts w:hint="eastAsia" w:ascii="宋体" w:hAnsi="宋体"/>
                <w:szCs w:val="21"/>
                <w:lang w:val="zh-TW"/>
              </w:rPr>
              <w:t>、</w:t>
            </w:r>
            <w:r>
              <w:rPr>
                <w:rFonts w:hint="eastAsia" w:ascii="宋体" w:hAnsi="宋体"/>
                <w:szCs w:val="21"/>
              </w:rPr>
              <w:t>英语</w:t>
            </w:r>
            <w:r>
              <w:rPr>
                <w:rFonts w:hint="eastAsia" w:ascii="宋体" w:hAnsi="宋体"/>
                <w:szCs w:val="21"/>
                <w:lang w:val="zh-TW" w:eastAsia="zh-TW"/>
              </w:rPr>
              <w:t>）</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茶艺师（高级）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5</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王大利</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山东师范大学</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山东大学</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旅游管理</w:t>
            </w:r>
            <w:r>
              <w:rPr>
                <w:rFonts w:hint="eastAsia" w:ascii="宋体" w:hAnsi="宋体"/>
                <w:szCs w:val="21"/>
                <w:lang w:val="zh-TW" w:eastAsia="zh-TW"/>
              </w:rPr>
              <w:t>工商管理</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硕士</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研究生</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副教授</w:t>
            </w:r>
          </w:p>
        </w:tc>
        <w:tc>
          <w:tcPr>
            <w:tcW w:w="22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导游证（中级）</w:t>
            </w:r>
          </w:p>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礼仪培训师（高级）</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茶艺师（高级）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6</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仪孝法</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山东师范大学</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山东大学</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旅游管理历史地理学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本科</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硕士</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讲师</w:t>
            </w:r>
          </w:p>
        </w:tc>
        <w:tc>
          <w:tcPr>
            <w:tcW w:w="22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rPr>
            </w:pPr>
            <w:r>
              <w:rPr>
                <w:rFonts w:hint="eastAsia" w:ascii="宋体" w:hAnsi="宋体"/>
                <w:szCs w:val="21"/>
                <w:lang w:val="zh-TW" w:eastAsia="zh-TW"/>
              </w:rPr>
              <w:t>导游资格证</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评茶师（高级）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lang w:val="zh-CN"/>
              </w:rPr>
              <w:t>7</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ascii="宋体" w:hAnsi="宋体"/>
                <w:szCs w:val="21"/>
              </w:rPr>
              <w:t>徐伟莲</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ascii="宋体" w:hAnsi="宋体"/>
                <w:szCs w:val="21"/>
              </w:rPr>
              <w:t>青岛大学</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ascii="宋体" w:hAnsi="宋体"/>
                <w:szCs w:val="21"/>
              </w:rPr>
              <w:t>旅游管理</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本科</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硕士</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ascii="宋体" w:hAnsi="宋体"/>
                <w:szCs w:val="21"/>
              </w:rPr>
              <w:t>讲师</w:t>
            </w:r>
          </w:p>
        </w:tc>
        <w:tc>
          <w:tcPr>
            <w:tcW w:w="22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ascii="宋体" w:hAnsi="宋体"/>
                <w:szCs w:val="21"/>
              </w:rPr>
              <w:t>导游资格证</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ascii="宋体" w:hAnsi="宋体"/>
                <w:szCs w:val="21"/>
              </w:rPr>
              <w:t>高级职业指导师</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茶艺师（高级）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8</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rPr>
            </w:pPr>
            <w:r>
              <w:rPr>
                <w:rFonts w:hint="eastAsia" w:ascii="宋体" w:hAnsi="宋体"/>
                <w:szCs w:val="21"/>
                <w:lang w:val="zh-TW" w:eastAsia="zh-TW"/>
              </w:rPr>
              <w:t>刘安娜</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rPr>
            </w:pPr>
            <w:r>
              <w:rPr>
                <w:rFonts w:hint="eastAsia" w:ascii="宋体" w:hAnsi="宋体"/>
                <w:szCs w:val="21"/>
                <w:lang w:val="zh-TW" w:eastAsia="zh-TW"/>
              </w:rPr>
              <w:t>江西财经大学</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CN"/>
              </w:rPr>
            </w:pPr>
            <w:r>
              <w:rPr>
                <w:rFonts w:hint="eastAsia" w:ascii="宋体" w:hAnsi="宋体"/>
                <w:szCs w:val="21"/>
                <w:lang w:val="zh-TW" w:eastAsia="zh-TW"/>
              </w:rPr>
              <w:t>旅游管理</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硕士</w:t>
            </w:r>
          </w:p>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研究生</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讲师</w:t>
            </w:r>
          </w:p>
        </w:tc>
        <w:tc>
          <w:tcPr>
            <w:tcW w:w="22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rPr>
            </w:pPr>
            <w:r>
              <w:rPr>
                <w:rFonts w:hint="eastAsia" w:ascii="宋体" w:hAnsi="宋体"/>
                <w:szCs w:val="21"/>
                <w:lang w:val="zh-TW" w:eastAsia="zh-TW"/>
              </w:rPr>
              <w:t>导游证（高级）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9</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rPr>
              <w:t>刘跃萍</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rPr>
              <w:t>云南大学</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CN"/>
              </w:rPr>
            </w:pPr>
            <w:r>
              <w:rPr>
                <w:rFonts w:hint="eastAsia" w:ascii="宋体" w:hAnsi="宋体"/>
                <w:szCs w:val="21"/>
              </w:rPr>
              <w:t>旅游管理</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硕士</w:t>
            </w:r>
          </w:p>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rPr>
              <w:t>研究生</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rPr>
              <w:t>讲师</w:t>
            </w:r>
          </w:p>
        </w:tc>
        <w:tc>
          <w:tcPr>
            <w:tcW w:w="22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导游资格证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10</w:t>
            </w:r>
          </w:p>
        </w:tc>
        <w:tc>
          <w:tcPr>
            <w:tcW w:w="1000"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郭丽丽</w:t>
            </w:r>
          </w:p>
        </w:tc>
        <w:tc>
          <w:tcPr>
            <w:tcW w:w="1500"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color w:val="000000"/>
                <w:szCs w:val="21"/>
              </w:rPr>
            </w:pPr>
            <w:r>
              <w:rPr>
                <w:rFonts w:hint="eastAsia" w:ascii="宋体" w:hAnsi="宋体"/>
                <w:szCs w:val="21"/>
              </w:rPr>
              <w:t>东北财经大学</w:t>
            </w:r>
          </w:p>
        </w:tc>
        <w:tc>
          <w:tcPr>
            <w:tcW w:w="1055"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color w:val="000000"/>
                <w:szCs w:val="21"/>
              </w:rPr>
            </w:pPr>
            <w:r>
              <w:rPr>
                <w:rFonts w:hint="eastAsia" w:ascii="宋体" w:hAnsi="宋体"/>
                <w:szCs w:val="21"/>
              </w:rPr>
              <w:t>旅游管理</w:t>
            </w:r>
          </w:p>
        </w:tc>
        <w:tc>
          <w:tcPr>
            <w:tcW w:w="1256"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硕士</w:t>
            </w:r>
          </w:p>
          <w:p>
            <w:pPr>
              <w:keepNext w:val="0"/>
              <w:keepLines w:val="0"/>
              <w:pageBreakBefore w:val="0"/>
              <w:kinsoku/>
              <w:wordWrap/>
              <w:overflowPunct/>
              <w:topLinePunct w:val="0"/>
              <w:autoSpaceDE/>
              <w:autoSpaceDN/>
              <w:bidi w:val="0"/>
              <w:spacing w:line="360" w:lineRule="exact"/>
              <w:jc w:val="left"/>
              <w:rPr>
                <w:rFonts w:ascii="宋体" w:hAnsi="宋体"/>
                <w:color w:val="000000"/>
                <w:szCs w:val="21"/>
              </w:rPr>
            </w:pPr>
            <w:r>
              <w:rPr>
                <w:rFonts w:hint="eastAsia" w:ascii="宋体" w:hAnsi="宋体"/>
                <w:szCs w:val="21"/>
              </w:rPr>
              <w:t>研究生</w:t>
            </w:r>
          </w:p>
        </w:tc>
        <w:tc>
          <w:tcPr>
            <w:tcW w:w="901"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color w:val="000000"/>
                <w:szCs w:val="21"/>
              </w:rPr>
            </w:pPr>
            <w:r>
              <w:rPr>
                <w:rFonts w:hint="eastAsia" w:ascii="宋体" w:hAnsi="宋体"/>
                <w:szCs w:val="21"/>
              </w:rPr>
              <w:t>讲师</w:t>
            </w:r>
          </w:p>
        </w:tc>
        <w:tc>
          <w:tcPr>
            <w:tcW w:w="2247"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color w:val="000000"/>
                <w:szCs w:val="21"/>
              </w:rPr>
            </w:pPr>
            <w:r>
              <w:rPr>
                <w:rFonts w:hint="eastAsia" w:ascii="宋体" w:hAnsi="宋体"/>
                <w:szCs w:val="21"/>
                <w:lang w:val="zh-TW" w:eastAsia="zh-TW"/>
              </w:rPr>
              <w:t>导游资格证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11</w:t>
            </w:r>
          </w:p>
        </w:tc>
        <w:tc>
          <w:tcPr>
            <w:tcW w:w="10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冯  娜</w:t>
            </w:r>
          </w:p>
        </w:tc>
        <w:tc>
          <w:tcPr>
            <w:tcW w:w="15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kinsoku/>
              <w:wordWrap/>
              <w:overflowPunct/>
              <w:topLinePunct w:val="0"/>
              <w:autoSpaceDE/>
              <w:autoSpaceDN/>
              <w:bidi w:val="0"/>
              <w:spacing w:line="360" w:lineRule="exact"/>
              <w:jc w:val="left"/>
              <w:rPr>
                <w:rFonts w:ascii="宋体" w:hAnsi="宋体"/>
                <w:sz w:val="21"/>
                <w:szCs w:val="21"/>
              </w:rPr>
            </w:pPr>
            <w:r>
              <w:rPr>
                <w:rFonts w:hint="eastAsia" w:ascii="宋体" w:hAnsi="宋体"/>
                <w:color w:val="000000"/>
                <w:sz w:val="21"/>
                <w:szCs w:val="21"/>
                <w:lang w:val="zh-TW" w:eastAsia="zh-TW"/>
              </w:rPr>
              <w:t>上海大学</w:t>
            </w:r>
          </w:p>
        </w:tc>
        <w:tc>
          <w:tcPr>
            <w:tcW w:w="1055"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kinsoku/>
              <w:wordWrap/>
              <w:overflowPunct/>
              <w:topLinePunct w:val="0"/>
              <w:autoSpaceDE/>
              <w:autoSpaceDN/>
              <w:bidi w:val="0"/>
              <w:spacing w:line="360" w:lineRule="exact"/>
              <w:jc w:val="left"/>
              <w:rPr>
                <w:rFonts w:ascii="宋体" w:hAnsi="宋体"/>
                <w:sz w:val="21"/>
                <w:szCs w:val="21"/>
              </w:rPr>
            </w:pPr>
            <w:r>
              <w:rPr>
                <w:rFonts w:hint="eastAsia" w:ascii="宋体" w:hAnsi="宋体"/>
                <w:color w:val="000000"/>
                <w:sz w:val="21"/>
                <w:szCs w:val="21"/>
                <w:lang w:val="zh-TW" w:eastAsia="zh-TW"/>
              </w:rPr>
              <w:t>旅游管理</w:t>
            </w:r>
          </w:p>
        </w:tc>
        <w:tc>
          <w:tcPr>
            <w:tcW w:w="1256"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kinsoku/>
              <w:wordWrap/>
              <w:overflowPunct/>
              <w:topLinePunct w:val="0"/>
              <w:autoSpaceDE/>
              <w:autoSpaceDN/>
              <w:bidi w:val="0"/>
              <w:spacing w:line="360" w:lineRule="exact"/>
              <w:jc w:val="left"/>
              <w:rPr>
                <w:rFonts w:ascii="宋体" w:hAnsi="宋体"/>
                <w:color w:val="000000"/>
                <w:sz w:val="21"/>
                <w:szCs w:val="21"/>
                <w:lang w:val="zh-TW" w:eastAsia="zh-TW"/>
              </w:rPr>
            </w:pPr>
            <w:r>
              <w:rPr>
                <w:rFonts w:hint="eastAsia" w:ascii="宋体" w:hAnsi="宋体"/>
                <w:color w:val="000000"/>
                <w:sz w:val="21"/>
                <w:szCs w:val="21"/>
                <w:lang w:val="zh-TW" w:eastAsia="zh-TW"/>
              </w:rPr>
              <w:t>硕士</w:t>
            </w:r>
          </w:p>
          <w:p>
            <w:pPr>
              <w:pStyle w:val="10"/>
              <w:keepNext w:val="0"/>
              <w:keepLines w:val="0"/>
              <w:pageBreakBefore w:val="0"/>
              <w:widowControl/>
              <w:kinsoku/>
              <w:wordWrap/>
              <w:overflowPunct/>
              <w:topLinePunct w:val="0"/>
              <w:autoSpaceDE/>
              <w:autoSpaceDN/>
              <w:bidi w:val="0"/>
              <w:spacing w:line="360" w:lineRule="exact"/>
              <w:jc w:val="left"/>
              <w:rPr>
                <w:rFonts w:ascii="宋体" w:hAnsi="宋体"/>
                <w:sz w:val="21"/>
                <w:szCs w:val="21"/>
              </w:rPr>
            </w:pPr>
            <w:r>
              <w:rPr>
                <w:rFonts w:hint="eastAsia" w:ascii="宋体" w:hAnsi="宋体"/>
                <w:color w:val="000000"/>
                <w:sz w:val="21"/>
                <w:szCs w:val="21"/>
                <w:lang w:val="zh-TW" w:eastAsia="zh-TW"/>
              </w:rPr>
              <w:t>研究生</w:t>
            </w:r>
          </w:p>
        </w:tc>
        <w:tc>
          <w:tcPr>
            <w:tcW w:w="901"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kinsoku/>
              <w:wordWrap/>
              <w:overflowPunct/>
              <w:topLinePunct w:val="0"/>
              <w:autoSpaceDE/>
              <w:autoSpaceDN/>
              <w:bidi w:val="0"/>
              <w:spacing w:line="360" w:lineRule="exact"/>
              <w:jc w:val="left"/>
              <w:rPr>
                <w:rFonts w:ascii="宋体" w:hAnsi="宋体"/>
                <w:sz w:val="21"/>
                <w:szCs w:val="21"/>
              </w:rPr>
            </w:pPr>
            <w:r>
              <w:rPr>
                <w:rFonts w:hint="eastAsia" w:ascii="宋体" w:hAnsi="宋体"/>
                <w:color w:val="000000"/>
                <w:sz w:val="21"/>
                <w:szCs w:val="21"/>
                <w:lang w:val="zh-TW" w:eastAsia="zh-TW"/>
              </w:rPr>
              <w:t>讲师</w:t>
            </w:r>
          </w:p>
        </w:tc>
        <w:tc>
          <w:tcPr>
            <w:tcW w:w="2247"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kinsoku/>
              <w:wordWrap/>
              <w:overflowPunct/>
              <w:topLinePunct w:val="0"/>
              <w:autoSpaceDE/>
              <w:autoSpaceDN/>
              <w:bidi w:val="0"/>
              <w:spacing w:line="360" w:lineRule="exact"/>
              <w:jc w:val="left"/>
              <w:rPr>
                <w:rFonts w:ascii="宋体" w:hAnsi="宋体"/>
                <w:sz w:val="21"/>
                <w:szCs w:val="21"/>
              </w:rPr>
            </w:pPr>
            <w:r>
              <w:rPr>
                <w:rFonts w:hint="eastAsia" w:ascii="宋体" w:hAnsi="宋体"/>
                <w:color w:val="000000"/>
                <w:sz w:val="21"/>
                <w:szCs w:val="21"/>
              </w:rPr>
              <w:t>就业指导师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12</w:t>
            </w:r>
          </w:p>
        </w:tc>
        <w:tc>
          <w:tcPr>
            <w:tcW w:w="10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燕  梅</w:t>
            </w:r>
          </w:p>
        </w:tc>
        <w:tc>
          <w:tcPr>
            <w:tcW w:w="15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云南大学</w:t>
            </w:r>
          </w:p>
        </w:tc>
        <w:tc>
          <w:tcPr>
            <w:tcW w:w="1055"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教育技术学</w:t>
            </w:r>
          </w:p>
        </w:tc>
        <w:tc>
          <w:tcPr>
            <w:tcW w:w="1256"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kinsoku/>
              <w:wordWrap/>
              <w:overflowPunct/>
              <w:topLinePunct w:val="0"/>
              <w:autoSpaceDE/>
              <w:autoSpaceDN/>
              <w:bidi w:val="0"/>
              <w:spacing w:line="360" w:lineRule="exact"/>
              <w:jc w:val="left"/>
              <w:rPr>
                <w:rFonts w:ascii="宋体" w:hAnsi="宋体"/>
                <w:color w:val="000000"/>
                <w:sz w:val="21"/>
                <w:szCs w:val="21"/>
                <w:lang w:val="zh-TW" w:eastAsia="zh-TW"/>
              </w:rPr>
            </w:pPr>
            <w:r>
              <w:rPr>
                <w:rFonts w:hint="eastAsia" w:ascii="宋体" w:hAnsi="宋体"/>
                <w:color w:val="000000"/>
                <w:sz w:val="21"/>
                <w:szCs w:val="21"/>
                <w:lang w:val="zh-TW" w:eastAsia="zh-TW"/>
              </w:rPr>
              <w:t>硕士</w:t>
            </w:r>
          </w:p>
          <w:p>
            <w:pPr>
              <w:pStyle w:val="10"/>
              <w:keepNext w:val="0"/>
              <w:keepLines w:val="0"/>
              <w:pageBreakBefore w:val="0"/>
              <w:widowControl/>
              <w:kinsoku/>
              <w:wordWrap/>
              <w:overflowPunct/>
              <w:topLinePunct w:val="0"/>
              <w:autoSpaceDE/>
              <w:autoSpaceDN/>
              <w:bidi w:val="0"/>
              <w:spacing w:line="360" w:lineRule="exact"/>
              <w:jc w:val="left"/>
              <w:rPr>
                <w:rFonts w:ascii="宋体" w:hAnsi="宋体"/>
                <w:sz w:val="21"/>
                <w:szCs w:val="21"/>
              </w:rPr>
            </w:pPr>
            <w:r>
              <w:rPr>
                <w:rFonts w:hint="eastAsia" w:ascii="宋体" w:hAnsi="宋体"/>
                <w:color w:val="000000"/>
                <w:sz w:val="21"/>
                <w:szCs w:val="21"/>
                <w:lang w:val="zh-TW" w:eastAsia="zh-TW"/>
              </w:rPr>
              <w:t>研究生</w:t>
            </w:r>
          </w:p>
        </w:tc>
        <w:tc>
          <w:tcPr>
            <w:tcW w:w="901"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kinsoku/>
              <w:wordWrap/>
              <w:overflowPunct/>
              <w:topLinePunct w:val="0"/>
              <w:autoSpaceDE/>
              <w:autoSpaceDN/>
              <w:bidi w:val="0"/>
              <w:spacing w:line="360" w:lineRule="exact"/>
              <w:jc w:val="left"/>
              <w:rPr>
                <w:rFonts w:ascii="宋体" w:hAnsi="宋体"/>
                <w:sz w:val="21"/>
                <w:szCs w:val="21"/>
              </w:rPr>
            </w:pPr>
            <w:r>
              <w:rPr>
                <w:rFonts w:hint="eastAsia" w:ascii="宋体" w:hAnsi="宋体"/>
                <w:color w:val="000000"/>
                <w:sz w:val="21"/>
                <w:szCs w:val="21"/>
                <w:lang w:val="zh-TW" w:eastAsia="zh-TW"/>
              </w:rPr>
              <w:t>讲师</w:t>
            </w:r>
          </w:p>
        </w:tc>
        <w:tc>
          <w:tcPr>
            <w:tcW w:w="2247"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rPr>
              <w:t>研学旅行指导师</w:t>
            </w:r>
            <w:r>
              <w:rPr>
                <w:rFonts w:hint="eastAsia" w:ascii="宋体" w:hAnsi="宋体"/>
                <w:szCs w:val="21"/>
                <w:lang w:val="zh-TW" w:eastAsia="zh-TW"/>
              </w:rPr>
              <w:t>（高级）</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茶艺师（高级）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1280" w:hRule="atLeast"/>
          <w:jc w:val="center"/>
        </w:trPr>
        <w:tc>
          <w:tcPr>
            <w:tcW w:w="624"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13</w:t>
            </w:r>
          </w:p>
        </w:tc>
        <w:tc>
          <w:tcPr>
            <w:tcW w:w="10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王春霞</w:t>
            </w:r>
          </w:p>
        </w:tc>
        <w:tc>
          <w:tcPr>
            <w:tcW w:w="15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山东师范大学</w:t>
            </w:r>
          </w:p>
        </w:tc>
        <w:tc>
          <w:tcPr>
            <w:tcW w:w="1055"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中国现当代文学</w:t>
            </w:r>
          </w:p>
        </w:tc>
        <w:tc>
          <w:tcPr>
            <w:tcW w:w="1256"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硕士</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研究生</w:t>
            </w:r>
          </w:p>
        </w:tc>
        <w:tc>
          <w:tcPr>
            <w:tcW w:w="901"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讲师</w:t>
            </w:r>
          </w:p>
        </w:tc>
        <w:tc>
          <w:tcPr>
            <w:tcW w:w="2247"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导游证</w:t>
            </w:r>
          </w:p>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礼仪培训师（高级）</w:t>
            </w:r>
          </w:p>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茶艺师（高级）</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高级形象设计师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14</w:t>
            </w:r>
          </w:p>
        </w:tc>
        <w:tc>
          <w:tcPr>
            <w:tcW w:w="10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鲍向宁</w:t>
            </w:r>
          </w:p>
        </w:tc>
        <w:tc>
          <w:tcPr>
            <w:tcW w:w="15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济南大学</w:t>
            </w:r>
          </w:p>
        </w:tc>
        <w:tc>
          <w:tcPr>
            <w:tcW w:w="1055"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英语</w:t>
            </w:r>
          </w:p>
        </w:tc>
        <w:tc>
          <w:tcPr>
            <w:tcW w:w="1256"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硕士</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本科</w:t>
            </w:r>
          </w:p>
        </w:tc>
        <w:tc>
          <w:tcPr>
            <w:tcW w:w="901"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讲师</w:t>
            </w:r>
          </w:p>
        </w:tc>
        <w:tc>
          <w:tcPr>
            <w:tcW w:w="2247"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国家二级心理咨询师</w:t>
            </w:r>
          </w:p>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茶艺师（高级）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97" w:hRule="atLeast"/>
          <w:jc w:val="center"/>
        </w:trPr>
        <w:tc>
          <w:tcPr>
            <w:tcW w:w="624"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15</w:t>
            </w:r>
          </w:p>
        </w:tc>
        <w:tc>
          <w:tcPr>
            <w:tcW w:w="10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康</w:t>
            </w:r>
            <w:r>
              <w:rPr>
                <w:rFonts w:hint="eastAsia" w:ascii="宋体" w:hAnsi="宋体"/>
                <w:szCs w:val="21"/>
              </w:rPr>
              <w:t xml:space="preserve">  </w:t>
            </w:r>
            <w:r>
              <w:rPr>
                <w:rFonts w:hint="eastAsia" w:ascii="宋体" w:hAnsi="宋体"/>
                <w:szCs w:val="21"/>
                <w:lang w:val="zh-TW" w:eastAsia="zh-TW"/>
              </w:rPr>
              <w:t>馨</w:t>
            </w:r>
          </w:p>
        </w:tc>
        <w:tc>
          <w:tcPr>
            <w:tcW w:w="15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香港中文大学</w:t>
            </w:r>
          </w:p>
        </w:tc>
        <w:tc>
          <w:tcPr>
            <w:tcW w:w="1055"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CN"/>
              </w:rPr>
              <w:t>可持续</w:t>
            </w:r>
            <w:r>
              <w:rPr>
                <w:rFonts w:hint="eastAsia" w:ascii="宋体" w:hAnsi="宋体"/>
                <w:szCs w:val="21"/>
                <w:lang w:val="zh-TW" w:eastAsia="zh-TW"/>
              </w:rPr>
              <w:t>旅游</w:t>
            </w:r>
          </w:p>
        </w:tc>
        <w:tc>
          <w:tcPr>
            <w:tcW w:w="1256"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硕士</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研究生</w:t>
            </w:r>
          </w:p>
        </w:tc>
        <w:tc>
          <w:tcPr>
            <w:tcW w:w="901"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讲师</w:t>
            </w:r>
          </w:p>
        </w:tc>
        <w:tc>
          <w:tcPr>
            <w:tcW w:w="2247"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茶艺师（高级）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402" w:hRule="atLeast"/>
          <w:jc w:val="center"/>
        </w:trPr>
        <w:tc>
          <w:tcPr>
            <w:tcW w:w="624"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16</w:t>
            </w:r>
          </w:p>
        </w:tc>
        <w:tc>
          <w:tcPr>
            <w:tcW w:w="10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周长晓</w:t>
            </w:r>
          </w:p>
        </w:tc>
        <w:tc>
          <w:tcPr>
            <w:tcW w:w="15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中国海洋大学</w:t>
            </w:r>
          </w:p>
        </w:tc>
        <w:tc>
          <w:tcPr>
            <w:tcW w:w="1055"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旅游管理</w:t>
            </w:r>
          </w:p>
        </w:tc>
        <w:tc>
          <w:tcPr>
            <w:tcW w:w="1256"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硕士</w:t>
            </w:r>
          </w:p>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研究生</w:t>
            </w:r>
          </w:p>
        </w:tc>
        <w:tc>
          <w:tcPr>
            <w:tcW w:w="901"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讲师</w:t>
            </w:r>
          </w:p>
        </w:tc>
        <w:tc>
          <w:tcPr>
            <w:tcW w:w="2247"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导游资格证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77" w:hRule="atLeast"/>
          <w:jc w:val="center"/>
        </w:trPr>
        <w:tc>
          <w:tcPr>
            <w:tcW w:w="624"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17</w:t>
            </w:r>
          </w:p>
        </w:tc>
        <w:tc>
          <w:tcPr>
            <w:tcW w:w="10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梁作强</w:t>
            </w:r>
          </w:p>
        </w:tc>
        <w:tc>
          <w:tcPr>
            <w:tcW w:w="15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 xml:space="preserve">韩国启明大学 </w:t>
            </w:r>
          </w:p>
        </w:tc>
        <w:tc>
          <w:tcPr>
            <w:tcW w:w="1055"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lang w:val="zh-TW" w:eastAsia="zh-TW"/>
              </w:rPr>
              <w:t xml:space="preserve">旅游管理 </w:t>
            </w:r>
          </w:p>
        </w:tc>
        <w:tc>
          <w:tcPr>
            <w:tcW w:w="1256"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博士</w:t>
            </w:r>
          </w:p>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 xml:space="preserve">研究生 </w:t>
            </w:r>
          </w:p>
        </w:tc>
        <w:tc>
          <w:tcPr>
            <w:tcW w:w="901"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讲师</w:t>
            </w:r>
          </w:p>
        </w:tc>
        <w:tc>
          <w:tcPr>
            <w:tcW w:w="2247"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77" w:hRule="atLeast"/>
          <w:jc w:val="center"/>
        </w:trPr>
        <w:tc>
          <w:tcPr>
            <w:tcW w:w="624"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18</w:t>
            </w:r>
          </w:p>
        </w:tc>
        <w:tc>
          <w:tcPr>
            <w:tcW w:w="10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王  芳</w:t>
            </w:r>
          </w:p>
        </w:tc>
        <w:tc>
          <w:tcPr>
            <w:tcW w:w="15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曲阜师范大学</w:t>
            </w:r>
          </w:p>
        </w:tc>
        <w:tc>
          <w:tcPr>
            <w:tcW w:w="1055"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旅游管理</w:t>
            </w:r>
          </w:p>
        </w:tc>
        <w:tc>
          <w:tcPr>
            <w:tcW w:w="1256"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硕士</w:t>
            </w:r>
          </w:p>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研究生</w:t>
            </w:r>
          </w:p>
        </w:tc>
        <w:tc>
          <w:tcPr>
            <w:tcW w:w="901"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助教</w:t>
            </w:r>
          </w:p>
        </w:tc>
        <w:tc>
          <w:tcPr>
            <w:tcW w:w="2247"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77" w:hRule="atLeast"/>
          <w:jc w:val="center"/>
        </w:trPr>
        <w:tc>
          <w:tcPr>
            <w:tcW w:w="624"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center"/>
              <w:rPr>
                <w:rFonts w:ascii="宋体" w:hAnsi="宋体"/>
                <w:szCs w:val="21"/>
              </w:rPr>
            </w:pPr>
            <w:r>
              <w:rPr>
                <w:rFonts w:hint="eastAsia" w:ascii="宋体" w:hAnsi="宋体"/>
                <w:szCs w:val="21"/>
              </w:rPr>
              <w:t>19</w:t>
            </w:r>
          </w:p>
        </w:tc>
        <w:tc>
          <w:tcPr>
            <w:tcW w:w="10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谢  慧</w:t>
            </w:r>
          </w:p>
        </w:tc>
        <w:tc>
          <w:tcPr>
            <w:tcW w:w="1500"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rPr>
              <w:t>湖南</w:t>
            </w:r>
            <w:r>
              <w:rPr>
                <w:rFonts w:hint="eastAsia" w:ascii="宋体" w:hAnsi="宋体"/>
                <w:szCs w:val="21"/>
                <w:lang w:val="zh-TW" w:eastAsia="zh-TW"/>
              </w:rPr>
              <w:t>师范大学</w:t>
            </w:r>
          </w:p>
        </w:tc>
        <w:tc>
          <w:tcPr>
            <w:tcW w:w="1055"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旅游管理</w:t>
            </w:r>
          </w:p>
        </w:tc>
        <w:tc>
          <w:tcPr>
            <w:tcW w:w="1256"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硕士</w:t>
            </w:r>
          </w:p>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研究生</w:t>
            </w:r>
          </w:p>
        </w:tc>
        <w:tc>
          <w:tcPr>
            <w:tcW w:w="901"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r>
              <w:rPr>
                <w:rFonts w:hint="eastAsia" w:ascii="宋体" w:hAnsi="宋体"/>
                <w:szCs w:val="21"/>
                <w:lang w:val="zh-TW" w:eastAsia="zh-TW"/>
              </w:rPr>
              <w:t>助教</w:t>
            </w:r>
          </w:p>
        </w:tc>
        <w:tc>
          <w:tcPr>
            <w:tcW w:w="2247"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lang w:val="zh-TW" w:eastAsia="zh-TW"/>
              </w:rPr>
            </w:pPr>
          </w:p>
        </w:tc>
      </w:tr>
    </w:tbl>
    <w:p>
      <w:pPr>
        <w:keepNext w:val="0"/>
        <w:keepLines w:val="0"/>
        <w:pageBreakBefore w:val="0"/>
        <w:kinsoku/>
        <w:wordWrap/>
        <w:overflowPunct/>
        <w:topLinePunct w:val="0"/>
        <w:autoSpaceDE/>
        <w:autoSpaceDN/>
        <w:bidi w:val="0"/>
        <w:spacing w:before="156" w:beforeLines="50" w:after="156" w:afterLines="50" w:line="360" w:lineRule="exact"/>
        <w:ind w:firstLine="480" w:firstLineChars="200"/>
        <w:outlineLvl w:val="1"/>
        <w:rPr>
          <w:rFonts w:ascii="楷体_GB2312" w:hAnsi="宋体" w:eastAsia="楷体_GB2312"/>
          <w:sz w:val="24"/>
        </w:rPr>
      </w:pPr>
      <w:r>
        <w:rPr>
          <w:rFonts w:hint="eastAsia" w:ascii="楷体_GB2312" w:hAnsi="宋体" w:eastAsia="楷体_GB2312"/>
          <w:sz w:val="24"/>
        </w:rPr>
        <w:t>（二）教学设施</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拥有全域旅游综合实训中心、导游情景模拟实训室各一个。</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1.300平米的全域旅游综合实训中心</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含全域旅游实训教学区和全域旅游创新创业中心。全域旅游实训教学区购置整套全域旅游实训系统软硬件，采购酒店管理仿真实训、游客体验分析实训、旅行社管理模拟教学、旅游电子商务实训等系统，并开发农业旅游、工业旅游、文创旅游、滨海旅游、康养旅游等6个全域旅游特色实训虚拟场景，重点加强对学生实操能力、营销策划能力和专业融合能力的训练。实训区域共摆放8个圆桌，每个圆桌上根据授课人数配备5台操作式学生电脑，用于学生实训操作和项目教学。</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2.导游情境模拟实训室</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拥有多媒体教学设备和弧屏投影设备，可容纳72人落座和20人进行导游情景模拟的活动的实训室，2010年投入100万元资金建造。</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287"/>
        <w:gridCol w:w="682"/>
        <w:gridCol w:w="1446"/>
        <w:gridCol w:w="2357"/>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szCs w:val="21"/>
              </w:rPr>
            </w:pPr>
            <w:r>
              <w:rPr>
                <w:rFonts w:hint="eastAsia" w:ascii="黑体" w:hAnsi="黑体" w:eastAsia="黑体" w:cs="黑体"/>
                <w:szCs w:val="21"/>
              </w:rPr>
              <w:t>序号</w:t>
            </w:r>
          </w:p>
        </w:tc>
        <w:tc>
          <w:tcPr>
            <w:tcW w:w="1287" w:type="dxa"/>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szCs w:val="21"/>
              </w:rPr>
            </w:pPr>
            <w:r>
              <w:rPr>
                <w:rFonts w:hint="eastAsia" w:ascii="黑体" w:hAnsi="黑体" w:eastAsia="黑体" w:cs="黑体"/>
                <w:szCs w:val="21"/>
              </w:rPr>
              <w:t>实训室名称</w:t>
            </w:r>
          </w:p>
        </w:tc>
        <w:tc>
          <w:tcPr>
            <w:tcW w:w="682" w:type="dxa"/>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szCs w:val="21"/>
              </w:rPr>
            </w:pPr>
            <w:r>
              <w:rPr>
                <w:rFonts w:hint="eastAsia" w:ascii="黑体" w:hAnsi="黑体" w:eastAsia="黑体" w:cs="黑体"/>
                <w:szCs w:val="21"/>
              </w:rPr>
              <w:t>实训</w:t>
            </w:r>
          </w:p>
          <w:p>
            <w:pPr>
              <w:keepNext w:val="0"/>
              <w:keepLines w:val="0"/>
              <w:pageBreakBefore w:val="0"/>
              <w:kinsoku/>
              <w:wordWrap/>
              <w:overflowPunct/>
              <w:topLinePunct w:val="0"/>
              <w:autoSpaceDE/>
              <w:autoSpaceDN/>
              <w:bidi w:val="0"/>
              <w:spacing w:line="360" w:lineRule="exact"/>
              <w:jc w:val="center"/>
              <w:rPr>
                <w:rFonts w:ascii="黑体" w:hAnsi="黑体" w:eastAsia="黑体" w:cs="黑体"/>
                <w:szCs w:val="21"/>
              </w:rPr>
            </w:pPr>
            <w:r>
              <w:rPr>
                <w:rFonts w:hint="eastAsia" w:ascii="黑体" w:hAnsi="黑体" w:eastAsia="黑体" w:cs="黑体"/>
                <w:szCs w:val="21"/>
              </w:rPr>
              <w:t>工位</w:t>
            </w:r>
          </w:p>
        </w:tc>
        <w:tc>
          <w:tcPr>
            <w:tcW w:w="1446" w:type="dxa"/>
            <w:vAlign w:val="center"/>
          </w:tcPr>
          <w:p>
            <w:pPr>
              <w:keepNext w:val="0"/>
              <w:keepLines w:val="0"/>
              <w:pageBreakBefore w:val="0"/>
              <w:kinsoku/>
              <w:wordWrap/>
              <w:overflowPunct/>
              <w:topLinePunct w:val="0"/>
              <w:autoSpaceDE/>
              <w:autoSpaceDN/>
              <w:bidi w:val="0"/>
              <w:spacing w:line="360" w:lineRule="exact"/>
              <w:jc w:val="center"/>
              <w:rPr>
                <w:rFonts w:ascii="黑体" w:hAnsi="黑体" w:eastAsia="黑体" w:cs="黑体"/>
                <w:szCs w:val="21"/>
              </w:rPr>
            </w:pPr>
            <w:r>
              <w:rPr>
                <w:rFonts w:hint="eastAsia" w:ascii="黑体" w:hAnsi="黑体" w:eastAsia="黑体" w:cs="黑体"/>
                <w:szCs w:val="21"/>
              </w:rPr>
              <w:t>主要设备</w:t>
            </w:r>
          </w:p>
        </w:tc>
        <w:tc>
          <w:tcPr>
            <w:tcW w:w="2357" w:type="dxa"/>
            <w:vAlign w:val="center"/>
          </w:tcPr>
          <w:p>
            <w:pPr>
              <w:keepNext w:val="0"/>
              <w:keepLines w:val="0"/>
              <w:pageBreakBefore w:val="0"/>
              <w:kinsoku/>
              <w:wordWrap/>
              <w:overflowPunct/>
              <w:topLinePunct w:val="0"/>
              <w:autoSpaceDE/>
              <w:autoSpaceDN/>
              <w:bidi w:val="0"/>
              <w:spacing w:line="360" w:lineRule="exact"/>
              <w:ind w:firstLine="420" w:firstLineChars="200"/>
              <w:jc w:val="center"/>
              <w:rPr>
                <w:rFonts w:ascii="黑体" w:hAnsi="黑体" w:eastAsia="黑体" w:cs="黑体"/>
                <w:szCs w:val="21"/>
              </w:rPr>
            </w:pPr>
            <w:r>
              <w:rPr>
                <w:rFonts w:hint="eastAsia" w:ascii="黑体" w:hAnsi="黑体" w:eastAsia="黑体" w:cs="黑体"/>
                <w:szCs w:val="21"/>
              </w:rPr>
              <w:t>主要实训项目</w:t>
            </w:r>
          </w:p>
        </w:tc>
        <w:tc>
          <w:tcPr>
            <w:tcW w:w="2003" w:type="dxa"/>
            <w:vAlign w:val="center"/>
          </w:tcPr>
          <w:p>
            <w:pPr>
              <w:keepNext w:val="0"/>
              <w:keepLines w:val="0"/>
              <w:pageBreakBefore w:val="0"/>
              <w:kinsoku/>
              <w:wordWrap/>
              <w:overflowPunct/>
              <w:topLinePunct w:val="0"/>
              <w:autoSpaceDE/>
              <w:autoSpaceDN/>
              <w:bidi w:val="0"/>
              <w:spacing w:line="360" w:lineRule="exact"/>
              <w:ind w:firstLine="420" w:firstLineChars="200"/>
              <w:jc w:val="center"/>
              <w:rPr>
                <w:rFonts w:ascii="黑体" w:hAnsi="黑体" w:eastAsia="黑体" w:cs="黑体"/>
                <w:szCs w:val="21"/>
              </w:rPr>
            </w:pPr>
            <w:r>
              <w:rPr>
                <w:rFonts w:hint="eastAsia" w:ascii="黑体" w:hAnsi="黑体" w:eastAsia="黑体" w:cs="黑体"/>
                <w:szCs w:val="21"/>
              </w:rPr>
              <w:t>对应课程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Align w:val="center"/>
          </w:tcPr>
          <w:p>
            <w:pPr>
              <w:keepNext w:val="0"/>
              <w:keepLines w:val="0"/>
              <w:pageBreakBefore w:val="0"/>
              <w:kinsoku/>
              <w:wordWrap/>
              <w:overflowPunct/>
              <w:topLinePunct w:val="0"/>
              <w:autoSpaceDE/>
              <w:autoSpaceDN/>
              <w:bidi w:val="0"/>
              <w:spacing w:line="360" w:lineRule="exact"/>
              <w:ind w:firstLine="210" w:firstLineChars="100"/>
              <w:rPr>
                <w:rFonts w:ascii="宋体" w:hAnsi="宋体"/>
                <w:szCs w:val="21"/>
              </w:rPr>
            </w:pPr>
            <w:r>
              <w:rPr>
                <w:rFonts w:hint="eastAsia" w:ascii="宋体" w:hAnsi="宋体"/>
                <w:szCs w:val="21"/>
              </w:rPr>
              <w:t>1</w:t>
            </w:r>
          </w:p>
        </w:tc>
        <w:tc>
          <w:tcPr>
            <w:tcW w:w="1287"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全域旅游一体化教室</w:t>
            </w:r>
          </w:p>
        </w:tc>
        <w:tc>
          <w:tcPr>
            <w:tcW w:w="682"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50</w:t>
            </w:r>
          </w:p>
        </w:tc>
        <w:tc>
          <w:tcPr>
            <w:tcW w:w="1446"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电脑、实训软件</w:t>
            </w:r>
          </w:p>
        </w:tc>
        <w:tc>
          <w:tcPr>
            <w:tcW w:w="2357"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旅游项目策划实训、游客体验分析、旅游营销实训、创新创业实训</w:t>
            </w:r>
          </w:p>
        </w:tc>
        <w:tc>
          <w:tcPr>
            <w:tcW w:w="2003"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《旅游策划实务》《定制旅行策划》《旅游市场营销》《游客体验分析》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Align w:val="center"/>
          </w:tcPr>
          <w:p>
            <w:pPr>
              <w:keepNext w:val="0"/>
              <w:keepLines w:val="0"/>
              <w:pageBreakBefore w:val="0"/>
              <w:kinsoku/>
              <w:wordWrap/>
              <w:overflowPunct/>
              <w:topLinePunct w:val="0"/>
              <w:autoSpaceDE/>
              <w:autoSpaceDN/>
              <w:bidi w:val="0"/>
              <w:spacing w:line="360" w:lineRule="exact"/>
              <w:ind w:firstLine="210" w:firstLineChars="100"/>
              <w:rPr>
                <w:rFonts w:ascii="宋体" w:hAnsi="宋体"/>
                <w:szCs w:val="21"/>
              </w:rPr>
            </w:pPr>
            <w:r>
              <w:rPr>
                <w:rFonts w:hint="eastAsia" w:ascii="宋体" w:hAnsi="宋体"/>
                <w:szCs w:val="21"/>
              </w:rPr>
              <w:t>2</w:t>
            </w:r>
          </w:p>
        </w:tc>
        <w:tc>
          <w:tcPr>
            <w:tcW w:w="1287"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全域旅游模拟实训室</w:t>
            </w:r>
          </w:p>
        </w:tc>
        <w:tc>
          <w:tcPr>
            <w:tcW w:w="682"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40</w:t>
            </w:r>
          </w:p>
        </w:tc>
        <w:tc>
          <w:tcPr>
            <w:tcW w:w="1446"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模拟现实设备、电脑</w:t>
            </w:r>
          </w:p>
        </w:tc>
        <w:tc>
          <w:tcPr>
            <w:tcW w:w="2357"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滨海旅游实训、研学旅游实训、康养旅游实训、农业旅游实训、文化旅游实训</w:t>
            </w:r>
          </w:p>
        </w:tc>
        <w:tc>
          <w:tcPr>
            <w:tcW w:w="2003"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《导游业务》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Align w:val="center"/>
          </w:tcPr>
          <w:p>
            <w:pPr>
              <w:keepNext w:val="0"/>
              <w:keepLines w:val="0"/>
              <w:pageBreakBefore w:val="0"/>
              <w:kinsoku/>
              <w:wordWrap/>
              <w:overflowPunct/>
              <w:topLinePunct w:val="0"/>
              <w:autoSpaceDE/>
              <w:autoSpaceDN/>
              <w:bidi w:val="0"/>
              <w:spacing w:line="360" w:lineRule="exact"/>
              <w:ind w:firstLine="210" w:firstLineChars="100"/>
              <w:rPr>
                <w:rFonts w:ascii="宋体" w:hAnsi="宋体"/>
                <w:szCs w:val="21"/>
              </w:rPr>
            </w:pPr>
            <w:r>
              <w:rPr>
                <w:rFonts w:hint="eastAsia" w:ascii="宋体" w:hAnsi="宋体"/>
                <w:szCs w:val="21"/>
              </w:rPr>
              <w:t>3</w:t>
            </w:r>
          </w:p>
        </w:tc>
        <w:tc>
          <w:tcPr>
            <w:tcW w:w="1287"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导游情境模拟实训室</w:t>
            </w:r>
          </w:p>
        </w:tc>
        <w:tc>
          <w:tcPr>
            <w:tcW w:w="682"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70</w:t>
            </w:r>
          </w:p>
        </w:tc>
        <w:tc>
          <w:tcPr>
            <w:tcW w:w="1446"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投影弧屏、电脑、操作台</w:t>
            </w:r>
          </w:p>
        </w:tc>
        <w:tc>
          <w:tcPr>
            <w:tcW w:w="2357"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导游讲解实训、校园导游实训、技能大赛实训</w:t>
            </w:r>
          </w:p>
        </w:tc>
        <w:tc>
          <w:tcPr>
            <w:tcW w:w="2003" w:type="dxa"/>
            <w:vAlign w:val="center"/>
          </w:tcPr>
          <w:p>
            <w:pPr>
              <w:keepNext w:val="0"/>
              <w:keepLines w:val="0"/>
              <w:pageBreakBefore w:val="0"/>
              <w:kinsoku/>
              <w:wordWrap/>
              <w:overflowPunct/>
              <w:topLinePunct w:val="0"/>
              <w:autoSpaceDE/>
              <w:autoSpaceDN/>
              <w:bidi w:val="0"/>
              <w:spacing w:line="360" w:lineRule="exact"/>
              <w:jc w:val="left"/>
              <w:rPr>
                <w:rFonts w:ascii="宋体" w:hAnsi="宋体"/>
                <w:szCs w:val="21"/>
              </w:rPr>
            </w:pPr>
            <w:r>
              <w:rPr>
                <w:rFonts w:hint="eastAsia" w:ascii="宋体" w:hAnsi="宋体"/>
                <w:szCs w:val="21"/>
              </w:rPr>
              <w:t>《导游讲解实训》</w:t>
            </w:r>
          </w:p>
        </w:tc>
      </w:tr>
    </w:tbl>
    <w:p>
      <w:pPr>
        <w:keepNext w:val="0"/>
        <w:keepLines w:val="0"/>
        <w:pageBreakBefore w:val="0"/>
        <w:kinsoku/>
        <w:wordWrap/>
        <w:overflowPunct/>
        <w:topLinePunct w:val="0"/>
        <w:autoSpaceDE/>
        <w:autoSpaceDN/>
        <w:bidi w:val="0"/>
        <w:spacing w:before="156" w:beforeLines="50" w:after="156" w:afterLines="50" w:line="360" w:lineRule="exact"/>
        <w:ind w:firstLine="480" w:firstLineChars="200"/>
        <w:outlineLvl w:val="1"/>
        <w:rPr>
          <w:rFonts w:ascii="楷体_GB2312" w:hAnsi="宋体" w:eastAsia="楷体_GB2312"/>
          <w:sz w:val="24"/>
        </w:rPr>
      </w:pPr>
      <w:r>
        <w:rPr>
          <w:rFonts w:hint="eastAsia" w:ascii="楷体_GB2312" w:hAnsi="宋体" w:eastAsia="楷体_GB2312"/>
          <w:sz w:val="24"/>
        </w:rPr>
        <w:t>（三）教学资源</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专业拥有《旅游职业素养》、《导游实务》、《自由行行程策划》等六门省级精品课程，开发了《乡村旅游运营实务》、《民宿运营实务》、《主题乐园运营实务》、《导游讲解实训》等课程并编写了校本教材。所有专业课程都建设了在线开放课程，拥有丰富的线上教学资源，可以满足线上教学的需要。</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课程教学资源主要有：①各专业课程的教学标准；②各优质核心课程以及精品课程的电子教案；③各课程的线上教学资源、多媒体教学课件，如教学PPT、教学视频、图片等；④各优质核心课程和精品课程的经典案例；⑤各优质核心课程和精品课程的教学引导问题、实做项目。</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实训教学资源主要有：①各实训项目的企业课程材料；②各实训项目的工作流程和工作标准等。</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outlineLvl w:val="1"/>
        <w:rPr>
          <w:rFonts w:ascii="楷体_GB2312" w:hAnsi="宋体" w:eastAsia="楷体_GB2312"/>
          <w:sz w:val="24"/>
        </w:rPr>
      </w:pPr>
      <w:r>
        <w:rPr>
          <w:rFonts w:hint="eastAsia" w:ascii="楷体_GB2312" w:hAnsi="宋体" w:eastAsia="楷体_GB2312"/>
          <w:sz w:val="24"/>
        </w:rPr>
        <w:t>（四）教学方法</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旅游管理专业积极探索和深化三教改革，根据课程需要采用项目教学法、案例教学法，并将翻转课堂、线上线下混合式教学模式应用到专业人才培养中，调动学生学习积极性，提升课堂教学效果。同时积极探索工作室育人模式，利用岗-课-赛-证-岗的培养逻辑，让学生在岗位实践工作中锻炼技能，为下一步的实习和就业奠定基础。</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1.适应生源多样化和个性化发展需要，开展“课堂革命”，深化教法改革</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在教法方面，强化教学、实训相融合的教学方式，做到学校里老师教学生、企业中师傅带徒弟并重，推广现代学徒制、企业新型学徒制等做法，普及项目教学、情景教学、模块化教学等方式。</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在分类分层人才培养方面，建设智慧课堂，广泛应用线上线下混合教学，促进自主、泛在、个性化学习；开展人工智能助推教师队伍建设行动，推动教师积极运用人工智能技术改进教育教学。在协作教学方面，实施教师分工协作模块化教学改革，发挥教师各自优势，实现优势互补。</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在竞赛技能培养方面，探索课堂教学、专业技能社团、技能大赛三位一体的教学模式。成立专业技能社团，把技能大赛内容融入课堂教学、社团活动，以赛促教、以赛促学，全面提高学生技能竞赛水平。</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2.加强思政课建设，实施三全育人，实现学生自我教育与管理</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思政课教材全部选用教育部指定教材，扎实推进习近平新时代中国特色社会主义思想进教材、进课堂、进师生头脑，全面落实社会主义核心价值观教育、全员全过程全方位育人，实现学生自我教育与管理。</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3.有效地推进工作室育人模式</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为探索并实践工作室育人模式，旅游管理专业成立了日职旅游工作室、金牌导游大师工作室和旅游规划工作室。依托工作室进行学生专业实践，让旅游管理专业在校生熟悉并能操作旅行社业务和乡村振兴领域中的旅游规划业务，在工作室完成导游和讲解员输出、旅游线路制定、旅游票务、旅游接待、旅游活动策划、乡村旅游等工作，为学生走向旅游行业奠定坚实的实践基础。依托金牌导游大师工作室加强旅游教育人才培养，助力旅游管理专业培养出更多金牌导游员；创新旅游教育模式，以现代学徒制的形式进行旅游管理专业学生训练；指导工作室学生参加行业和职业院校技能大赛；服务旅游行业和旅游产业，为大型旅游节事、旅游会展等活动提供导游讲解等志愿服务。</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outlineLvl w:val="1"/>
        <w:rPr>
          <w:rFonts w:ascii="楷体_GB2312" w:hAnsi="宋体" w:eastAsia="楷体_GB2312"/>
          <w:sz w:val="24"/>
        </w:rPr>
      </w:pPr>
      <w:r>
        <w:rPr>
          <w:rFonts w:hint="eastAsia" w:ascii="楷体_GB2312" w:hAnsi="宋体" w:eastAsia="楷体_GB2312"/>
          <w:sz w:val="24"/>
        </w:rPr>
        <w:t>（五）教学评价</w:t>
      </w:r>
    </w:p>
    <w:p>
      <w:pPr>
        <w:keepNext w:val="0"/>
        <w:keepLines w:val="0"/>
        <w:pageBreakBefore w:val="0"/>
        <w:kinsoku/>
        <w:wordWrap/>
        <w:overflowPunct/>
        <w:topLinePunct w:val="0"/>
        <w:autoSpaceDE/>
        <w:autoSpaceDN/>
        <w:bidi w:val="0"/>
        <w:spacing w:line="360" w:lineRule="exact"/>
        <w:ind w:firstLine="420" w:firstLineChars="200"/>
        <w:jc w:val="left"/>
        <w:rPr>
          <w:rFonts w:ascii="宋体" w:hAnsi="宋体"/>
          <w:szCs w:val="21"/>
        </w:rPr>
      </w:pPr>
      <w:r>
        <w:rPr>
          <w:rFonts w:hint="eastAsia" w:ascii="宋体" w:hAnsi="宋体"/>
          <w:szCs w:val="21"/>
        </w:rPr>
        <w:t>1.形成性考试</w:t>
      </w:r>
    </w:p>
    <w:p>
      <w:pPr>
        <w:keepNext w:val="0"/>
        <w:keepLines w:val="0"/>
        <w:pageBreakBefore w:val="0"/>
        <w:kinsoku/>
        <w:wordWrap/>
        <w:overflowPunct/>
        <w:topLinePunct w:val="0"/>
        <w:autoSpaceDE/>
        <w:autoSpaceDN/>
        <w:bidi w:val="0"/>
        <w:spacing w:line="360" w:lineRule="exact"/>
        <w:ind w:firstLine="420" w:firstLineChars="200"/>
        <w:jc w:val="left"/>
        <w:rPr>
          <w:rFonts w:ascii="宋体" w:hAnsi="宋体"/>
          <w:szCs w:val="21"/>
        </w:rPr>
      </w:pPr>
      <w:r>
        <w:rPr>
          <w:rFonts w:hint="eastAsia" w:ascii="宋体" w:hAnsi="宋体"/>
          <w:szCs w:val="21"/>
        </w:rPr>
        <w:t>不再拘泥于过去仅对理论知识考核的试卷考试法，积极推广形成性考试办法，即对实践操作要求较高的科目如《旅游策划实务》、《旅游市场营销》、《旅游信息化技术》等科目，要求考核教师进行形成性考试，着重考察学生的技能掌握程度，支撑材料包括影像记录、学生成果汇报、学生最终得分等内容。</w:t>
      </w:r>
    </w:p>
    <w:p>
      <w:pPr>
        <w:keepNext w:val="0"/>
        <w:keepLines w:val="0"/>
        <w:pageBreakBefore w:val="0"/>
        <w:kinsoku/>
        <w:wordWrap/>
        <w:overflowPunct/>
        <w:topLinePunct w:val="0"/>
        <w:autoSpaceDE/>
        <w:autoSpaceDN/>
        <w:bidi w:val="0"/>
        <w:spacing w:line="360" w:lineRule="exact"/>
        <w:ind w:firstLine="420" w:firstLineChars="200"/>
        <w:jc w:val="left"/>
        <w:rPr>
          <w:rFonts w:ascii="宋体" w:hAnsi="宋体"/>
          <w:szCs w:val="21"/>
        </w:rPr>
      </w:pPr>
      <w:r>
        <w:rPr>
          <w:rFonts w:hint="eastAsia" w:ascii="宋体" w:hAnsi="宋体"/>
          <w:szCs w:val="21"/>
        </w:rPr>
        <w:t>2.第三方评价</w:t>
      </w:r>
    </w:p>
    <w:p>
      <w:pPr>
        <w:keepNext w:val="0"/>
        <w:keepLines w:val="0"/>
        <w:pageBreakBefore w:val="0"/>
        <w:kinsoku/>
        <w:wordWrap/>
        <w:overflowPunct/>
        <w:topLinePunct w:val="0"/>
        <w:autoSpaceDE/>
        <w:autoSpaceDN/>
        <w:bidi w:val="0"/>
        <w:spacing w:line="360" w:lineRule="exact"/>
        <w:ind w:firstLine="420" w:firstLineChars="200"/>
        <w:jc w:val="left"/>
        <w:rPr>
          <w:rFonts w:ascii="宋体" w:hAnsi="宋体"/>
          <w:szCs w:val="21"/>
        </w:rPr>
      </w:pPr>
      <w:r>
        <w:rPr>
          <w:rFonts w:hint="eastAsia" w:ascii="宋体" w:hAnsi="宋体"/>
          <w:szCs w:val="21"/>
        </w:rPr>
        <w:t>对于《导游业务》、《导游基础知识》、《旅游法规》、《导游讲解实训》等全国导游资格考试课程，可以根据行业技能证的通过情况来评定成绩，比如学生通过导游资格证，则可视为该课程成绩优秀。</w:t>
      </w:r>
    </w:p>
    <w:p>
      <w:pPr>
        <w:keepNext w:val="0"/>
        <w:keepLines w:val="0"/>
        <w:pageBreakBefore w:val="0"/>
        <w:kinsoku/>
        <w:wordWrap/>
        <w:overflowPunct/>
        <w:topLinePunct w:val="0"/>
        <w:autoSpaceDE/>
        <w:autoSpaceDN/>
        <w:bidi w:val="0"/>
        <w:spacing w:line="360" w:lineRule="exact"/>
        <w:ind w:firstLine="420" w:firstLineChars="200"/>
        <w:jc w:val="left"/>
        <w:rPr>
          <w:rFonts w:ascii="宋体" w:hAnsi="宋体"/>
          <w:szCs w:val="21"/>
        </w:rPr>
      </w:pPr>
      <w:r>
        <w:rPr>
          <w:rFonts w:hint="eastAsia" w:ascii="宋体" w:hAnsi="宋体"/>
          <w:szCs w:val="21"/>
        </w:rPr>
        <w:t>3.毕业考核</w:t>
      </w:r>
    </w:p>
    <w:p>
      <w:pPr>
        <w:keepNext w:val="0"/>
        <w:keepLines w:val="0"/>
        <w:pageBreakBefore w:val="0"/>
        <w:kinsoku/>
        <w:wordWrap/>
        <w:overflowPunct/>
        <w:topLinePunct w:val="0"/>
        <w:autoSpaceDE/>
        <w:autoSpaceDN/>
        <w:bidi w:val="0"/>
        <w:spacing w:line="360" w:lineRule="exact"/>
        <w:ind w:firstLine="420" w:firstLineChars="200"/>
        <w:jc w:val="left"/>
        <w:rPr>
          <w:rFonts w:ascii="宋体" w:hAnsi="宋体"/>
          <w:szCs w:val="21"/>
        </w:rPr>
      </w:pPr>
      <w:r>
        <w:rPr>
          <w:rFonts w:hint="eastAsia" w:ascii="宋体" w:hAnsi="宋体"/>
          <w:szCs w:val="21"/>
        </w:rPr>
        <w:t>毕业生制作PPT或者微电影等形式展示旅游线路设计、旅游策划方案、旅游调研报告、实习汇报，重点考察学生是否能利用旅游理论知识和旅游信息化手段来进行专业实践并积累成绩。</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outlineLvl w:val="1"/>
        <w:rPr>
          <w:rFonts w:ascii="楷体_GB2312" w:hAnsi="宋体" w:eastAsia="楷体_GB2312"/>
          <w:sz w:val="24"/>
        </w:rPr>
      </w:pPr>
      <w:r>
        <w:rPr>
          <w:rFonts w:hint="eastAsia" w:ascii="楷体_GB2312" w:hAnsi="宋体" w:eastAsia="楷体_GB2312"/>
          <w:sz w:val="24"/>
        </w:rPr>
        <w:t>（六）质量管理</w:t>
      </w:r>
    </w:p>
    <w:p>
      <w:pPr>
        <w:keepNext w:val="0"/>
        <w:keepLines w:val="0"/>
        <w:pageBreakBefore w:val="0"/>
        <w:kinsoku/>
        <w:wordWrap/>
        <w:overflowPunct/>
        <w:topLinePunct w:val="0"/>
        <w:autoSpaceDE/>
        <w:autoSpaceDN/>
        <w:bidi w:val="0"/>
        <w:spacing w:line="360" w:lineRule="exact"/>
        <w:ind w:firstLine="420" w:firstLineChars="200"/>
        <w:jc w:val="left"/>
        <w:rPr>
          <w:rFonts w:ascii="宋体" w:hAnsi="宋体"/>
          <w:szCs w:val="21"/>
        </w:rPr>
      </w:pPr>
      <w:r>
        <w:rPr>
          <w:rFonts w:hint="eastAsia" w:ascii="宋体" w:hAnsi="宋体"/>
          <w:szCs w:val="21"/>
        </w:rPr>
        <w:t>1.保障体系：建立教学质量保障体系，各主要教学环节有明确的质量要求，质量保障目标清晰，任务明确，机构健全，责任到人，能够有效支持毕业要求的达成。</w:t>
      </w:r>
    </w:p>
    <w:p>
      <w:pPr>
        <w:keepNext w:val="0"/>
        <w:keepLines w:val="0"/>
        <w:pageBreakBefore w:val="0"/>
        <w:kinsoku/>
        <w:wordWrap/>
        <w:overflowPunct/>
        <w:topLinePunct w:val="0"/>
        <w:autoSpaceDE/>
        <w:autoSpaceDN/>
        <w:bidi w:val="0"/>
        <w:spacing w:line="360" w:lineRule="exact"/>
        <w:ind w:firstLine="420" w:firstLineChars="200"/>
        <w:jc w:val="left"/>
        <w:rPr>
          <w:rFonts w:ascii="宋体" w:hAnsi="宋体"/>
          <w:szCs w:val="21"/>
        </w:rPr>
      </w:pPr>
      <w:r>
        <w:rPr>
          <w:rFonts w:hint="eastAsia" w:ascii="宋体" w:hAnsi="宋体"/>
          <w:szCs w:val="21"/>
        </w:rPr>
        <w:t>2.内部监控：建立教学过程质量常态化监控机制，定期对各主要教学环节质量实施监控与评价，保障毕业要求达成。加强日常教学组织运行与管理，建立健全巡课、听课、评教、评学等制度，建立以教学督导为主、学生评教为辅的教学评价监督机制。定期开展公开课、示范课等教研活动，提高教师教学能力。</w:t>
      </w:r>
    </w:p>
    <w:p>
      <w:pPr>
        <w:keepNext w:val="0"/>
        <w:keepLines w:val="0"/>
        <w:pageBreakBefore w:val="0"/>
        <w:kinsoku/>
        <w:wordWrap/>
        <w:overflowPunct/>
        <w:topLinePunct w:val="0"/>
        <w:autoSpaceDE/>
        <w:autoSpaceDN/>
        <w:bidi w:val="0"/>
        <w:spacing w:line="360" w:lineRule="exact"/>
        <w:ind w:firstLine="420" w:firstLineChars="200"/>
        <w:jc w:val="left"/>
        <w:rPr>
          <w:rFonts w:ascii="宋体" w:hAnsi="宋体"/>
          <w:szCs w:val="21"/>
        </w:rPr>
      </w:pPr>
      <w:r>
        <w:rPr>
          <w:rFonts w:hint="eastAsia" w:ascii="宋体" w:hAnsi="宋体"/>
          <w:szCs w:val="21"/>
        </w:rPr>
        <w:t>3.外部评价：建立毕业生跟踪反馈机制以及文旅行政部门、合作企业等利益相关方参与的社会评价机制，对培养目标的达成度进行定期评价。</w:t>
      </w:r>
    </w:p>
    <w:p>
      <w:pPr>
        <w:keepNext w:val="0"/>
        <w:keepLines w:val="0"/>
        <w:pageBreakBefore w:val="0"/>
        <w:kinsoku/>
        <w:wordWrap/>
        <w:overflowPunct/>
        <w:topLinePunct w:val="0"/>
        <w:autoSpaceDE/>
        <w:autoSpaceDN/>
        <w:bidi w:val="0"/>
        <w:spacing w:line="360" w:lineRule="exact"/>
        <w:ind w:firstLine="420" w:firstLineChars="200"/>
        <w:jc w:val="left"/>
        <w:rPr>
          <w:rFonts w:ascii="宋体" w:hAnsi="宋体"/>
          <w:szCs w:val="21"/>
        </w:rPr>
      </w:pPr>
      <w:r>
        <w:rPr>
          <w:rFonts w:hint="eastAsia" w:ascii="宋体" w:hAnsi="宋体"/>
          <w:szCs w:val="21"/>
        </w:rPr>
        <w:t>4.持续改进：定期对校内外的评价结果进行综合分析，有效使用分析结果，推动学生培养质量持续改进和提高。</w:t>
      </w:r>
    </w:p>
    <w:p>
      <w:pPr>
        <w:keepNext w:val="0"/>
        <w:keepLines w:val="0"/>
        <w:pageBreakBefore w:val="0"/>
        <w:kinsoku/>
        <w:wordWrap/>
        <w:overflowPunct/>
        <w:topLinePunct w:val="0"/>
        <w:autoSpaceDE/>
        <w:autoSpaceDN/>
        <w:bidi w:val="0"/>
        <w:spacing w:before="156" w:beforeLines="50" w:after="156" w:afterLines="50" w:line="360" w:lineRule="exact"/>
        <w:ind w:firstLine="480" w:firstLineChars="200"/>
        <w:jc w:val="left"/>
        <w:outlineLvl w:val="0"/>
        <w:rPr>
          <w:rFonts w:ascii="黑体" w:hAnsi="宋体" w:eastAsia="黑体"/>
          <w:bCs/>
          <w:sz w:val="24"/>
        </w:rPr>
      </w:pPr>
      <w:r>
        <w:rPr>
          <w:rFonts w:hint="eastAsia" w:ascii="黑体" w:hAnsi="宋体" w:eastAsia="黑体"/>
          <w:bCs/>
          <w:sz w:val="24"/>
        </w:rPr>
        <w:t>十、继续专业学习深造建议</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1.保持“终身学习”的态度，继续学习专业知识，培养专业可持续发展能力。</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2.不断提升全域旅游服务与管理职业素养，扩充相关知识，实现国内高端和海外就业。</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3.理论与实践相结合，提升旅游企业服务与管理能力、旅游营销策划能力。</w:t>
      </w:r>
    </w:p>
    <w:p>
      <w:pPr>
        <w:keepNext w:val="0"/>
        <w:keepLines w:val="0"/>
        <w:pageBreakBefore w:val="0"/>
        <w:kinsoku/>
        <w:wordWrap/>
        <w:overflowPunct/>
        <w:topLinePunct w:val="0"/>
        <w:autoSpaceDE/>
        <w:autoSpaceDN/>
        <w:bidi w:val="0"/>
        <w:spacing w:line="360" w:lineRule="exact"/>
        <w:ind w:firstLine="420" w:firstLineChars="200"/>
        <w:rPr>
          <w:rFonts w:ascii="宋体" w:hAnsi="宋体"/>
          <w:szCs w:val="21"/>
        </w:rPr>
      </w:pPr>
      <w:r>
        <w:rPr>
          <w:rFonts w:hint="eastAsia" w:ascii="宋体" w:hAnsi="宋体"/>
          <w:szCs w:val="21"/>
        </w:rPr>
        <w:t>4.加强对专业新知识的学习，比如休闲旅游、智慧旅游、养生旅游、全域旅游、海洋旅游、文化创意旅游等方面知识。</w:t>
      </w:r>
    </w:p>
    <w:p>
      <w:pPr>
        <w:keepNext w:val="0"/>
        <w:keepLines w:val="0"/>
        <w:pageBreakBefore w:val="0"/>
        <w:kinsoku/>
        <w:wordWrap/>
        <w:overflowPunct/>
        <w:topLinePunct w:val="0"/>
        <w:autoSpaceDE/>
        <w:autoSpaceDN/>
        <w:bidi w:val="0"/>
        <w:spacing w:line="360" w:lineRule="exact"/>
        <w:rPr>
          <w:rFonts w:ascii="黑体" w:hAnsi="黑体" w:eastAsia="黑体" w:cs="黑体"/>
          <w:b/>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rFonts w:hint="eastAsia"/>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rFonts w:hint="eastAsia"/>
        <w:b/>
      </w:rPr>
      <w:t>26</w:t>
    </w:r>
    <w:r>
      <w:rPr>
        <w:b/>
        <w:sz w:val="24"/>
        <w:szCs w:val="24"/>
      </w:rPr>
      <w:fldChar w:fldCharType="end"/>
    </w:r>
  </w:p>
  <w:p>
    <w:pPr>
      <w:pStyle w:val="8"/>
    </w:pPr>
    <w:r>
      <w:rPr>
        <w:rFonts w:hint="eastAsia"/>
      </w:rPr>
      <w:t>审核人：秦志玉                                                            方案制定人：王大利</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Fonts w:hint="eastAsia"/>
      </w:rPr>
      <w:t>人文</w:t>
    </w:r>
    <w:r>
      <w:t>与旅游系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C546F"/>
    <w:multiLevelType w:val="singleLevel"/>
    <w:tmpl w:val="940C546F"/>
    <w:lvl w:ilvl="0" w:tentative="0">
      <w:start w:val="1"/>
      <w:numFmt w:val="decimal"/>
      <w:suff w:val="nothing"/>
      <w:lvlText w:val="（%1）"/>
      <w:lvlJc w:val="left"/>
    </w:lvl>
  </w:abstractNum>
  <w:abstractNum w:abstractNumId="1">
    <w:nsid w:val="955B6FED"/>
    <w:multiLevelType w:val="singleLevel"/>
    <w:tmpl w:val="955B6FED"/>
    <w:lvl w:ilvl="0" w:tentative="0">
      <w:start w:val="2"/>
      <w:numFmt w:val="chineseCounting"/>
      <w:suff w:val="nothing"/>
      <w:lvlText w:val="（%1）"/>
      <w:lvlJc w:val="left"/>
      <w:rPr>
        <w:rFonts w:hint="eastAsia"/>
      </w:rPr>
    </w:lvl>
  </w:abstractNum>
  <w:abstractNum w:abstractNumId="2">
    <w:nsid w:val="1D77F31C"/>
    <w:multiLevelType w:val="singleLevel"/>
    <w:tmpl w:val="1D77F31C"/>
    <w:lvl w:ilvl="0" w:tentative="0">
      <w:start w:val="6"/>
      <w:numFmt w:val="chineseCounting"/>
      <w:suff w:val="nothing"/>
      <w:lvlText w:val="%1、"/>
      <w:lvlJc w:val="left"/>
      <w:rPr>
        <w:rFonts w:hint="eastAsia"/>
      </w:rPr>
    </w:lvl>
  </w:abstractNum>
  <w:abstractNum w:abstractNumId="3">
    <w:nsid w:val="47AED9A6"/>
    <w:multiLevelType w:val="singleLevel"/>
    <w:tmpl w:val="47AED9A6"/>
    <w:lvl w:ilvl="0" w:tentative="0">
      <w:start w:val="3"/>
      <w:numFmt w:val="chineseCounting"/>
      <w:suff w:val="nothing"/>
      <w:lvlText w:val="（%1）"/>
      <w:lvlJc w:val="left"/>
      <w:rPr>
        <w:rFonts w:hint="eastAsia"/>
      </w:rPr>
    </w:lvl>
  </w:abstractNum>
  <w:abstractNum w:abstractNumId="4">
    <w:nsid w:val="640558A5"/>
    <w:multiLevelType w:val="singleLevel"/>
    <w:tmpl w:val="640558A5"/>
    <w:lvl w:ilvl="0" w:tentative="0">
      <w:start w:val="1"/>
      <w:numFmt w:val="decimal"/>
      <w:suff w:val="nothing"/>
      <w:lvlText w:val="（%1）"/>
      <w:lvlJc w:val="left"/>
    </w:lvl>
  </w:abstractNum>
  <w:abstractNum w:abstractNumId="5">
    <w:nsid w:val="7427015D"/>
    <w:multiLevelType w:val="singleLevel"/>
    <w:tmpl w:val="7427015D"/>
    <w:lvl w:ilvl="0" w:tentative="0">
      <w:start w:val="1"/>
      <w:numFmt w:val="decimal"/>
      <w:suff w:val="nothing"/>
      <w:lvlText w:val="（%1）"/>
      <w:lvlJc w:val="left"/>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xOWE1ZGE0NTI1ZmVmOTVkYzg5MTg0NzllZDJlMGMifQ=="/>
  </w:docVars>
  <w:rsids>
    <w:rsidRoot w:val="69675F32"/>
    <w:rsid w:val="000D1169"/>
    <w:rsid w:val="00234C80"/>
    <w:rsid w:val="00264C77"/>
    <w:rsid w:val="00280DB9"/>
    <w:rsid w:val="002C7CDE"/>
    <w:rsid w:val="003335D8"/>
    <w:rsid w:val="00430A44"/>
    <w:rsid w:val="004F7C45"/>
    <w:rsid w:val="008905DD"/>
    <w:rsid w:val="00E55395"/>
    <w:rsid w:val="00E605B3"/>
    <w:rsid w:val="00F900B1"/>
    <w:rsid w:val="01455A2A"/>
    <w:rsid w:val="024F7944"/>
    <w:rsid w:val="02587DB6"/>
    <w:rsid w:val="04082EC9"/>
    <w:rsid w:val="04575F38"/>
    <w:rsid w:val="05CB226D"/>
    <w:rsid w:val="06732134"/>
    <w:rsid w:val="069A57AE"/>
    <w:rsid w:val="0793686B"/>
    <w:rsid w:val="0855252E"/>
    <w:rsid w:val="08E24CE9"/>
    <w:rsid w:val="09060559"/>
    <w:rsid w:val="091A7535"/>
    <w:rsid w:val="09DB3168"/>
    <w:rsid w:val="0AA7304A"/>
    <w:rsid w:val="0B9A2BAF"/>
    <w:rsid w:val="0BF70001"/>
    <w:rsid w:val="0C122CA3"/>
    <w:rsid w:val="0CD2636E"/>
    <w:rsid w:val="0D2E2BDA"/>
    <w:rsid w:val="0DE87224"/>
    <w:rsid w:val="0DFA4BD9"/>
    <w:rsid w:val="0E3A41D5"/>
    <w:rsid w:val="0FDB1CCE"/>
    <w:rsid w:val="10AF31EF"/>
    <w:rsid w:val="10F863AD"/>
    <w:rsid w:val="11F706DC"/>
    <w:rsid w:val="12187976"/>
    <w:rsid w:val="12374AC1"/>
    <w:rsid w:val="129A7DE3"/>
    <w:rsid w:val="13785584"/>
    <w:rsid w:val="13797677"/>
    <w:rsid w:val="15724254"/>
    <w:rsid w:val="168B6C24"/>
    <w:rsid w:val="17B026CD"/>
    <w:rsid w:val="17CC40F0"/>
    <w:rsid w:val="17D12F90"/>
    <w:rsid w:val="182E0907"/>
    <w:rsid w:val="184136ED"/>
    <w:rsid w:val="188A33C3"/>
    <w:rsid w:val="18D45BA7"/>
    <w:rsid w:val="19243054"/>
    <w:rsid w:val="195411D1"/>
    <w:rsid w:val="19563B5B"/>
    <w:rsid w:val="1983491E"/>
    <w:rsid w:val="1ADC36B4"/>
    <w:rsid w:val="1B0D44FA"/>
    <w:rsid w:val="1B114B0D"/>
    <w:rsid w:val="1B3C2315"/>
    <w:rsid w:val="1BA3160C"/>
    <w:rsid w:val="1C4717E0"/>
    <w:rsid w:val="1D837581"/>
    <w:rsid w:val="1DBD34F6"/>
    <w:rsid w:val="1DDD668B"/>
    <w:rsid w:val="1E4A5D6E"/>
    <w:rsid w:val="1EA11EF6"/>
    <w:rsid w:val="1F392E7C"/>
    <w:rsid w:val="20104AAA"/>
    <w:rsid w:val="2058799C"/>
    <w:rsid w:val="2059498F"/>
    <w:rsid w:val="20772D3A"/>
    <w:rsid w:val="20EF154A"/>
    <w:rsid w:val="213F02E5"/>
    <w:rsid w:val="21674E89"/>
    <w:rsid w:val="228749A3"/>
    <w:rsid w:val="23983A20"/>
    <w:rsid w:val="23D20962"/>
    <w:rsid w:val="240D7CB7"/>
    <w:rsid w:val="24AA2F7B"/>
    <w:rsid w:val="25A212C3"/>
    <w:rsid w:val="26373F08"/>
    <w:rsid w:val="26F57CD6"/>
    <w:rsid w:val="281D60EB"/>
    <w:rsid w:val="28881316"/>
    <w:rsid w:val="28924901"/>
    <w:rsid w:val="28BD79D4"/>
    <w:rsid w:val="291B0927"/>
    <w:rsid w:val="2A1D1A11"/>
    <w:rsid w:val="2A414F82"/>
    <w:rsid w:val="2A641168"/>
    <w:rsid w:val="2AA51B22"/>
    <w:rsid w:val="2AB12C3B"/>
    <w:rsid w:val="2B09442D"/>
    <w:rsid w:val="2BA32B18"/>
    <w:rsid w:val="2CE850D0"/>
    <w:rsid w:val="2D263E4A"/>
    <w:rsid w:val="2D7A3A3A"/>
    <w:rsid w:val="2DD5551F"/>
    <w:rsid w:val="2E2401D2"/>
    <w:rsid w:val="2FD259EA"/>
    <w:rsid w:val="30AB5338"/>
    <w:rsid w:val="31D64091"/>
    <w:rsid w:val="320449D6"/>
    <w:rsid w:val="323C26E9"/>
    <w:rsid w:val="337520F0"/>
    <w:rsid w:val="33872062"/>
    <w:rsid w:val="346D0462"/>
    <w:rsid w:val="34F74AAD"/>
    <w:rsid w:val="3508448D"/>
    <w:rsid w:val="3514285A"/>
    <w:rsid w:val="36BD5820"/>
    <w:rsid w:val="36E15CD9"/>
    <w:rsid w:val="37853480"/>
    <w:rsid w:val="37DE25DE"/>
    <w:rsid w:val="384C3DA9"/>
    <w:rsid w:val="39C0074A"/>
    <w:rsid w:val="3A730F99"/>
    <w:rsid w:val="3A8D72B7"/>
    <w:rsid w:val="3B424545"/>
    <w:rsid w:val="3B8E756E"/>
    <w:rsid w:val="3BAF5262"/>
    <w:rsid w:val="3BC367C1"/>
    <w:rsid w:val="3BCE7B87"/>
    <w:rsid w:val="3C133B51"/>
    <w:rsid w:val="3C664263"/>
    <w:rsid w:val="3C76797B"/>
    <w:rsid w:val="3C8B0348"/>
    <w:rsid w:val="3CC64D02"/>
    <w:rsid w:val="3CE519BB"/>
    <w:rsid w:val="3D7C2DBF"/>
    <w:rsid w:val="3E907376"/>
    <w:rsid w:val="3FF82AB1"/>
    <w:rsid w:val="40157AB1"/>
    <w:rsid w:val="403A57EB"/>
    <w:rsid w:val="408D6263"/>
    <w:rsid w:val="40EF5CBD"/>
    <w:rsid w:val="40F13558"/>
    <w:rsid w:val="41E53E7C"/>
    <w:rsid w:val="42153118"/>
    <w:rsid w:val="4295067F"/>
    <w:rsid w:val="42F26851"/>
    <w:rsid w:val="430E4655"/>
    <w:rsid w:val="432E0191"/>
    <w:rsid w:val="435D555E"/>
    <w:rsid w:val="443033F9"/>
    <w:rsid w:val="463B28C0"/>
    <w:rsid w:val="471C2C31"/>
    <w:rsid w:val="48E30A63"/>
    <w:rsid w:val="496077B9"/>
    <w:rsid w:val="49D2355B"/>
    <w:rsid w:val="4A2F2CD0"/>
    <w:rsid w:val="4A4B413C"/>
    <w:rsid w:val="4A6C513B"/>
    <w:rsid w:val="4AAC1145"/>
    <w:rsid w:val="4ACF2E25"/>
    <w:rsid w:val="4AE747C1"/>
    <w:rsid w:val="4B9A7A86"/>
    <w:rsid w:val="4BBE759F"/>
    <w:rsid w:val="4D0B6D69"/>
    <w:rsid w:val="4D267823"/>
    <w:rsid w:val="4E967F3D"/>
    <w:rsid w:val="4EA05DD5"/>
    <w:rsid w:val="4EAF1A9A"/>
    <w:rsid w:val="4F993CE8"/>
    <w:rsid w:val="4FA57321"/>
    <w:rsid w:val="4FE42D05"/>
    <w:rsid w:val="51025EB1"/>
    <w:rsid w:val="51FE2932"/>
    <w:rsid w:val="52093835"/>
    <w:rsid w:val="521707D9"/>
    <w:rsid w:val="52391DA6"/>
    <w:rsid w:val="52CB26FA"/>
    <w:rsid w:val="52E23018"/>
    <w:rsid w:val="53BE3427"/>
    <w:rsid w:val="53C2047B"/>
    <w:rsid w:val="540675F1"/>
    <w:rsid w:val="54332F77"/>
    <w:rsid w:val="554603F8"/>
    <w:rsid w:val="55530148"/>
    <w:rsid w:val="5697353F"/>
    <w:rsid w:val="57301C7B"/>
    <w:rsid w:val="57777185"/>
    <w:rsid w:val="586B53FF"/>
    <w:rsid w:val="58A179B9"/>
    <w:rsid w:val="59411541"/>
    <w:rsid w:val="5A421DA4"/>
    <w:rsid w:val="5A484022"/>
    <w:rsid w:val="5ACC0D4C"/>
    <w:rsid w:val="5AF01470"/>
    <w:rsid w:val="5B0C0316"/>
    <w:rsid w:val="5B533955"/>
    <w:rsid w:val="5CD53987"/>
    <w:rsid w:val="5D2E002E"/>
    <w:rsid w:val="5DC7295C"/>
    <w:rsid w:val="5DEF1EB3"/>
    <w:rsid w:val="5EA93E10"/>
    <w:rsid w:val="5F351B48"/>
    <w:rsid w:val="5F824661"/>
    <w:rsid w:val="61734BA9"/>
    <w:rsid w:val="61F77588"/>
    <w:rsid w:val="623F2699"/>
    <w:rsid w:val="62FD297C"/>
    <w:rsid w:val="63467440"/>
    <w:rsid w:val="63936E82"/>
    <w:rsid w:val="641A701C"/>
    <w:rsid w:val="64223212"/>
    <w:rsid w:val="643B19AE"/>
    <w:rsid w:val="65500FD2"/>
    <w:rsid w:val="657D7805"/>
    <w:rsid w:val="65BF660F"/>
    <w:rsid w:val="65E71781"/>
    <w:rsid w:val="65EF1956"/>
    <w:rsid w:val="662D51D7"/>
    <w:rsid w:val="66C13CC1"/>
    <w:rsid w:val="66DC5708"/>
    <w:rsid w:val="66FD29E7"/>
    <w:rsid w:val="67AA73B1"/>
    <w:rsid w:val="688F051A"/>
    <w:rsid w:val="68C87588"/>
    <w:rsid w:val="68F14D31"/>
    <w:rsid w:val="694D7311"/>
    <w:rsid w:val="69675F32"/>
    <w:rsid w:val="6BC02799"/>
    <w:rsid w:val="6C3B62C3"/>
    <w:rsid w:val="6C731F01"/>
    <w:rsid w:val="6DD822CF"/>
    <w:rsid w:val="6DE968DC"/>
    <w:rsid w:val="6F0057B7"/>
    <w:rsid w:val="6F392F8E"/>
    <w:rsid w:val="6F5624C6"/>
    <w:rsid w:val="6FE5312D"/>
    <w:rsid w:val="703561B0"/>
    <w:rsid w:val="70A56E64"/>
    <w:rsid w:val="70F52F4C"/>
    <w:rsid w:val="71A803D2"/>
    <w:rsid w:val="71D679D9"/>
    <w:rsid w:val="71DA4FC1"/>
    <w:rsid w:val="7323734E"/>
    <w:rsid w:val="73B70925"/>
    <w:rsid w:val="74566390"/>
    <w:rsid w:val="74791184"/>
    <w:rsid w:val="74A622C8"/>
    <w:rsid w:val="75366478"/>
    <w:rsid w:val="765B7C8E"/>
    <w:rsid w:val="76A870FF"/>
    <w:rsid w:val="770C6338"/>
    <w:rsid w:val="779608FD"/>
    <w:rsid w:val="77E97FD6"/>
    <w:rsid w:val="78C0202A"/>
    <w:rsid w:val="791365FE"/>
    <w:rsid w:val="798D4602"/>
    <w:rsid w:val="7A036672"/>
    <w:rsid w:val="7A684727"/>
    <w:rsid w:val="7AA27811"/>
    <w:rsid w:val="7B292109"/>
    <w:rsid w:val="7BBC2F7D"/>
    <w:rsid w:val="7BCB6831"/>
    <w:rsid w:val="7C0861C2"/>
    <w:rsid w:val="7C76000A"/>
    <w:rsid w:val="7CB9530A"/>
    <w:rsid w:val="7D4C4BA9"/>
    <w:rsid w:val="7DA9392A"/>
    <w:rsid w:val="7E290C21"/>
    <w:rsid w:val="7E7538B7"/>
    <w:rsid w:val="7ED71DDE"/>
    <w:rsid w:val="7FD066B6"/>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widowControl/>
      <w:spacing w:before="100" w:beforeAutospacing="1" w:after="100" w:afterAutospacing="1"/>
      <w:jc w:val="left"/>
    </w:pPr>
    <w:rPr>
      <w:rFonts w:ascii="宋体" w:hAnsi="宋体"/>
      <w:kern w:val="0"/>
      <w:sz w:val="24"/>
    </w:rPr>
  </w:style>
  <w:style w:type="paragraph" w:styleId="5">
    <w:name w:val="annotation text"/>
    <w:basedOn w:val="1"/>
    <w:qFormat/>
    <w:uiPriority w:val="0"/>
    <w:pPr>
      <w:jc w:val="left"/>
    </w:pPr>
  </w:style>
  <w:style w:type="paragraph" w:styleId="6">
    <w:name w:val="Body Text Indent 2"/>
    <w:basedOn w:val="1"/>
    <w:qFormat/>
    <w:uiPriority w:val="0"/>
    <w:pPr>
      <w:spacing w:line="400" w:lineRule="atLeast"/>
      <w:ind w:firstLine="420"/>
    </w:pPr>
    <w:rPr>
      <w:rFonts w:hint="eastAsia" w:ascii="宋体"/>
      <w:sz w:val="24"/>
      <w:szCs w:val="20"/>
    </w:rPr>
  </w:style>
  <w:style w:type="paragraph" w:styleId="7">
    <w:name w:val="Balloon Text"/>
    <w:basedOn w:val="1"/>
    <w:link w:val="18"/>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rPr>
      <w:sz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0"/>
    <w:rPr>
      <w:color w:val="0000FF"/>
      <w:u w:val="single"/>
    </w:rPr>
  </w:style>
  <w:style w:type="paragraph" w:customStyle="1" w:styleId="15">
    <w:name w:val="_Style 4"/>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6">
    <w:name w:val="WPSOffice手动目录 1"/>
    <w:qFormat/>
    <w:uiPriority w:val="0"/>
    <w:rPr>
      <w:rFonts w:ascii="Times New Roman" w:hAnsi="Times New Roman" w:eastAsia="宋体" w:cs="Times New Roman"/>
      <w:lang w:val="en-US" w:eastAsia="zh-CN" w:bidi="ar-SA"/>
    </w:rPr>
  </w:style>
  <w:style w:type="paragraph" w:customStyle="1" w:styleId="1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8">
    <w:name w:val="批注框文本 字符"/>
    <w:basedOn w:val="13"/>
    <w:link w:val="7"/>
    <w:qFormat/>
    <w:uiPriority w:val="0"/>
    <w:rPr>
      <w:rFonts w:asciiTheme="minorHAnsi" w:hAnsiTheme="minorHAnsi" w:eastAsiaTheme="minorEastAsia" w:cstheme="minorBidi"/>
      <w:kern w:val="2"/>
      <w:sz w:val="18"/>
      <w:szCs w:val="18"/>
    </w:rPr>
  </w:style>
  <w:style w:type="character" w:customStyle="1" w:styleId="19">
    <w:name w:val="页眉 字符"/>
    <w:basedOn w:val="13"/>
    <w:link w:val="9"/>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6F23A9-FA7E-4841-A7FB-76A6CB00A454}">
  <ds:schemaRefs/>
</ds:datastoreItem>
</file>

<file path=docProps/app.xml><?xml version="1.0" encoding="utf-8"?>
<Properties xmlns="http://schemas.openxmlformats.org/officeDocument/2006/extended-properties" xmlns:vt="http://schemas.openxmlformats.org/officeDocument/2006/docPropsVTypes">
  <Template>Normal</Template>
  <Pages>32</Pages>
  <Words>21067</Words>
  <Characters>22347</Characters>
  <Lines>176</Lines>
  <Paragraphs>49</Paragraphs>
  <TotalTime>14</TotalTime>
  <ScaleCrop>false</ScaleCrop>
  <LinksUpToDate>false</LinksUpToDate>
  <CharactersWithSpaces>22429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2022-06-01T00:44:00Z</dcterms:created>
  <dc:creator>谷安显涎良</dc:creator>
  <cp:lastModifiedBy>梁作强</cp:lastModifiedBy>
  <dcterms:modified xsi:type="dcterms:W3CDTF">2023-07-04T05:22:54Z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AC60837B586B4930A4CB9295FD95F799_13</vt:lpwstr>
  </property>
</Properties>
</file>